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Ex1.xml" ContentType="application/vnd.ms-office.chartex+xml"/>
  <Override PartName="/word/charts/style6.xml" ContentType="application/vnd.ms-office.chartstyle+xml"/>
  <Override PartName="/word/charts/colors6.xml" ContentType="application/vnd.ms-office.chartcolorstyle+xml"/>
  <Override PartName="/word/charts/chart6.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7.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CEBE269" w:rsidR="00DB52E7" w:rsidRPr="007C551C" w:rsidRDefault="004053B5" w:rsidP="00524249">
      <w:pPr>
        <w:pStyle w:val="SWCTitle"/>
        <w:jc w:val="left"/>
        <w:rPr>
          <w:sz w:val="28"/>
          <w:szCs w:val="28"/>
          <w:lang w:val="en-CA"/>
        </w:rPr>
      </w:pPr>
      <w:r w:rsidRPr="007C551C">
        <w:rPr>
          <w:sz w:val="28"/>
          <w:szCs w:val="28"/>
          <w:lang w:val="en-CA"/>
        </w:rPr>
        <w:t>EuroSun</w:t>
      </w:r>
      <w:r w:rsidR="00FC1781" w:rsidRPr="007C551C">
        <w:rPr>
          <w:sz w:val="28"/>
          <w:szCs w:val="28"/>
          <w:lang w:val="en-CA"/>
        </w:rPr>
        <w:t>202</w:t>
      </w:r>
      <w:r w:rsidR="00FA4DF8" w:rsidRPr="007C551C">
        <w:rPr>
          <w:sz w:val="28"/>
          <w:szCs w:val="28"/>
          <w:lang w:val="en-CA"/>
        </w:rPr>
        <w:t>6</w:t>
      </w:r>
    </w:p>
    <w:p w14:paraId="7142D0DC" w14:textId="100A1578" w:rsidR="00D32EF0" w:rsidRPr="007C551C" w:rsidRDefault="006C6B75" w:rsidP="00B32703">
      <w:pPr>
        <w:pStyle w:val="SWCTitle"/>
        <w:rPr>
          <w:sz w:val="28"/>
          <w:szCs w:val="28"/>
          <w:lang w:val="en-CA"/>
        </w:rPr>
      </w:pPr>
      <w:r>
        <w:rPr>
          <w:sz w:val="28"/>
          <w:szCs w:val="28"/>
          <w:lang w:val="en-CA"/>
        </w:rPr>
        <w:t xml:space="preserve">Feasibility of </w:t>
      </w:r>
      <w:r w:rsidR="00061F3C" w:rsidRPr="007C551C">
        <w:rPr>
          <w:sz w:val="28"/>
          <w:szCs w:val="28"/>
          <w:lang w:val="en-CA"/>
        </w:rPr>
        <w:t xml:space="preserve">Solar Photovoltaics </w:t>
      </w:r>
      <w:r w:rsidR="006B1480">
        <w:rPr>
          <w:sz w:val="28"/>
          <w:szCs w:val="28"/>
          <w:lang w:val="en-CA"/>
        </w:rPr>
        <w:t xml:space="preserve">and Small Wind Energy </w:t>
      </w:r>
      <w:r>
        <w:rPr>
          <w:sz w:val="28"/>
          <w:szCs w:val="28"/>
          <w:lang w:val="en-CA"/>
        </w:rPr>
        <w:br/>
      </w:r>
      <w:r w:rsidR="00061F3C" w:rsidRPr="007C551C">
        <w:rPr>
          <w:sz w:val="28"/>
          <w:szCs w:val="28"/>
          <w:lang w:val="en-CA"/>
        </w:rPr>
        <w:t>for</w:t>
      </w:r>
      <w:r>
        <w:rPr>
          <w:sz w:val="28"/>
          <w:szCs w:val="28"/>
          <w:lang w:val="en-CA"/>
        </w:rPr>
        <w:t xml:space="preserve"> </w:t>
      </w:r>
      <w:r w:rsidR="00061F3C" w:rsidRPr="007C551C">
        <w:rPr>
          <w:sz w:val="28"/>
          <w:szCs w:val="28"/>
          <w:lang w:val="en-CA"/>
        </w:rPr>
        <w:t xml:space="preserve">Arctic </w:t>
      </w:r>
      <w:r w:rsidR="00C575BB" w:rsidRPr="007C551C">
        <w:rPr>
          <w:sz w:val="28"/>
          <w:szCs w:val="28"/>
          <w:lang w:val="en-CA"/>
        </w:rPr>
        <w:t>Community Freezer</w:t>
      </w:r>
      <w:r w:rsidR="00061F3C" w:rsidRPr="007C551C">
        <w:rPr>
          <w:sz w:val="28"/>
          <w:szCs w:val="28"/>
          <w:lang w:val="en-CA"/>
        </w:rPr>
        <w:t>s</w:t>
      </w:r>
      <w:r w:rsidR="006B1480" w:rsidRPr="007C551C" w:rsidDel="006B1480">
        <w:rPr>
          <w:lang w:val="en-CA"/>
        </w:rPr>
        <w:t xml:space="preserve"> </w:t>
      </w:r>
    </w:p>
    <w:p w14:paraId="4B3249DD" w14:textId="404712F0" w:rsidR="0C3545CD" w:rsidRPr="007C551C" w:rsidRDefault="0C3545CD" w:rsidP="0C3545CD">
      <w:pPr>
        <w:pStyle w:val="SWCTitle"/>
        <w:spacing w:before="0" w:after="0"/>
        <w:jc w:val="left"/>
        <w:rPr>
          <w:rFonts w:ascii="Times New Roman" w:hAnsi="Times New Roman"/>
          <w:b w:val="0"/>
          <w:sz w:val="20"/>
          <w:szCs w:val="20"/>
          <w:lang w:val="en-CA"/>
        </w:rPr>
      </w:pPr>
    </w:p>
    <w:p w14:paraId="5850DC36" w14:textId="4F70E58A" w:rsidR="006B3D49" w:rsidRPr="007C551C" w:rsidRDefault="007721A7" w:rsidP="00E917F8">
      <w:pPr>
        <w:pStyle w:val="SWCTitle"/>
        <w:spacing w:before="0" w:after="0"/>
        <w:jc w:val="left"/>
        <w:rPr>
          <w:rFonts w:ascii="Times New Roman" w:hAnsi="Times New Roman"/>
          <w:b w:val="0"/>
          <w:sz w:val="20"/>
          <w:szCs w:val="20"/>
          <w:lang w:val="en-CA"/>
        </w:rPr>
      </w:pPr>
      <w:r w:rsidRPr="006E0CFF">
        <w:rPr>
          <w:rFonts w:ascii="Times New Roman" w:hAnsi="Times New Roman"/>
          <w:b w:val="0"/>
          <w:sz w:val="20"/>
          <w:szCs w:val="20"/>
          <w:lang w:val="en-CA"/>
        </w:rPr>
        <w:t xml:space="preserve">Mr. Edward Vuong, </w:t>
      </w:r>
      <w:proofErr w:type="spellStart"/>
      <w:r w:rsidRPr="006E0CFF">
        <w:rPr>
          <w:rFonts w:ascii="Times New Roman" w:hAnsi="Times New Roman"/>
          <w:b w:val="0"/>
          <w:sz w:val="20"/>
          <w:szCs w:val="20"/>
          <w:lang w:val="en-CA"/>
        </w:rPr>
        <w:t>M.A.Sc</w:t>
      </w:r>
      <w:proofErr w:type="spellEnd"/>
      <w:r w:rsidRPr="006E0CFF">
        <w:rPr>
          <w:rFonts w:ascii="Times New Roman" w:hAnsi="Times New Roman"/>
          <w:b w:val="0"/>
          <w:sz w:val="20"/>
          <w:szCs w:val="20"/>
          <w:lang w:val="en-CA"/>
        </w:rPr>
        <w:t>.</w:t>
      </w:r>
      <w:r w:rsidRPr="00094AD4">
        <w:rPr>
          <w:rFonts w:ascii="Times New Roman" w:hAnsi="Times New Roman"/>
          <w:b w:val="0"/>
          <w:sz w:val="20"/>
          <w:szCs w:val="20"/>
          <w:lang w:val="en-CA"/>
        </w:rPr>
        <w:t xml:space="preserve"> (corresponding author), </w:t>
      </w:r>
      <w:r w:rsidR="00B942E5" w:rsidRPr="006E0CFF">
        <w:rPr>
          <w:rFonts w:ascii="Times New Roman" w:hAnsi="Times New Roman"/>
          <w:b w:val="0"/>
          <w:sz w:val="20"/>
          <w:szCs w:val="20"/>
          <w:lang w:val="en-CA"/>
        </w:rPr>
        <w:t xml:space="preserve">Dr. Carsen Banister, Ph.D., P.Eng. </w:t>
      </w:r>
      <w:r w:rsidR="0C3545CD" w:rsidRPr="006E0CFF">
        <w:rPr>
          <w:rFonts w:ascii="Times New Roman" w:hAnsi="Times New Roman"/>
          <w:b w:val="0"/>
          <w:sz w:val="20"/>
          <w:szCs w:val="20"/>
          <w:lang w:val="en-CA"/>
        </w:rPr>
        <w:t>(</w:t>
      </w:r>
      <w:r w:rsidRPr="006E0CFF">
        <w:rPr>
          <w:rFonts w:ascii="Times New Roman" w:hAnsi="Times New Roman"/>
          <w:b w:val="0"/>
          <w:sz w:val="20"/>
          <w:szCs w:val="20"/>
          <w:lang w:val="en-CA"/>
        </w:rPr>
        <w:t xml:space="preserve">presenting </w:t>
      </w:r>
      <w:r w:rsidR="0C3545CD" w:rsidRPr="006E0CFF">
        <w:rPr>
          <w:rFonts w:ascii="Times New Roman" w:hAnsi="Times New Roman"/>
          <w:b w:val="0"/>
          <w:sz w:val="20"/>
          <w:szCs w:val="20"/>
          <w:lang w:val="en-CA"/>
        </w:rPr>
        <w:t>author)</w:t>
      </w:r>
    </w:p>
    <w:p w14:paraId="311CE447" w14:textId="047B2F07" w:rsidR="006B3D49" w:rsidRPr="007C551C" w:rsidRDefault="00B942E5" w:rsidP="00E917F8">
      <w:pPr>
        <w:pStyle w:val="SWCTitle"/>
        <w:spacing w:before="0" w:after="0"/>
        <w:jc w:val="left"/>
        <w:rPr>
          <w:rFonts w:ascii="Times New Roman" w:hAnsi="Times New Roman"/>
          <w:b w:val="0"/>
          <w:sz w:val="20"/>
          <w:szCs w:val="20"/>
          <w:lang w:val="en-CA"/>
        </w:rPr>
      </w:pPr>
      <w:r w:rsidRPr="007C551C">
        <w:rPr>
          <w:rFonts w:ascii="Times New Roman" w:hAnsi="Times New Roman"/>
          <w:b w:val="0"/>
          <w:sz w:val="20"/>
          <w:szCs w:val="20"/>
          <w:lang w:val="en-CA"/>
        </w:rPr>
        <w:t>Construction Research Centre, National Research Council Canada</w:t>
      </w:r>
    </w:p>
    <w:p w14:paraId="18FA38F1" w14:textId="607BF396" w:rsidR="006B3D49" w:rsidRPr="007C551C" w:rsidRDefault="00B942E5" w:rsidP="00E917F8">
      <w:pPr>
        <w:pStyle w:val="SWCTitle"/>
        <w:spacing w:before="0" w:after="0"/>
        <w:jc w:val="left"/>
        <w:rPr>
          <w:rFonts w:ascii="Times New Roman" w:hAnsi="Times New Roman"/>
          <w:b w:val="0"/>
          <w:sz w:val="20"/>
          <w:szCs w:val="20"/>
          <w:lang w:val="en-CA"/>
        </w:rPr>
      </w:pPr>
      <w:r w:rsidRPr="007C551C">
        <w:rPr>
          <w:rFonts w:ascii="Times New Roman" w:hAnsi="Times New Roman"/>
          <w:b w:val="0"/>
          <w:sz w:val="20"/>
          <w:szCs w:val="20"/>
          <w:lang w:val="en-CA"/>
        </w:rPr>
        <w:t>edward.vuong@nrc.ca</w:t>
      </w:r>
      <w:r w:rsidR="007721A7" w:rsidRPr="007C551C">
        <w:rPr>
          <w:rFonts w:ascii="Times New Roman" w:hAnsi="Times New Roman"/>
          <w:b w:val="0"/>
          <w:sz w:val="20"/>
          <w:szCs w:val="20"/>
          <w:lang w:val="en-CA"/>
        </w:rPr>
        <w:t>, carsen.banister@nrc.ca</w:t>
      </w:r>
    </w:p>
    <w:p w14:paraId="3A7DF4B5" w14:textId="6F51DBA9" w:rsidR="001A775B" w:rsidRPr="007C551C" w:rsidRDefault="0C3545CD" w:rsidP="0C3545CD">
      <w:pPr>
        <w:pStyle w:val="SWCSummary"/>
        <w:pBdr>
          <w:bottom w:val="single" w:sz="6" w:space="1" w:color="auto"/>
        </w:pBdr>
        <w:rPr>
          <w:lang w:val="en-CA"/>
        </w:rPr>
      </w:pPr>
      <w:r w:rsidRPr="007C551C">
        <w:rPr>
          <w:lang w:val="en-CA"/>
        </w:rPr>
        <w:t>Summary</w:t>
      </w:r>
    </w:p>
    <w:p w14:paraId="10F20A76" w14:textId="3F43E562" w:rsidR="00B942E5" w:rsidRPr="007C551C" w:rsidRDefault="00B942E5" w:rsidP="00B942E5">
      <w:pPr>
        <w:pStyle w:val="SWCText"/>
        <w:pBdr>
          <w:bottom w:val="single" w:sz="6" w:space="1" w:color="auto"/>
        </w:pBdr>
        <w:rPr>
          <w:lang w:val="en-CA"/>
        </w:rPr>
      </w:pPr>
      <w:r w:rsidRPr="007C551C">
        <w:rPr>
          <w:lang w:val="en-CA"/>
        </w:rPr>
        <w:t xml:space="preserve">Processing, preservation, storage, and sharing of harvested </w:t>
      </w:r>
      <w:r w:rsidRPr="00DE6ABE">
        <w:rPr>
          <w:i/>
          <w:iCs/>
          <w:lang w:val="en-CA"/>
        </w:rPr>
        <w:t>country food</w:t>
      </w:r>
      <w:r w:rsidRPr="007C551C">
        <w:rPr>
          <w:lang w:val="en-CA"/>
        </w:rPr>
        <w:t xml:space="preserve"> by Indigenous people across the Canadian Arctic has been an essential part of life and survival for millennia. In a modern context, this results in a need for community freezers to support animal harvesting activities. Since these remote communities have isolated electrical systems and rely almost exclusively on diesel generators for electricity, operational costs are extremely high. With a strong interest in renewable energy integration in the Arctic to reduce costs and emissions, solar photovoltaics present a unique opportunity given the alignment of their power output with the energy demands of a refrigeration system in an Arctic climate. The energy performance of integrating solar photovoltaics with an Arctic community freezer were model</w:t>
      </w:r>
      <w:r w:rsidR="00967771">
        <w:rPr>
          <w:lang w:val="en-CA"/>
        </w:rPr>
        <w:t>l</w:t>
      </w:r>
      <w:r w:rsidRPr="007C551C">
        <w:rPr>
          <w:lang w:val="en-CA"/>
        </w:rPr>
        <w:t>ed and explored in detail by this study</w:t>
      </w:r>
      <w:r w:rsidR="00886897">
        <w:rPr>
          <w:lang w:val="en-CA"/>
        </w:rPr>
        <w:t xml:space="preserve"> for the location of Cambridge Bay</w:t>
      </w:r>
      <w:r w:rsidRPr="007C551C">
        <w:rPr>
          <w:lang w:val="en-CA"/>
        </w:rPr>
        <w:t xml:space="preserve">, </w:t>
      </w:r>
      <w:r w:rsidR="00886897">
        <w:rPr>
          <w:lang w:val="en-CA"/>
        </w:rPr>
        <w:t xml:space="preserve">Nunavut. </w:t>
      </w:r>
      <w:r w:rsidR="00BD1307">
        <w:rPr>
          <w:lang w:val="en-CA"/>
        </w:rPr>
        <w:t xml:space="preserve">The modelling results demonstrate </w:t>
      </w:r>
      <w:r w:rsidRPr="007C551C">
        <w:rPr>
          <w:lang w:val="en-CA"/>
        </w:rPr>
        <w:t xml:space="preserve">great potential for </w:t>
      </w:r>
      <w:r w:rsidR="00BD1307">
        <w:rPr>
          <w:lang w:val="en-CA"/>
        </w:rPr>
        <w:t xml:space="preserve">solar energy in </w:t>
      </w:r>
      <w:r w:rsidRPr="007C551C">
        <w:rPr>
          <w:lang w:val="en-CA"/>
        </w:rPr>
        <w:t xml:space="preserve">meeting the energy needs </w:t>
      </w:r>
      <w:r w:rsidR="00BD1307">
        <w:rPr>
          <w:lang w:val="en-CA"/>
        </w:rPr>
        <w:t xml:space="preserve">of community freezers in the Arctic </w:t>
      </w:r>
      <w:r w:rsidRPr="007C551C">
        <w:rPr>
          <w:lang w:val="en-CA"/>
        </w:rPr>
        <w:t>and in result, the potential to significantly reduce operating costs</w:t>
      </w:r>
      <w:r w:rsidR="00BD1307">
        <w:rPr>
          <w:lang w:val="en-CA"/>
        </w:rPr>
        <w:t xml:space="preserve"> and greenhouse gas emissions</w:t>
      </w:r>
      <w:r w:rsidRPr="007C551C">
        <w:rPr>
          <w:lang w:val="en-CA"/>
        </w:rPr>
        <w:t>.</w:t>
      </w:r>
      <w:r w:rsidR="00661748">
        <w:rPr>
          <w:lang w:val="en-CA"/>
        </w:rPr>
        <w:t xml:space="preserve"> </w:t>
      </w:r>
      <w:r w:rsidR="00732324">
        <w:rPr>
          <w:lang w:val="en-CA"/>
        </w:rPr>
        <w:t xml:space="preserve">Integration of a small wind turbine was also explored and data are compared to the </w:t>
      </w:r>
      <w:r w:rsidR="00886897">
        <w:rPr>
          <w:lang w:val="en-CA"/>
        </w:rPr>
        <w:t xml:space="preserve">electricity usage of an operating freezer based in </w:t>
      </w:r>
      <w:r w:rsidR="004A75E5">
        <w:rPr>
          <w:lang w:val="en-CA"/>
        </w:rPr>
        <w:t xml:space="preserve">Baker Lake, </w:t>
      </w:r>
      <w:r w:rsidR="00886897">
        <w:rPr>
          <w:lang w:val="en-CA"/>
        </w:rPr>
        <w:t>Nunavut.</w:t>
      </w:r>
    </w:p>
    <w:p w14:paraId="30881CFF" w14:textId="508829E6" w:rsidR="00B942E5" w:rsidRPr="007C551C" w:rsidRDefault="00B942E5" w:rsidP="00B942E5">
      <w:pPr>
        <w:pStyle w:val="SWCText"/>
        <w:pBdr>
          <w:bottom w:val="single" w:sz="6" w:space="1" w:color="auto"/>
        </w:pBdr>
        <w:rPr>
          <w:i/>
          <w:iCs/>
          <w:lang w:val="en-CA"/>
        </w:rPr>
      </w:pPr>
      <w:r w:rsidRPr="007C551C">
        <w:rPr>
          <w:i/>
          <w:lang w:val="en-CA"/>
        </w:rPr>
        <w:t xml:space="preserve">Keywords: refrigeration, solar PV, traditional food, Canadian Arctic, energy </w:t>
      </w:r>
      <w:r w:rsidRPr="007C551C">
        <w:rPr>
          <w:i/>
          <w:iCs/>
          <w:lang w:val="en-CA"/>
        </w:rPr>
        <w:t>mode</w:t>
      </w:r>
      <w:r w:rsidR="0019667C">
        <w:rPr>
          <w:i/>
          <w:iCs/>
          <w:lang w:val="en-CA"/>
        </w:rPr>
        <w:t>l</w:t>
      </w:r>
      <w:r w:rsidRPr="007C551C">
        <w:rPr>
          <w:i/>
          <w:iCs/>
          <w:lang w:val="en-CA"/>
        </w:rPr>
        <w:t>ling</w:t>
      </w:r>
      <w:r w:rsidRPr="007C551C">
        <w:rPr>
          <w:i/>
          <w:lang w:val="en-CA"/>
        </w:rPr>
        <w:t>, small wind turbine</w:t>
      </w:r>
    </w:p>
    <w:p w14:paraId="70CD2B17" w14:textId="77777777" w:rsidR="00B942E5" w:rsidRPr="007C551C" w:rsidRDefault="00B942E5" w:rsidP="00B942E5">
      <w:pPr>
        <w:pStyle w:val="SWCText"/>
        <w:pBdr>
          <w:bottom w:val="single" w:sz="6" w:space="1" w:color="auto"/>
        </w:pBdr>
        <w:ind w:left="720" w:hanging="720"/>
        <w:rPr>
          <w:i/>
          <w:iCs/>
          <w:lang w:val="en-CA"/>
        </w:rPr>
      </w:pPr>
      <w:r w:rsidRPr="007C551C">
        <w:rPr>
          <w:i/>
          <w:iCs/>
          <w:lang w:val="en-CA"/>
        </w:rPr>
        <w:t>Field of application for the findings: technology &amp; engineering, societal &amp; policy impact,</w:t>
      </w:r>
    </w:p>
    <w:p w14:paraId="09FB0400" w14:textId="77777777" w:rsidR="00B942E5" w:rsidRPr="007C551C" w:rsidRDefault="00B942E5" w:rsidP="00B942E5">
      <w:pPr>
        <w:pStyle w:val="SWCText"/>
        <w:pBdr>
          <w:bottom w:val="single" w:sz="6" w:space="1" w:color="auto"/>
        </w:pBdr>
        <w:rPr>
          <w:lang w:val="en-CA"/>
        </w:rPr>
      </w:pPr>
      <w:r w:rsidRPr="007C551C">
        <w:rPr>
          <w:i/>
          <w:iCs/>
          <w:lang w:val="en-CA"/>
        </w:rPr>
        <w:t>Addressed audience: energy engineering experts, policymakers and policy advocates</w:t>
      </w:r>
    </w:p>
    <w:p w14:paraId="154BAEA5" w14:textId="77777777" w:rsidR="00B942E5" w:rsidRPr="007C551C" w:rsidRDefault="00B942E5" w:rsidP="00B942E5">
      <w:pPr>
        <w:pStyle w:val="SWCHeading1"/>
        <w:rPr>
          <w:lang w:val="en-CA"/>
        </w:rPr>
      </w:pPr>
      <w:r w:rsidRPr="007C551C">
        <w:rPr>
          <w:lang w:val="en-CA"/>
        </w:rPr>
        <w:t>Introduction</w:t>
      </w:r>
    </w:p>
    <w:p w14:paraId="682404B7" w14:textId="7AEDEE8F" w:rsidR="000C3016" w:rsidRPr="007C551C" w:rsidRDefault="00B942E5" w:rsidP="00B942E5">
      <w:pPr>
        <w:pStyle w:val="SWCText"/>
        <w:rPr>
          <w:lang w:val="en-CA"/>
        </w:rPr>
      </w:pPr>
      <w:r w:rsidRPr="007C551C">
        <w:rPr>
          <w:lang w:val="en-CA"/>
        </w:rPr>
        <w:t xml:space="preserve">Indigenous people have inhabited the Canadian Arctic for over 5,000 years and for much of this time solely relied on food and other resources that they harvested from the land, water, and air in their territory. </w:t>
      </w:r>
      <w:r w:rsidR="00F2521C" w:rsidRPr="007C551C">
        <w:rPr>
          <w:lang w:val="en-CA"/>
        </w:rPr>
        <w:t>Inhabitation of the Canadian coastal Arctic is</w:t>
      </w:r>
      <w:r w:rsidR="007E30F8" w:rsidRPr="007C551C">
        <w:rPr>
          <w:lang w:val="en-CA"/>
        </w:rPr>
        <w:t xml:space="preserve"> by the broad group know</w:t>
      </w:r>
      <w:r w:rsidR="009072F9" w:rsidRPr="007C551C">
        <w:rPr>
          <w:lang w:val="en-CA"/>
        </w:rPr>
        <w:t>n</w:t>
      </w:r>
      <w:r w:rsidR="007E30F8" w:rsidRPr="007C551C">
        <w:rPr>
          <w:lang w:val="en-CA"/>
        </w:rPr>
        <w:t xml:space="preserve"> as Inuit, or ‘people’ in </w:t>
      </w:r>
      <w:proofErr w:type="spellStart"/>
      <w:r w:rsidR="007E30F8" w:rsidRPr="007C551C">
        <w:rPr>
          <w:lang w:val="en-CA"/>
        </w:rPr>
        <w:t>Inuktut</w:t>
      </w:r>
      <w:proofErr w:type="spellEnd"/>
      <w:r w:rsidR="009072F9" w:rsidRPr="007C551C">
        <w:rPr>
          <w:lang w:val="en-CA"/>
        </w:rPr>
        <w:t>, their overarching language</w:t>
      </w:r>
      <w:r w:rsidR="007E30F8" w:rsidRPr="007C551C">
        <w:rPr>
          <w:lang w:val="en-CA"/>
        </w:rPr>
        <w:t xml:space="preserve">. </w:t>
      </w:r>
      <w:r w:rsidR="003B6D14" w:rsidRPr="007C551C">
        <w:rPr>
          <w:lang w:val="en-CA"/>
        </w:rPr>
        <w:t xml:space="preserve">The regions of </w:t>
      </w:r>
      <w:r w:rsidR="00167941" w:rsidRPr="007C551C">
        <w:rPr>
          <w:lang w:val="en-CA"/>
        </w:rPr>
        <w:t>their homeland, Inuit Nuna</w:t>
      </w:r>
      <w:r w:rsidR="009072F9" w:rsidRPr="007C551C">
        <w:rPr>
          <w:lang w:val="en-CA"/>
        </w:rPr>
        <w:t>n</w:t>
      </w:r>
      <w:r w:rsidR="00167941" w:rsidRPr="007C551C">
        <w:rPr>
          <w:lang w:val="en-CA"/>
        </w:rPr>
        <w:t xml:space="preserve">gat, and individual communities are shown in </w:t>
      </w:r>
      <w:r w:rsidR="0024293A" w:rsidRPr="007C551C">
        <w:rPr>
          <w:lang w:val="en-CA"/>
        </w:rPr>
        <w:fldChar w:fldCharType="begin"/>
      </w:r>
      <w:r w:rsidR="0024293A" w:rsidRPr="007C551C">
        <w:rPr>
          <w:lang w:val="en-CA"/>
        </w:rPr>
        <w:instrText xml:space="preserve"> REF _Ref235174710 \h </w:instrText>
      </w:r>
      <w:r w:rsidR="0024293A" w:rsidRPr="007C551C">
        <w:rPr>
          <w:lang w:val="en-CA"/>
        </w:rPr>
      </w:r>
      <w:r w:rsidR="0024293A" w:rsidRPr="007C551C">
        <w:rPr>
          <w:lang w:val="en-CA"/>
        </w:rPr>
        <w:fldChar w:fldCharType="separate"/>
      </w:r>
      <w:r w:rsidR="0024293A" w:rsidRPr="007C551C">
        <w:rPr>
          <w:lang w:val="en-CA"/>
        </w:rPr>
        <w:t>Figure 1</w:t>
      </w:r>
      <w:r w:rsidR="0024293A" w:rsidRPr="007C551C">
        <w:rPr>
          <w:lang w:val="en-CA"/>
        </w:rPr>
        <w:fldChar w:fldCharType="end"/>
      </w:r>
      <w:r w:rsidR="0024293A" w:rsidRPr="007C551C">
        <w:rPr>
          <w:lang w:val="en-CA"/>
        </w:rPr>
        <w:t>.</w:t>
      </w:r>
      <w:r w:rsidR="002874A0" w:rsidRPr="007C551C">
        <w:rPr>
          <w:lang w:val="en-CA"/>
        </w:rPr>
        <w:t xml:space="preserve"> </w:t>
      </w:r>
      <w:r w:rsidR="000C3016" w:rsidRPr="007C551C">
        <w:rPr>
          <w:lang w:val="en-CA"/>
        </w:rPr>
        <w:t xml:space="preserve">Historically, Inuit were largely nomadic, moving with the </w:t>
      </w:r>
      <w:r w:rsidR="00E84D68" w:rsidRPr="007C551C">
        <w:rPr>
          <w:lang w:val="en-CA"/>
        </w:rPr>
        <w:t xml:space="preserve">seasons and resources they needed to survive. </w:t>
      </w:r>
      <w:r w:rsidR="00BE10A4" w:rsidRPr="007C551C">
        <w:rPr>
          <w:lang w:val="en-CA"/>
        </w:rPr>
        <w:t xml:space="preserve">The Canadian </w:t>
      </w:r>
      <w:r w:rsidR="000E7F23" w:rsidRPr="007C551C">
        <w:rPr>
          <w:lang w:val="en-CA"/>
        </w:rPr>
        <w:t>G</w:t>
      </w:r>
      <w:r w:rsidR="00BE10A4" w:rsidRPr="007C551C">
        <w:rPr>
          <w:lang w:val="en-CA"/>
        </w:rPr>
        <w:t xml:space="preserve">overnment </w:t>
      </w:r>
      <w:r w:rsidR="000E7F23" w:rsidRPr="007C551C">
        <w:rPr>
          <w:lang w:val="en-CA"/>
        </w:rPr>
        <w:t xml:space="preserve">coerced and pressured </w:t>
      </w:r>
      <w:r w:rsidR="00BE10A4" w:rsidRPr="007C551C">
        <w:rPr>
          <w:lang w:val="en-CA"/>
        </w:rPr>
        <w:t>Inuit</w:t>
      </w:r>
      <w:r w:rsidR="000E7F23" w:rsidRPr="007C551C">
        <w:rPr>
          <w:lang w:val="en-CA"/>
        </w:rPr>
        <w:t xml:space="preserve"> into permanent year-round settlements starting in the 1930s and by the mid-1960s, most </w:t>
      </w:r>
      <w:r w:rsidR="0000716D" w:rsidRPr="007C551C">
        <w:rPr>
          <w:lang w:val="en-CA"/>
        </w:rPr>
        <w:t>Inuit ceased to be nomadic.</w:t>
      </w:r>
    </w:p>
    <w:p w14:paraId="1B83373E" w14:textId="4ACD8168" w:rsidR="006E346D" w:rsidRPr="007C551C" w:rsidRDefault="002874A0" w:rsidP="00B942E5">
      <w:pPr>
        <w:pStyle w:val="SWCText"/>
        <w:rPr>
          <w:lang w:val="en-CA"/>
        </w:rPr>
      </w:pPr>
      <w:r w:rsidRPr="007C551C">
        <w:rPr>
          <w:lang w:val="en-CA"/>
        </w:rPr>
        <w:t xml:space="preserve">None of the communities </w:t>
      </w:r>
      <w:r w:rsidR="0000716D" w:rsidRPr="007C551C">
        <w:rPr>
          <w:lang w:val="en-CA"/>
        </w:rPr>
        <w:t xml:space="preserve">in Inuit Nunangat </w:t>
      </w:r>
      <w:r w:rsidRPr="007C551C">
        <w:rPr>
          <w:lang w:val="en-CA"/>
        </w:rPr>
        <w:t xml:space="preserve">are connected by road, other than </w:t>
      </w:r>
      <w:r w:rsidR="00E636AF" w:rsidRPr="007C551C">
        <w:rPr>
          <w:lang w:val="en-CA"/>
        </w:rPr>
        <w:t>Inuvik</w:t>
      </w:r>
      <w:r w:rsidR="001F4CDB" w:rsidRPr="007C551C">
        <w:rPr>
          <w:lang w:val="en-CA"/>
        </w:rPr>
        <w:t xml:space="preserve"> and Tuktoyaktuk. Inuvik </w:t>
      </w:r>
      <w:r w:rsidR="0077382E" w:rsidRPr="007C551C">
        <w:rPr>
          <w:lang w:val="en-CA"/>
        </w:rPr>
        <w:t xml:space="preserve">was planned and built by the federal government </w:t>
      </w:r>
      <w:r w:rsidR="003234EA" w:rsidRPr="007C551C">
        <w:rPr>
          <w:lang w:val="en-CA"/>
        </w:rPr>
        <w:t xml:space="preserve">in the 1950s and </w:t>
      </w:r>
      <w:r w:rsidR="006131AF" w:rsidRPr="007C551C">
        <w:rPr>
          <w:lang w:val="en-CA"/>
        </w:rPr>
        <w:t>only connected by road to the continental road system in 1979 with the completion of the Dempster Highway. Tuktoyak</w:t>
      </w:r>
      <w:r w:rsidR="000605C7" w:rsidRPr="007C551C">
        <w:rPr>
          <w:lang w:val="en-CA"/>
        </w:rPr>
        <w:t>tu</w:t>
      </w:r>
      <w:r w:rsidR="006131AF" w:rsidRPr="007C551C">
        <w:rPr>
          <w:lang w:val="en-CA"/>
        </w:rPr>
        <w:t xml:space="preserve">k became accessible by road </w:t>
      </w:r>
      <w:r w:rsidR="00504692" w:rsidRPr="007C551C">
        <w:rPr>
          <w:lang w:val="en-CA"/>
        </w:rPr>
        <w:t>in 20</w:t>
      </w:r>
      <w:r w:rsidR="00910378" w:rsidRPr="007C551C">
        <w:rPr>
          <w:lang w:val="en-CA"/>
        </w:rPr>
        <w:t xml:space="preserve">17 </w:t>
      </w:r>
      <w:r w:rsidR="006131AF" w:rsidRPr="007C551C">
        <w:rPr>
          <w:lang w:val="en-CA"/>
        </w:rPr>
        <w:t xml:space="preserve">with the completion of </w:t>
      </w:r>
      <w:r w:rsidR="00910378" w:rsidRPr="007C551C">
        <w:rPr>
          <w:lang w:val="en-CA"/>
        </w:rPr>
        <w:t xml:space="preserve">the Inuvik to Tuktoyaktuk Highway, making </w:t>
      </w:r>
      <w:r w:rsidR="006131AF" w:rsidRPr="007C551C">
        <w:rPr>
          <w:lang w:val="en-CA"/>
        </w:rPr>
        <w:t xml:space="preserve">it </w:t>
      </w:r>
      <w:r w:rsidR="00910378" w:rsidRPr="007C551C">
        <w:rPr>
          <w:lang w:val="en-CA"/>
        </w:rPr>
        <w:t xml:space="preserve">the first road connection to the Canadian Arctic. </w:t>
      </w:r>
      <w:r w:rsidR="000605C7" w:rsidRPr="007C551C">
        <w:rPr>
          <w:lang w:val="en-CA"/>
        </w:rPr>
        <w:t xml:space="preserve">The </w:t>
      </w:r>
      <w:r w:rsidR="00AF7A2D">
        <w:rPr>
          <w:lang w:val="en-CA"/>
        </w:rPr>
        <w:t xml:space="preserve">balance of the </w:t>
      </w:r>
      <w:r w:rsidR="008D78D9" w:rsidRPr="007C551C">
        <w:rPr>
          <w:lang w:val="en-CA"/>
        </w:rPr>
        <w:t>5</w:t>
      </w:r>
      <w:r w:rsidR="00AF7A2D">
        <w:rPr>
          <w:lang w:val="en-CA"/>
        </w:rPr>
        <w:t>0</w:t>
      </w:r>
      <w:r w:rsidR="008D78D9" w:rsidRPr="007C551C">
        <w:rPr>
          <w:lang w:val="en-CA"/>
        </w:rPr>
        <w:t xml:space="preserve"> Inuit communities in Canada are accessible only by air and </w:t>
      </w:r>
      <w:r w:rsidR="00AE13EA" w:rsidRPr="007C551C">
        <w:rPr>
          <w:lang w:val="en-CA"/>
        </w:rPr>
        <w:t xml:space="preserve">short </w:t>
      </w:r>
      <w:r w:rsidR="008D78D9" w:rsidRPr="007C551C">
        <w:rPr>
          <w:lang w:val="en-CA"/>
        </w:rPr>
        <w:t>seasonal sea access.</w:t>
      </w:r>
      <w:r w:rsidR="006654AB" w:rsidRPr="007C551C">
        <w:rPr>
          <w:lang w:val="en-CA"/>
        </w:rPr>
        <w:t xml:space="preserve"> This is relevant because </w:t>
      </w:r>
      <w:r w:rsidR="008E5EF6" w:rsidRPr="007C551C">
        <w:rPr>
          <w:lang w:val="en-CA"/>
        </w:rPr>
        <w:t xml:space="preserve">it makes </w:t>
      </w:r>
      <w:r w:rsidR="00795FF4" w:rsidRPr="007C551C">
        <w:rPr>
          <w:lang w:val="en-CA"/>
        </w:rPr>
        <w:t>the</w:t>
      </w:r>
      <w:r w:rsidR="00A432C0" w:rsidRPr="007C551C">
        <w:rPr>
          <w:lang w:val="en-CA"/>
        </w:rPr>
        <w:t>se</w:t>
      </w:r>
      <w:r w:rsidR="00795FF4" w:rsidRPr="007C551C">
        <w:rPr>
          <w:lang w:val="en-CA"/>
        </w:rPr>
        <w:t xml:space="preserve"> remote communities </w:t>
      </w:r>
      <w:r w:rsidR="008E5EF6" w:rsidRPr="007C551C">
        <w:rPr>
          <w:lang w:val="en-CA"/>
        </w:rPr>
        <w:t xml:space="preserve">almost entirely dependent on liquid hydrocarbon fuels shipped in annually and </w:t>
      </w:r>
      <w:r w:rsidR="00A432C0" w:rsidRPr="007C551C">
        <w:rPr>
          <w:lang w:val="en-CA"/>
        </w:rPr>
        <w:t xml:space="preserve">fresh food that </w:t>
      </w:r>
      <w:r w:rsidR="002D461B" w:rsidRPr="007C551C">
        <w:rPr>
          <w:lang w:val="en-CA"/>
        </w:rPr>
        <w:t xml:space="preserve">is </w:t>
      </w:r>
      <w:r w:rsidR="00A432C0" w:rsidRPr="007C551C">
        <w:rPr>
          <w:lang w:val="en-CA"/>
        </w:rPr>
        <w:t>flown in on a regular basis.</w:t>
      </w:r>
    </w:p>
    <w:p w14:paraId="2AC90682" w14:textId="5DAC2275" w:rsidR="001508D4" w:rsidRPr="007C551C" w:rsidRDefault="0024293A" w:rsidP="001508D4">
      <w:pPr>
        <w:pStyle w:val="SWCText"/>
        <w:rPr>
          <w:lang w:val="en-CA"/>
        </w:rPr>
      </w:pPr>
      <w:r w:rsidRPr="007C551C">
        <w:rPr>
          <w:lang w:val="en-CA"/>
        </w:rPr>
        <w:t xml:space="preserve">The traditional subsistence way of life continues in large part for cultural, resiliency, and financial reasons. Community members work together to harvest food for themselves, family, and share with others in need who are unable or not as able to participate directly in the harvesting. </w:t>
      </w:r>
      <w:r w:rsidR="0077556F" w:rsidRPr="007C551C">
        <w:rPr>
          <w:lang w:val="en-CA"/>
        </w:rPr>
        <w:t xml:space="preserve">Common species </w:t>
      </w:r>
      <w:r w:rsidR="00075440" w:rsidRPr="007C551C">
        <w:rPr>
          <w:lang w:val="en-CA"/>
        </w:rPr>
        <w:t xml:space="preserve">of country food </w:t>
      </w:r>
      <w:r w:rsidR="0077556F" w:rsidRPr="007C551C">
        <w:rPr>
          <w:lang w:val="en-CA"/>
        </w:rPr>
        <w:t xml:space="preserve">harvested include: caribou, </w:t>
      </w:r>
      <w:r w:rsidR="00CA394C" w:rsidRPr="007C551C">
        <w:rPr>
          <w:lang w:val="en-CA"/>
        </w:rPr>
        <w:t>moose, beluga whales, seals, Arctic char, lake trout, whitefish</w:t>
      </w:r>
      <w:r w:rsidR="00075440" w:rsidRPr="007C551C">
        <w:rPr>
          <w:lang w:val="en-CA"/>
        </w:rPr>
        <w:t xml:space="preserve">, and geese. </w:t>
      </w:r>
      <w:r w:rsidRPr="007C551C">
        <w:rPr>
          <w:lang w:val="en-CA"/>
        </w:rPr>
        <w:t>Thus, there is a demand for reliable, cost-effective community freezers in Arctic communities to enable safe storage of country food.</w:t>
      </w:r>
      <w:r w:rsidR="001508D4" w:rsidRPr="007C551C">
        <w:rPr>
          <w:lang w:val="en-CA"/>
        </w:rPr>
        <w:t xml:space="preserve"> As a result of the reliance on diesel generators, electricity costs are very high in these regions. Examples of current </w:t>
      </w:r>
      <w:r w:rsidR="001508D4" w:rsidRPr="007C551C">
        <w:rPr>
          <w:lang w:val="en-CA"/>
        </w:rPr>
        <w:lastRenderedPageBreak/>
        <w:t xml:space="preserve">electricity rates are shown in </w:t>
      </w:r>
      <w:r w:rsidR="00194021" w:rsidRPr="007C551C">
        <w:rPr>
          <w:lang w:val="en-CA"/>
        </w:rPr>
        <w:fldChar w:fldCharType="begin"/>
      </w:r>
      <w:r w:rsidR="00194021" w:rsidRPr="007C551C">
        <w:rPr>
          <w:lang w:val="en-CA"/>
        </w:rPr>
        <w:instrText xml:space="preserve"> REF _Ref238634578 \h </w:instrText>
      </w:r>
      <w:r w:rsidR="005762C9" w:rsidRPr="007C551C">
        <w:rPr>
          <w:lang w:val="en-CA"/>
        </w:rPr>
        <w:instrText xml:space="preserve"> \* MERGEFORMAT </w:instrText>
      </w:r>
      <w:r w:rsidR="00194021" w:rsidRPr="007C551C">
        <w:rPr>
          <w:lang w:val="en-CA"/>
        </w:rPr>
      </w:r>
      <w:r w:rsidR="00194021" w:rsidRPr="007C551C">
        <w:rPr>
          <w:lang w:val="en-CA"/>
        </w:rPr>
        <w:fldChar w:fldCharType="separate"/>
      </w:r>
      <w:r w:rsidR="00194021" w:rsidRPr="007C551C">
        <w:rPr>
          <w:lang w:val="en-CA"/>
        </w:rPr>
        <w:t>Table 1</w:t>
      </w:r>
      <w:r w:rsidR="00194021" w:rsidRPr="007C551C">
        <w:rPr>
          <w:lang w:val="en-CA"/>
        </w:rPr>
        <w:fldChar w:fldCharType="end"/>
      </w:r>
      <w:r w:rsidR="001508D4" w:rsidRPr="007C551C">
        <w:rPr>
          <w:lang w:val="en-CA"/>
        </w:rPr>
        <w:fldChar w:fldCharType="begin"/>
      </w:r>
      <w:r w:rsidR="001508D4" w:rsidRPr="007C551C">
        <w:rPr>
          <w:lang w:val="en-CA"/>
        </w:rPr>
        <w:instrText xml:space="preserve"> REF _Ref150266331 \h </w:instrText>
      </w:r>
      <w:r w:rsidR="005762C9" w:rsidRPr="007C551C">
        <w:rPr>
          <w:lang w:val="en-CA"/>
        </w:rPr>
        <w:instrText xml:space="preserve"> \* MERGEFORMAT </w:instrText>
      </w:r>
      <w:r w:rsidR="001508D4" w:rsidRPr="007C551C">
        <w:rPr>
          <w:lang w:val="en-CA"/>
        </w:rPr>
      </w:r>
      <w:r w:rsidR="00F770AD">
        <w:rPr>
          <w:lang w:val="en-CA"/>
        </w:rPr>
        <w:fldChar w:fldCharType="separate"/>
      </w:r>
      <w:r w:rsidR="001508D4" w:rsidRPr="007C551C">
        <w:rPr>
          <w:lang w:val="en-CA"/>
        </w:rPr>
        <w:fldChar w:fldCharType="end"/>
      </w:r>
      <w:r w:rsidR="001508D4" w:rsidRPr="007C551C">
        <w:rPr>
          <w:lang w:val="en-CA"/>
        </w:rPr>
        <w:t>.</w:t>
      </w:r>
    </w:p>
    <w:p w14:paraId="1D7E6591" w14:textId="1A505B9E" w:rsidR="008261E4" w:rsidRDefault="008261E4" w:rsidP="009F306A">
      <w:pPr>
        <w:pStyle w:val="SWCText"/>
        <w:keepNext/>
        <w:jc w:val="center"/>
        <w:rPr>
          <w:b/>
          <w:i/>
          <w:color w:val="000000" w:themeColor="text1"/>
          <w:sz w:val="16"/>
          <w:szCs w:val="16"/>
        </w:rPr>
      </w:pPr>
      <w:bookmarkStart w:id="0" w:name="_Ref235174710"/>
      <w:r>
        <w:rPr>
          <w:noProof/>
        </w:rPr>
        <w:drawing>
          <wp:inline distT="0" distB="0" distL="0" distR="0" wp14:anchorId="57D9DF96" wp14:editId="6748B99A">
            <wp:extent cx="5670645" cy="3762946"/>
            <wp:effectExtent l="0" t="0" r="635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265" t="12095" r="4520" b="9588"/>
                    <a:stretch/>
                  </pic:blipFill>
                  <pic:spPr bwMode="auto">
                    <a:xfrm>
                      <a:off x="0" y="0"/>
                      <a:ext cx="5688973" cy="3775108"/>
                    </a:xfrm>
                    <a:prstGeom prst="rect">
                      <a:avLst/>
                    </a:prstGeom>
                    <a:noFill/>
                    <a:ln>
                      <a:noFill/>
                    </a:ln>
                    <a:extLst>
                      <a:ext uri="{53640926-AAD7-44D8-BBD7-CCE9431645EC}">
                        <a14:shadowObscured xmlns:a14="http://schemas.microsoft.com/office/drawing/2010/main"/>
                      </a:ext>
                    </a:extLst>
                  </pic:spPr>
                </pic:pic>
              </a:graphicData>
            </a:graphic>
          </wp:inline>
        </w:drawing>
      </w:r>
    </w:p>
    <w:p w14:paraId="2AB6305F" w14:textId="166374FD" w:rsidR="00120F25" w:rsidRPr="007C551C" w:rsidRDefault="00120F25" w:rsidP="00120F25">
      <w:pPr>
        <w:pStyle w:val="Caption"/>
        <w:jc w:val="center"/>
        <w:rPr>
          <w:b/>
          <w:i w:val="0"/>
          <w:color w:val="000000"/>
          <w:sz w:val="16"/>
          <w:szCs w:val="16"/>
        </w:rPr>
      </w:pPr>
      <w:r w:rsidRPr="007C551C">
        <w:rPr>
          <w:b/>
          <w:i w:val="0"/>
          <w:color w:val="000000" w:themeColor="text1"/>
          <w:sz w:val="16"/>
          <w:szCs w:val="16"/>
        </w:rPr>
        <w:t xml:space="preserve">Figure </w:t>
      </w:r>
      <w:r w:rsidRPr="007C551C">
        <w:rPr>
          <w:b/>
          <w:i w:val="0"/>
          <w:color w:val="000000" w:themeColor="text1"/>
          <w:sz w:val="16"/>
          <w:szCs w:val="16"/>
        </w:rPr>
        <w:fldChar w:fldCharType="begin"/>
      </w:r>
      <w:r w:rsidRPr="007C551C">
        <w:rPr>
          <w:b/>
          <w:i w:val="0"/>
          <w:color w:val="000000" w:themeColor="text1"/>
          <w:sz w:val="16"/>
          <w:szCs w:val="16"/>
        </w:rPr>
        <w:instrText xml:space="preserve"> SEQ Figure \* ARABIC </w:instrText>
      </w:r>
      <w:r w:rsidRPr="007C551C">
        <w:rPr>
          <w:b/>
          <w:i w:val="0"/>
          <w:color w:val="000000" w:themeColor="text1"/>
          <w:sz w:val="16"/>
          <w:szCs w:val="16"/>
        </w:rPr>
        <w:fldChar w:fldCharType="separate"/>
      </w:r>
      <w:r w:rsidR="008900E1" w:rsidRPr="007C551C">
        <w:rPr>
          <w:b/>
          <w:i w:val="0"/>
          <w:noProof/>
          <w:color w:val="000000" w:themeColor="text1"/>
          <w:sz w:val="16"/>
          <w:szCs w:val="16"/>
        </w:rPr>
        <w:t>1</w:t>
      </w:r>
      <w:r w:rsidRPr="007C551C">
        <w:rPr>
          <w:b/>
          <w:i w:val="0"/>
          <w:color w:val="000000" w:themeColor="text1"/>
          <w:sz w:val="16"/>
          <w:szCs w:val="16"/>
        </w:rPr>
        <w:fldChar w:fldCharType="end"/>
      </w:r>
      <w:bookmarkEnd w:id="0"/>
      <w:r w:rsidRPr="007C551C">
        <w:rPr>
          <w:b/>
          <w:i w:val="0"/>
          <w:color w:val="000000" w:themeColor="text1"/>
          <w:sz w:val="16"/>
          <w:szCs w:val="16"/>
        </w:rPr>
        <w:t>. Regions and communities of Inuit Nunangat in Canada</w:t>
      </w:r>
      <w:r w:rsidR="00995A61" w:rsidRPr="007C551C">
        <w:rPr>
          <w:b/>
          <w:i w:val="0"/>
          <w:color w:val="000000" w:themeColor="text1"/>
          <w:sz w:val="16"/>
          <w:szCs w:val="16"/>
        </w:rPr>
        <w:t xml:space="preserve"> </w:t>
      </w:r>
      <w:sdt>
        <w:sdtPr>
          <w:rPr>
            <w:b/>
            <w:i w:val="0"/>
            <w:color w:val="000000" w:themeColor="text1"/>
            <w:sz w:val="16"/>
            <w:szCs w:val="16"/>
          </w:rPr>
          <w:id w:val="-2113578056"/>
          <w:citation/>
        </w:sdtPr>
        <w:sdtEndPr/>
        <w:sdtContent>
          <w:r w:rsidR="009F306A">
            <w:rPr>
              <w:b/>
              <w:i w:val="0"/>
              <w:color w:val="000000" w:themeColor="text1"/>
              <w:sz w:val="16"/>
              <w:szCs w:val="16"/>
            </w:rPr>
            <w:fldChar w:fldCharType="begin"/>
          </w:r>
          <w:r w:rsidR="009F306A">
            <w:rPr>
              <w:b/>
              <w:i w:val="0"/>
              <w:color w:val="000000" w:themeColor="text1"/>
              <w:sz w:val="16"/>
              <w:szCs w:val="16"/>
            </w:rPr>
            <w:instrText xml:space="preserve"> CITATION Ind26 \l 4105 </w:instrText>
          </w:r>
          <w:r w:rsidR="009F306A">
            <w:rPr>
              <w:b/>
              <w:i w:val="0"/>
              <w:color w:val="000000" w:themeColor="text1"/>
              <w:sz w:val="16"/>
              <w:szCs w:val="16"/>
            </w:rPr>
            <w:fldChar w:fldCharType="separate"/>
          </w:r>
          <w:r w:rsidR="001A3C82" w:rsidRPr="001A3C82">
            <w:rPr>
              <w:noProof/>
              <w:color w:val="000000" w:themeColor="text1"/>
              <w:sz w:val="16"/>
              <w:szCs w:val="16"/>
            </w:rPr>
            <w:t>(Indigenous Services Canada, 2026)</w:t>
          </w:r>
          <w:r w:rsidR="009F306A">
            <w:rPr>
              <w:b/>
              <w:i w:val="0"/>
              <w:color w:val="000000" w:themeColor="text1"/>
              <w:sz w:val="16"/>
              <w:szCs w:val="16"/>
            </w:rPr>
            <w:fldChar w:fldCharType="end"/>
          </w:r>
        </w:sdtContent>
      </w:sdt>
    </w:p>
    <w:p w14:paraId="3119A079" w14:textId="4FC32F65" w:rsidR="00194021" w:rsidRPr="007C551C" w:rsidRDefault="00194021" w:rsidP="00194021">
      <w:pPr>
        <w:pStyle w:val="Caption"/>
        <w:keepNext/>
        <w:jc w:val="center"/>
        <w:rPr>
          <w:b/>
          <w:i w:val="0"/>
          <w:color w:val="000000"/>
          <w:sz w:val="16"/>
          <w:szCs w:val="16"/>
        </w:rPr>
      </w:pPr>
      <w:bookmarkStart w:id="1" w:name="_Ref238634578"/>
      <w:r w:rsidRPr="007C551C">
        <w:rPr>
          <w:b/>
          <w:i w:val="0"/>
          <w:color w:val="000000" w:themeColor="text1"/>
          <w:sz w:val="16"/>
          <w:szCs w:val="16"/>
        </w:rPr>
        <w:t xml:space="preserve">Table </w:t>
      </w:r>
      <w:r w:rsidRPr="007C551C">
        <w:rPr>
          <w:b/>
          <w:i w:val="0"/>
          <w:color w:val="000000" w:themeColor="text1"/>
          <w:sz w:val="16"/>
          <w:szCs w:val="16"/>
        </w:rPr>
        <w:fldChar w:fldCharType="begin"/>
      </w:r>
      <w:r w:rsidRPr="007C551C">
        <w:rPr>
          <w:b/>
          <w:i w:val="0"/>
          <w:color w:val="000000" w:themeColor="text1"/>
          <w:sz w:val="16"/>
          <w:szCs w:val="16"/>
        </w:rPr>
        <w:instrText xml:space="preserve"> SEQ Table \* ARABIC </w:instrText>
      </w:r>
      <w:r w:rsidRPr="007C551C">
        <w:rPr>
          <w:b/>
          <w:i w:val="0"/>
          <w:color w:val="000000" w:themeColor="text1"/>
          <w:sz w:val="16"/>
          <w:szCs w:val="16"/>
        </w:rPr>
        <w:fldChar w:fldCharType="separate"/>
      </w:r>
      <w:r w:rsidR="002E0AED">
        <w:rPr>
          <w:b/>
          <w:i w:val="0"/>
          <w:noProof/>
          <w:color w:val="000000" w:themeColor="text1"/>
          <w:sz w:val="16"/>
          <w:szCs w:val="16"/>
        </w:rPr>
        <w:t>1</w:t>
      </w:r>
      <w:r w:rsidRPr="007C551C">
        <w:rPr>
          <w:b/>
          <w:i w:val="0"/>
          <w:color w:val="000000" w:themeColor="text1"/>
          <w:sz w:val="16"/>
          <w:szCs w:val="16"/>
        </w:rPr>
        <w:fldChar w:fldCharType="end"/>
      </w:r>
      <w:bookmarkEnd w:id="1"/>
      <w:r w:rsidRPr="007C551C">
        <w:rPr>
          <w:b/>
          <w:i w:val="0"/>
          <w:color w:val="000000" w:themeColor="text1"/>
          <w:sz w:val="16"/>
          <w:szCs w:val="16"/>
        </w:rPr>
        <w:t>: Electricity costs in select Inuit Nunangat regions</w:t>
      </w:r>
      <w:r w:rsidR="00E6506A">
        <w:rPr>
          <w:b/>
          <w:i w:val="0"/>
          <w:color w:val="000000" w:themeColor="text1"/>
          <w:sz w:val="16"/>
          <w:szCs w:val="16"/>
        </w:rPr>
        <w:t xml:space="preserve"> </w:t>
      </w:r>
      <w:sdt>
        <w:sdtPr>
          <w:rPr>
            <w:b/>
            <w:i w:val="0"/>
            <w:color w:val="000000" w:themeColor="text1"/>
            <w:sz w:val="16"/>
            <w:szCs w:val="16"/>
          </w:rPr>
          <w:id w:val="769284651"/>
          <w:citation/>
        </w:sdtPr>
        <w:sdtEndPr/>
        <w:sdtContent>
          <w:r w:rsidR="00845609">
            <w:rPr>
              <w:b/>
              <w:i w:val="0"/>
              <w:color w:val="000000" w:themeColor="text1"/>
              <w:sz w:val="16"/>
              <w:szCs w:val="16"/>
            </w:rPr>
            <w:fldChar w:fldCharType="begin"/>
          </w:r>
          <w:r w:rsidR="00845609">
            <w:rPr>
              <w:b/>
              <w:i w:val="0"/>
              <w:color w:val="000000" w:themeColor="text1"/>
              <w:sz w:val="16"/>
              <w:szCs w:val="16"/>
            </w:rPr>
            <w:instrText xml:space="preserve"> CITATION Qul26 \l 4105 </w:instrText>
          </w:r>
          <w:r w:rsidR="00845609">
            <w:rPr>
              <w:b/>
              <w:i w:val="0"/>
              <w:color w:val="000000" w:themeColor="text1"/>
              <w:sz w:val="16"/>
              <w:szCs w:val="16"/>
            </w:rPr>
            <w:fldChar w:fldCharType="separate"/>
          </w:r>
          <w:r w:rsidR="001A3C82" w:rsidRPr="001A3C82">
            <w:rPr>
              <w:noProof/>
              <w:color w:val="000000" w:themeColor="text1"/>
              <w:sz w:val="16"/>
              <w:szCs w:val="16"/>
            </w:rPr>
            <w:t>(Qulliq Energy Corporation, 2026)</w:t>
          </w:r>
          <w:r w:rsidR="00845609">
            <w:rPr>
              <w:b/>
              <w:i w:val="0"/>
              <w:color w:val="000000" w:themeColor="text1"/>
              <w:sz w:val="16"/>
              <w:szCs w:val="16"/>
            </w:rPr>
            <w:fldChar w:fldCharType="end"/>
          </w:r>
        </w:sdtContent>
      </w:sdt>
      <w:r w:rsidR="00610A0F">
        <w:rPr>
          <w:b/>
          <w:i w:val="0"/>
          <w:color w:val="000000" w:themeColor="text1"/>
          <w:sz w:val="16"/>
          <w:szCs w:val="16"/>
        </w:rPr>
        <w:t xml:space="preserve"> </w:t>
      </w:r>
      <w:r w:rsidR="00A07C13">
        <w:rPr>
          <w:b/>
          <w:i w:val="0"/>
          <w:color w:val="000000" w:themeColor="text1"/>
          <w:sz w:val="16"/>
          <w:szCs w:val="16"/>
        </w:rPr>
        <w:br/>
      </w:r>
      <w:sdt>
        <w:sdtPr>
          <w:rPr>
            <w:b/>
            <w:i w:val="0"/>
            <w:color w:val="000000" w:themeColor="text1"/>
            <w:sz w:val="16"/>
            <w:szCs w:val="16"/>
          </w:rPr>
          <w:id w:val="-1779175619"/>
          <w:citation/>
        </w:sdtPr>
        <w:sdtEndPr/>
        <w:sdtContent>
          <w:r w:rsidR="00610A0F">
            <w:rPr>
              <w:b/>
              <w:i w:val="0"/>
              <w:color w:val="000000" w:themeColor="text1"/>
              <w:sz w:val="16"/>
              <w:szCs w:val="16"/>
            </w:rPr>
            <w:fldChar w:fldCharType="begin"/>
          </w:r>
          <w:r w:rsidR="00610A0F">
            <w:rPr>
              <w:b/>
              <w:i w:val="0"/>
              <w:color w:val="000000" w:themeColor="text1"/>
              <w:sz w:val="16"/>
              <w:szCs w:val="16"/>
            </w:rPr>
            <w:instrText xml:space="preserve"> CITATION Nor26 \l 4105 </w:instrText>
          </w:r>
          <w:r w:rsidR="00610A0F">
            <w:rPr>
              <w:b/>
              <w:i w:val="0"/>
              <w:color w:val="000000" w:themeColor="text1"/>
              <w:sz w:val="16"/>
              <w:szCs w:val="16"/>
            </w:rPr>
            <w:fldChar w:fldCharType="separate"/>
          </w:r>
          <w:r w:rsidR="001A3C82" w:rsidRPr="001A3C82">
            <w:rPr>
              <w:noProof/>
              <w:color w:val="000000" w:themeColor="text1"/>
              <w:sz w:val="16"/>
              <w:szCs w:val="16"/>
            </w:rPr>
            <w:t>(Northwest Territories Power Corporation, 2026)</w:t>
          </w:r>
          <w:r w:rsidR="00610A0F">
            <w:rPr>
              <w:b/>
              <w:i w:val="0"/>
              <w:color w:val="000000" w:themeColor="text1"/>
              <w:sz w:val="16"/>
              <w:szCs w:val="16"/>
            </w:rPr>
            <w:fldChar w:fldCharType="end"/>
          </w:r>
        </w:sdtContent>
      </w:sdt>
    </w:p>
    <w:tbl>
      <w:tblPr>
        <w:tblStyle w:val="TableGrid"/>
        <w:tblW w:w="0" w:type="auto"/>
        <w:jc w:val="center"/>
        <w:tblLook w:val="01E0" w:firstRow="1" w:lastRow="1" w:firstColumn="1" w:lastColumn="1" w:noHBand="0" w:noVBand="0"/>
      </w:tblPr>
      <w:tblGrid>
        <w:gridCol w:w="2968"/>
        <w:gridCol w:w="2969"/>
        <w:gridCol w:w="2969"/>
      </w:tblGrid>
      <w:tr w:rsidR="00CE53B4" w:rsidRPr="007C551C" w14:paraId="53212151" w14:textId="77777777" w:rsidTr="006E0CFF">
        <w:trPr>
          <w:trHeight w:val="20"/>
          <w:jc w:val="center"/>
        </w:trPr>
        <w:tc>
          <w:tcPr>
            <w:tcW w:w="2968" w:type="dxa"/>
            <w:vAlign w:val="center"/>
          </w:tcPr>
          <w:p w14:paraId="5C8A1A4C" w14:textId="1BD9EEEC" w:rsidR="00CE53B4" w:rsidRPr="007C551C" w:rsidRDefault="00CE53B4" w:rsidP="006E0CFF">
            <w:pPr>
              <w:pStyle w:val="SWCTableHeader"/>
              <w:spacing w:after="0"/>
              <w:rPr>
                <w:lang w:val="en-CA"/>
              </w:rPr>
            </w:pPr>
            <w:r w:rsidRPr="007C551C">
              <w:rPr>
                <w:lang w:val="en-CA"/>
              </w:rPr>
              <w:t>Jurisdiction</w:t>
            </w:r>
          </w:p>
        </w:tc>
        <w:tc>
          <w:tcPr>
            <w:tcW w:w="2969" w:type="dxa"/>
            <w:vAlign w:val="center"/>
          </w:tcPr>
          <w:p w14:paraId="391FC3E8" w14:textId="6F6606CB" w:rsidR="00CE53B4" w:rsidRPr="007C551C" w:rsidRDefault="00CE53B4" w:rsidP="006E0CFF">
            <w:pPr>
              <w:pStyle w:val="SWCTableHeader"/>
              <w:spacing w:after="0"/>
              <w:rPr>
                <w:lang w:val="en-CA"/>
              </w:rPr>
            </w:pPr>
            <w:r w:rsidRPr="007C551C">
              <w:rPr>
                <w:lang w:val="en-CA"/>
              </w:rPr>
              <w:t>Customer Type</w:t>
            </w:r>
          </w:p>
        </w:tc>
        <w:tc>
          <w:tcPr>
            <w:tcW w:w="2969" w:type="dxa"/>
            <w:vAlign w:val="center"/>
          </w:tcPr>
          <w:p w14:paraId="12AB5D25" w14:textId="3FFCA460" w:rsidR="00CE53B4" w:rsidRPr="007C551C" w:rsidRDefault="00CE53B4" w:rsidP="006E0CFF">
            <w:pPr>
              <w:pStyle w:val="SWCTableHeader"/>
              <w:spacing w:after="0"/>
              <w:rPr>
                <w:lang w:val="en-CA"/>
              </w:rPr>
            </w:pPr>
            <w:r w:rsidRPr="007C551C">
              <w:rPr>
                <w:lang w:val="en-CA"/>
              </w:rPr>
              <w:t>Cost</w:t>
            </w:r>
          </w:p>
        </w:tc>
      </w:tr>
      <w:tr w:rsidR="002F2C50" w:rsidRPr="007C551C" w14:paraId="70FDDBAA" w14:textId="77777777" w:rsidTr="006E0CFF">
        <w:trPr>
          <w:trHeight w:val="20"/>
          <w:jc w:val="center"/>
        </w:trPr>
        <w:tc>
          <w:tcPr>
            <w:tcW w:w="2968" w:type="dxa"/>
            <w:vAlign w:val="center"/>
          </w:tcPr>
          <w:p w14:paraId="301356B9" w14:textId="49637A11" w:rsidR="002F2C50" w:rsidRPr="00110157" w:rsidRDefault="002F2C50" w:rsidP="006E0CFF">
            <w:pPr>
              <w:pStyle w:val="SWCTableHeader"/>
              <w:spacing w:after="0"/>
              <w:rPr>
                <w:b w:val="0"/>
                <w:bCs w:val="0"/>
                <w:lang w:val="en-CA"/>
              </w:rPr>
            </w:pPr>
            <w:r w:rsidRPr="00110157">
              <w:rPr>
                <w:b w:val="0"/>
                <w:bCs w:val="0"/>
                <w:lang w:val="en-CA"/>
              </w:rPr>
              <w:t>Nunavut</w:t>
            </w:r>
          </w:p>
        </w:tc>
        <w:tc>
          <w:tcPr>
            <w:tcW w:w="2969" w:type="dxa"/>
            <w:vAlign w:val="center"/>
          </w:tcPr>
          <w:p w14:paraId="70F2CF78" w14:textId="50805A4D" w:rsidR="002F2C50" w:rsidRPr="00110157" w:rsidRDefault="002F2C50" w:rsidP="006E0CFF">
            <w:pPr>
              <w:pStyle w:val="SWCTableHeader"/>
              <w:spacing w:after="0"/>
              <w:rPr>
                <w:b w:val="0"/>
                <w:bCs w:val="0"/>
                <w:lang w:val="en-CA"/>
              </w:rPr>
            </w:pPr>
            <w:r w:rsidRPr="00110157">
              <w:rPr>
                <w:b w:val="0"/>
                <w:bCs w:val="0"/>
                <w:lang w:val="en-CA"/>
              </w:rPr>
              <w:t>Non-Government Residential</w:t>
            </w:r>
          </w:p>
        </w:tc>
        <w:tc>
          <w:tcPr>
            <w:tcW w:w="2969" w:type="dxa"/>
            <w:vAlign w:val="center"/>
          </w:tcPr>
          <w:p w14:paraId="2E0E2DC0" w14:textId="0C90137F" w:rsidR="002F2C50" w:rsidRPr="00110157" w:rsidRDefault="002F2C50" w:rsidP="006E0CFF">
            <w:pPr>
              <w:pStyle w:val="SWCTableHeader"/>
              <w:spacing w:after="0"/>
              <w:rPr>
                <w:b w:val="0"/>
                <w:bCs w:val="0"/>
                <w:lang w:val="en-CA"/>
              </w:rPr>
            </w:pPr>
            <w:r w:rsidRPr="00110157">
              <w:rPr>
                <w:b w:val="0"/>
                <w:bCs w:val="0"/>
                <w:lang w:val="en-CA"/>
              </w:rPr>
              <w:t>74.94 cents/kWh</w:t>
            </w:r>
            <w:r w:rsidR="00520606">
              <w:rPr>
                <w:b w:val="0"/>
                <w:bCs w:val="0"/>
                <w:lang w:val="en-CA"/>
              </w:rPr>
              <w:t xml:space="preserve">, subsidized to </w:t>
            </w:r>
            <w:r w:rsidR="008108AA">
              <w:rPr>
                <w:b w:val="0"/>
                <w:bCs w:val="0"/>
                <w:lang w:val="en-CA"/>
              </w:rPr>
              <w:t>37.47 cents/kWh</w:t>
            </w:r>
            <w:r w:rsidR="008108AA">
              <w:rPr>
                <w:rStyle w:val="FootnoteReference"/>
                <w:b w:val="0"/>
                <w:bCs w:val="0"/>
                <w:lang w:val="en-CA"/>
              </w:rPr>
              <w:footnoteReference w:id="2"/>
            </w:r>
          </w:p>
        </w:tc>
      </w:tr>
      <w:tr w:rsidR="00CE53B4" w:rsidRPr="007C551C" w14:paraId="0A5884A5" w14:textId="77777777" w:rsidTr="006E0CFF">
        <w:trPr>
          <w:trHeight w:val="20"/>
          <w:jc w:val="center"/>
        </w:trPr>
        <w:tc>
          <w:tcPr>
            <w:tcW w:w="2968" w:type="dxa"/>
            <w:vAlign w:val="center"/>
          </w:tcPr>
          <w:p w14:paraId="39080834" w14:textId="6C0E778F" w:rsidR="00CE53B4" w:rsidRPr="007C551C" w:rsidRDefault="00CE53B4" w:rsidP="006E0CFF">
            <w:pPr>
              <w:pStyle w:val="SWCTableText"/>
              <w:spacing w:after="0"/>
              <w:rPr>
                <w:lang w:val="en-CA"/>
              </w:rPr>
            </w:pPr>
            <w:r w:rsidRPr="007C551C">
              <w:rPr>
                <w:lang w:val="en-CA"/>
              </w:rPr>
              <w:t>Nunavut</w:t>
            </w:r>
          </w:p>
        </w:tc>
        <w:tc>
          <w:tcPr>
            <w:tcW w:w="2969" w:type="dxa"/>
            <w:vAlign w:val="center"/>
          </w:tcPr>
          <w:p w14:paraId="042F7C53" w14:textId="29ACC8A3" w:rsidR="00CE53B4" w:rsidRPr="007C551C" w:rsidRDefault="00CE53B4" w:rsidP="006E0CFF">
            <w:pPr>
              <w:pStyle w:val="SWCTableText"/>
              <w:spacing w:after="0"/>
              <w:rPr>
                <w:lang w:val="en-CA"/>
              </w:rPr>
            </w:pPr>
            <w:r w:rsidRPr="007C551C">
              <w:rPr>
                <w:lang w:val="en-CA"/>
              </w:rPr>
              <w:t>Government Commercial Customers</w:t>
            </w:r>
          </w:p>
        </w:tc>
        <w:tc>
          <w:tcPr>
            <w:tcW w:w="2969" w:type="dxa"/>
            <w:vAlign w:val="center"/>
          </w:tcPr>
          <w:p w14:paraId="2CC12FEE" w14:textId="7E6056D9" w:rsidR="00CE53B4" w:rsidRPr="007C551C" w:rsidRDefault="00CE53B4" w:rsidP="006E0CFF">
            <w:pPr>
              <w:pStyle w:val="SWCTableText"/>
              <w:spacing w:after="0"/>
              <w:rPr>
                <w:lang w:val="en-CA"/>
              </w:rPr>
            </w:pPr>
            <w:r w:rsidRPr="007C551C">
              <w:rPr>
                <w:lang w:val="en-CA"/>
              </w:rPr>
              <w:t>105.33 cents/kWh</w:t>
            </w:r>
          </w:p>
        </w:tc>
      </w:tr>
      <w:tr w:rsidR="00CE53B4" w:rsidRPr="007C551C" w14:paraId="3C045D0B" w14:textId="77777777" w:rsidTr="006E0CFF">
        <w:trPr>
          <w:trHeight w:val="20"/>
          <w:jc w:val="center"/>
        </w:trPr>
        <w:tc>
          <w:tcPr>
            <w:tcW w:w="2968" w:type="dxa"/>
            <w:vAlign w:val="center"/>
          </w:tcPr>
          <w:p w14:paraId="15899739" w14:textId="061EB3EF" w:rsidR="00CE53B4" w:rsidRPr="007C551C" w:rsidRDefault="00CE53B4" w:rsidP="006E0CFF">
            <w:pPr>
              <w:pStyle w:val="SWCTableText"/>
              <w:spacing w:after="0"/>
              <w:rPr>
                <w:lang w:val="en-CA"/>
              </w:rPr>
            </w:pPr>
            <w:r w:rsidRPr="007C551C">
              <w:rPr>
                <w:lang w:val="en-CA"/>
              </w:rPr>
              <w:t>Northwest Territories Thermal Zone Communities</w:t>
            </w:r>
          </w:p>
        </w:tc>
        <w:tc>
          <w:tcPr>
            <w:tcW w:w="2969" w:type="dxa"/>
            <w:vAlign w:val="center"/>
          </w:tcPr>
          <w:p w14:paraId="5A7B1B0E" w14:textId="1704C941" w:rsidR="00CE53B4" w:rsidRPr="007C551C" w:rsidRDefault="00927517" w:rsidP="006E0CFF">
            <w:pPr>
              <w:pStyle w:val="SWCTableText"/>
              <w:spacing w:after="0"/>
              <w:rPr>
                <w:lang w:val="en-CA"/>
              </w:rPr>
            </w:pPr>
            <w:r w:rsidRPr="007C551C">
              <w:rPr>
                <w:lang w:val="en-CA"/>
              </w:rPr>
              <w:t>Residential</w:t>
            </w:r>
          </w:p>
        </w:tc>
        <w:tc>
          <w:tcPr>
            <w:tcW w:w="2969" w:type="dxa"/>
            <w:vAlign w:val="center"/>
          </w:tcPr>
          <w:p w14:paraId="3FC9CE83" w14:textId="7F6F3488" w:rsidR="00CE53B4" w:rsidRPr="007C551C" w:rsidRDefault="006D2813" w:rsidP="006E0CFF">
            <w:pPr>
              <w:pStyle w:val="SWCTableText"/>
              <w:spacing w:after="0"/>
              <w:rPr>
                <w:lang w:val="en-CA"/>
              </w:rPr>
            </w:pPr>
            <w:r w:rsidRPr="007C551C">
              <w:rPr>
                <w:lang w:val="en-CA"/>
              </w:rPr>
              <w:t>88.96 cents/kWh, s</w:t>
            </w:r>
            <w:r w:rsidR="00927517" w:rsidRPr="007C551C">
              <w:rPr>
                <w:lang w:val="en-CA"/>
              </w:rPr>
              <w:t>ubsidized to 35.23 cents/kWh</w:t>
            </w:r>
            <w:r w:rsidR="009D3583" w:rsidRPr="007C551C">
              <w:rPr>
                <w:rStyle w:val="FootnoteReference"/>
                <w:lang w:val="en-CA"/>
              </w:rPr>
              <w:footnoteReference w:id="3"/>
            </w:r>
          </w:p>
        </w:tc>
      </w:tr>
      <w:tr w:rsidR="009D3583" w:rsidRPr="007C551C" w14:paraId="1C92AC45" w14:textId="77777777" w:rsidTr="006E0CFF">
        <w:trPr>
          <w:trHeight w:val="20"/>
          <w:jc w:val="center"/>
        </w:trPr>
        <w:tc>
          <w:tcPr>
            <w:tcW w:w="2968" w:type="dxa"/>
            <w:vAlign w:val="center"/>
          </w:tcPr>
          <w:p w14:paraId="1AA6FAE2" w14:textId="738C0EEA" w:rsidR="009D3583" w:rsidRPr="007C551C" w:rsidRDefault="009D3583" w:rsidP="006E0CFF">
            <w:pPr>
              <w:pStyle w:val="SWCTableText"/>
              <w:spacing w:after="0"/>
              <w:rPr>
                <w:lang w:val="en-CA"/>
              </w:rPr>
            </w:pPr>
            <w:r w:rsidRPr="007C551C">
              <w:rPr>
                <w:lang w:val="en-CA"/>
              </w:rPr>
              <w:t>Northwest Territories Thermal Zone Communities</w:t>
            </w:r>
          </w:p>
        </w:tc>
        <w:tc>
          <w:tcPr>
            <w:tcW w:w="2969" w:type="dxa"/>
            <w:vAlign w:val="center"/>
          </w:tcPr>
          <w:p w14:paraId="12F36BAC" w14:textId="3EA99781" w:rsidR="009D3583" w:rsidRPr="007C551C" w:rsidRDefault="00287662" w:rsidP="006E0CFF">
            <w:pPr>
              <w:pStyle w:val="SWCText"/>
              <w:spacing w:after="0"/>
              <w:jc w:val="center"/>
              <w:rPr>
                <w:lang w:val="en-CA"/>
              </w:rPr>
            </w:pPr>
            <w:r w:rsidRPr="007C551C">
              <w:rPr>
                <w:lang w:val="en-CA"/>
              </w:rPr>
              <w:t>General Service Government</w:t>
            </w:r>
          </w:p>
        </w:tc>
        <w:tc>
          <w:tcPr>
            <w:tcW w:w="2969" w:type="dxa"/>
            <w:vAlign w:val="center"/>
          </w:tcPr>
          <w:p w14:paraId="1F766879" w14:textId="717DAF78" w:rsidR="009D3583" w:rsidRPr="007C551C" w:rsidRDefault="00287662" w:rsidP="006E0CFF">
            <w:pPr>
              <w:pStyle w:val="SWCTableText"/>
              <w:spacing w:after="0"/>
              <w:rPr>
                <w:lang w:val="en-CA"/>
              </w:rPr>
            </w:pPr>
            <w:r w:rsidRPr="007C551C">
              <w:rPr>
                <w:lang w:val="en-CA"/>
              </w:rPr>
              <w:t>99.05 – 396.5 cents/kWh, depending on community</w:t>
            </w:r>
          </w:p>
        </w:tc>
      </w:tr>
    </w:tbl>
    <w:p w14:paraId="66ED0856" w14:textId="5FBBBD08" w:rsidR="00E61B21" w:rsidRPr="007C551C" w:rsidRDefault="00B942E5" w:rsidP="006E0CFF">
      <w:pPr>
        <w:pStyle w:val="SWCText"/>
        <w:spacing w:before="120"/>
        <w:rPr>
          <w:lang w:val="en-CA"/>
        </w:rPr>
      </w:pPr>
      <w:r w:rsidRPr="007C551C">
        <w:rPr>
          <w:lang w:val="en-CA"/>
        </w:rPr>
        <w:t xml:space="preserve">As a result of these combined interests expressed by different representatives and individuals across the Canadian north, </w:t>
      </w:r>
      <w:r w:rsidR="000A1A0C" w:rsidRPr="007C551C">
        <w:rPr>
          <w:lang w:val="en-CA"/>
        </w:rPr>
        <w:t>there is a strong interest in deploying renewable energy technology to offset electricity costs for refrigeration operations in the Arctic.</w:t>
      </w:r>
    </w:p>
    <w:p w14:paraId="47BEA3B2" w14:textId="54D05E3E" w:rsidR="00A43727" w:rsidRPr="007C551C" w:rsidRDefault="00642272" w:rsidP="007C1632">
      <w:pPr>
        <w:pStyle w:val="SWCText"/>
        <w:rPr>
          <w:b/>
          <w:bCs/>
          <w:lang w:val="en-CA"/>
        </w:rPr>
      </w:pPr>
      <w:r w:rsidRPr="007C551C">
        <w:rPr>
          <w:lang w:val="en-CA"/>
        </w:rPr>
        <w:t>T</w:t>
      </w:r>
      <w:r w:rsidR="00B942E5" w:rsidRPr="007C551C">
        <w:rPr>
          <w:lang w:val="en-CA"/>
        </w:rPr>
        <w:t xml:space="preserve">his </w:t>
      </w:r>
      <w:r w:rsidRPr="007C551C">
        <w:rPr>
          <w:lang w:val="en-CA"/>
        </w:rPr>
        <w:t xml:space="preserve">study </w:t>
      </w:r>
      <w:r w:rsidR="00B942E5" w:rsidRPr="007C551C">
        <w:rPr>
          <w:lang w:val="en-CA"/>
        </w:rPr>
        <w:t xml:space="preserve">explores </w:t>
      </w:r>
      <w:r w:rsidRPr="007C551C">
        <w:rPr>
          <w:lang w:val="en-CA"/>
        </w:rPr>
        <w:t xml:space="preserve">the performance </w:t>
      </w:r>
      <w:r w:rsidR="00B942E5" w:rsidRPr="007C551C">
        <w:rPr>
          <w:lang w:val="en-CA"/>
        </w:rPr>
        <w:t xml:space="preserve">system consisting of a refrigerated container, </w:t>
      </w:r>
      <w:r w:rsidR="00F21451" w:rsidRPr="007C551C">
        <w:rPr>
          <w:lang w:val="en-CA"/>
        </w:rPr>
        <w:t>photovoltaic (</w:t>
      </w:r>
      <w:r w:rsidR="00B942E5" w:rsidRPr="007C551C">
        <w:rPr>
          <w:lang w:val="en-CA"/>
        </w:rPr>
        <w:t>PV</w:t>
      </w:r>
      <w:r w:rsidR="00F21451" w:rsidRPr="007C551C">
        <w:rPr>
          <w:lang w:val="en-CA"/>
        </w:rPr>
        <w:t>)</w:t>
      </w:r>
      <w:r w:rsidR="00B942E5" w:rsidRPr="007C551C">
        <w:rPr>
          <w:lang w:val="en-CA"/>
        </w:rPr>
        <w:t xml:space="preserve"> array, small wind turbine, and electric battery using simulations. </w:t>
      </w:r>
      <w:proofErr w:type="spellStart"/>
      <w:r w:rsidR="00B942E5" w:rsidRPr="007C551C">
        <w:rPr>
          <w:lang w:val="en-CA"/>
        </w:rPr>
        <w:t>OpenStudio</w:t>
      </w:r>
      <w:proofErr w:type="spellEnd"/>
      <w:r w:rsidR="00B942E5" w:rsidRPr="007C551C">
        <w:rPr>
          <w:lang w:val="en-CA"/>
        </w:rPr>
        <w:t>, a building energy simulation tool, was used to parametrically model the combined system in various configurations to evaluate its</w:t>
      </w:r>
      <w:r w:rsidR="00B61B54" w:rsidRPr="007C551C">
        <w:rPr>
          <w:lang w:val="en-CA"/>
        </w:rPr>
        <w:t xml:space="preserve"> efficacy</w:t>
      </w:r>
      <w:r w:rsidR="00B942E5" w:rsidRPr="007C551C">
        <w:rPr>
          <w:lang w:val="en-CA"/>
        </w:rPr>
        <w:t xml:space="preserve"> in </w:t>
      </w:r>
      <w:r w:rsidR="00B61B54" w:rsidRPr="007C551C">
        <w:rPr>
          <w:lang w:val="en-CA"/>
        </w:rPr>
        <w:t xml:space="preserve">maximizing renewable energy fraction for a </w:t>
      </w:r>
      <w:r w:rsidR="00B942E5" w:rsidRPr="007C551C">
        <w:rPr>
          <w:lang w:val="en-CA"/>
        </w:rPr>
        <w:t xml:space="preserve">refrigerated storage space year-round in the Canadian Arctic. </w:t>
      </w:r>
      <w:r w:rsidR="00A43727" w:rsidRPr="007C551C">
        <w:rPr>
          <w:lang w:val="en-CA"/>
        </w:rPr>
        <w:t>The work also explores the feasibility of a</w:t>
      </w:r>
      <w:r w:rsidR="00B942E5" w:rsidRPr="007C551C">
        <w:rPr>
          <w:lang w:val="en-CA"/>
        </w:rPr>
        <w:t>n off-grid configuration</w:t>
      </w:r>
      <w:r w:rsidR="00A43727" w:rsidRPr="007C551C">
        <w:rPr>
          <w:lang w:val="en-CA"/>
        </w:rPr>
        <w:t xml:space="preserve">, but </w:t>
      </w:r>
      <w:r w:rsidR="00191AD6" w:rsidRPr="007C551C">
        <w:rPr>
          <w:lang w:val="en-CA"/>
        </w:rPr>
        <w:t>due to the fact that solar and wind energy are not dispatchable, any system requires a dispatchable energy source, whether it is community-scale diesel generators through the local isolated grid or a diesel generator on-site.</w:t>
      </w:r>
    </w:p>
    <w:p w14:paraId="3F1842F1" w14:textId="0A045994" w:rsidR="00E0251C" w:rsidRPr="007C551C" w:rsidRDefault="00E0251C" w:rsidP="00B942E5">
      <w:pPr>
        <w:pStyle w:val="SWCHeading1"/>
        <w:rPr>
          <w:lang w:val="en-CA"/>
        </w:rPr>
      </w:pPr>
      <w:r w:rsidRPr="007C551C">
        <w:rPr>
          <w:lang w:val="en-CA"/>
        </w:rPr>
        <w:t>Literature Review</w:t>
      </w:r>
    </w:p>
    <w:p w14:paraId="4F683728" w14:textId="3A3E2F64" w:rsidR="00F01342" w:rsidRPr="007C551C" w:rsidRDefault="00496F69" w:rsidP="00F8346D">
      <w:pPr>
        <w:pStyle w:val="SWCText"/>
        <w:rPr>
          <w:noProof/>
          <w:lang w:val="en-CA"/>
        </w:rPr>
      </w:pPr>
      <w:r w:rsidRPr="007C551C">
        <w:rPr>
          <w:lang w:val="en-CA"/>
        </w:rPr>
        <w:t xml:space="preserve">As far as the authors are aware, there are no publications reporting on operation and performance of solar-powered </w:t>
      </w:r>
      <w:r w:rsidRPr="007C551C">
        <w:rPr>
          <w:lang w:val="en-CA"/>
        </w:rPr>
        <w:lastRenderedPageBreak/>
        <w:t xml:space="preserve">refrigeration </w:t>
      </w:r>
      <w:r w:rsidR="00954C3A" w:rsidRPr="007C551C">
        <w:rPr>
          <w:lang w:val="en-CA"/>
        </w:rPr>
        <w:t xml:space="preserve">at high latitudes for food preservation applications. </w:t>
      </w:r>
      <w:r w:rsidR="001E5CA4" w:rsidRPr="007C551C">
        <w:rPr>
          <w:lang w:val="en-CA"/>
        </w:rPr>
        <w:t xml:space="preserve">One similar Arctic application of solar energy for </w:t>
      </w:r>
      <w:r w:rsidR="00474FAF" w:rsidRPr="007C551C">
        <w:rPr>
          <w:lang w:val="en-CA"/>
        </w:rPr>
        <w:t>refrigeration loads is for permafrost preservation through active cooling</w:t>
      </w:r>
      <w:r w:rsidR="00966FBC" w:rsidRPr="007C551C">
        <w:rPr>
          <w:lang w:val="en-CA"/>
        </w:rPr>
        <w:t xml:space="preserve"> </w:t>
      </w:r>
      <w:sdt>
        <w:sdtPr>
          <w:rPr>
            <w:lang w:val="en-CA"/>
          </w:rPr>
          <w:id w:val="-2125147846"/>
          <w:citation/>
        </w:sdtPr>
        <w:sdtEndPr/>
        <w:sdtContent>
          <w:r w:rsidR="00A77355" w:rsidRPr="007C551C">
            <w:rPr>
              <w:lang w:val="en-CA"/>
            </w:rPr>
            <w:fldChar w:fldCharType="begin"/>
          </w:r>
          <w:r w:rsidR="00A77355" w:rsidRPr="007C551C">
            <w:rPr>
              <w:lang w:val="en-CA"/>
            </w:rPr>
            <w:instrText xml:space="preserve"> CITATION Sun24 \l 4105 </w:instrText>
          </w:r>
          <w:r w:rsidR="00A77355" w:rsidRPr="007C551C">
            <w:rPr>
              <w:lang w:val="en-CA"/>
            </w:rPr>
            <w:fldChar w:fldCharType="separate"/>
          </w:r>
          <w:r w:rsidR="001A3C82" w:rsidRPr="001A3C82">
            <w:rPr>
              <w:noProof/>
              <w:lang w:val="en-CA"/>
            </w:rPr>
            <w:t>(Sun, Liu, You, Ren, &amp; Chang, 2024)</w:t>
          </w:r>
          <w:r w:rsidR="00A77355" w:rsidRPr="007C551C">
            <w:rPr>
              <w:lang w:val="en-CA"/>
            </w:rPr>
            <w:fldChar w:fldCharType="end"/>
          </w:r>
        </w:sdtContent>
      </w:sdt>
      <w:r w:rsidR="00474FAF" w:rsidRPr="007C551C">
        <w:rPr>
          <w:lang w:val="en-CA"/>
        </w:rPr>
        <w:t>.</w:t>
      </w:r>
      <w:r w:rsidR="7EF7F088" w:rsidRPr="007C551C">
        <w:rPr>
          <w:lang w:val="en-CA"/>
        </w:rPr>
        <w:t xml:space="preserve"> Research on </w:t>
      </w:r>
      <w:r w:rsidR="004F0322">
        <w:rPr>
          <w:lang w:val="en-CA"/>
        </w:rPr>
        <w:t>off-grid</w:t>
      </w:r>
      <w:r w:rsidR="7EF7F088" w:rsidRPr="007C551C">
        <w:rPr>
          <w:lang w:val="en-CA"/>
        </w:rPr>
        <w:t xml:space="preserve"> energy system</w:t>
      </w:r>
      <w:r w:rsidR="7431715F" w:rsidRPr="007C551C">
        <w:rPr>
          <w:lang w:val="en-CA"/>
        </w:rPr>
        <w:t xml:space="preserve">s </w:t>
      </w:r>
      <w:r w:rsidR="008C0966" w:rsidRPr="007C551C">
        <w:rPr>
          <w:lang w:val="en-CA"/>
        </w:rPr>
        <w:t xml:space="preserve">in the </w:t>
      </w:r>
      <w:r w:rsidR="005D5D71" w:rsidRPr="007C551C">
        <w:rPr>
          <w:lang w:val="en-CA"/>
        </w:rPr>
        <w:t>A</w:t>
      </w:r>
      <w:r w:rsidR="008C0966" w:rsidRPr="007C551C">
        <w:rPr>
          <w:lang w:val="en-CA"/>
        </w:rPr>
        <w:t xml:space="preserve">rctic </w:t>
      </w:r>
      <w:r w:rsidR="7EF7F088" w:rsidRPr="007C551C">
        <w:rPr>
          <w:lang w:val="en-CA"/>
        </w:rPr>
        <w:t xml:space="preserve">is </w:t>
      </w:r>
      <w:r w:rsidR="00C706CF" w:rsidRPr="007C551C">
        <w:rPr>
          <w:lang w:val="en-CA"/>
        </w:rPr>
        <w:t>typically</w:t>
      </w:r>
      <w:r w:rsidR="7EF7F088" w:rsidRPr="007C551C">
        <w:rPr>
          <w:lang w:val="en-CA"/>
        </w:rPr>
        <w:t xml:space="preserve"> focused o</w:t>
      </w:r>
      <w:r w:rsidR="57AC6790" w:rsidRPr="007C551C">
        <w:rPr>
          <w:lang w:val="en-CA"/>
        </w:rPr>
        <w:t>n</w:t>
      </w:r>
      <w:r w:rsidR="00463DEC" w:rsidRPr="007C551C">
        <w:rPr>
          <w:lang w:val="en-CA"/>
        </w:rPr>
        <w:t xml:space="preserve"> </w:t>
      </w:r>
      <w:r w:rsidR="000178F8" w:rsidRPr="007C551C">
        <w:rPr>
          <w:lang w:val="en-CA"/>
        </w:rPr>
        <w:t>reducing</w:t>
      </w:r>
      <w:r w:rsidR="00463DEC" w:rsidRPr="007C551C">
        <w:rPr>
          <w:lang w:val="en-CA"/>
        </w:rPr>
        <w:t xml:space="preserve"> diesel</w:t>
      </w:r>
      <w:r w:rsidR="000178F8" w:rsidRPr="007C551C">
        <w:rPr>
          <w:lang w:val="en-CA"/>
        </w:rPr>
        <w:t xml:space="preserve"> consumption by</w:t>
      </w:r>
      <w:r w:rsidR="57AC6790" w:rsidRPr="007C551C">
        <w:rPr>
          <w:lang w:val="en-CA"/>
        </w:rPr>
        <w:t xml:space="preserve"> </w:t>
      </w:r>
      <w:r w:rsidR="004F0322">
        <w:rPr>
          <w:lang w:val="en-CA"/>
        </w:rPr>
        <w:t xml:space="preserve">integrating renewable generation, battery, and thermal energy storage to </w:t>
      </w:r>
      <w:r w:rsidR="000178F8" w:rsidRPr="007C551C">
        <w:rPr>
          <w:lang w:val="en-CA"/>
        </w:rPr>
        <w:t xml:space="preserve">meet </w:t>
      </w:r>
      <w:r w:rsidR="00703B8B" w:rsidRPr="007C551C">
        <w:rPr>
          <w:lang w:val="en-CA"/>
        </w:rPr>
        <w:t xml:space="preserve">non-cooling </w:t>
      </w:r>
      <w:r w:rsidR="000178F8" w:rsidRPr="007C551C">
        <w:rPr>
          <w:lang w:val="en-CA"/>
        </w:rPr>
        <w:t>electric</w:t>
      </w:r>
      <w:r w:rsidR="00804CCF" w:rsidRPr="007C551C">
        <w:rPr>
          <w:lang w:val="en-CA"/>
        </w:rPr>
        <w:t>al</w:t>
      </w:r>
      <w:r w:rsidR="000178F8" w:rsidRPr="007C551C">
        <w:rPr>
          <w:lang w:val="en-CA"/>
        </w:rPr>
        <w:t xml:space="preserve"> </w:t>
      </w:r>
      <w:r w:rsidR="008C0966" w:rsidRPr="007C551C">
        <w:rPr>
          <w:lang w:val="en-CA"/>
        </w:rPr>
        <w:t xml:space="preserve">and </w:t>
      </w:r>
      <w:r w:rsidR="00C129D4" w:rsidRPr="007C551C">
        <w:rPr>
          <w:lang w:val="en-CA"/>
        </w:rPr>
        <w:t xml:space="preserve">heating </w:t>
      </w:r>
      <w:r w:rsidR="00804CCF" w:rsidRPr="007C551C">
        <w:rPr>
          <w:lang w:val="en-CA"/>
        </w:rPr>
        <w:t>loads</w:t>
      </w:r>
      <w:r w:rsidR="008C0966" w:rsidRPr="007C551C">
        <w:rPr>
          <w:lang w:val="en-CA"/>
        </w:rPr>
        <w:t xml:space="preserve">, </w:t>
      </w:r>
      <w:r w:rsidR="00704CF2" w:rsidRPr="007C551C">
        <w:rPr>
          <w:lang w:val="en-CA"/>
        </w:rPr>
        <w:t xml:space="preserve">with a </w:t>
      </w:r>
      <w:r w:rsidR="00F01342" w:rsidRPr="007C551C">
        <w:rPr>
          <w:lang w:val="en-CA"/>
        </w:rPr>
        <w:t>limited</w:t>
      </w:r>
      <w:r w:rsidR="00804CCF" w:rsidRPr="007C551C">
        <w:rPr>
          <w:lang w:val="en-CA"/>
        </w:rPr>
        <w:t xml:space="preserve"> considerati</w:t>
      </w:r>
      <w:r w:rsidR="00704CF2" w:rsidRPr="007C551C">
        <w:rPr>
          <w:lang w:val="en-CA"/>
        </w:rPr>
        <w:t>on</w:t>
      </w:r>
      <w:r w:rsidR="008C0966" w:rsidRPr="007C551C">
        <w:rPr>
          <w:lang w:val="en-CA"/>
        </w:rPr>
        <w:t xml:space="preserve"> </w:t>
      </w:r>
      <w:r w:rsidR="00804CCF" w:rsidRPr="007C551C">
        <w:rPr>
          <w:lang w:val="en-CA"/>
        </w:rPr>
        <w:t xml:space="preserve">for refrigeration and </w:t>
      </w:r>
      <w:r w:rsidR="008C0966" w:rsidRPr="007C551C">
        <w:rPr>
          <w:lang w:val="en-CA"/>
        </w:rPr>
        <w:t xml:space="preserve">cooling </w:t>
      </w:r>
      <w:r w:rsidR="00804CCF" w:rsidRPr="007C551C">
        <w:rPr>
          <w:lang w:val="en-CA"/>
        </w:rPr>
        <w:t>applications</w:t>
      </w:r>
      <w:r w:rsidR="008C0966" w:rsidRPr="007C551C">
        <w:rPr>
          <w:lang w:val="en-CA"/>
        </w:rPr>
        <w:t>.</w:t>
      </w:r>
      <w:r w:rsidR="006930E4" w:rsidRPr="007C551C">
        <w:rPr>
          <w:lang w:val="en-CA"/>
        </w:rPr>
        <w:t xml:space="preserve"> </w:t>
      </w:r>
    </w:p>
    <w:p w14:paraId="55349EC5" w14:textId="6F91C9AE" w:rsidR="00531AFE" w:rsidRPr="006E0CFF" w:rsidRDefault="004A7D92" w:rsidP="00F8346D">
      <w:pPr>
        <w:pStyle w:val="SWCText"/>
      </w:pPr>
      <w:r>
        <w:t>Duran et al. (2025) found the literature strongly supports the integration of multiple sources of renewable energy generation (solar, wind, geothermal) and energy storage systems</w:t>
      </w:r>
      <w:r w:rsidR="0033584D">
        <w:t>, in order</w:t>
      </w:r>
      <w:r w:rsidR="00B95CBE">
        <w:t xml:space="preserve"> for </w:t>
      </w:r>
      <w:r w:rsidR="005259C7">
        <w:t>A</w:t>
      </w:r>
      <w:r w:rsidR="00B95CBE">
        <w:t>rctic communities</w:t>
      </w:r>
      <w:r>
        <w:t xml:space="preserve"> to achieve energy autonomy without connection to a larger electric grid or</w:t>
      </w:r>
      <w:r w:rsidR="00980B75">
        <w:t xml:space="preserve"> reliance on</w:t>
      </w:r>
      <w:r>
        <w:t xml:space="preserve"> diesel as backup fuel. </w:t>
      </w:r>
      <w:r w:rsidR="00201EBF">
        <w:rPr>
          <w:lang w:val="en-CA"/>
        </w:rPr>
        <w:t>S</w:t>
      </w:r>
      <w:r w:rsidR="00651982" w:rsidRPr="007C551C">
        <w:rPr>
          <w:lang w:val="en-CA"/>
        </w:rPr>
        <w:t xml:space="preserve">tudies on </w:t>
      </w:r>
      <w:r w:rsidR="008B3F8C">
        <w:rPr>
          <w:lang w:val="en-CA"/>
        </w:rPr>
        <w:t xml:space="preserve">electricity </w:t>
      </w:r>
      <w:r w:rsidR="00154C3F" w:rsidRPr="007C551C">
        <w:rPr>
          <w:lang w:val="en-CA"/>
        </w:rPr>
        <w:t xml:space="preserve">generation in remote </w:t>
      </w:r>
      <w:r w:rsidR="0000119A">
        <w:rPr>
          <w:lang w:val="en-CA"/>
        </w:rPr>
        <w:t>A</w:t>
      </w:r>
      <w:r w:rsidR="00154C3F" w:rsidRPr="007C551C">
        <w:rPr>
          <w:lang w:val="en-CA"/>
        </w:rPr>
        <w:t>rctic communities often find wind to be a complementary energy source to solar</w:t>
      </w:r>
      <w:r w:rsidR="00D23841" w:rsidRPr="007C551C">
        <w:rPr>
          <w:lang w:val="en-CA"/>
        </w:rPr>
        <w:t xml:space="preserve">, especially in off-grid </w:t>
      </w:r>
      <w:r w:rsidR="00F6262F" w:rsidRPr="007C551C">
        <w:rPr>
          <w:lang w:val="en-CA"/>
        </w:rPr>
        <w:t>or zero-emission scenarios.</w:t>
      </w:r>
      <w:r w:rsidR="001E671F" w:rsidRPr="007C551C">
        <w:rPr>
          <w:lang w:val="en-CA"/>
        </w:rPr>
        <w:t xml:space="preserve"> </w:t>
      </w:r>
      <w:r w:rsidR="00AD06B3" w:rsidRPr="007C551C">
        <w:rPr>
          <w:lang w:val="en-CA"/>
        </w:rPr>
        <w:t xml:space="preserve">A holistic evaluation </w:t>
      </w:r>
      <w:r w:rsidR="0038441A" w:rsidRPr="007C551C">
        <w:rPr>
          <w:lang w:val="en-CA"/>
        </w:rPr>
        <w:t xml:space="preserve">on environmental challenges (weather, climate, terrain) for </w:t>
      </w:r>
      <w:r w:rsidR="00291E91" w:rsidRPr="007C551C">
        <w:rPr>
          <w:lang w:val="en-CA"/>
        </w:rPr>
        <w:t>Longyearbyen</w:t>
      </w:r>
      <w:r w:rsidR="00F5435B">
        <w:rPr>
          <w:lang w:val="en-CA"/>
        </w:rPr>
        <w:t>,</w:t>
      </w:r>
      <w:r w:rsidR="0024773A" w:rsidRPr="007C551C">
        <w:rPr>
          <w:lang w:val="en-CA"/>
        </w:rPr>
        <w:t xml:space="preserve"> a remote arctic community on</w:t>
      </w:r>
      <w:r w:rsidR="00291E91" w:rsidRPr="007C551C">
        <w:rPr>
          <w:lang w:val="en-CA"/>
        </w:rPr>
        <w:t xml:space="preserve"> </w:t>
      </w:r>
      <w:r w:rsidR="0024773A" w:rsidRPr="007C551C">
        <w:rPr>
          <w:lang w:val="en-CA"/>
        </w:rPr>
        <w:t>Svalbard (Norwegian archipelago)</w:t>
      </w:r>
      <w:r w:rsidR="00F5435B">
        <w:rPr>
          <w:lang w:val="en-CA"/>
        </w:rPr>
        <w:t>,</w:t>
      </w:r>
      <w:r w:rsidR="007C551C" w:rsidRPr="007C551C">
        <w:rPr>
          <w:lang w:val="en-CA"/>
        </w:rPr>
        <w:t xml:space="preserve"> found wind supplements seasons when PV generation is unavailable</w:t>
      </w:r>
      <w:r w:rsidR="00C02B6F">
        <w:rPr>
          <w:lang w:val="en-CA"/>
        </w:rPr>
        <w:t xml:space="preserve"> or </w:t>
      </w:r>
      <w:r w:rsidR="007C551C" w:rsidRPr="007C551C">
        <w:rPr>
          <w:lang w:val="en-CA"/>
        </w:rPr>
        <w:t>when snowfall accumulates</w:t>
      </w:r>
      <w:r w:rsidR="007C551C">
        <w:rPr>
          <w:lang w:val="en-CA"/>
        </w:rPr>
        <w:t xml:space="preserve"> </w:t>
      </w:r>
      <w:r w:rsidR="00D46159">
        <w:rPr>
          <w:lang w:val="en-CA"/>
        </w:rPr>
        <w:t>on PV panels</w:t>
      </w:r>
      <w:sdt>
        <w:sdtPr>
          <w:rPr>
            <w:lang w:val="en-CA"/>
          </w:rPr>
          <w:id w:val="1947275453"/>
          <w:citation/>
        </w:sdtPr>
        <w:sdtEndPr/>
        <w:sdtContent>
          <w:r w:rsidR="00D46159">
            <w:rPr>
              <w:lang w:val="en-CA"/>
            </w:rPr>
            <w:fldChar w:fldCharType="begin"/>
          </w:r>
          <w:r w:rsidR="00D46159">
            <w:rPr>
              <w:lang w:val="en-CA"/>
            </w:rPr>
            <w:instrText xml:space="preserve"> CITATION Dim26 \l 4105 </w:instrText>
          </w:r>
          <w:r w:rsidR="00D46159">
            <w:rPr>
              <w:lang w:val="en-CA"/>
            </w:rPr>
            <w:fldChar w:fldCharType="separate"/>
          </w:r>
          <w:r w:rsidR="001A3C82">
            <w:rPr>
              <w:noProof/>
              <w:lang w:val="en-CA"/>
            </w:rPr>
            <w:t xml:space="preserve"> </w:t>
          </w:r>
          <w:r w:rsidR="001A3C82" w:rsidRPr="001A3C82">
            <w:rPr>
              <w:noProof/>
              <w:lang w:val="en-CA"/>
            </w:rPr>
            <w:t>(Dimd, Stokkan, &amp; Juel, 2026)</w:t>
          </w:r>
          <w:r w:rsidR="00D46159">
            <w:rPr>
              <w:lang w:val="en-CA"/>
            </w:rPr>
            <w:fldChar w:fldCharType="end"/>
          </w:r>
        </w:sdtContent>
      </w:sdt>
      <w:r w:rsidR="00D46159">
        <w:rPr>
          <w:lang w:val="en-CA"/>
        </w:rPr>
        <w:t>.</w:t>
      </w:r>
      <w:r w:rsidR="00EB66AD">
        <w:rPr>
          <w:lang w:val="en-CA"/>
        </w:rPr>
        <w:t xml:space="preserve"> </w:t>
      </w:r>
      <w:r>
        <w:t xml:space="preserve">In a study evaluating the cost for decarbonizing remote communities, it was determined that wind turbines </w:t>
      </w:r>
      <w:r w:rsidR="00956915">
        <w:t xml:space="preserve">in the year 2020 </w:t>
      </w:r>
      <w:r>
        <w:t>are the most affordable solution</w:t>
      </w:r>
      <w:r w:rsidR="00956915">
        <w:t xml:space="preserve">, </w:t>
      </w:r>
      <w:r>
        <w:t>whereas solar becomes the lowest cost solution in 2050</w:t>
      </w:r>
      <w:r w:rsidR="00956915">
        <w:t>;</w:t>
      </w:r>
      <w:r>
        <w:t xml:space="preserve"> </w:t>
      </w:r>
      <w:r w:rsidR="00956915">
        <w:t xml:space="preserve">this </w:t>
      </w:r>
      <w:r>
        <w:t>le</w:t>
      </w:r>
      <w:r w:rsidR="00956915">
        <w:t xml:space="preserve">d to </w:t>
      </w:r>
      <w:r>
        <w:t>the author to suggest that both technologies should be used</w:t>
      </w:r>
      <w:r w:rsidR="00956915">
        <w:t xml:space="preserve"> concurrently in the present</w:t>
      </w:r>
      <w:r>
        <w:t xml:space="preserve"> </w:t>
      </w:r>
      <w:sdt>
        <w:sdtPr>
          <w:id w:val="-1035739947"/>
          <w:citation/>
        </w:sdtPr>
        <w:sdtEndPr/>
        <w:sdtContent>
          <w:r>
            <w:fldChar w:fldCharType="begin"/>
          </w:r>
          <w:r>
            <w:rPr>
              <w:lang w:val="en-CA"/>
            </w:rPr>
            <w:instrText xml:space="preserve"> CITATION Str23 \l 4105 </w:instrText>
          </w:r>
          <w:r>
            <w:fldChar w:fldCharType="separate"/>
          </w:r>
          <w:r w:rsidR="001A3C82" w:rsidRPr="001A3C82">
            <w:rPr>
              <w:noProof/>
              <w:lang w:val="en-CA"/>
            </w:rPr>
            <w:t>(Stringer &amp; Joanis, 2023)</w:t>
          </w:r>
          <w:r>
            <w:fldChar w:fldCharType="end"/>
          </w:r>
        </w:sdtContent>
      </w:sdt>
      <w:r w:rsidR="00201EBF">
        <w:t xml:space="preserve">. </w:t>
      </w:r>
      <w:r w:rsidR="00531AFE">
        <w:rPr>
          <w:lang w:val="en-CA"/>
        </w:rPr>
        <w:t xml:space="preserve"> </w:t>
      </w:r>
      <w:r w:rsidR="00531AFE">
        <w:t xml:space="preserve">While examining an integrated solar, wind, battery, and hydrogen storage microgrid for </w:t>
      </w:r>
      <w:proofErr w:type="spellStart"/>
      <w:r w:rsidR="00531AFE" w:rsidRPr="00CF73AB">
        <w:t>Sanirajak</w:t>
      </w:r>
      <w:proofErr w:type="spellEnd"/>
      <w:r w:rsidR="00531AFE">
        <w:t xml:space="preserve">, Nunavut, Janke et al. (2026) highlighted the </w:t>
      </w:r>
      <w:r w:rsidR="00C50763">
        <w:t>importance</w:t>
      </w:r>
      <w:r w:rsidR="00531AFE">
        <w:t xml:space="preserve"> of dispatch strategy in their model and in comparative studies. The results from these studies would suggest feasible and cost-effective off-grid energy systems necessitate multiple energy sources</w:t>
      </w:r>
      <w:r w:rsidR="003B1FB6">
        <w:t xml:space="preserve"> and storage, </w:t>
      </w:r>
      <w:r w:rsidR="00531AFE">
        <w:t xml:space="preserve">and a control strategy that can cohesively leverage </w:t>
      </w:r>
      <w:r w:rsidR="003B1FB6">
        <w:t>their integrated performance</w:t>
      </w:r>
      <w:r w:rsidR="00531AFE">
        <w:t xml:space="preserve">. </w:t>
      </w:r>
    </w:p>
    <w:p w14:paraId="5A1B4C44" w14:textId="1C5B57BD" w:rsidR="00473D94" w:rsidRDefault="001F6C2C" w:rsidP="00F8346D">
      <w:pPr>
        <w:pStyle w:val="SWCText"/>
        <w:rPr>
          <w:lang w:val="en-CA"/>
        </w:rPr>
      </w:pPr>
      <w:r>
        <w:rPr>
          <w:lang w:val="en-CA"/>
        </w:rPr>
        <w:t>R</w:t>
      </w:r>
      <w:r w:rsidR="007304BF" w:rsidRPr="007C551C">
        <w:rPr>
          <w:lang w:val="en-CA"/>
        </w:rPr>
        <w:t xml:space="preserve">esearch </w:t>
      </w:r>
      <w:r w:rsidR="00EA4D1E" w:rsidRPr="007C551C">
        <w:rPr>
          <w:lang w:val="en-CA"/>
        </w:rPr>
        <w:t xml:space="preserve">on </w:t>
      </w:r>
      <w:r w:rsidR="0037446B" w:rsidRPr="007C551C">
        <w:rPr>
          <w:lang w:val="en-CA"/>
        </w:rPr>
        <w:t>using</w:t>
      </w:r>
      <w:r w:rsidR="00EA4D1E" w:rsidRPr="007C551C">
        <w:rPr>
          <w:lang w:val="en-CA"/>
        </w:rPr>
        <w:t xml:space="preserve"> solar energy for cooling </w:t>
      </w:r>
      <w:r w:rsidR="007402B7" w:rsidRPr="007C551C">
        <w:rPr>
          <w:lang w:val="en-CA"/>
        </w:rPr>
        <w:t>ha</w:t>
      </w:r>
      <w:r w:rsidR="00237738" w:rsidRPr="007C551C">
        <w:rPr>
          <w:lang w:val="en-CA"/>
        </w:rPr>
        <w:t>s</w:t>
      </w:r>
      <w:r w:rsidR="007402B7" w:rsidRPr="007C551C">
        <w:rPr>
          <w:lang w:val="en-CA"/>
        </w:rPr>
        <w:t xml:space="preserve"> </w:t>
      </w:r>
      <w:r w:rsidR="00237738" w:rsidRPr="007C551C">
        <w:rPr>
          <w:lang w:val="en-CA"/>
        </w:rPr>
        <w:t xml:space="preserve">largely </w:t>
      </w:r>
      <w:r w:rsidR="00543859">
        <w:rPr>
          <w:lang w:val="en-CA"/>
        </w:rPr>
        <w:t xml:space="preserve">been </w:t>
      </w:r>
      <w:r w:rsidR="00237738" w:rsidRPr="007C551C">
        <w:rPr>
          <w:lang w:val="en-CA"/>
        </w:rPr>
        <w:t>undertak</w:t>
      </w:r>
      <w:r w:rsidR="00340079" w:rsidRPr="007C551C">
        <w:rPr>
          <w:lang w:val="en-CA"/>
        </w:rPr>
        <w:t>en</w:t>
      </w:r>
      <w:r w:rsidR="00237738" w:rsidRPr="007C551C">
        <w:rPr>
          <w:lang w:val="en-CA"/>
        </w:rPr>
        <w:t xml:space="preserve"> </w:t>
      </w:r>
      <w:r w:rsidR="0037446B" w:rsidRPr="007C551C">
        <w:rPr>
          <w:lang w:val="en-CA"/>
        </w:rPr>
        <w:t xml:space="preserve">outside of </w:t>
      </w:r>
      <w:r w:rsidR="00237738" w:rsidRPr="007C551C">
        <w:rPr>
          <w:lang w:val="en-CA"/>
        </w:rPr>
        <w:t>A</w:t>
      </w:r>
      <w:r w:rsidR="0037446B" w:rsidRPr="007C551C">
        <w:rPr>
          <w:lang w:val="en-CA"/>
        </w:rPr>
        <w:t xml:space="preserve">rctic </w:t>
      </w:r>
      <w:r w:rsidR="001A5050">
        <w:rPr>
          <w:lang w:val="en-CA"/>
        </w:rPr>
        <w:t>applications</w:t>
      </w:r>
      <w:r w:rsidR="003A2214" w:rsidRPr="007C551C">
        <w:rPr>
          <w:lang w:val="en-CA"/>
        </w:rPr>
        <w:t xml:space="preserve">. </w:t>
      </w:r>
      <w:r w:rsidR="009962F3">
        <w:rPr>
          <w:lang w:val="en-CA"/>
        </w:rPr>
        <w:t>Key s</w:t>
      </w:r>
      <w:r w:rsidR="00E763D0" w:rsidRPr="007C551C">
        <w:rPr>
          <w:lang w:val="en-CA"/>
        </w:rPr>
        <w:t>olar</w:t>
      </w:r>
      <w:r w:rsidR="009962F3">
        <w:rPr>
          <w:lang w:val="en-CA"/>
        </w:rPr>
        <w:t xml:space="preserve"> </w:t>
      </w:r>
      <w:r w:rsidR="00E763D0" w:rsidRPr="007C551C">
        <w:rPr>
          <w:lang w:val="en-CA"/>
        </w:rPr>
        <w:t xml:space="preserve">cooling technologies include solar PV </w:t>
      </w:r>
      <w:r w:rsidR="00EA4196">
        <w:rPr>
          <w:lang w:val="en-CA"/>
        </w:rPr>
        <w:t xml:space="preserve">vapour compression </w:t>
      </w:r>
      <w:r w:rsidR="00E763D0" w:rsidRPr="007C551C">
        <w:rPr>
          <w:lang w:val="en-CA"/>
        </w:rPr>
        <w:t>cooling</w:t>
      </w:r>
      <w:r w:rsidR="00E763D0" w:rsidRPr="007C551C" w:rsidDel="00EA4196">
        <w:rPr>
          <w:lang w:val="en-CA"/>
        </w:rPr>
        <w:t xml:space="preserve">, </w:t>
      </w:r>
      <w:r w:rsidR="00E763D0" w:rsidRPr="007C551C">
        <w:rPr>
          <w:lang w:val="en-CA"/>
        </w:rPr>
        <w:t xml:space="preserve">solar </w:t>
      </w:r>
      <w:r w:rsidR="00EA4196">
        <w:rPr>
          <w:lang w:val="en-CA"/>
        </w:rPr>
        <w:t xml:space="preserve">PV </w:t>
      </w:r>
      <w:r w:rsidR="00E763D0" w:rsidRPr="007C551C">
        <w:rPr>
          <w:lang w:val="en-CA"/>
        </w:rPr>
        <w:t xml:space="preserve">thermo-electric cooling, and solar thermal cooling (sorption processes) </w:t>
      </w:r>
      <w:sdt>
        <w:sdtPr>
          <w:rPr>
            <w:lang w:val="en-CA"/>
          </w:rPr>
          <w:id w:val="1439867606"/>
          <w:citation/>
        </w:sdtPr>
        <w:sdtEndPr/>
        <w:sdtContent>
          <w:r w:rsidR="0005198F" w:rsidRPr="007C551C">
            <w:rPr>
              <w:lang w:val="en-CA"/>
            </w:rPr>
            <w:fldChar w:fldCharType="begin"/>
          </w:r>
          <w:r w:rsidR="0005198F" w:rsidRPr="007C551C">
            <w:rPr>
              <w:lang w:val="en-CA"/>
            </w:rPr>
            <w:instrText xml:space="preserve"> CITATION Sar13 \l 4105 </w:instrText>
          </w:r>
          <w:r w:rsidR="0005198F" w:rsidRPr="007C551C">
            <w:rPr>
              <w:lang w:val="en-CA"/>
            </w:rPr>
            <w:fldChar w:fldCharType="separate"/>
          </w:r>
          <w:r w:rsidR="001A3C82" w:rsidRPr="001A3C82">
            <w:rPr>
              <w:noProof/>
              <w:lang w:val="en-CA"/>
            </w:rPr>
            <w:t>(Sarbu &amp; Sebarchievici, 2013)</w:t>
          </w:r>
          <w:r w:rsidR="0005198F" w:rsidRPr="007C551C">
            <w:rPr>
              <w:lang w:val="en-CA"/>
            </w:rPr>
            <w:fldChar w:fldCharType="end"/>
          </w:r>
        </w:sdtContent>
      </w:sdt>
      <w:r w:rsidR="00E763D0" w:rsidRPr="007C551C">
        <w:rPr>
          <w:lang w:val="en-CA"/>
        </w:rPr>
        <w:t xml:space="preserve">. </w:t>
      </w:r>
    </w:p>
    <w:p w14:paraId="2B7CD859" w14:textId="17FF3542" w:rsidR="002A2F5B" w:rsidRDefault="00E763D0" w:rsidP="00F8346D">
      <w:pPr>
        <w:pStyle w:val="SWCText"/>
        <w:rPr>
          <w:lang w:val="en-CA"/>
        </w:rPr>
      </w:pPr>
      <w:r w:rsidRPr="007C551C">
        <w:rPr>
          <w:lang w:val="en-CA"/>
        </w:rPr>
        <w:t>Thermo-electric (TE) cooling leverages the Peltier effect, where an electric current flowing through a thermocouple circuit</w:t>
      </w:r>
      <w:r w:rsidR="00543859">
        <w:rPr>
          <w:lang w:val="en-CA"/>
        </w:rPr>
        <w:t>,</w:t>
      </w:r>
      <w:r w:rsidRPr="007C551C">
        <w:rPr>
          <w:lang w:val="en-CA"/>
        </w:rPr>
        <w:t xml:space="preserve"> result</w:t>
      </w:r>
      <w:r w:rsidR="00543859">
        <w:rPr>
          <w:lang w:val="en-CA"/>
        </w:rPr>
        <w:t>ing</w:t>
      </w:r>
      <w:r w:rsidRPr="007C551C">
        <w:rPr>
          <w:lang w:val="en-CA"/>
        </w:rPr>
        <w:t xml:space="preserve"> in one junction to generate heat (hot side) and the other junction </w:t>
      </w:r>
      <w:r w:rsidR="00543859">
        <w:rPr>
          <w:lang w:val="en-CA"/>
        </w:rPr>
        <w:t xml:space="preserve">to </w:t>
      </w:r>
      <w:r w:rsidRPr="007C551C">
        <w:rPr>
          <w:lang w:val="en-CA"/>
        </w:rPr>
        <w:t>absorb heat (cold side).</w:t>
      </w:r>
      <w:r w:rsidR="005C47E7" w:rsidRPr="007C551C">
        <w:rPr>
          <w:lang w:val="en-CA"/>
        </w:rPr>
        <w:t xml:space="preserve"> </w:t>
      </w:r>
      <w:r w:rsidR="007F41F6">
        <w:rPr>
          <w:lang w:val="en-CA"/>
        </w:rPr>
        <w:t>Due to their relatively low efficiency</w:t>
      </w:r>
      <w:r w:rsidR="004F0322">
        <w:rPr>
          <w:lang w:val="en-CA"/>
        </w:rPr>
        <w:t>,</w:t>
      </w:r>
      <w:r w:rsidR="00B63D83">
        <w:rPr>
          <w:lang w:val="en-CA"/>
        </w:rPr>
        <w:t xml:space="preserve"> </w:t>
      </w:r>
      <w:r w:rsidR="007F41F6">
        <w:rPr>
          <w:lang w:val="en-CA"/>
        </w:rPr>
        <w:t xml:space="preserve">TEs are best suited to small applications </w:t>
      </w:r>
      <w:r w:rsidR="00CF23B9">
        <w:rPr>
          <w:lang w:val="en-CA"/>
        </w:rPr>
        <w:t xml:space="preserve">in </w:t>
      </w:r>
      <w:r w:rsidR="00E82FE3">
        <w:rPr>
          <w:lang w:val="en-CA"/>
        </w:rPr>
        <w:t xml:space="preserve">medical or scientific equipment where high precision temperature control is required. They are not well-suited to the scale of </w:t>
      </w:r>
      <w:r w:rsidR="00543859">
        <w:rPr>
          <w:lang w:val="en-CA"/>
        </w:rPr>
        <w:t>refrigera</w:t>
      </w:r>
      <w:r w:rsidR="00A960E7">
        <w:rPr>
          <w:lang w:val="en-CA"/>
        </w:rPr>
        <w:t>tion</w:t>
      </w:r>
      <w:r w:rsidR="00543859">
        <w:rPr>
          <w:lang w:val="en-CA"/>
        </w:rPr>
        <w:t xml:space="preserve"> </w:t>
      </w:r>
      <w:r w:rsidR="00E82FE3">
        <w:rPr>
          <w:lang w:val="en-CA"/>
        </w:rPr>
        <w:t>required for community freezers.</w:t>
      </w:r>
    </w:p>
    <w:p w14:paraId="345C178C" w14:textId="4F90E9CB" w:rsidR="00E763D0" w:rsidRPr="007C551C" w:rsidRDefault="005C47E7">
      <w:pPr>
        <w:pStyle w:val="SWCText"/>
        <w:rPr>
          <w:lang w:val="en-CA"/>
        </w:rPr>
      </w:pPr>
      <w:r w:rsidRPr="007C551C" w:rsidDel="00EA3FCF">
        <w:rPr>
          <w:lang w:val="en-CA"/>
        </w:rPr>
        <w:t xml:space="preserve">In solar-absorption cooling systems, the refrigerant is absorbed into an absorbent (e.g., lithium-bromide and ammonia solutions) and then pressurized through a generator using solar thermal energy, which replaces the need for a compressor normally required in a vapour-compression refrigeration cycle. </w:t>
      </w:r>
      <w:r w:rsidR="001268B9">
        <w:rPr>
          <w:lang w:val="en-CA"/>
        </w:rPr>
        <w:t xml:space="preserve">However, </w:t>
      </w:r>
      <w:r w:rsidR="000C4CBB">
        <w:rPr>
          <w:lang w:val="en-CA"/>
        </w:rPr>
        <w:t>ab</w:t>
      </w:r>
      <w:r w:rsidR="001268B9">
        <w:rPr>
          <w:lang w:val="en-CA"/>
        </w:rPr>
        <w:t>sorption</w:t>
      </w:r>
      <w:r w:rsidR="004A2187" w:rsidRPr="007C551C" w:rsidDel="001268B9">
        <w:rPr>
          <w:lang w:val="en-CA"/>
        </w:rPr>
        <w:t xml:space="preserve"> </w:t>
      </w:r>
      <w:r w:rsidR="000C4CBB">
        <w:rPr>
          <w:lang w:val="en-CA"/>
        </w:rPr>
        <w:t>refrigeration systems have efficiencies significantly lower than electric vapour-compression systems and</w:t>
      </w:r>
      <w:r w:rsidR="00A960E7">
        <w:rPr>
          <w:lang w:val="en-CA"/>
        </w:rPr>
        <w:t>,</w:t>
      </w:r>
      <w:r w:rsidR="000C4CBB">
        <w:rPr>
          <w:lang w:val="en-CA"/>
        </w:rPr>
        <w:t xml:space="preserve"> </w:t>
      </w:r>
      <w:r w:rsidR="004B7D98">
        <w:rPr>
          <w:lang w:val="en-CA"/>
        </w:rPr>
        <w:t xml:space="preserve">since they use heat as the energy source, are not well-suited to Arctic applications unless </w:t>
      </w:r>
      <w:r w:rsidR="004F0322">
        <w:rPr>
          <w:lang w:val="en-CA"/>
        </w:rPr>
        <w:t>there is</w:t>
      </w:r>
      <w:r w:rsidR="004B7D98">
        <w:rPr>
          <w:lang w:val="en-CA"/>
        </w:rPr>
        <w:t xml:space="preserve"> a suitable </w:t>
      </w:r>
      <w:r w:rsidR="002978B4">
        <w:rPr>
          <w:lang w:val="en-CA"/>
        </w:rPr>
        <w:t xml:space="preserve">source of </w:t>
      </w:r>
      <w:r w:rsidR="004B7D98">
        <w:rPr>
          <w:lang w:val="en-CA"/>
        </w:rPr>
        <w:t>waste</w:t>
      </w:r>
      <w:r w:rsidR="002978B4">
        <w:rPr>
          <w:lang w:val="en-CA"/>
        </w:rPr>
        <w:t xml:space="preserve"> or</w:t>
      </w:r>
      <w:r w:rsidR="004B7D98">
        <w:rPr>
          <w:lang w:val="en-CA"/>
        </w:rPr>
        <w:t xml:space="preserve"> </w:t>
      </w:r>
      <w:r w:rsidR="002978B4">
        <w:rPr>
          <w:lang w:val="en-CA"/>
        </w:rPr>
        <w:t>excess</w:t>
      </w:r>
      <w:r w:rsidR="004B7D98">
        <w:rPr>
          <w:lang w:val="en-CA"/>
        </w:rPr>
        <w:t xml:space="preserve"> </w:t>
      </w:r>
      <w:r w:rsidR="00331614">
        <w:rPr>
          <w:lang w:val="en-CA"/>
        </w:rPr>
        <w:t>thermal energy.</w:t>
      </w:r>
    </w:p>
    <w:p w14:paraId="77E02306" w14:textId="2AC4DA14" w:rsidR="004A12AF" w:rsidRPr="007C551C" w:rsidRDefault="009D749C" w:rsidP="00AE44D2">
      <w:pPr>
        <w:pStyle w:val="SWCText"/>
        <w:rPr>
          <w:lang w:val="en-CA"/>
        </w:rPr>
      </w:pPr>
      <w:r w:rsidRPr="007C551C">
        <w:rPr>
          <w:lang w:val="en-CA"/>
        </w:rPr>
        <w:t>TE and solar-absorption are</w:t>
      </w:r>
      <w:r w:rsidR="000D36F6" w:rsidRPr="007C551C">
        <w:rPr>
          <w:lang w:val="en-CA"/>
        </w:rPr>
        <w:t xml:space="preserve"> often </w:t>
      </w:r>
      <w:r w:rsidR="006F7406" w:rsidRPr="007C551C">
        <w:rPr>
          <w:lang w:val="en-CA"/>
        </w:rPr>
        <w:t xml:space="preserve">used as a </w:t>
      </w:r>
      <w:r w:rsidR="00BE0E75" w:rsidRPr="007C551C">
        <w:rPr>
          <w:lang w:val="en-CA"/>
        </w:rPr>
        <w:t>supplemental</w:t>
      </w:r>
      <w:r w:rsidR="006F7406" w:rsidRPr="007C551C">
        <w:rPr>
          <w:lang w:val="en-CA"/>
        </w:rPr>
        <w:t xml:space="preserve"> </w:t>
      </w:r>
      <w:r w:rsidR="00BC0CB3" w:rsidRPr="007C551C">
        <w:rPr>
          <w:lang w:val="en-CA"/>
        </w:rPr>
        <w:t>strategy for cooling</w:t>
      </w:r>
      <w:r w:rsidR="0064538C" w:rsidRPr="007C551C">
        <w:rPr>
          <w:lang w:val="en-CA"/>
        </w:rPr>
        <w:t xml:space="preserve"> and refrigeration </w:t>
      </w:r>
      <w:sdt>
        <w:sdtPr>
          <w:rPr>
            <w:lang w:val="en-CA"/>
          </w:rPr>
          <w:id w:val="137073232"/>
          <w:citation/>
        </w:sdtPr>
        <w:sdtEndPr/>
        <w:sdtContent>
          <w:r w:rsidR="00554EB9" w:rsidRPr="007C551C">
            <w:rPr>
              <w:lang w:val="en-CA"/>
            </w:rPr>
            <w:fldChar w:fldCharType="begin"/>
          </w:r>
          <w:r w:rsidR="00554EB9" w:rsidRPr="007C551C">
            <w:rPr>
              <w:lang w:val="en-CA"/>
            </w:rPr>
            <w:instrText xml:space="preserve"> CITATION Lia26 \l 4105 </w:instrText>
          </w:r>
          <w:r w:rsidR="00554EB9" w:rsidRPr="007C551C">
            <w:rPr>
              <w:lang w:val="en-CA"/>
            </w:rPr>
            <w:fldChar w:fldCharType="separate"/>
          </w:r>
          <w:r w:rsidR="001A3C82" w:rsidRPr="001A3C82">
            <w:rPr>
              <w:noProof/>
              <w:lang w:val="en-CA"/>
            </w:rPr>
            <w:t>(Liang, Liang, Ye, &amp; Yu, 2026)</w:t>
          </w:r>
          <w:r w:rsidR="00554EB9" w:rsidRPr="007C551C">
            <w:rPr>
              <w:lang w:val="en-CA"/>
            </w:rPr>
            <w:fldChar w:fldCharType="end"/>
          </w:r>
        </w:sdtContent>
      </w:sdt>
      <w:r w:rsidR="00554EB9" w:rsidRPr="007C551C">
        <w:rPr>
          <w:lang w:val="en-CA"/>
        </w:rPr>
        <w:t xml:space="preserve"> </w:t>
      </w:r>
      <w:r w:rsidR="0064538C" w:rsidRPr="007C551C">
        <w:rPr>
          <w:lang w:val="en-CA"/>
        </w:rPr>
        <w:t>and not</w:t>
      </w:r>
      <w:r w:rsidR="00554EB9" w:rsidRPr="007C551C">
        <w:rPr>
          <w:lang w:val="en-CA"/>
        </w:rPr>
        <w:t xml:space="preserve"> as the p</w:t>
      </w:r>
      <w:r w:rsidR="004F460D" w:rsidRPr="007C551C">
        <w:rPr>
          <w:lang w:val="en-CA"/>
        </w:rPr>
        <w:t xml:space="preserve">rimary refrigeration </w:t>
      </w:r>
      <w:r w:rsidR="00BC0CB3" w:rsidRPr="007C551C">
        <w:rPr>
          <w:lang w:val="en-CA"/>
        </w:rPr>
        <w:t xml:space="preserve">technology. </w:t>
      </w:r>
      <w:r w:rsidR="009A7D89" w:rsidRPr="007C551C">
        <w:rPr>
          <w:lang w:val="en-CA"/>
        </w:rPr>
        <w:t xml:space="preserve">They are limited by low COP </w:t>
      </w:r>
      <w:r w:rsidR="0064538C" w:rsidRPr="007C551C">
        <w:rPr>
          <w:lang w:val="en-CA"/>
        </w:rPr>
        <w:t>or cooling performance.</w:t>
      </w:r>
      <w:r w:rsidR="008A7973" w:rsidRPr="007C551C">
        <w:rPr>
          <w:lang w:val="en-CA"/>
        </w:rPr>
        <w:t xml:space="preserve"> </w:t>
      </w:r>
      <w:r w:rsidR="00A75433" w:rsidRPr="007C551C">
        <w:rPr>
          <w:lang w:val="en-CA"/>
        </w:rPr>
        <w:t xml:space="preserve">A commercial </w:t>
      </w:r>
      <w:r w:rsidR="008A7973" w:rsidRPr="007C551C">
        <w:rPr>
          <w:lang w:val="en-CA"/>
        </w:rPr>
        <w:t xml:space="preserve">TE cooler with a temperature difference of 20℃ across its junction </w:t>
      </w:r>
      <w:r w:rsidR="004B032D" w:rsidRPr="007C551C">
        <w:rPr>
          <w:lang w:val="en-CA"/>
        </w:rPr>
        <w:t xml:space="preserve">was found to </w:t>
      </w:r>
      <w:r w:rsidR="008A7973" w:rsidRPr="007C551C">
        <w:rPr>
          <w:lang w:val="en-CA"/>
        </w:rPr>
        <w:t xml:space="preserve">generally have a COP of 0.5 </w:t>
      </w:r>
      <w:sdt>
        <w:sdtPr>
          <w:rPr>
            <w:lang w:val="en-CA"/>
          </w:rPr>
          <w:id w:val="1903251754"/>
          <w:citation/>
        </w:sdtPr>
        <w:sdtEndPr/>
        <w:sdtContent>
          <w:r w:rsidR="008A7973" w:rsidRPr="007C551C">
            <w:rPr>
              <w:lang w:val="en-CA"/>
            </w:rPr>
            <w:fldChar w:fldCharType="begin"/>
          </w:r>
          <w:r w:rsidR="008A7973" w:rsidRPr="007C551C">
            <w:rPr>
              <w:lang w:val="en-CA"/>
            </w:rPr>
            <w:instrText xml:space="preserve"> CITATION Kai23 \l 4105 </w:instrText>
          </w:r>
          <w:r w:rsidR="008A7973" w:rsidRPr="007C551C">
            <w:rPr>
              <w:lang w:val="en-CA"/>
            </w:rPr>
            <w:fldChar w:fldCharType="separate"/>
          </w:r>
          <w:r w:rsidR="001A3C82" w:rsidRPr="001A3C82">
            <w:rPr>
              <w:noProof/>
              <w:lang w:val="en-CA"/>
            </w:rPr>
            <w:t>(Kaiprath &amp; V., 2023)</w:t>
          </w:r>
          <w:r w:rsidR="008A7973" w:rsidRPr="007C551C">
            <w:rPr>
              <w:lang w:val="en-CA"/>
            </w:rPr>
            <w:fldChar w:fldCharType="end"/>
          </w:r>
        </w:sdtContent>
      </w:sdt>
      <w:r w:rsidR="00EB181B">
        <w:rPr>
          <w:lang w:val="en-CA"/>
        </w:rPr>
        <w:t>.</w:t>
      </w:r>
      <w:r w:rsidR="0064538C" w:rsidRPr="007C551C" w:rsidDel="00EB181B">
        <w:rPr>
          <w:lang w:val="en-CA"/>
        </w:rPr>
        <w:t xml:space="preserve"> </w:t>
      </w:r>
      <w:r w:rsidR="0064538C" w:rsidRPr="007C551C">
        <w:rPr>
          <w:lang w:val="en-CA"/>
        </w:rPr>
        <w:t>Although</w:t>
      </w:r>
      <w:r w:rsidR="00A07438" w:rsidRPr="007C551C">
        <w:rPr>
          <w:lang w:val="en-CA"/>
        </w:rPr>
        <w:t xml:space="preserve"> absorption </w:t>
      </w:r>
      <w:r w:rsidR="00295D27" w:rsidRPr="007C551C">
        <w:rPr>
          <w:lang w:val="en-CA"/>
        </w:rPr>
        <w:t>chillers can be designed</w:t>
      </w:r>
      <w:r w:rsidR="00A07438" w:rsidRPr="007C551C">
        <w:rPr>
          <w:lang w:val="en-CA"/>
        </w:rPr>
        <w:t xml:space="preserve"> to </w:t>
      </w:r>
      <w:r w:rsidR="00295D27" w:rsidRPr="007C551C">
        <w:rPr>
          <w:lang w:val="en-CA"/>
        </w:rPr>
        <w:t>a</w:t>
      </w:r>
      <w:r w:rsidR="00012C7B" w:rsidRPr="007C551C">
        <w:rPr>
          <w:lang w:val="en-CA"/>
        </w:rPr>
        <w:t xml:space="preserve"> </w:t>
      </w:r>
      <w:r w:rsidR="009A5A1F" w:rsidRPr="007C551C">
        <w:rPr>
          <w:lang w:val="en-CA"/>
        </w:rPr>
        <w:t>maintain a</w:t>
      </w:r>
      <w:r w:rsidR="009D15C1">
        <w:rPr>
          <w:lang w:val="en-CA"/>
        </w:rPr>
        <w:t xml:space="preserve"> space at</w:t>
      </w:r>
      <w:r w:rsidR="009A5A1F" w:rsidRPr="007C551C">
        <w:rPr>
          <w:lang w:val="en-CA"/>
        </w:rPr>
        <w:t xml:space="preserve"> -18℃ setpoint</w:t>
      </w:r>
      <w:r w:rsidR="000844D8" w:rsidRPr="007C551C">
        <w:rPr>
          <w:lang w:val="en-CA"/>
        </w:rPr>
        <w:t xml:space="preserve">, under </w:t>
      </w:r>
      <w:r w:rsidR="00FD720D" w:rsidRPr="007C551C">
        <w:rPr>
          <w:lang w:val="en-CA"/>
        </w:rPr>
        <w:t>a constant solar irradiance (</w:t>
      </w:r>
      <w:r w:rsidR="000844D8" w:rsidRPr="007C551C">
        <w:rPr>
          <w:lang w:val="en-CA"/>
        </w:rPr>
        <w:t>450 W/m</w:t>
      </w:r>
      <w:r w:rsidR="000844D8" w:rsidRPr="007C551C">
        <w:rPr>
          <w:vertAlign w:val="superscript"/>
          <w:lang w:val="en-CA"/>
        </w:rPr>
        <w:t>2</w:t>
      </w:r>
      <w:r w:rsidR="00FD720D" w:rsidRPr="007C551C">
        <w:rPr>
          <w:lang w:val="en-CA"/>
        </w:rPr>
        <w:t>) and 15℃ ambient conditions</w:t>
      </w:r>
      <w:r w:rsidR="00B371F4" w:rsidRPr="007C551C">
        <w:rPr>
          <w:lang w:val="en-CA"/>
        </w:rPr>
        <w:t>, while operating with a 0.52 system COP (the input energy includes solar thermal energy</w:t>
      </w:r>
      <w:r w:rsidR="00295D27" w:rsidRPr="007C551C">
        <w:rPr>
          <w:lang w:val="en-CA"/>
        </w:rPr>
        <w:t>), it also requires a</w:t>
      </w:r>
      <w:r w:rsidR="001B31AA" w:rsidRPr="007C551C">
        <w:rPr>
          <w:lang w:val="en-CA"/>
        </w:rPr>
        <w:t xml:space="preserve"> </w:t>
      </w:r>
      <w:proofErr w:type="gramStart"/>
      <w:r w:rsidR="00D24263" w:rsidRPr="007C551C">
        <w:rPr>
          <w:lang w:val="en-CA"/>
        </w:rPr>
        <w:t xml:space="preserve">90℃ </w:t>
      </w:r>
      <w:r w:rsidR="001B31AA" w:rsidRPr="007C551C">
        <w:rPr>
          <w:lang w:val="en-CA"/>
        </w:rPr>
        <w:t>generator</w:t>
      </w:r>
      <w:proofErr w:type="gramEnd"/>
      <w:r w:rsidR="001B31AA" w:rsidRPr="007C551C">
        <w:rPr>
          <w:lang w:val="en-CA"/>
        </w:rPr>
        <w:t xml:space="preserve"> heat source temperature </w:t>
      </w:r>
      <w:sdt>
        <w:sdtPr>
          <w:rPr>
            <w:lang w:val="en-CA"/>
          </w:rPr>
          <w:id w:val="-87623606"/>
          <w:citation/>
        </w:sdtPr>
        <w:sdtEndPr/>
        <w:sdtContent>
          <w:r w:rsidR="001B31AA" w:rsidRPr="007C551C">
            <w:rPr>
              <w:lang w:val="en-CA"/>
            </w:rPr>
            <w:fldChar w:fldCharType="begin"/>
          </w:r>
          <w:r w:rsidR="001B31AA" w:rsidRPr="007C551C">
            <w:rPr>
              <w:lang w:val="en-CA"/>
            </w:rPr>
            <w:instrText xml:space="preserve"> CITATION Lia26 \l 4105 </w:instrText>
          </w:r>
          <w:r w:rsidR="001B31AA" w:rsidRPr="007C551C">
            <w:rPr>
              <w:lang w:val="en-CA"/>
            </w:rPr>
            <w:fldChar w:fldCharType="separate"/>
          </w:r>
          <w:r w:rsidR="001A3C82" w:rsidRPr="001A3C82">
            <w:rPr>
              <w:noProof/>
              <w:lang w:val="en-CA"/>
            </w:rPr>
            <w:t>(Liang, Liang, Ye, &amp; Yu, 2026)</w:t>
          </w:r>
          <w:r w:rsidR="001B31AA" w:rsidRPr="007C551C">
            <w:rPr>
              <w:lang w:val="en-CA"/>
            </w:rPr>
            <w:fldChar w:fldCharType="end"/>
          </w:r>
        </w:sdtContent>
      </w:sdt>
      <w:r w:rsidR="001B31AA" w:rsidRPr="007C551C">
        <w:rPr>
          <w:lang w:val="en-CA"/>
        </w:rPr>
        <w:t>.</w:t>
      </w:r>
      <w:r w:rsidR="00CF5078" w:rsidRPr="007C551C">
        <w:rPr>
          <w:lang w:val="en-CA"/>
        </w:rPr>
        <w:t xml:space="preserve"> Although the motivation for these technologies is to maximize</w:t>
      </w:r>
      <w:r w:rsidR="004A12AF" w:rsidRPr="007C551C">
        <w:rPr>
          <w:lang w:val="en-CA"/>
        </w:rPr>
        <w:t xml:space="preserve"> energy utilization, which is an objective for energy systems in the </w:t>
      </w:r>
      <w:r w:rsidR="00AE1307">
        <w:rPr>
          <w:lang w:val="en-CA"/>
        </w:rPr>
        <w:t>A</w:t>
      </w:r>
      <w:r w:rsidR="004A12AF" w:rsidRPr="007C551C">
        <w:rPr>
          <w:lang w:val="en-CA"/>
        </w:rPr>
        <w:t>rctic, their</w:t>
      </w:r>
      <w:r w:rsidR="00F503A0" w:rsidRPr="007C551C">
        <w:rPr>
          <w:lang w:val="en-CA"/>
        </w:rPr>
        <w:t xml:space="preserve"> performanc</w:t>
      </w:r>
      <w:r w:rsidR="004A12AF" w:rsidRPr="007C551C">
        <w:rPr>
          <w:lang w:val="en-CA"/>
        </w:rPr>
        <w:t>es</w:t>
      </w:r>
      <w:r w:rsidR="00F503A0" w:rsidRPr="007C551C">
        <w:rPr>
          <w:lang w:val="en-CA"/>
        </w:rPr>
        <w:t xml:space="preserve"> and operational requirements </w:t>
      </w:r>
      <w:r w:rsidR="00CF5078" w:rsidRPr="007C551C">
        <w:rPr>
          <w:lang w:val="en-CA"/>
        </w:rPr>
        <w:t xml:space="preserve">are </w:t>
      </w:r>
      <w:r w:rsidR="004A12AF" w:rsidRPr="007C551C">
        <w:rPr>
          <w:lang w:val="en-CA"/>
        </w:rPr>
        <w:t>better</w:t>
      </w:r>
      <w:r w:rsidR="00CF5078" w:rsidRPr="007C551C">
        <w:rPr>
          <w:lang w:val="en-CA"/>
        </w:rPr>
        <w:t xml:space="preserve"> suited for application in locations with excess solar or waste heat</w:t>
      </w:r>
      <w:r w:rsidR="00D46614" w:rsidRPr="007C551C">
        <w:rPr>
          <w:lang w:val="en-CA"/>
        </w:rPr>
        <w:t>.</w:t>
      </w:r>
    </w:p>
    <w:p w14:paraId="3CDF86B0" w14:textId="3213419E" w:rsidR="00C00BAA" w:rsidRPr="007C551C" w:rsidRDefault="000E0AA7" w:rsidP="00037B21">
      <w:pPr>
        <w:pStyle w:val="SWCText"/>
        <w:rPr>
          <w:lang w:val="en-CA"/>
        </w:rPr>
      </w:pPr>
      <w:r>
        <w:rPr>
          <w:lang w:val="en-CA"/>
        </w:rPr>
        <w:t>Given that s</w:t>
      </w:r>
      <w:r w:rsidR="00672DEF" w:rsidRPr="007C551C">
        <w:rPr>
          <w:lang w:val="en-CA"/>
        </w:rPr>
        <w:t>olar PV cooling</w:t>
      </w:r>
      <w:r w:rsidR="00CB6FC8">
        <w:rPr>
          <w:lang w:val="en-CA"/>
        </w:rPr>
        <w:t xml:space="preserve"> is widely used and</w:t>
      </w:r>
      <w:r w:rsidR="00672DEF" w:rsidRPr="007C551C">
        <w:rPr>
          <w:lang w:val="en-CA"/>
        </w:rPr>
        <w:t xml:space="preserve"> </w:t>
      </w:r>
      <w:r w:rsidR="002978B4">
        <w:rPr>
          <w:lang w:val="en-CA"/>
        </w:rPr>
        <w:t>has</w:t>
      </w:r>
      <w:r w:rsidR="00672DEF" w:rsidRPr="007C551C">
        <w:rPr>
          <w:lang w:val="en-CA"/>
        </w:rPr>
        <w:t xml:space="preserve"> the </w:t>
      </w:r>
      <w:r>
        <w:rPr>
          <w:lang w:val="en-CA"/>
        </w:rPr>
        <w:t>highest performance</w:t>
      </w:r>
      <w:r w:rsidR="002F2ED3">
        <w:rPr>
          <w:lang w:val="en-CA"/>
        </w:rPr>
        <w:t xml:space="preserve">, it is the most </w:t>
      </w:r>
      <w:r w:rsidR="00672DEF" w:rsidRPr="007C551C">
        <w:rPr>
          <w:lang w:val="en-CA"/>
        </w:rPr>
        <w:t>commercially established system</w:t>
      </w:r>
      <w:r w:rsidR="002F2ED3">
        <w:rPr>
          <w:lang w:val="en-CA"/>
        </w:rPr>
        <w:t xml:space="preserve"> type. </w:t>
      </w:r>
      <w:r w:rsidR="00672DEF" w:rsidRPr="007C551C">
        <w:rPr>
          <w:lang w:val="en-CA"/>
        </w:rPr>
        <w:t xml:space="preserve">As a result, this technology is currently the dominant system in the literature </w:t>
      </w:r>
      <w:sdt>
        <w:sdtPr>
          <w:rPr>
            <w:lang w:val="en-CA"/>
          </w:rPr>
          <w:id w:val="-760758819"/>
          <w:citation/>
        </w:sdtPr>
        <w:sdtEndPr/>
        <w:sdtContent>
          <w:r w:rsidR="00291ED8">
            <w:rPr>
              <w:lang w:val="en-CA"/>
            </w:rPr>
            <w:fldChar w:fldCharType="begin"/>
          </w:r>
          <w:r w:rsidR="00291ED8">
            <w:rPr>
              <w:lang w:val="en-CA"/>
            </w:rPr>
            <w:instrText xml:space="preserve"> CITATION Her26 \l 4105 </w:instrText>
          </w:r>
          <w:r w:rsidR="00291ED8">
            <w:rPr>
              <w:lang w:val="en-CA"/>
            </w:rPr>
            <w:fldChar w:fldCharType="separate"/>
          </w:r>
          <w:r w:rsidR="001A3C82" w:rsidRPr="001A3C82">
            <w:rPr>
              <w:noProof/>
              <w:lang w:val="en-CA"/>
            </w:rPr>
            <w:t>(Herez, et al., 2026)</w:t>
          </w:r>
          <w:r w:rsidR="00291ED8">
            <w:rPr>
              <w:lang w:val="en-CA"/>
            </w:rPr>
            <w:fldChar w:fldCharType="end"/>
          </w:r>
        </w:sdtContent>
      </w:sdt>
      <w:r w:rsidR="00672DEF" w:rsidRPr="007C551C">
        <w:rPr>
          <w:lang w:val="en-CA"/>
        </w:rPr>
        <w:t xml:space="preserve"> and is often integrated alongside electric batteries and thermal storage (e.g., cold thermal storage) in industrial agriculture applications </w:t>
      </w:r>
      <w:sdt>
        <w:sdtPr>
          <w:id w:val="-1111123692"/>
          <w:citation/>
        </w:sdtPr>
        <w:sdtEndPr/>
        <w:sdtContent>
          <w:r w:rsidR="009B6A60">
            <w:fldChar w:fldCharType="begin"/>
          </w:r>
          <w:r w:rsidR="009B6A60">
            <w:rPr>
              <w:lang w:val="en-CA"/>
            </w:rPr>
            <w:instrText xml:space="preserve"> CITATION Rin26 \l 4105 </w:instrText>
          </w:r>
          <w:r w:rsidR="009B6A60">
            <w:fldChar w:fldCharType="separate"/>
          </w:r>
          <w:r w:rsidR="001A3C82" w:rsidRPr="001A3C82">
            <w:rPr>
              <w:noProof/>
              <w:lang w:val="en-CA"/>
            </w:rPr>
            <w:t>(Rinchi, Dababseh, &amp; Ayadi, 2026)</w:t>
          </w:r>
          <w:r w:rsidR="009B6A60">
            <w:fldChar w:fldCharType="end"/>
          </w:r>
        </w:sdtContent>
      </w:sdt>
      <w:r w:rsidR="009B6A60">
        <w:rPr>
          <w:lang w:val="en-CA"/>
        </w:rPr>
        <w:t>.</w:t>
      </w:r>
      <w:r w:rsidR="00347036">
        <w:rPr>
          <w:lang w:val="en-CA"/>
        </w:rPr>
        <w:t xml:space="preserve"> </w:t>
      </w:r>
      <w:r w:rsidR="00672DEF" w:rsidRPr="007C551C">
        <w:rPr>
          <w:lang w:val="en-CA"/>
        </w:rPr>
        <w:t>For this type of system, control and thermal storage strategies have been investigated to improve off-grid resiliency.</w:t>
      </w:r>
      <w:r w:rsidR="00F53744" w:rsidRPr="007C551C">
        <w:rPr>
          <w:lang w:val="en-CA"/>
        </w:rPr>
        <w:t xml:space="preserve"> </w:t>
      </w:r>
      <w:r>
        <w:rPr>
          <w:lang w:val="en-CA"/>
        </w:rPr>
        <w:t xml:space="preserve"> </w:t>
      </w:r>
      <w:r w:rsidR="00C00BAA">
        <w:rPr>
          <w:lang w:val="en-CA"/>
        </w:rPr>
        <w:t xml:space="preserve">Not only does vapour-compression have significantly higher efficiency than the alternatives, but maintenance of PV and </w:t>
      </w:r>
      <w:r w:rsidR="00C00BAA" w:rsidRPr="007C551C">
        <w:rPr>
          <w:lang w:val="en-CA"/>
        </w:rPr>
        <w:t>vapour-compression refrigeration system</w:t>
      </w:r>
      <w:r w:rsidR="009536E5">
        <w:rPr>
          <w:lang w:val="en-CA"/>
        </w:rPr>
        <w:t xml:space="preserve">s </w:t>
      </w:r>
      <w:r w:rsidR="00C00BAA">
        <w:rPr>
          <w:lang w:val="en-CA"/>
        </w:rPr>
        <w:t xml:space="preserve">is </w:t>
      </w:r>
      <w:r w:rsidR="009536E5">
        <w:rPr>
          <w:lang w:val="en-CA"/>
        </w:rPr>
        <w:t xml:space="preserve">most straightforward </w:t>
      </w:r>
      <w:r w:rsidR="00C00BAA">
        <w:rPr>
          <w:lang w:val="en-CA"/>
        </w:rPr>
        <w:t xml:space="preserve">because of </w:t>
      </w:r>
      <w:r w:rsidR="009536E5">
        <w:rPr>
          <w:lang w:val="en-CA"/>
        </w:rPr>
        <w:t xml:space="preserve">their </w:t>
      </w:r>
      <w:r w:rsidR="00C00BAA">
        <w:rPr>
          <w:lang w:val="en-CA"/>
        </w:rPr>
        <w:t>commercial maturit</w:t>
      </w:r>
      <w:r w:rsidR="00056231">
        <w:rPr>
          <w:lang w:val="en-CA"/>
        </w:rPr>
        <w:t>ies.</w:t>
      </w:r>
      <w:r w:rsidR="00531AFE">
        <w:rPr>
          <w:lang w:val="en-CA"/>
        </w:rPr>
        <w:t xml:space="preserve"> </w:t>
      </w:r>
      <w:r w:rsidR="003E16EC">
        <w:rPr>
          <w:lang w:val="en-CA"/>
        </w:rPr>
        <w:t xml:space="preserve">Due to the intermittency of solar and wind resources, most applications will </w:t>
      </w:r>
      <w:r w:rsidR="00292AB6">
        <w:rPr>
          <w:lang w:val="en-CA"/>
        </w:rPr>
        <w:t>require</w:t>
      </w:r>
      <w:r w:rsidR="003E16EC">
        <w:rPr>
          <w:lang w:val="en-CA"/>
        </w:rPr>
        <w:t xml:space="preserve"> </w:t>
      </w:r>
      <w:r w:rsidR="002A6B90">
        <w:rPr>
          <w:lang w:val="en-CA"/>
        </w:rPr>
        <w:t>solar, wind and energy storage</w:t>
      </w:r>
      <w:r w:rsidR="00292AB6">
        <w:rPr>
          <w:lang w:val="en-CA"/>
        </w:rPr>
        <w:t xml:space="preserve"> working in tandem</w:t>
      </w:r>
      <w:r w:rsidR="005005F4">
        <w:rPr>
          <w:lang w:val="en-CA"/>
        </w:rPr>
        <w:t xml:space="preserve"> to </w:t>
      </w:r>
      <w:r w:rsidR="00397DA0">
        <w:rPr>
          <w:lang w:val="en-CA"/>
        </w:rPr>
        <w:t>provide</w:t>
      </w:r>
      <w:r w:rsidR="00531AFE">
        <w:rPr>
          <w:lang w:val="en-CA"/>
        </w:rPr>
        <w:t xml:space="preserve"> </w:t>
      </w:r>
      <w:r w:rsidR="00292AB6">
        <w:rPr>
          <w:lang w:val="en-CA"/>
        </w:rPr>
        <w:t xml:space="preserve">consistent </w:t>
      </w:r>
      <w:r w:rsidR="00292AB6">
        <w:rPr>
          <w:lang w:val="en-CA"/>
        </w:rPr>
        <w:lastRenderedPageBreak/>
        <w:t>and reliable off-grid conditions</w:t>
      </w:r>
      <w:r w:rsidR="005005F4">
        <w:rPr>
          <w:lang w:val="en-CA"/>
        </w:rPr>
        <w:t>. This work explores the feasibility of doing so for an off-grid Arctic community freezer application.</w:t>
      </w:r>
      <w:r w:rsidR="00441C20">
        <w:rPr>
          <w:lang w:val="en-CA"/>
        </w:rPr>
        <w:t xml:space="preserve"> </w:t>
      </w:r>
    </w:p>
    <w:p w14:paraId="4E1EB3B5" w14:textId="679CA708" w:rsidR="00B942E5" w:rsidRPr="007C551C" w:rsidRDefault="00B942E5" w:rsidP="00B942E5">
      <w:pPr>
        <w:pStyle w:val="SWCHeading1"/>
        <w:rPr>
          <w:lang w:val="en-CA"/>
        </w:rPr>
      </w:pPr>
      <w:r w:rsidRPr="007C551C">
        <w:rPr>
          <w:lang w:val="en-CA"/>
        </w:rPr>
        <w:t>Methods</w:t>
      </w:r>
    </w:p>
    <w:p w14:paraId="31F677C5" w14:textId="3510E9D3" w:rsidR="00BC7F8D" w:rsidRPr="007C551C" w:rsidRDefault="001D24B1" w:rsidP="00BC7F8D">
      <w:pPr>
        <w:pStyle w:val="SWCHeading11"/>
        <w:rPr>
          <w:lang w:val="en-CA"/>
        </w:rPr>
      </w:pPr>
      <w:r w:rsidRPr="007C551C">
        <w:rPr>
          <w:lang w:val="en-CA"/>
        </w:rPr>
        <w:t xml:space="preserve">3.1 </w:t>
      </w:r>
      <w:r w:rsidR="00BC7F8D" w:rsidRPr="007C551C">
        <w:rPr>
          <w:lang w:val="en-CA"/>
        </w:rPr>
        <w:t>System Configuration</w:t>
      </w:r>
    </w:p>
    <w:p w14:paraId="51A2CDBE" w14:textId="35157E59" w:rsidR="00611783" w:rsidRPr="007C551C" w:rsidRDefault="00611783" w:rsidP="00611783">
      <w:pPr>
        <w:pStyle w:val="SWCText"/>
        <w:rPr>
          <w:lang w:val="en-CA"/>
        </w:rPr>
      </w:pPr>
      <w:bookmarkStart w:id="2" w:name="_Hlk170916329"/>
      <w:r w:rsidRPr="007C551C">
        <w:rPr>
          <w:lang w:val="en-CA"/>
        </w:rPr>
        <w:t xml:space="preserve">Community freezers </w:t>
      </w:r>
      <w:bookmarkEnd w:id="2"/>
      <w:r w:rsidRPr="007C551C">
        <w:rPr>
          <w:lang w:val="en-CA"/>
        </w:rPr>
        <w:t xml:space="preserve">powered by renewable energy can help improve food security in remote Arctic communities by providing refrigerated storage for locally harvested food in areas with high groceries and energy costs. There are significant opportunities to reduce greenhouse gas emissions due to the current near 100% reliance on hydrocarbon fuels for energy in these locations. This study investigates the application of renewable energy systems and a battery array to power a refrigerated container to provide food-safe refrigerated storage year-round. A refrigerated container was considered </w:t>
      </w:r>
      <w:r w:rsidR="00122837" w:rsidRPr="007C551C">
        <w:rPr>
          <w:lang w:val="en-CA"/>
        </w:rPr>
        <w:t>in this initial mode</w:t>
      </w:r>
      <w:r w:rsidR="0019667C">
        <w:rPr>
          <w:lang w:val="en-CA"/>
        </w:rPr>
        <w:t>l</w:t>
      </w:r>
      <w:r w:rsidR="00122837" w:rsidRPr="007C551C">
        <w:rPr>
          <w:lang w:val="en-CA"/>
        </w:rPr>
        <w:t xml:space="preserve">ling work, </w:t>
      </w:r>
      <w:r w:rsidRPr="007C551C">
        <w:rPr>
          <w:lang w:val="en-CA"/>
        </w:rPr>
        <w:t>as it is a</w:t>
      </w:r>
      <w:r w:rsidR="00122837" w:rsidRPr="007C551C">
        <w:rPr>
          <w:lang w:val="en-CA"/>
        </w:rPr>
        <w:t xml:space="preserve"> uniform</w:t>
      </w:r>
      <w:r w:rsidRPr="007C551C">
        <w:rPr>
          <w:lang w:val="en-CA"/>
        </w:rPr>
        <w:t>, common solution for such applications and can be readily shipped to remote Arctic communities since the majority of goods are delivered by sea. While many communities have a purpose-built community freezer</w:t>
      </w:r>
      <w:r w:rsidR="00524201" w:rsidRPr="007C551C">
        <w:rPr>
          <w:lang w:val="en-CA"/>
        </w:rPr>
        <w:t xml:space="preserve"> and this may be preferred for spatial organization</w:t>
      </w:r>
      <w:r w:rsidRPr="007C551C">
        <w:rPr>
          <w:lang w:val="en-CA"/>
        </w:rPr>
        <w:t xml:space="preserve">, there are some examples of refrigerated containers being used for community freezer purposes, such as the one delivered to Iqaluit in 2016 </w:t>
      </w:r>
      <w:sdt>
        <w:sdtPr>
          <w:rPr>
            <w:lang w:val="en-CA"/>
          </w:rPr>
          <w:id w:val="881444910"/>
          <w:citation/>
        </w:sdtPr>
        <w:sdtEndPr/>
        <w:sdtContent>
          <w:r w:rsidRPr="007C551C">
            <w:rPr>
              <w:lang w:val="en-CA"/>
            </w:rPr>
            <w:fldChar w:fldCharType="begin"/>
          </w:r>
          <w:r w:rsidRPr="007C551C">
            <w:rPr>
              <w:lang w:val="en-CA"/>
            </w:rPr>
            <w:instrText xml:space="preserve"> CITATION Can16 \l 4105 </w:instrText>
          </w:r>
          <w:r w:rsidRPr="007C551C">
            <w:rPr>
              <w:lang w:val="en-CA"/>
            </w:rPr>
            <w:fldChar w:fldCharType="separate"/>
          </w:r>
          <w:r w:rsidR="001A3C82" w:rsidRPr="001A3C82">
            <w:rPr>
              <w:noProof/>
              <w:lang w:val="en-CA"/>
            </w:rPr>
            <w:t>(Canadian Broadcasting Corporation, 2016)</w:t>
          </w:r>
          <w:r w:rsidRPr="007C551C">
            <w:rPr>
              <w:lang w:val="en-CA"/>
            </w:rPr>
            <w:fldChar w:fldCharType="end"/>
          </w:r>
        </w:sdtContent>
      </w:sdt>
      <w:r w:rsidR="00A72C32" w:rsidRPr="007C551C">
        <w:rPr>
          <w:lang w:val="en-CA"/>
        </w:rPr>
        <w:t xml:space="preserve">, freezers used by Inuvialuit Regional Corporation in Inuvik, </w:t>
      </w:r>
      <w:r w:rsidR="00F20BE5">
        <w:rPr>
          <w:lang w:val="en-CA"/>
        </w:rPr>
        <w:t xml:space="preserve">and those </w:t>
      </w:r>
      <w:r w:rsidR="00A72C32" w:rsidRPr="007C551C">
        <w:rPr>
          <w:lang w:val="en-CA"/>
        </w:rPr>
        <w:t>deployed to remote communities such as Paulatuk</w:t>
      </w:r>
      <w:r w:rsidRPr="007C551C">
        <w:rPr>
          <w:lang w:val="en-CA"/>
        </w:rPr>
        <w:t xml:space="preserve">. </w:t>
      </w:r>
    </w:p>
    <w:p w14:paraId="6DBBC75D" w14:textId="3FA9F96B" w:rsidR="00611783" w:rsidRPr="007C551C" w:rsidRDefault="00611783" w:rsidP="00611783">
      <w:pPr>
        <w:pStyle w:val="SWCText"/>
        <w:rPr>
          <w:lang w:val="en-CA"/>
        </w:rPr>
      </w:pPr>
      <w:r w:rsidRPr="007C551C">
        <w:rPr>
          <w:lang w:val="en-CA"/>
        </w:rPr>
        <w:t>The authors are not specifically recommending refrigerated containers as a community freezer solution; the selection was made for representative model</w:t>
      </w:r>
      <w:r w:rsidR="0019667C">
        <w:rPr>
          <w:lang w:val="en-CA"/>
        </w:rPr>
        <w:t>l</w:t>
      </w:r>
      <w:r w:rsidRPr="007C551C">
        <w:rPr>
          <w:lang w:val="en-CA"/>
        </w:rPr>
        <w:t xml:space="preserve">ing purposes. </w:t>
      </w:r>
      <w:r w:rsidR="00FB0253" w:rsidRPr="007C551C">
        <w:rPr>
          <w:lang w:val="en-CA"/>
        </w:rPr>
        <w:t>F</w:t>
      </w:r>
      <w:r w:rsidRPr="007C551C">
        <w:rPr>
          <w:lang w:val="en-CA"/>
        </w:rPr>
        <w:t xml:space="preserve">uture work </w:t>
      </w:r>
      <w:r w:rsidR="00FB0253" w:rsidRPr="007C551C">
        <w:rPr>
          <w:lang w:val="en-CA"/>
        </w:rPr>
        <w:t xml:space="preserve">is planned to </w:t>
      </w:r>
      <w:r w:rsidRPr="007C551C">
        <w:rPr>
          <w:lang w:val="en-CA"/>
        </w:rPr>
        <w:t>explore the performance of representative purpose-built community freezer designs.</w:t>
      </w:r>
    </w:p>
    <w:p w14:paraId="0FEC7291" w14:textId="689F2603" w:rsidR="00B62281" w:rsidRPr="007C551C" w:rsidRDefault="001D24B1" w:rsidP="00B62281">
      <w:pPr>
        <w:pStyle w:val="SWCHeading11"/>
        <w:rPr>
          <w:lang w:val="en-CA"/>
        </w:rPr>
      </w:pPr>
      <w:r w:rsidRPr="007C551C">
        <w:rPr>
          <w:lang w:val="en-CA"/>
        </w:rPr>
        <w:t xml:space="preserve">3.2 </w:t>
      </w:r>
      <w:r w:rsidR="00B62281" w:rsidRPr="007C551C">
        <w:rPr>
          <w:lang w:val="en-CA"/>
        </w:rPr>
        <w:t>Detailed System Operation Mode</w:t>
      </w:r>
      <w:r w:rsidR="0019667C">
        <w:rPr>
          <w:lang w:val="en-CA"/>
        </w:rPr>
        <w:t>l</w:t>
      </w:r>
      <w:r w:rsidR="00B62281" w:rsidRPr="007C551C">
        <w:rPr>
          <w:lang w:val="en-CA"/>
        </w:rPr>
        <w:t>ling</w:t>
      </w:r>
    </w:p>
    <w:p w14:paraId="1ACCF804" w14:textId="629782AE" w:rsidR="00362E58" w:rsidRPr="007C551C" w:rsidRDefault="00F824BA" w:rsidP="00B91A47">
      <w:pPr>
        <w:pStyle w:val="SWCText"/>
        <w:rPr>
          <w:lang w:val="en-CA"/>
        </w:rPr>
      </w:pPr>
      <w:r w:rsidRPr="007C551C">
        <w:rPr>
          <w:lang w:val="en-CA"/>
        </w:rPr>
        <w:t xml:space="preserve">In this study, the overall system is simulated using </w:t>
      </w:r>
      <w:proofErr w:type="spellStart"/>
      <w:r w:rsidRPr="007C551C">
        <w:rPr>
          <w:lang w:val="en-CA"/>
        </w:rPr>
        <w:t>OpenStudio</w:t>
      </w:r>
      <w:proofErr w:type="spellEnd"/>
      <w:r w:rsidRPr="007C551C">
        <w:rPr>
          <w:lang w:val="en-CA"/>
        </w:rPr>
        <w:t>, an open-source framework for building performance simulation. The model simulates the performance for each parametric run over a year</w:t>
      </w:r>
      <w:r w:rsidR="00F33ACF" w:rsidRPr="007C551C">
        <w:rPr>
          <w:lang w:val="en-CA"/>
        </w:rPr>
        <w:t xml:space="preserve">, with </w:t>
      </w:r>
      <w:r w:rsidRPr="007C551C">
        <w:rPr>
          <w:lang w:val="en-CA"/>
        </w:rPr>
        <w:t>Cambridge Bay, Nunavut</w:t>
      </w:r>
      <w:r w:rsidR="00F33ACF" w:rsidRPr="007C551C">
        <w:rPr>
          <w:lang w:val="en-CA"/>
        </w:rPr>
        <w:t xml:space="preserve"> selected as the representative location for initial mode</w:t>
      </w:r>
      <w:r w:rsidR="0019667C">
        <w:rPr>
          <w:lang w:val="en-CA"/>
        </w:rPr>
        <w:t>l</w:t>
      </w:r>
      <w:r w:rsidR="00F33ACF" w:rsidRPr="007C551C">
        <w:rPr>
          <w:lang w:val="en-CA"/>
        </w:rPr>
        <w:t>ling</w:t>
      </w:r>
      <w:r w:rsidRPr="007C551C">
        <w:rPr>
          <w:lang w:val="en-CA"/>
        </w:rPr>
        <w:t xml:space="preserve">. </w:t>
      </w:r>
      <w:r w:rsidR="00362E58" w:rsidRPr="007C551C">
        <w:rPr>
          <w:lang w:val="en-CA"/>
        </w:rPr>
        <w:t xml:space="preserve">Cambridge Bay is a </w:t>
      </w:r>
      <w:r w:rsidR="0049001D" w:rsidRPr="007C551C">
        <w:rPr>
          <w:lang w:val="en-CA"/>
        </w:rPr>
        <w:t xml:space="preserve">high Arctic community located on Victoria Island at a latitude of </w:t>
      </w:r>
      <w:r w:rsidR="002257B1" w:rsidRPr="007C551C">
        <w:rPr>
          <w:lang w:val="en-CA"/>
        </w:rPr>
        <w:t>69°N.</w:t>
      </w:r>
    </w:p>
    <w:p w14:paraId="46144444" w14:textId="1C44E9E0" w:rsidR="00B91A47" w:rsidRPr="007C551C" w:rsidRDefault="003746AD" w:rsidP="00B91A47">
      <w:pPr>
        <w:pStyle w:val="SWCText"/>
        <w:rPr>
          <w:lang w:val="en-CA"/>
        </w:rPr>
      </w:pPr>
      <w:r w:rsidRPr="007C551C">
        <w:rPr>
          <w:lang w:val="en-CA"/>
        </w:rPr>
        <w:t xml:space="preserve">A </w:t>
      </w:r>
      <w:r w:rsidR="00B91A47" w:rsidRPr="007C551C">
        <w:rPr>
          <w:lang w:val="en-CA"/>
        </w:rPr>
        <w:t>hill-climbing approach was used to study a series of parametric runs. The hill-climbing process is an iterative method that:</w:t>
      </w:r>
    </w:p>
    <w:p w14:paraId="128BB9C0" w14:textId="77777777" w:rsidR="00B91A47" w:rsidRPr="007C551C" w:rsidRDefault="00B91A47" w:rsidP="00B91A47">
      <w:pPr>
        <w:pStyle w:val="SWCText"/>
        <w:spacing w:after="0"/>
        <w:rPr>
          <w:lang w:val="en-CA"/>
        </w:rPr>
      </w:pPr>
      <w:r w:rsidRPr="007C551C">
        <w:rPr>
          <w:lang w:val="en-CA"/>
        </w:rPr>
        <w:t>1.</w:t>
      </w:r>
      <w:r w:rsidRPr="007C551C">
        <w:rPr>
          <w:lang w:val="en-CA"/>
        </w:rPr>
        <w:tab/>
        <w:t>Establishes a set of parameters for the run;</w:t>
      </w:r>
    </w:p>
    <w:p w14:paraId="1561B473" w14:textId="77777777" w:rsidR="00B91A47" w:rsidRPr="007C551C" w:rsidRDefault="00B91A47" w:rsidP="00B91A47">
      <w:pPr>
        <w:pStyle w:val="SWCText"/>
        <w:spacing w:after="0"/>
        <w:rPr>
          <w:lang w:val="en-CA"/>
        </w:rPr>
      </w:pPr>
      <w:r w:rsidRPr="007C551C">
        <w:rPr>
          <w:lang w:val="en-CA"/>
        </w:rPr>
        <w:t>2.</w:t>
      </w:r>
      <w:r w:rsidRPr="007C551C">
        <w:rPr>
          <w:lang w:val="en-CA"/>
        </w:rPr>
        <w:tab/>
        <w:t>Attempts to improve upon the performance by modifying a parameter of the system; and</w:t>
      </w:r>
    </w:p>
    <w:p w14:paraId="60544E02" w14:textId="77777777" w:rsidR="00B91A47" w:rsidRPr="007C551C" w:rsidRDefault="00B91A47" w:rsidP="00B91A47">
      <w:pPr>
        <w:pStyle w:val="SWCText"/>
        <w:rPr>
          <w:lang w:val="en-CA"/>
        </w:rPr>
      </w:pPr>
      <w:r w:rsidRPr="007C551C">
        <w:rPr>
          <w:lang w:val="en-CA"/>
        </w:rPr>
        <w:t>3.</w:t>
      </w:r>
      <w:r w:rsidRPr="007C551C">
        <w:rPr>
          <w:lang w:val="en-CA"/>
        </w:rPr>
        <w:tab/>
        <w:t>Simulates the specified parameters and analyzes the impact on performance.</w:t>
      </w:r>
    </w:p>
    <w:p w14:paraId="41641AB2" w14:textId="4E7C53C2" w:rsidR="00D10C79" w:rsidRPr="007C551C" w:rsidRDefault="003746AD" w:rsidP="00B942E5">
      <w:pPr>
        <w:pStyle w:val="SWCText"/>
        <w:rPr>
          <w:lang w:val="en-CA"/>
        </w:rPr>
      </w:pPr>
      <w:r w:rsidRPr="007C551C">
        <w:rPr>
          <w:lang w:val="en-CA"/>
        </w:rPr>
        <w:t xml:space="preserve">Only a </w:t>
      </w:r>
      <w:r w:rsidR="00516BEB" w:rsidRPr="007C551C">
        <w:rPr>
          <w:lang w:val="en-CA"/>
        </w:rPr>
        <w:t xml:space="preserve">portion </w:t>
      </w:r>
      <w:r w:rsidRPr="007C551C">
        <w:rPr>
          <w:lang w:val="en-CA"/>
        </w:rPr>
        <w:t xml:space="preserve">of the parametric runs are presented </w:t>
      </w:r>
      <w:r w:rsidR="00F33ACF" w:rsidRPr="007C551C">
        <w:rPr>
          <w:lang w:val="en-CA"/>
        </w:rPr>
        <w:t xml:space="preserve">in this paper </w:t>
      </w:r>
      <w:r w:rsidRPr="007C551C">
        <w:rPr>
          <w:lang w:val="en-CA"/>
        </w:rPr>
        <w:t xml:space="preserve">due to limited space. The reader can reference the full </w:t>
      </w:r>
      <w:r w:rsidR="00516BEB" w:rsidRPr="007C551C">
        <w:rPr>
          <w:lang w:val="en-CA"/>
        </w:rPr>
        <w:t xml:space="preserve">results from </w:t>
      </w:r>
      <w:r w:rsidRPr="007C551C">
        <w:rPr>
          <w:lang w:val="en-CA"/>
        </w:rPr>
        <w:t>this work</w:t>
      </w:r>
      <w:r w:rsidR="00516BEB" w:rsidRPr="007C551C">
        <w:rPr>
          <w:lang w:val="en-CA"/>
        </w:rPr>
        <w:t xml:space="preserve"> by referring to the full report</w:t>
      </w:r>
      <w:r w:rsidR="004F0128" w:rsidRPr="007C551C">
        <w:rPr>
          <w:lang w:val="en-CA"/>
        </w:rPr>
        <w:t xml:space="preserve"> from this collaborative work between National Research Council Canada and Polar Knowledge Canada </w:t>
      </w:r>
      <w:sdt>
        <w:sdtPr>
          <w:rPr>
            <w:lang w:val="en-CA"/>
          </w:rPr>
          <w:id w:val="2001069168"/>
        </w:sdtPr>
        <w:sdtEndPr/>
        <w:sdtContent>
          <w:r w:rsidR="004F0128" w:rsidRPr="007C551C">
            <w:rPr>
              <w:lang w:val="en-CA"/>
            </w:rPr>
            <w:fldChar w:fldCharType="begin"/>
          </w:r>
          <w:r w:rsidR="004F0128" w:rsidRPr="007C551C">
            <w:rPr>
              <w:lang w:val="en-CA"/>
            </w:rPr>
            <w:instrText xml:space="preserve">CITATION Vuo \l 4105 </w:instrText>
          </w:r>
          <w:r w:rsidR="004F0128" w:rsidRPr="007C551C">
            <w:rPr>
              <w:lang w:val="en-CA"/>
            </w:rPr>
            <w:fldChar w:fldCharType="separate"/>
          </w:r>
          <w:r w:rsidR="001A3C82" w:rsidRPr="001A3C82">
            <w:rPr>
              <w:noProof/>
              <w:lang w:val="en-CA"/>
            </w:rPr>
            <w:t>(Vuong, Banister, &amp; Horeczky, 2025)</w:t>
          </w:r>
          <w:r w:rsidR="004F0128" w:rsidRPr="007C551C">
            <w:rPr>
              <w:lang w:val="en-CA"/>
            </w:rPr>
            <w:fldChar w:fldCharType="end"/>
          </w:r>
        </w:sdtContent>
      </w:sdt>
      <w:r w:rsidR="00FB05E4" w:rsidRPr="007C551C">
        <w:rPr>
          <w:lang w:val="en-CA"/>
        </w:rPr>
        <w:t xml:space="preserve"> accessible </w:t>
      </w:r>
      <w:r w:rsidR="00D24E2B" w:rsidRPr="007C551C">
        <w:rPr>
          <w:lang w:val="en-CA"/>
        </w:rPr>
        <w:t xml:space="preserve">via the NRC Publications Archive </w:t>
      </w:r>
      <w:sdt>
        <w:sdtPr>
          <w:rPr>
            <w:lang w:val="en-CA"/>
          </w:rPr>
          <w:id w:val="1014969909"/>
        </w:sdtPr>
        <w:sdtEndPr/>
        <w:sdtContent>
          <w:r w:rsidR="00D24E2B" w:rsidRPr="007C551C">
            <w:rPr>
              <w:lang w:val="en-CA"/>
            </w:rPr>
            <w:fldChar w:fldCharType="begin"/>
          </w:r>
          <w:r w:rsidR="00D24E2B" w:rsidRPr="007C551C">
            <w:rPr>
              <w:lang w:val="en-CA"/>
            </w:rPr>
            <w:instrText xml:space="preserve">CITATION Gov \l 4105 </w:instrText>
          </w:r>
          <w:r w:rsidR="00D24E2B" w:rsidRPr="007C551C">
            <w:rPr>
              <w:lang w:val="en-CA"/>
            </w:rPr>
            <w:fldChar w:fldCharType="separate"/>
          </w:r>
          <w:r w:rsidR="001A3C82" w:rsidRPr="001A3C82">
            <w:rPr>
              <w:noProof/>
              <w:lang w:val="en-CA"/>
            </w:rPr>
            <w:t>(Government of Canada, 2026)</w:t>
          </w:r>
          <w:r w:rsidR="00D24E2B" w:rsidRPr="007C551C">
            <w:rPr>
              <w:lang w:val="en-CA"/>
            </w:rPr>
            <w:fldChar w:fldCharType="end"/>
          </w:r>
        </w:sdtContent>
      </w:sdt>
      <w:r w:rsidR="00516BEB" w:rsidRPr="007C551C">
        <w:rPr>
          <w:lang w:val="en-CA"/>
        </w:rPr>
        <w:t>.</w:t>
      </w:r>
    </w:p>
    <w:p w14:paraId="25379984" w14:textId="295691AA" w:rsidR="46E8EC29" w:rsidRPr="007C551C" w:rsidRDefault="46E8EC29" w:rsidP="4AF5E2FE">
      <w:pPr>
        <w:pStyle w:val="SWCText"/>
        <w:rPr>
          <w:lang w:val="en-CA"/>
        </w:rPr>
      </w:pPr>
      <w:r w:rsidRPr="007C551C">
        <w:rPr>
          <w:lang w:val="en-CA"/>
        </w:rPr>
        <w:t>The results are highly sensitive to the assumptions of the simulation models employed. Due to limited performance data on refrigerated containers available in the literature, assumptions were made regarding its performance parameters (e.g., compressor performance, insulation level) to provide a conservative estimate (i.e., less efficient) of its performance. The sandia PV model used is empirically-based, while the wind turbine model is a combination of kinetic energy equations (physics based) and empirical power correlations. For both power generating systems, empirical correlations were obtained from the model</w:t>
      </w:r>
      <w:r w:rsidR="0019667C">
        <w:rPr>
          <w:lang w:val="en-CA"/>
        </w:rPr>
        <w:t>l</w:t>
      </w:r>
      <w:r w:rsidRPr="007C551C">
        <w:rPr>
          <w:lang w:val="en-CA"/>
        </w:rPr>
        <w:t>ing software component database.</w:t>
      </w:r>
    </w:p>
    <w:p w14:paraId="49CBABF8" w14:textId="77075089" w:rsidR="00B942E5" w:rsidRPr="007C551C" w:rsidRDefault="001D24B1" w:rsidP="00B942E5">
      <w:pPr>
        <w:pStyle w:val="SWCHeading11"/>
        <w:rPr>
          <w:lang w:val="en-CA"/>
        </w:rPr>
      </w:pPr>
      <w:r w:rsidRPr="007C551C">
        <w:rPr>
          <w:lang w:val="en-CA"/>
        </w:rPr>
        <w:t xml:space="preserve">3.3 </w:t>
      </w:r>
      <w:r w:rsidR="00B942E5" w:rsidRPr="007C551C">
        <w:rPr>
          <w:lang w:val="en-CA"/>
        </w:rPr>
        <w:t>Mode</w:t>
      </w:r>
      <w:r w:rsidR="00537EC5" w:rsidRPr="007C551C">
        <w:rPr>
          <w:lang w:val="en-CA"/>
        </w:rPr>
        <w:t>l</w:t>
      </w:r>
      <w:r w:rsidR="0019667C">
        <w:rPr>
          <w:lang w:val="en-CA"/>
        </w:rPr>
        <w:t>l</w:t>
      </w:r>
      <w:r w:rsidR="00B942E5" w:rsidRPr="007C551C">
        <w:rPr>
          <w:lang w:val="en-CA"/>
        </w:rPr>
        <w:t>ing Inputs</w:t>
      </w:r>
    </w:p>
    <w:p w14:paraId="2591269B" w14:textId="18BDD5FC" w:rsidR="00B942E5" w:rsidRPr="007C551C" w:rsidRDefault="00B942E5" w:rsidP="00B942E5">
      <w:pPr>
        <w:pStyle w:val="SWCText"/>
        <w:rPr>
          <w:lang w:val="en-CA"/>
        </w:rPr>
      </w:pPr>
      <w:r w:rsidRPr="007C551C">
        <w:rPr>
          <w:lang w:val="en-CA"/>
        </w:rPr>
        <w:t xml:space="preserve">A 40 ft container (11.56 m x 2.29 m x 2.61 m) is shown schematically in </w:t>
      </w:r>
      <w:r w:rsidR="00732E8A" w:rsidRPr="007C551C">
        <w:rPr>
          <w:lang w:val="en-CA"/>
        </w:rPr>
        <w:fldChar w:fldCharType="begin"/>
      </w:r>
      <w:r w:rsidR="00732E8A" w:rsidRPr="007C551C">
        <w:rPr>
          <w:lang w:val="en-CA"/>
        </w:rPr>
        <w:instrText xml:space="preserve"> REF _Ref238650246 \h  \* MERGEFORMAT </w:instrText>
      </w:r>
      <w:r w:rsidR="00732E8A" w:rsidRPr="007C551C">
        <w:rPr>
          <w:lang w:val="en-CA"/>
        </w:rPr>
      </w:r>
      <w:r w:rsidR="00732E8A" w:rsidRPr="007C551C">
        <w:rPr>
          <w:lang w:val="en-CA"/>
        </w:rPr>
        <w:fldChar w:fldCharType="separate"/>
      </w:r>
      <w:r w:rsidR="00732E8A" w:rsidRPr="007C551C">
        <w:rPr>
          <w:lang w:val="en-CA"/>
        </w:rPr>
        <w:t>Figure 3</w:t>
      </w:r>
      <w:r w:rsidR="00732E8A" w:rsidRPr="007C551C">
        <w:rPr>
          <w:lang w:val="en-CA"/>
        </w:rPr>
        <w:fldChar w:fldCharType="end"/>
      </w:r>
      <w:r w:rsidRPr="007C551C">
        <w:rPr>
          <w:lang w:val="en-CA"/>
        </w:rPr>
        <w:t>. The model</w:t>
      </w:r>
      <w:r w:rsidR="00DD08C7">
        <w:rPr>
          <w:lang w:val="en-CA"/>
        </w:rPr>
        <w:t>l</w:t>
      </w:r>
      <w:r w:rsidRPr="007C551C">
        <w:rPr>
          <w:lang w:val="en-CA"/>
        </w:rPr>
        <w:t>ed container is assumed to be constructed of polyisocyanurate insulation</w:t>
      </w:r>
      <w:r w:rsidR="0009256D" w:rsidRPr="007C551C">
        <w:rPr>
          <w:lang w:val="en-CA"/>
        </w:rPr>
        <w:t xml:space="preserve"> </w:t>
      </w:r>
      <w:r w:rsidR="00224878">
        <w:rPr>
          <w:lang w:val="en-CA"/>
        </w:rPr>
        <w:t>enveloped</w:t>
      </w:r>
      <w:r w:rsidR="00224878" w:rsidRPr="007C551C">
        <w:rPr>
          <w:lang w:val="en-CA"/>
        </w:rPr>
        <w:t xml:space="preserve"> </w:t>
      </w:r>
      <w:r w:rsidR="0009256D" w:rsidRPr="007C551C">
        <w:rPr>
          <w:lang w:val="en-CA"/>
        </w:rPr>
        <w:t xml:space="preserve">by </w:t>
      </w:r>
      <w:r w:rsidRPr="007C551C">
        <w:rPr>
          <w:lang w:val="en-CA"/>
        </w:rPr>
        <w:t>two layers of steel.</w:t>
      </w:r>
    </w:p>
    <w:p w14:paraId="797A16E0" w14:textId="77777777" w:rsidR="00C573A3" w:rsidRPr="007C551C" w:rsidRDefault="00C573A3" w:rsidP="00C573A3">
      <w:pPr>
        <w:pStyle w:val="SWCText"/>
        <w:keepNext/>
        <w:spacing w:before="120"/>
        <w:jc w:val="center"/>
        <w:rPr>
          <w:lang w:val="en-CA"/>
        </w:rPr>
      </w:pPr>
      <w:r w:rsidRPr="007C551C">
        <w:rPr>
          <w:noProof/>
          <w:lang w:val="en-CA"/>
        </w:rPr>
        <w:lastRenderedPageBreak/>
        <w:drawing>
          <wp:inline distT="0" distB="0" distL="0" distR="0" wp14:anchorId="51B871FF" wp14:editId="273C05DC">
            <wp:extent cx="3848100" cy="219415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58739" cy="2257243"/>
                    </a:xfrm>
                    <a:prstGeom prst="rect">
                      <a:avLst/>
                    </a:prstGeom>
                  </pic:spPr>
                </pic:pic>
              </a:graphicData>
            </a:graphic>
          </wp:inline>
        </w:drawing>
      </w:r>
    </w:p>
    <w:p w14:paraId="5BCC8FE0" w14:textId="039F1DE2" w:rsidR="00C573A3" w:rsidRPr="007C551C" w:rsidRDefault="00C573A3" w:rsidP="00C573A3">
      <w:pPr>
        <w:pStyle w:val="Caption"/>
        <w:jc w:val="center"/>
        <w:rPr>
          <w:b/>
          <w:i w:val="0"/>
          <w:color w:val="000000"/>
          <w:sz w:val="16"/>
          <w:szCs w:val="16"/>
        </w:rPr>
      </w:pPr>
      <w:bookmarkStart w:id="3" w:name="_Ref238650246"/>
      <w:r w:rsidRPr="007C551C">
        <w:rPr>
          <w:b/>
          <w:i w:val="0"/>
          <w:color w:val="000000" w:themeColor="text1"/>
          <w:sz w:val="16"/>
          <w:szCs w:val="16"/>
        </w:rPr>
        <w:t xml:space="preserve">Figure </w:t>
      </w:r>
      <w:r w:rsidRPr="007C551C">
        <w:rPr>
          <w:b/>
          <w:i w:val="0"/>
          <w:color w:val="000000" w:themeColor="text1"/>
          <w:sz w:val="16"/>
          <w:szCs w:val="16"/>
        </w:rPr>
        <w:fldChar w:fldCharType="begin"/>
      </w:r>
      <w:r w:rsidRPr="007C551C">
        <w:rPr>
          <w:b/>
          <w:i w:val="0"/>
          <w:color w:val="000000" w:themeColor="text1"/>
          <w:sz w:val="16"/>
          <w:szCs w:val="16"/>
        </w:rPr>
        <w:instrText xml:space="preserve"> SEQ Figure \* ARABIC </w:instrText>
      </w:r>
      <w:r w:rsidRPr="007C551C">
        <w:rPr>
          <w:b/>
          <w:i w:val="0"/>
          <w:color w:val="000000" w:themeColor="text1"/>
          <w:sz w:val="16"/>
          <w:szCs w:val="16"/>
        </w:rPr>
        <w:fldChar w:fldCharType="separate"/>
      </w:r>
      <w:r w:rsidR="008900E1" w:rsidRPr="007C551C">
        <w:rPr>
          <w:b/>
          <w:i w:val="0"/>
          <w:noProof/>
          <w:color w:val="000000" w:themeColor="text1"/>
          <w:sz w:val="16"/>
          <w:szCs w:val="16"/>
        </w:rPr>
        <w:t>3</w:t>
      </w:r>
      <w:r w:rsidRPr="007C551C">
        <w:rPr>
          <w:b/>
          <w:i w:val="0"/>
          <w:color w:val="000000" w:themeColor="text1"/>
          <w:sz w:val="16"/>
          <w:szCs w:val="16"/>
        </w:rPr>
        <w:fldChar w:fldCharType="end"/>
      </w:r>
      <w:bookmarkEnd w:id="3"/>
      <w:r w:rsidRPr="007C551C">
        <w:rPr>
          <w:b/>
          <w:i w:val="0"/>
          <w:color w:val="000000" w:themeColor="text1"/>
          <w:sz w:val="16"/>
          <w:szCs w:val="16"/>
        </w:rPr>
        <w:t xml:space="preserve">: </w:t>
      </w:r>
      <w:bookmarkStart w:id="4" w:name="_Toc193202288"/>
      <w:r w:rsidRPr="007C551C">
        <w:rPr>
          <w:b/>
          <w:i w:val="0"/>
          <w:color w:val="000000" w:themeColor="text1"/>
          <w:sz w:val="16"/>
          <w:szCs w:val="16"/>
        </w:rPr>
        <w:t xml:space="preserve">Schematic of the refrigerated container </w:t>
      </w:r>
      <w:bookmarkEnd w:id="4"/>
      <w:r w:rsidRPr="007C551C">
        <w:rPr>
          <w:b/>
          <w:bCs/>
          <w:i w:val="0"/>
          <w:iCs w:val="0"/>
          <w:color w:val="000000" w:themeColor="text1"/>
          <w:sz w:val="16"/>
          <w:szCs w:val="16"/>
        </w:rPr>
        <w:t>model</w:t>
      </w:r>
      <w:r w:rsidR="00967771">
        <w:rPr>
          <w:b/>
          <w:bCs/>
          <w:i w:val="0"/>
          <w:iCs w:val="0"/>
          <w:color w:val="000000" w:themeColor="text1"/>
          <w:sz w:val="16"/>
          <w:szCs w:val="16"/>
        </w:rPr>
        <w:t>l</w:t>
      </w:r>
      <w:r w:rsidRPr="007C551C">
        <w:rPr>
          <w:b/>
          <w:bCs/>
          <w:i w:val="0"/>
          <w:iCs w:val="0"/>
          <w:color w:val="000000" w:themeColor="text1"/>
          <w:sz w:val="16"/>
          <w:szCs w:val="16"/>
        </w:rPr>
        <w:t>ed</w:t>
      </w:r>
    </w:p>
    <w:p w14:paraId="158A660F" w14:textId="505903E9" w:rsidR="00C573A3" w:rsidRPr="007C551C" w:rsidRDefault="00F21451" w:rsidP="00F21451">
      <w:pPr>
        <w:pStyle w:val="SWCHeading11"/>
        <w:rPr>
          <w:b/>
          <w:bCs/>
          <w:iCs/>
          <w:lang w:val="en-CA"/>
        </w:rPr>
      </w:pPr>
      <w:r w:rsidRPr="007C551C">
        <w:rPr>
          <w:b/>
          <w:bCs/>
          <w:iCs/>
          <w:lang w:val="en-CA"/>
        </w:rPr>
        <w:t>Thermal Conductivity</w:t>
      </w:r>
    </w:p>
    <w:p w14:paraId="4C82D629" w14:textId="77777777" w:rsidR="00B942E5" w:rsidRPr="007C551C" w:rsidRDefault="00B942E5" w:rsidP="00B942E5">
      <w:pPr>
        <w:pStyle w:val="SWCText"/>
        <w:rPr>
          <w:lang w:val="en-CA"/>
        </w:rPr>
      </w:pPr>
      <w:r w:rsidRPr="007C551C">
        <w:rPr>
          <w:lang w:val="en-CA"/>
        </w:rPr>
        <w:t>Nominal polyisocyanurate thermal conductivity ranges include:</w:t>
      </w:r>
    </w:p>
    <w:p w14:paraId="525EB22B" w14:textId="13E8E382" w:rsidR="00B942E5" w:rsidRPr="00AE52ED" w:rsidRDefault="00B942E5" w:rsidP="00B942E5">
      <w:pPr>
        <w:pStyle w:val="SWCText"/>
        <w:spacing w:after="0"/>
        <w:rPr>
          <w:lang w:val="en-CA"/>
        </w:rPr>
      </w:pPr>
      <w:r w:rsidRPr="007C551C">
        <w:rPr>
          <w:lang w:val="en-CA"/>
        </w:rPr>
        <w:t>•</w:t>
      </w:r>
      <w:r w:rsidRPr="007C551C">
        <w:rPr>
          <w:lang w:val="en-CA"/>
        </w:rPr>
        <w:tab/>
      </w:r>
      <w:r w:rsidRPr="00AE52ED">
        <w:rPr>
          <w:lang w:val="en-CA"/>
        </w:rPr>
        <w:t>0.018 – 0.024 W/(</w:t>
      </w:r>
      <w:proofErr w:type="spellStart"/>
      <w:r w:rsidRPr="00AE52ED">
        <w:rPr>
          <w:lang w:val="en-CA"/>
        </w:rPr>
        <w:t>m∙K</w:t>
      </w:r>
      <w:proofErr w:type="spellEnd"/>
      <w:r w:rsidRPr="00AE52ED">
        <w:rPr>
          <w:lang w:val="en-CA"/>
        </w:rPr>
        <w:t xml:space="preserve">) according to </w:t>
      </w:r>
      <w:r w:rsidRPr="006E0CFF">
        <w:rPr>
          <w:lang w:val="en-CA"/>
        </w:rPr>
        <w:t>Berardi (2019);</w:t>
      </w:r>
    </w:p>
    <w:p w14:paraId="15E5FC35" w14:textId="1918118D" w:rsidR="00B942E5" w:rsidRPr="007C551C" w:rsidRDefault="00B942E5" w:rsidP="00B942E5">
      <w:pPr>
        <w:pStyle w:val="SWCText"/>
        <w:rPr>
          <w:lang w:val="en-CA"/>
        </w:rPr>
      </w:pPr>
      <w:r w:rsidRPr="00AE52ED">
        <w:rPr>
          <w:lang w:val="en-CA"/>
        </w:rPr>
        <w:t>•</w:t>
      </w:r>
      <w:r w:rsidRPr="00AE52ED">
        <w:rPr>
          <w:lang w:val="en-CA"/>
        </w:rPr>
        <w:tab/>
        <w:t>0.022 – 0.025 W/(</w:t>
      </w:r>
      <w:proofErr w:type="spellStart"/>
      <w:r w:rsidRPr="00AE52ED">
        <w:rPr>
          <w:lang w:val="en-CA"/>
        </w:rPr>
        <w:t>m∙K</w:t>
      </w:r>
      <w:proofErr w:type="spellEnd"/>
      <w:r w:rsidRPr="00AE52ED">
        <w:rPr>
          <w:lang w:val="en-CA"/>
        </w:rPr>
        <w:t xml:space="preserve">) according to ASHRAE Handbook – Fundamentals 2021 </w:t>
      </w:r>
      <w:proofErr w:type="spellStart"/>
      <w:r w:rsidRPr="00AE52ED">
        <w:rPr>
          <w:lang w:val="en-CA"/>
        </w:rPr>
        <w:t>Chp</w:t>
      </w:r>
      <w:proofErr w:type="spellEnd"/>
      <w:r w:rsidRPr="00AE52ED">
        <w:rPr>
          <w:lang w:val="en-CA"/>
        </w:rPr>
        <w:t xml:space="preserve"> 26 Table 1 </w:t>
      </w:r>
      <w:sdt>
        <w:sdtPr>
          <w:rPr>
            <w:lang w:val="en-CA"/>
          </w:rPr>
          <w:id w:val="-1402588816"/>
          <w:citation/>
        </w:sdtPr>
        <w:sdtEndPr/>
        <w:sdtContent>
          <w:r w:rsidR="00D03525" w:rsidRPr="007275C1">
            <w:rPr>
              <w:lang w:val="en-CA"/>
            </w:rPr>
            <w:fldChar w:fldCharType="begin"/>
          </w:r>
          <w:r w:rsidR="00D03525" w:rsidRPr="006E0CFF">
            <w:rPr>
              <w:lang w:val="en-CA"/>
            </w:rPr>
            <w:instrText xml:space="preserve"> CITATION ASH09 \l 4105 </w:instrText>
          </w:r>
          <w:r w:rsidR="00D03525" w:rsidRPr="007275C1">
            <w:rPr>
              <w:lang w:val="en-CA"/>
            </w:rPr>
            <w:fldChar w:fldCharType="separate"/>
          </w:r>
          <w:r w:rsidR="001A3C82" w:rsidRPr="001A3C82">
            <w:rPr>
              <w:noProof/>
              <w:lang w:val="en-CA"/>
            </w:rPr>
            <w:t>(ASHRAE, 2021)</w:t>
          </w:r>
          <w:r w:rsidR="00D03525" w:rsidRPr="007275C1">
            <w:rPr>
              <w:lang w:val="en-CA"/>
            </w:rPr>
            <w:fldChar w:fldCharType="end"/>
          </w:r>
        </w:sdtContent>
      </w:sdt>
      <w:r w:rsidRPr="006E0CFF">
        <w:rPr>
          <w:lang w:val="en-CA"/>
        </w:rPr>
        <w:t>.</w:t>
      </w:r>
    </w:p>
    <w:p w14:paraId="01689B1F" w14:textId="12D1E882" w:rsidR="0003053C" w:rsidRPr="007C551C" w:rsidRDefault="00864DF3" w:rsidP="00052DFF">
      <w:pPr>
        <w:pStyle w:val="SWCText"/>
        <w:rPr>
          <w:lang w:val="en-CA"/>
        </w:rPr>
      </w:pPr>
      <w:r w:rsidRPr="007C551C">
        <w:rPr>
          <w:lang w:val="en-CA"/>
        </w:rPr>
        <w:t>The performance of this insulation type contributes significant uncertainty for the energy simulation results since polyisocyanurate experiences significant increase in thermal conductivity with decreasing temperatures due to condensation of the blowing agent remaining in the pore structure. This type of insulation also experiences long-term degradation of thermal performance due to off-gas</w:t>
      </w:r>
      <w:r w:rsidR="0090590D" w:rsidRPr="007C551C">
        <w:rPr>
          <w:lang w:val="en-CA"/>
        </w:rPr>
        <w:t>s</w:t>
      </w:r>
      <w:r w:rsidRPr="007C551C">
        <w:rPr>
          <w:lang w:val="en-CA"/>
        </w:rPr>
        <w:t>ing of the blowing agent.</w:t>
      </w:r>
    </w:p>
    <w:p w14:paraId="07C4838A" w14:textId="114AA3D7" w:rsidR="008D4705" w:rsidRPr="007C551C" w:rsidRDefault="00052DFF" w:rsidP="00052DFF">
      <w:pPr>
        <w:pStyle w:val="SWCText"/>
        <w:rPr>
          <w:lang w:val="en-CA"/>
        </w:rPr>
      </w:pPr>
      <w:r w:rsidRPr="006E0CFF">
        <w:rPr>
          <w:lang w:val="en-CA"/>
        </w:rPr>
        <w:t>Berardi (2019)</w:t>
      </w:r>
      <w:r w:rsidRPr="00527C7B">
        <w:rPr>
          <w:lang w:val="en-CA"/>
        </w:rPr>
        <w:t xml:space="preserve"> presented</w:t>
      </w:r>
      <w:r w:rsidRPr="007C551C">
        <w:rPr>
          <w:lang w:val="en-CA"/>
        </w:rPr>
        <w:t xml:space="preserve"> simulated results showing that under several days of continuous circa 17°C conditions in Toronto, the thermal conductivity of a panel of polyisocyanurate increased to 0.04 W/(</w:t>
      </w:r>
      <w:proofErr w:type="spellStart"/>
      <w:r w:rsidRPr="007C551C">
        <w:rPr>
          <w:lang w:val="en-CA"/>
        </w:rPr>
        <w:t>m∙K</w:t>
      </w:r>
      <w:proofErr w:type="spellEnd"/>
      <w:r w:rsidRPr="007C551C">
        <w:rPr>
          <w:lang w:val="en-CA"/>
        </w:rPr>
        <w:t>) from an initial value of 0.024 W/(</w:t>
      </w:r>
      <w:proofErr w:type="spellStart"/>
      <w:r w:rsidRPr="007C551C">
        <w:rPr>
          <w:lang w:val="en-CA"/>
        </w:rPr>
        <w:t>m∙K</w:t>
      </w:r>
      <w:proofErr w:type="spellEnd"/>
      <w:r w:rsidRPr="007C551C">
        <w:rPr>
          <w:lang w:val="en-CA"/>
        </w:rPr>
        <w:t>). This temperature</w:t>
      </w:r>
      <w:r w:rsidR="0090590D" w:rsidRPr="007C551C">
        <w:rPr>
          <w:lang w:val="en-CA"/>
        </w:rPr>
        <w:t>-</w:t>
      </w:r>
      <w:r w:rsidRPr="007C551C">
        <w:rPr>
          <w:lang w:val="en-CA"/>
        </w:rPr>
        <w:t>adjusted value was</w:t>
      </w:r>
      <w:r w:rsidR="00F21451" w:rsidRPr="007C551C">
        <w:rPr>
          <w:lang w:val="en-CA"/>
        </w:rPr>
        <w:t xml:space="preserve"> used</w:t>
      </w:r>
      <w:r w:rsidRPr="007C551C">
        <w:rPr>
          <w:lang w:val="en-CA"/>
        </w:rPr>
        <w:t xml:space="preserve"> in the model, </w:t>
      </w:r>
      <w:r w:rsidR="00596DDE" w:rsidRPr="007C551C">
        <w:rPr>
          <w:lang w:val="en-CA"/>
        </w:rPr>
        <w:t xml:space="preserve">which assumes </w:t>
      </w:r>
      <w:r w:rsidRPr="007C551C">
        <w:rPr>
          <w:lang w:val="en-CA"/>
        </w:rPr>
        <w:t>the insulation</w:t>
      </w:r>
      <w:r w:rsidR="00F21451" w:rsidRPr="007C551C">
        <w:rPr>
          <w:lang w:val="en-CA"/>
        </w:rPr>
        <w:t xml:space="preserve"> performance</w:t>
      </w:r>
      <w:r w:rsidRPr="007C551C">
        <w:rPr>
          <w:lang w:val="en-CA"/>
        </w:rPr>
        <w:t xml:space="preserve"> </w:t>
      </w:r>
      <w:r w:rsidR="00596DDE" w:rsidRPr="007C551C">
        <w:rPr>
          <w:lang w:val="en-CA"/>
        </w:rPr>
        <w:t xml:space="preserve">has </w:t>
      </w:r>
      <w:r w:rsidRPr="007C551C">
        <w:rPr>
          <w:lang w:val="en-CA"/>
        </w:rPr>
        <w:t>degraded to 0.04 W/(</w:t>
      </w:r>
      <w:proofErr w:type="spellStart"/>
      <w:r w:rsidRPr="007C551C">
        <w:rPr>
          <w:lang w:val="en-CA"/>
        </w:rPr>
        <w:t>m∙K</w:t>
      </w:r>
      <w:proofErr w:type="spellEnd"/>
      <w:r w:rsidRPr="007C551C">
        <w:rPr>
          <w:lang w:val="en-CA"/>
        </w:rPr>
        <w:t>). Based on the schematic in</w:t>
      </w:r>
      <w:r w:rsidR="00824A09" w:rsidRPr="007C551C">
        <w:rPr>
          <w:lang w:val="en-CA"/>
        </w:rPr>
        <w:t xml:space="preserve"> </w:t>
      </w:r>
      <w:r w:rsidR="00824A09" w:rsidRPr="007C551C">
        <w:rPr>
          <w:lang w:val="en-CA"/>
        </w:rPr>
        <w:fldChar w:fldCharType="begin"/>
      </w:r>
      <w:r w:rsidR="00824A09" w:rsidRPr="007C551C">
        <w:rPr>
          <w:lang w:val="en-CA"/>
        </w:rPr>
        <w:instrText xml:space="preserve"> REF _Ref238650246 \h </w:instrText>
      </w:r>
      <w:r w:rsidR="00F21451" w:rsidRPr="007C551C">
        <w:rPr>
          <w:lang w:val="en-CA"/>
        </w:rPr>
        <w:instrText xml:space="preserve"> \* MERGEFORMAT </w:instrText>
      </w:r>
      <w:r w:rsidR="00824A09" w:rsidRPr="007C551C">
        <w:rPr>
          <w:lang w:val="en-CA"/>
        </w:rPr>
      </w:r>
      <w:r w:rsidR="00824A09" w:rsidRPr="007C551C">
        <w:rPr>
          <w:lang w:val="en-CA"/>
        </w:rPr>
        <w:fldChar w:fldCharType="separate"/>
      </w:r>
      <w:r w:rsidR="00824A09" w:rsidRPr="007C551C">
        <w:rPr>
          <w:lang w:val="en-CA"/>
        </w:rPr>
        <w:t>Figure 3</w:t>
      </w:r>
      <w:r w:rsidR="00824A09" w:rsidRPr="007C551C">
        <w:rPr>
          <w:lang w:val="en-CA"/>
        </w:rPr>
        <w:fldChar w:fldCharType="end"/>
      </w:r>
      <w:r w:rsidRPr="007C551C">
        <w:rPr>
          <w:lang w:val="en-CA"/>
        </w:rPr>
        <w:t xml:space="preserve">, the properties of the container’s surfaces (wall, roof, floor) are presented in </w:t>
      </w:r>
      <w:r w:rsidR="004A05AD" w:rsidRPr="007C551C">
        <w:rPr>
          <w:lang w:val="en-CA"/>
        </w:rPr>
        <w:fldChar w:fldCharType="begin"/>
      </w:r>
      <w:r w:rsidR="004A05AD" w:rsidRPr="007C551C">
        <w:rPr>
          <w:lang w:val="en-CA"/>
        </w:rPr>
        <w:instrText xml:space="preserve"> REF _Ref150266331 \h  \* MERGEFORMAT </w:instrText>
      </w:r>
      <w:r w:rsidR="004A05AD" w:rsidRPr="007C551C">
        <w:rPr>
          <w:lang w:val="en-CA"/>
        </w:rPr>
      </w:r>
      <w:r w:rsidR="004A05AD" w:rsidRPr="007C551C">
        <w:rPr>
          <w:lang w:val="en-CA"/>
        </w:rPr>
        <w:fldChar w:fldCharType="separate"/>
      </w:r>
      <w:r w:rsidR="00824A09" w:rsidRPr="007C551C">
        <w:rPr>
          <w:lang w:val="en-CA"/>
        </w:rPr>
        <w:t>Table 2</w:t>
      </w:r>
      <w:r w:rsidR="004A05AD" w:rsidRPr="007C551C">
        <w:rPr>
          <w:lang w:val="en-CA"/>
        </w:rPr>
        <w:fldChar w:fldCharType="end"/>
      </w:r>
      <w:r w:rsidRPr="007C551C">
        <w:rPr>
          <w:lang w:val="en-CA"/>
        </w:rPr>
        <w:t>.</w:t>
      </w:r>
    </w:p>
    <w:p w14:paraId="7D1D5B79" w14:textId="21EE4EBD" w:rsidR="00AA7273" w:rsidRPr="007C551C" w:rsidRDefault="00AA7273" w:rsidP="002E0AED">
      <w:pPr>
        <w:pStyle w:val="Caption"/>
        <w:keepNext/>
        <w:jc w:val="center"/>
        <w:rPr>
          <w:b/>
          <w:i w:val="0"/>
          <w:color w:val="000000"/>
          <w:sz w:val="16"/>
          <w:szCs w:val="16"/>
        </w:rPr>
      </w:pPr>
      <w:bookmarkStart w:id="5" w:name="_Ref150266331"/>
      <w:bookmarkStart w:id="6" w:name="_Toc193202321"/>
      <w:r w:rsidRPr="007C551C">
        <w:rPr>
          <w:b/>
          <w:i w:val="0"/>
          <w:color w:val="000000" w:themeColor="text1"/>
          <w:sz w:val="16"/>
          <w:szCs w:val="16"/>
        </w:rPr>
        <w:t xml:space="preserve">Table </w:t>
      </w:r>
      <w:r w:rsidRPr="007C551C">
        <w:rPr>
          <w:b/>
          <w:i w:val="0"/>
          <w:color w:val="000000" w:themeColor="text1"/>
          <w:sz w:val="16"/>
          <w:szCs w:val="16"/>
        </w:rPr>
        <w:fldChar w:fldCharType="begin"/>
      </w:r>
      <w:r w:rsidRPr="007C551C">
        <w:rPr>
          <w:b/>
          <w:i w:val="0"/>
          <w:color w:val="000000" w:themeColor="text1"/>
          <w:sz w:val="16"/>
          <w:szCs w:val="16"/>
        </w:rPr>
        <w:instrText xml:space="preserve"> SEQ Table \* ARABIC </w:instrText>
      </w:r>
      <w:r w:rsidRPr="007C551C">
        <w:rPr>
          <w:b/>
          <w:i w:val="0"/>
          <w:color w:val="000000" w:themeColor="text1"/>
          <w:sz w:val="16"/>
          <w:szCs w:val="16"/>
        </w:rPr>
        <w:fldChar w:fldCharType="separate"/>
      </w:r>
      <w:r w:rsidR="002E0AED">
        <w:rPr>
          <w:b/>
          <w:i w:val="0"/>
          <w:noProof/>
          <w:color w:val="000000" w:themeColor="text1"/>
          <w:sz w:val="16"/>
          <w:szCs w:val="16"/>
        </w:rPr>
        <w:t>2</w:t>
      </w:r>
      <w:r w:rsidRPr="007C551C">
        <w:rPr>
          <w:b/>
          <w:i w:val="0"/>
          <w:color w:val="000000" w:themeColor="text1"/>
          <w:sz w:val="16"/>
          <w:szCs w:val="16"/>
        </w:rPr>
        <w:fldChar w:fldCharType="end"/>
      </w:r>
      <w:bookmarkEnd w:id="5"/>
      <w:r w:rsidRPr="007C551C">
        <w:rPr>
          <w:b/>
          <w:i w:val="0"/>
          <w:color w:val="000000" w:themeColor="text1"/>
          <w:sz w:val="16"/>
          <w:szCs w:val="16"/>
        </w:rPr>
        <w:t>: Refrigerated container construction properties</w:t>
      </w:r>
      <w:bookmarkEnd w:id="6"/>
    </w:p>
    <w:tbl>
      <w:tblPr>
        <w:tblStyle w:val="TableGrid"/>
        <w:tblW w:w="0" w:type="auto"/>
        <w:tblLook w:val="04A0" w:firstRow="1" w:lastRow="0" w:firstColumn="1" w:lastColumn="0" w:noHBand="0" w:noVBand="1"/>
      </w:tblPr>
      <w:tblGrid>
        <w:gridCol w:w="1492"/>
        <w:gridCol w:w="1508"/>
        <w:gridCol w:w="1524"/>
        <w:gridCol w:w="1507"/>
        <w:gridCol w:w="1540"/>
        <w:gridCol w:w="1493"/>
      </w:tblGrid>
      <w:tr w:rsidR="00AA7273" w:rsidRPr="007C551C" w14:paraId="4158A6F9" w14:textId="77777777" w:rsidTr="006E0CFF">
        <w:tc>
          <w:tcPr>
            <w:tcW w:w="1558" w:type="dxa"/>
            <w:vAlign w:val="bottom"/>
          </w:tcPr>
          <w:p w14:paraId="6A4B30B5" w14:textId="77777777" w:rsidR="00AA7273" w:rsidRPr="007C551C" w:rsidRDefault="00AA7273" w:rsidP="006E0CFF">
            <w:pPr>
              <w:keepNext/>
              <w:rPr>
                <w:b/>
                <w:bCs/>
                <w:sz w:val="18"/>
                <w:szCs w:val="18"/>
              </w:rPr>
            </w:pPr>
            <w:r w:rsidRPr="007C551C">
              <w:rPr>
                <w:b/>
                <w:bCs/>
                <w:sz w:val="18"/>
                <w:szCs w:val="18"/>
              </w:rPr>
              <w:t>Surface</w:t>
            </w:r>
          </w:p>
        </w:tc>
        <w:tc>
          <w:tcPr>
            <w:tcW w:w="1558" w:type="dxa"/>
            <w:vAlign w:val="bottom"/>
          </w:tcPr>
          <w:p w14:paraId="6198846A" w14:textId="77777777" w:rsidR="00AA7273" w:rsidRPr="007C551C" w:rsidRDefault="00AA7273" w:rsidP="006E0CFF">
            <w:pPr>
              <w:keepNext/>
              <w:jc w:val="center"/>
              <w:rPr>
                <w:b/>
                <w:bCs/>
                <w:sz w:val="18"/>
                <w:szCs w:val="18"/>
              </w:rPr>
            </w:pPr>
            <w:r w:rsidRPr="007C551C">
              <w:rPr>
                <w:b/>
                <w:bCs/>
                <w:sz w:val="18"/>
                <w:szCs w:val="18"/>
              </w:rPr>
              <w:t>Thickness [m]</w:t>
            </w:r>
          </w:p>
        </w:tc>
        <w:tc>
          <w:tcPr>
            <w:tcW w:w="1558" w:type="dxa"/>
            <w:vAlign w:val="bottom"/>
          </w:tcPr>
          <w:p w14:paraId="331CCF98" w14:textId="47EB79FD" w:rsidR="00AA7273" w:rsidRPr="007C551C" w:rsidRDefault="00AA7273" w:rsidP="006E0CFF">
            <w:pPr>
              <w:keepNext/>
              <w:jc w:val="center"/>
              <w:rPr>
                <w:b/>
                <w:bCs/>
                <w:sz w:val="18"/>
                <w:szCs w:val="18"/>
              </w:rPr>
            </w:pPr>
            <w:r w:rsidRPr="007C551C">
              <w:rPr>
                <w:b/>
                <w:bCs/>
                <w:sz w:val="18"/>
                <w:szCs w:val="18"/>
              </w:rPr>
              <w:t>Overall thermal</w:t>
            </w:r>
            <w:r w:rsidR="00A86C9D" w:rsidRPr="007C551C">
              <w:rPr>
                <w:b/>
                <w:bCs/>
                <w:sz w:val="18"/>
                <w:szCs w:val="18"/>
              </w:rPr>
              <w:t xml:space="preserve"> conductance</w:t>
            </w:r>
            <w:r w:rsidRPr="007C551C">
              <w:rPr>
                <w:b/>
                <w:bCs/>
                <w:sz w:val="18"/>
                <w:szCs w:val="18"/>
              </w:rPr>
              <w:t xml:space="preserve"> [W/(m</w:t>
            </w:r>
            <w:r w:rsidRPr="007C551C">
              <w:rPr>
                <w:b/>
                <w:bCs/>
                <w:sz w:val="18"/>
                <w:szCs w:val="18"/>
                <w:vertAlign w:val="superscript"/>
              </w:rPr>
              <w:t>2</w:t>
            </w:r>
            <w:r w:rsidRPr="007C551C">
              <w:rPr>
                <w:rFonts w:cs="Arial"/>
                <w:b/>
                <w:bCs/>
                <w:sz w:val="18"/>
                <w:szCs w:val="18"/>
              </w:rPr>
              <w:t>·</w:t>
            </w:r>
            <w:r w:rsidRPr="007C551C">
              <w:rPr>
                <w:b/>
                <w:bCs/>
                <w:sz w:val="18"/>
                <w:szCs w:val="18"/>
              </w:rPr>
              <w:t>K)]</w:t>
            </w:r>
          </w:p>
        </w:tc>
        <w:tc>
          <w:tcPr>
            <w:tcW w:w="1558" w:type="dxa"/>
            <w:vAlign w:val="bottom"/>
          </w:tcPr>
          <w:p w14:paraId="7354C212" w14:textId="77777777" w:rsidR="00AA7273" w:rsidRPr="007C551C" w:rsidRDefault="00AA7273" w:rsidP="006E0CFF">
            <w:pPr>
              <w:keepNext/>
              <w:jc w:val="center"/>
              <w:rPr>
                <w:b/>
                <w:bCs/>
                <w:sz w:val="18"/>
                <w:szCs w:val="18"/>
              </w:rPr>
            </w:pPr>
            <w:r w:rsidRPr="007C551C">
              <w:rPr>
                <w:b/>
                <w:bCs/>
                <w:sz w:val="18"/>
                <w:szCs w:val="18"/>
              </w:rPr>
              <w:t>RSI [m</w:t>
            </w:r>
            <w:r w:rsidRPr="007C551C">
              <w:rPr>
                <w:b/>
                <w:bCs/>
                <w:sz w:val="18"/>
                <w:szCs w:val="18"/>
                <w:vertAlign w:val="superscript"/>
              </w:rPr>
              <w:t>2</w:t>
            </w:r>
            <w:r w:rsidRPr="007C551C">
              <w:rPr>
                <w:rFonts w:cs="Arial"/>
                <w:b/>
                <w:bCs/>
                <w:sz w:val="18"/>
                <w:szCs w:val="18"/>
              </w:rPr>
              <w:t>·</w:t>
            </w:r>
            <w:r w:rsidRPr="007C551C">
              <w:rPr>
                <w:b/>
                <w:bCs/>
                <w:sz w:val="18"/>
                <w:szCs w:val="18"/>
              </w:rPr>
              <w:t>K/W]</w:t>
            </w:r>
          </w:p>
        </w:tc>
        <w:tc>
          <w:tcPr>
            <w:tcW w:w="1559" w:type="dxa"/>
            <w:vAlign w:val="bottom"/>
          </w:tcPr>
          <w:p w14:paraId="15A6342A" w14:textId="77777777" w:rsidR="00AA7273" w:rsidRPr="007C551C" w:rsidRDefault="00AA7273" w:rsidP="006E0CFF">
            <w:pPr>
              <w:keepNext/>
              <w:jc w:val="center"/>
              <w:rPr>
                <w:b/>
                <w:bCs/>
                <w:sz w:val="18"/>
                <w:szCs w:val="18"/>
              </w:rPr>
            </w:pPr>
            <w:r w:rsidRPr="007C551C">
              <w:rPr>
                <w:b/>
                <w:bCs/>
                <w:sz w:val="18"/>
                <w:szCs w:val="18"/>
              </w:rPr>
              <w:t>R – value [ft</w:t>
            </w:r>
            <w:r w:rsidRPr="007C551C">
              <w:rPr>
                <w:b/>
                <w:bCs/>
                <w:sz w:val="18"/>
                <w:szCs w:val="18"/>
                <w:vertAlign w:val="superscript"/>
              </w:rPr>
              <w:t>2</w:t>
            </w:r>
            <w:r w:rsidRPr="007C551C">
              <w:rPr>
                <w:rFonts w:cs="Arial"/>
                <w:b/>
                <w:bCs/>
                <w:sz w:val="18"/>
                <w:szCs w:val="18"/>
              </w:rPr>
              <w:t>·°</w:t>
            </w:r>
            <w:proofErr w:type="spellStart"/>
            <w:r w:rsidRPr="007C551C">
              <w:rPr>
                <w:b/>
                <w:bCs/>
                <w:sz w:val="18"/>
                <w:szCs w:val="18"/>
              </w:rPr>
              <w:t>F</w:t>
            </w:r>
            <w:r w:rsidRPr="007C551C">
              <w:rPr>
                <w:rFonts w:cs="Arial"/>
                <w:b/>
                <w:bCs/>
                <w:sz w:val="18"/>
                <w:szCs w:val="18"/>
              </w:rPr>
              <w:t>·</w:t>
            </w:r>
            <w:r w:rsidRPr="007C551C">
              <w:rPr>
                <w:b/>
                <w:bCs/>
                <w:sz w:val="18"/>
                <w:szCs w:val="18"/>
              </w:rPr>
              <w:t>h</w:t>
            </w:r>
            <w:proofErr w:type="spellEnd"/>
            <w:r w:rsidRPr="007C551C">
              <w:rPr>
                <w:b/>
                <w:bCs/>
                <w:sz w:val="18"/>
                <w:szCs w:val="18"/>
              </w:rPr>
              <w:t>/BTU]</w:t>
            </w:r>
          </w:p>
        </w:tc>
        <w:tc>
          <w:tcPr>
            <w:tcW w:w="1559" w:type="dxa"/>
            <w:vAlign w:val="bottom"/>
          </w:tcPr>
          <w:p w14:paraId="242BDA0B" w14:textId="77777777" w:rsidR="00AA7273" w:rsidRPr="007C551C" w:rsidRDefault="00AA7273" w:rsidP="006E0CFF">
            <w:pPr>
              <w:keepNext/>
              <w:jc w:val="center"/>
              <w:rPr>
                <w:b/>
                <w:bCs/>
                <w:sz w:val="18"/>
                <w:szCs w:val="18"/>
              </w:rPr>
            </w:pPr>
            <w:r w:rsidRPr="007C551C">
              <w:rPr>
                <w:b/>
                <w:bCs/>
                <w:sz w:val="18"/>
                <w:szCs w:val="18"/>
              </w:rPr>
              <w:t>Surface area [m</w:t>
            </w:r>
            <w:r w:rsidRPr="007C551C">
              <w:rPr>
                <w:b/>
                <w:bCs/>
                <w:sz w:val="18"/>
                <w:szCs w:val="18"/>
                <w:vertAlign w:val="superscript"/>
              </w:rPr>
              <w:t>2</w:t>
            </w:r>
            <w:r w:rsidRPr="007C551C">
              <w:rPr>
                <w:b/>
                <w:bCs/>
                <w:sz w:val="18"/>
                <w:szCs w:val="18"/>
              </w:rPr>
              <w:t>]</w:t>
            </w:r>
          </w:p>
        </w:tc>
      </w:tr>
      <w:tr w:rsidR="00AA7273" w:rsidRPr="007C551C" w14:paraId="7F96FA5D" w14:textId="77777777" w:rsidTr="006E0CFF">
        <w:tc>
          <w:tcPr>
            <w:tcW w:w="1558" w:type="dxa"/>
          </w:tcPr>
          <w:p w14:paraId="010A632C" w14:textId="77777777" w:rsidR="00AA7273" w:rsidRPr="007C551C" w:rsidRDefault="00AA7273" w:rsidP="006E0CFF">
            <w:pPr>
              <w:keepNext/>
              <w:rPr>
                <w:b/>
                <w:bCs/>
                <w:sz w:val="18"/>
                <w:szCs w:val="18"/>
              </w:rPr>
            </w:pPr>
            <w:r w:rsidRPr="007C551C">
              <w:rPr>
                <w:b/>
                <w:bCs/>
                <w:sz w:val="18"/>
                <w:szCs w:val="18"/>
              </w:rPr>
              <w:t>Walls</w:t>
            </w:r>
          </w:p>
        </w:tc>
        <w:tc>
          <w:tcPr>
            <w:tcW w:w="1558" w:type="dxa"/>
            <w:vMerge w:val="restart"/>
            <w:vAlign w:val="center"/>
          </w:tcPr>
          <w:p w14:paraId="068B31C1" w14:textId="77777777" w:rsidR="00AA7273" w:rsidRPr="007C551C" w:rsidRDefault="00AA7273" w:rsidP="006E0CFF">
            <w:pPr>
              <w:keepNext/>
              <w:jc w:val="center"/>
              <w:rPr>
                <w:sz w:val="18"/>
                <w:szCs w:val="18"/>
              </w:rPr>
            </w:pPr>
            <w:r w:rsidRPr="007C551C">
              <w:rPr>
                <w:sz w:val="18"/>
                <w:szCs w:val="18"/>
              </w:rPr>
              <w:t>0.078</w:t>
            </w:r>
          </w:p>
        </w:tc>
        <w:tc>
          <w:tcPr>
            <w:tcW w:w="1558" w:type="dxa"/>
            <w:vMerge w:val="restart"/>
            <w:vAlign w:val="center"/>
          </w:tcPr>
          <w:p w14:paraId="25007762" w14:textId="77777777" w:rsidR="00AA7273" w:rsidRPr="007C551C" w:rsidRDefault="00AA7273" w:rsidP="006E0CFF">
            <w:pPr>
              <w:keepNext/>
              <w:jc w:val="center"/>
              <w:rPr>
                <w:sz w:val="18"/>
                <w:szCs w:val="18"/>
              </w:rPr>
            </w:pPr>
            <w:r w:rsidRPr="007C551C">
              <w:rPr>
                <w:sz w:val="18"/>
                <w:szCs w:val="18"/>
              </w:rPr>
              <w:t>0.57</w:t>
            </w:r>
          </w:p>
        </w:tc>
        <w:tc>
          <w:tcPr>
            <w:tcW w:w="1558" w:type="dxa"/>
            <w:vMerge w:val="restart"/>
            <w:vAlign w:val="center"/>
          </w:tcPr>
          <w:p w14:paraId="1DF0A767" w14:textId="77777777" w:rsidR="00AA7273" w:rsidRPr="007C551C" w:rsidRDefault="00AA7273" w:rsidP="006E0CFF">
            <w:pPr>
              <w:keepNext/>
              <w:jc w:val="center"/>
              <w:rPr>
                <w:sz w:val="18"/>
                <w:szCs w:val="18"/>
              </w:rPr>
            </w:pPr>
            <w:r w:rsidRPr="007C551C">
              <w:rPr>
                <w:sz w:val="18"/>
                <w:szCs w:val="18"/>
              </w:rPr>
              <w:t>1.75</w:t>
            </w:r>
          </w:p>
        </w:tc>
        <w:tc>
          <w:tcPr>
            <w:tcW w:w="1559" w:type="dxa"/>
            <w:vMerge w:val="restart"/>
            <w:vAlign w:val="center"/>
          </w:tcPr>
          <w:p w14:paraId="3452E8D5" w14:textId="77777777" w:rsidR="00AA7273" w:rsidRPr="007C551C" w:rsidRDefault="00AA7273" w:rsidP="006E0CFF">
            <w:pPr>
              <w:keepNext/>
              <w:jc w:val="center"/>
              <w:rPr>
                <w:sz w:val="18"/>
                <w:szCs w:val="18"/>
              </w:rPr>
            </w:pPr>
            <w:r w:rsidRPr="007C551C">
              <w:rPr>
                <w:sz w:val="18"/>
                <w:szCs w:val="18"/>
              </w:rPr>
              <w:t>R-10</w:t>
            </w:r>
          </w:p>
        </w:tc>
        <w:tc>
          <w:tcPr>
            <w:tcW w:w="1559" w:type="dxa"/>
            <w:vAlign w:val="center"/>
          </w:tcPr>
          <w:p w14:paraId="6BBAFD5E" w14:textId="77777777" w:rsidR="00AA7273" w:rsidRPr="007C551C" w:rsidRDefault="00AA7273" w:rsidP="006E0CFF">
            <w:pPr>
              <w:keepNext/>
              <w:jc w:val="center"/>
              <w:rPr>
                <w:sz w:val="18"/>
                <w:szCs w:val="18"/>
              </w:rPr>
            </w:pPr>
            <w:r w:rsidRPr="007C551C">
              <w:rPr>
                <w:sz w:val="18"/>
                <w:szCs w:val="18"/>
              </w:rPr>
              <w:t>72.3</w:t>
            </w:r>
          </w:p>
        </w:tc>
      </w:tr>
      <w:tr w:rsidR="00AA7273" w:rsidRPr="007C551C" w14:paraId="4292DD8A" w14:textId="77777777" w:rsidTr="006E0CFF">
        <w:tc>
          <w:tcPr>
            <w:tcW w:w="1558" w:type="dxa"/>
          </w:tcPr>
          <w:p w14:paraId="5E0FCA14" w14:textId="77777777" w:rsidR="00AA7273" w:rsidRPr="007C551C" w:rsidRDefault="00AA7273" w:rsidP="006E0CFF">
            <w:pPr>
              <w:keepNext/>
              <w:rPr>
                <w:b/>
                <w:bCs/>
                <w:sz w:val="18"/>
                <w:szCs w:val="18"/>
              </w:rPr>
            </w:pPr>
            <w:r w:rsidRPr="007C551C">
              <w:rPr>
                <w:b/>
                <w:bCs/>
                <w:sz w:val="18"/>
                <w:szCs w:val="18"/>
              </w:rPr>
              <w:t>Roof</w:t>
            </w:r>
          </w:p>
        </w:tc>
        <w:tc>
          <w:tcPr>
            <w:tcW w:w="1558" w:type="dxa"/>
            <w:vMerge/>
            <w:vAlign w:val="center"/>
          </w:tcPr>
          <w:p w14:paraId="1EC84AB1" w14:textId="77777777" w:rsidR="00AA7273" w:rsidRPr="007C551C" w:rsidRDefault="00AA7273" w:rsidP="006E0CFF">
            <w:pPr>
              <w:keepNext/>
              <w:jc w:val="center"/>
              <w:rPr>
                <w:sz w:val="18"/>
                <w:szCs w:val="18"/>
              </w:rPr>
            </w:pPr>
          </w:p>
        </w:tc>
        <w:tc>
          <w:tcPr>
            <w:tcW w:w="1558" w:type="dxa"/>
            <w:vMerge/>
            <w:vAlign w:val="center"/>
          </w:tcPr>
          <w:p w14:paraId="04E63196" w14:textId="77777777" w:rsidR="00AA7273" w:rsidRPr="007C551C" w:rsidRDefault="00AA7273" w:rsidP="006E0CFF">
            <w:pPr>
              <w:keepNext/>
              <w:jc w:val="center"/>
              <w:rPr>
                <w:sz w:val="18"/>
                <w:szCs w:val="18"/>
              </w:rPr>
            </w:pPr>
          </w:p>
        </w:tc>
        <w:tc>
          <w:tcPr>
            <w:tcW w:w="1558" w:type="dxa"/>
            <w:vMerge/>
            <w:vAlign w:val="center"/>
          </w:tcPr>
          <w:p w14:paraId="0E08ED56" w14:textId="77777777" w:rsidR="00AA7273" w:rsidRPr="007C551C" w:rsidRDefault="00AA7273" w:rsidP="006E0CFF">
            <w:pPr>
              <w:keepNext/>
              <w:jc w:val="center"/>
              <w:rPr>
                <w:sz w:val="18"/>
                <w:szCs w:val="18"/>
              </w:rPr>
            </w:pPr>
          </w:p>
        </w:tc>
        <w:tc>
          <w:tcPr>
            <w:tcW w:w="1559" w:type="dxa"/>
            <w:vMerge/>
            <w:vAlign w:val="center"/>
          </w:tcPr>
          <w:p w14:paraId="0785A54F" w14:textId="77777777" w:rsidR="00AA7273" w:rsidRPr="007C551C" w:rsidRDefault="00AA7273" w:rsidP="006E0CFF">
            <w:pPr>
              <w:keepNext/>
              <w:jc w:val="center"/>
              <w:rPr>
                <w:sz w:val="18"/>
                <w:szCs w:val="18"/>
              </w:rPr>
            </w:pPr>
          </w:p>
        </w:tc>
        <w:tc>
          <w:tcPr>
            <w:tcW w:w="1559" w:type="dxa"/>
            <w:vAlign w:val="center"/>
          </w:tcPr>
          <w:p w14:paraId="2D23697E" w14:textId="77777777" w:rsidR="00AA7273" w:rsidRPr="007C551C" w:rsidRDefault="00AA7273" w:rsidP="006E0CFF">
            <w:pPr>
              <w:keepNext/>
              <w:jc w:val="center"/>
              <w:rPr>
                <w:sz w:val="18"/>
                <w:szCs w:val="18"/>
              </w:rPr>
            </w:pPr>
            <w:r w:rsidRPr="007C551C">
              <w:rPr>
                <w:sz w:val="18"/>
                <w:szCs w:val="18"/>
              </w:rPr>
              <w:t>26.5</w:t>
            </w:r>
          </w:p>
        </w:tc>
      </w:tr>
      <w:tr w:rsidR="00AA7273" w:rsidRPr="007C551C" w14:paraId="114A5B71" w14:textId="77777777" w:rsidTr="006E0CFF">
        <w:tc>
          <w:tcPr>
            <w:tcW w:w="1558" w:type="dxa"/>
          </w:tcPr>
          <w:p w14:paraId="1749DE03" w14:textId="77777777" w:rsidR="00AA7273" w:rsidRPr="007C551C" w:rsidRDefault="00AA7273" w:rsidP="00CF2325">
            <w:pPr>
              <w:rPr>
                <w:b/>
                <w:bCs/>
                <w:sz w:val="18"/>
                <w:szCs w:val="18"/>
              </w:rPr>
            </w:pPr>
            <w:r w:rsidRPr="007C551C">
              <w:rPr>
                <w:b/>
                <w:bCs/>
                <w:sz w:val="18"/>
                <w:szCs w:val="18"/>
              </w:rPr>
              <w:t>Floor</w:t>
            </w:r>
          </w:p>
        </w:tc>
        <w:tc>
          <w:tcPr>
            <w:tcW w:w="1558" w:type="dxa"/>
            <w:vMerge/>
            <w:vAlign w:val="center"/>
          </w:tcPr>
          <w:p w14:paraId="07D6DBA1" w14:textId="77777777" w:rsidR="00AA7273" w:rsidRPr="007C551C" w:rsidRDefault="00AA7273">
            <w:pPr>
              <w:jc w:val="center"/>
              <w:rPr>
                <w:sz w:val="18"/>
                <w:szCs w:val="18"/>
              </w:rPr>
            </w:pPr>
          </w:p>
        </w:tc>
        <w:tc>
          <w:tcPr>
            <w:tcW w:w="1558" w:type="dxa"/>
            <w:vMerge/>
            <w:vAlign w:val="center"/>
          </w:tcPr>
          <w:p w14:paraId="58B46E5A" w14:textId="77777777" w:rsidR="00AA7273" w:rsidRPr="007C551C" w:rsidRDefault="00AA7273">
            <w:pPr>
              <w:jc w:val="center"/>
              <w:rPr>
                <w:sz w:val="18"/>
                <w:szCs w:val="18"/>
              </w:rPr>
            </w:pPr>
          </w:p>
        </w:tc>
        <w:tc>
          <w:tcPr>
            <w:tcW w:w="1558" w:type="dxa"/>
            <w:vMerge/>
            <w:vAlign w:val="center"/>
          </w:tcPr>
          <w:p w14:paraId="1CFA5BBF" w14:textId="77777777" w:rsidR="00AA7273" w:rsidRPr="007C551C" w:rsidRDefault="00AA7273">
            <w:pPr>
              <w:jc w:val="center"/>
              <w:rPr>
                <w:sz w:val="18"/>
                <w:szCs w:val="18"/>
              </w:rPr>
            </w:pPr>
          </w:p>
        </w:tc>
        <w:tc>
          <w:tcPr>
            <w:tcW w:w="1559" w:type="dxa"/>
            <w:vMerge/>
            <w:vAlign w:val="center"/>
          </w:tcPr>
          <w:p w14:paraId="4B9E7B30" w14:textId="77777777" w:rsidR="00AA7273" w:rsidRPr="007C551C" w:rsidRDefault="00AA7273">
            <w:pPr>
              <w:jc w:val="center"/>
              <w:rPr>
                <w:sz w:val="18"/>
                <w:szCs w:val="18"/>
              </w:rPr>
            </w:pPr>
          </w:p>
        </w:tc>
        <w:tc>
          <w:tcPr>
            <w:tcW w:w="1559" w:type="dxa"/>
            <w:vAlign w:val="center"/>
          </w:tcPr>
          <w:p w14:paraId="19E8C13F" w14:textId="77777777" w:rsidR="00AA7273" w:rsidRPr="007C551C" w:rsidRDefault="00AA7273">
            <w:pPr>
              <w:jc w:val="center"/>
              <w:rPr>
                <w:sz w:val="18"/>
                <w:szCs w:val="18"/>
              </w:rPr>
            </w:pPr>
            <w:r w:rsidRPr="007C551C">
              <w:rPr>
                <w:sz w:val="18"/>
                <w:szCs w:val="18"/>
              </w:rPr>
              <w:t>26.5</w:t>
            </w:r>
          </w:p>
        </w:tc>
      </w:tr>
    </w:tbl>
    <w:p w14:paraId="75C6E438" w14:textId="77777777" w:rsidR="00D054CD" w:rsidRPr="007C551C" w:rsidRDefault="00D054CD" w:rsidP="00D054CD">
      <w:pPr>
        <w:pStyle w:val="SWCHeading11"/>
        <w:rPr>
          <w:b/>
          <w:bCs/>
          <w:iCs/>
          <w:lang w:val="en-CA"/>
        </w:rPr>
      </w:pPr>
      <w:bookmarkStart w:id="7" w:name="_Toc193202247"/>
      <w:r w:rsidRPr="007C551C">
        <w:rPr>
          <w:b/>
          <w:bCs/>
          <w:iCs/>
          <w:lang w:val="en-CA"/>
        </w:rPr>
        <w:t>Air Infiltration</w:t>
      </w:r>
    </w:p>
    <w:p w14:paraId="169D62E2" w14:textId="77777777" w:rsidR="00D054CD" w:rsidRPr="007C551C" w:rsidRDefault="00D054CD" w:rsidP="00D054CD">
      <w:pPr>
        <w:pStyle w:val="SWCText"/>
        <w:rPr>
          <w:lang w:val="en-CA"/>
        </w:rPr>
      </w:pPr>
      <w:r w:rsidRPr="007C551C">
        <w:rPr>
          <w:lang w:val="en-CA"/>
        </w:rPr>
        <w:t xml:space="preserve">Air infiltration can introduce additional refrigeration load. The model assumes a nominal flowrate per exterior wall area of 0.185 air change per hour (ACH). It is adjusted based on the wind speed as shown in Equation 1, </w:t>
      </w:r>
    </w:p>
    <w:tbl>
      <w:tblPr>
        <w:tblStyle w:val="GridTable4-Accent5"/>
        <w:tblW w:w="914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923"/>
      </w:tblGrid>
      <w:tr w:rsidR="009269D6" w:rsidRPr="002B1248" w14:paraId="580ECF35" w14:textId="77777777" w:rsidTr="006E0CF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22" w:type="dxa"/>
            <w:shd w:val="clear" w:color="auto" w:fill="auto"/>
          </w:tcPr>
          <w:p w14:paraId="78CB8430" w14:textId="3F50CC53" w:rsidR="6D5E59EB" w:rsidRPr="007C551C" w:rsidRDefault="002B1248" w:rsidP="6D5E59EB">
            <w:pPr>
              <w:jc w:val="center"/>
            </w:pPr>
            <m:oMathPara>
              <m:oMath>
                <m:r>
                  <m:rPr>
                    <m:sty m:val="bi"/>
                  </m:rPr>
                  <w:rPr>
                    <w:rFonts w:ascii="Cambria Math" w:hAnsi="Cambria Math"/>
                    <w:color w:val="000000" w:themeColor="text1"/>
                    <w:sz w:val="20"/>
                    <w:szCs w:val="20"/>
                  </w:rPr>
                  <m:t>Infiltration=</m:t>
                </m:r>
                <m:d>
                  <m:dPr>
                    <m:ctrlPr>
                      <w:rPr>
                        <w:rFonts w:ascii="Cambria Math" w:hAnsi="Cambria Math"/>
                        <w:b w:val="0"/>
                        <w:bCs w:val="0"/>
                        <w:i/>
                        <w:sz w:val="20"/>
                        <w:szCs w:val="20"/>
                      </w:rPr>
                    </m:ctrlPr>
                  </m:dPr>
                  <m:e>
                    <m:r>
                      <m:rPr>
                        <m:sty m:val="bi"/>
                      </m:rPr>
                      <w:rPr>
                        <w:rFonts w:ascii="Cambria Math" w:hAnsi="Cambria Math"/>
                        <w:color w:val="000000" w:themeColor="text1"/>
                        <w:sz w:val="20"/>
                        <w:szCs w:val="20"/>
                      </w:rPr>
                      <m:t>nominal infiltration rate</m:t>
                    </m:r>
                  </m:e>
                </m:d>
                <m:r>
                  <m:rPr>
                    <m:sty m:val="bi"/>
                  </m:rPr>
                  <w:rPr>
                    <w:rFonts w:ascii="Cambria Math" w:hAnsi="Cambria Math"/>
                    <w:color w:val="000000" w:themeColor="text1"/>
                    <w:sz w:val="20"/>
                    <w:szCs w:val="20"/>
                  </w:rPr>
                  <m:t>∙(0.224 ∙wind speed)</m:t>
                </m:r>
              </m:oMath>
            </m:oMathPara>
          </w:p>
        </w:tc>
        <w:tc>
          <w:tcPr>
            <w:tcW w:w="923" w:type="dxa"/>
            <w:shd w:val="clear" w:color="auto" w:fill="auto"/>
            <w:vAlign w:val="center"/>
          </w:tcPr>
          <w:p w14:paraId="7DD9478C" w14:textId="77777777" w:rsidR="6D5E59EB" w:rsidRPr="006E0CFF" w:rsidRDefault="6D5E59EB" w:rsidP="00F10B7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2B1248">
              <w:rPr>
                <w:color w:val="000000" w:themeColor="text1"/>
                <w:sz w:val="20"/>
                <w:szCs w:val="20"/>
              </w:rPr>
              <w:t>Eq. 1</w:t>
            </w:r>
          </w:p>
        </w:tc>
      </w:tr>
    </w:tbl>
    <w:p w14:paraId="71EE7553" w14:textId="7566CF8A" w:rsidR="5AD34098" w:rsidRPr="007C551C" w:rsidRDefault="5AD34098" w:rsidP="6D5E59EB">
      <w:pPr>
        <w:pStyle w:val="SWCText"/>
        <w:rPr>
          <w:lang w:val="en-CA"/>
        </w:rPr>
      </w:pPr>
      <w:r w:rsidRPr="007C551C">
        <w:rPr>
          <w:lang w:val="en-CA"/>
        </w:rPr>
        <w:br/>
        <w:t xml:space="preserve">0.224 is an empirical coefficient in units of s/m; it is the default value used in </w:t>
      </w:r>
      <w:proofErr w:type="spellStart"/>
      <w:r w:rsidRPr="007C551C">
        <w:rPr>
          <w:lang w:val="en-CA"/>
        </w:rPr>
        <w:t>OpenStudio</w:t>
      </w:r>
      <w:proofErr w:type="spellEnd"/>
      <w:r w:rsidRPr="007C551C">
        <w:rPr>
          <w:lang w:val="en-CA"/>
        </w:rPr>
        <w:t xml:space="preserve">. </w:t>
      </w:r>
      <w:r w:rsidR="00505E1F">
        <w:rPr>
          <w:lang w:val="en-CA"/>
        </w:rPr>
        <w:t>In</w:t>
      </w:r>
      <w:r w:rsidR="00505E1F" w:rsidRPr="007C551C">
        <w:rPr>
          <w:lang w:val="en-CA"/>
        </w:rPr>
        <w:t xml:space="preserve"> </w:t>
      </w:r>
      <w:r w:rsidRPr="007C551C">
        <w:rPr>
          <w:lang w:val="en-CA"/>
        </w:rPr>
        <w:t>this study, air exchanges as a result of opening the container door are not mode</w:t>
      </w:r>
      <w:r w:rsidR="00967771">
        <w:rPr>
          <w:lang w:val="en-CA"/>
        </w:rPr>
        <w:t>l</w:t>
      </w:r>
      <w:r w:rsidRPr="007C551C">
        <w:rPr>
          <w:lang w:val="en-CA"/>
        </w:rPr>
        <w:t>led (i.e., the container is assumed to be closed for the entire simulation).</w:t>
      </w:r>
    </w:p>
    <w:p w14:paraId="155264EA" w14:textId="77777777" w:rsidR="009A0525" w:rsidRPr="007C551C" w:rsidRDefault="009A0525" w:rsidP="00A07438">
      <w:pPr>
        <w:pStyle w:val="SWCHeading11"/>
        <w:rPr>
          <w:b/>
          <w:bCs/>
          <w:iCs/>
          <w:lang w:val="en-CA"/>
        </w:rPr>
      </w:pPr>
      <w:r w:rsidRPr="007C551C">
        <w:rPr>
          <w:b/>
          <w:bCs/>
          <w:iCs/>
          <w:lang w:val="en-CA"/>
        </w:rPr>
        <w:t>Refrigeration System</w:t>
      </w:r>
      <w:bookmarkEnd w:id="7"/>
    </w:p>
    <w:p w14:paraId="14F62B72" w14:textId="72E08015" w:rsidR="009A0525" w:rsidRPr="007C551C" w:rsidRDefault="009A0525" w:rsidP="00FF0B0B">
      <w:pPr>
        <w:pStyle w:val="SWCText"/>
        <w:rPr>
          <w:lang w:val="en-CA"/>
        </w:rPr>
      </w:pPr>
      <w:r w:rsidRPr="007C551C">
        <w:rPr>
          <w:lang w:val="en-CA"/>
        </w:rPr>
        <w:t>Assumptions on the performance (capacity, efficiency, temperature ratings) of the refrigeration unit were made for this study, given the lack of information on the existing container in Cambridge Bay. These performance parameters were selected through a trial-and-error process to ensure that the heat transfer capacity of the refrigeration unit was sufficient to meet the refrigeration load. These values</w:t>
      </w:r>
      <w:r w:rsidR="0033435D">
        <w:rPr>
          <w:lang w:val="en-CA"/>
        </w:rPr>
        <w:t xml:space="preserve"> </w:t>
      </w:r>
      <w:r w:rsidR="00840B33">
        <w:rPr>
          <w:lang w:val="en-CA"/>
        </w:rPr>
        <w:t xml:space="preserve">correspond to the inputs of the </w:t>
      </w:r>
      <w:proofErr w:type="spellStart"/>
      <w:r w:rsidR="00840B33">
        <w:rPr>
          <w:lang w:val="en-CA"/>
        </w:rPr>
        <w:t>OpenStudio</w:t>
      </w:r>
      <w:proofErr w:type="spellEnd"/>
      <w:r w:rsidR="00840B33">
        <w:rPr>
          <w:lang w:val="en-CA"/>
        </w:rPr>
        <w:t xml:space="preserve"> object: Refrigeration Air Chiller, </w:t>
      </w:r>
      <w:proofErr w:type="spellStart"/>
      <w:r w:rsidR="00840B33">
        <w:rPr>
          <w:lang w:val="en-CA"/>
        </w:rPr>
        <w:t>and</w:t>
      </w:r>
      <w:r w:rsidRPr="007C551C">
        <w:rPr>
          <w:lang w:val="en-CA"/>
        </w:rPr>
        <w:t>are</w:t>
      </w:r>
      <w:proofErr w:type="spellEnd"/>
      <w:r w:rsidRPr="007C551C">
        <w:rPr>
          <w:lang w:val="en-CA"/>
        </w:rPr>
        <w:t xml:space="preserve"> summarized in </w:t>
      </w:r>
      <w:r w:rsidRPr="007C551C">
        <w:rPr>
          <w:lang w:val="en-CA"/>
        </w:rPr>
        <w:fldChar w:fldCharType="begin"/>
      </w:r>
      <w:r w:rsidRPr="007C551C">
        <w:rPr>
          <w:lang w:val="en-CA"/>
        </w:rPr>
        <w:instrText xml:space="preserve"> REF _Ref193097997 \h </w:instrText>
      </w:r>
      <w:r w:rsidR="00FF0B0B" w:rsidRPr="007C551C">
        <w:rPr>
          <w:lang w:val="en-CA"/>
        </w:rPr>
        <w:instrText xml:space="preserve"> \* MERGEFORMAT </w:instrText>
      </w:r>
      <w:r w:rsidRPr="007C551C">
        <w:rPr>
          <w:lang w:val="en-CA"/>
        </w:rPr>
      </w:r>
      <w:r w:rsidRPr="007C551C">
        <w:rPr>
          <w:lang w:val="en-CA"/>
        </w:rPr>
        <w:fldChar w:fldCharType="separate"/>
      </w:r>
      <w:r w:rsidRPr="007C551C">
        <w:rPr>
          <w:lang w:val="en-CA"/>
        </w:rPr>
        <w:t>Table 2</w:t>
      </w:r>
      <w:r w:rsidRPr="007C551C">
        <w:rPr>
          <w:lang w:val="en-CA"/>
        </w:rPr>
        <w:fldChar w:fldCharType="end"/>
      </w:r>
      <w:r w:rsidRPr="007C551C">
        <w:rPr>
          <w:lang w:val="en-CA"/>
        </w:rPr>
        <w:t>.</w:t>
      </w:r>
    </w:p>
    <w:p w14:paraId="42ED5E00" w14:textId="4CDB4593" w:rsidR="009A0525" w:rsidRPr="007C551C" w:rsidRDefault="009A0525" w:rsidP="009C76EB">
      <w:pPr>
        <w:pStyle w:val="Caption"/>
        <w:jc w:val="center"/>
        <w:rPr>
          <w:b/>
          <w:i w:val="0"/>
          <w:color w:val="000000"/>
          <w:sz w:val="16"/>
          <w:szCs w:val="16"/>
        </w:rPr>
      </w:pPr>
      <w:bookmarkStart w:id="8" w:name="_Ref193097997"/>
      <w:bookmarkStart w:id="9" w:name="_Toc193202322"/>
      <w:r w:rsidRPr="007C551C">
        <w:rPr>
          <w:b/>
          <w:i w:val="0"/>
          <w:color w:val="000000" w:themeColor="text1"/>
          <w:sz w:val="16"/>
          <w:szCs w:val="16"/>
        </w:rPr>
        <w:lastRenderedPageBreak/>
        <w:t xml:space="preserve">Table </w:t>
      </w:r>
      <w:r w:rsidRPr="007C551C">
        <w:rPr>
          <w:b/>
          <w:i w:val="0"/>
          <w:color w:val="000000" w:themeColor="text1"/>
          <w:sz w:val="16"/>
          <w:szCs w:val="16"/>
        </w:rPr>
        <w:fldChar w:fldCharType="begin"/>
      </w:r>
      <w:r w:rsidRPr="007C551C">
        <w:rPr>
          <w:b/>
          <w:i w:val="0"/>
          <w:color w:val="000000" w:themeColor="text1"/>
          <w:sz w:val="16"/>
          <w:szCs w:val="16"/>
        </w:rPr>
        <w:instrText xml:space="preserve"> SEQ Table \* ARABIC </w:instrText>
      </w:r>
      <w:r w:rsidRPr="007C551C">
        <w:rPr>
          <w:b/>
          <w:i w:val="0"/>
          <w:color w:val="000000" w:themeColor="text1"/>
          <w:sz w:val="16"/>
          <w:szCs w:val="16"/>
        </w:rPr>
        <w:fldChar w:fldCharType="separate"/>
      </w:r>
      <w:r w:rsidR="002E0AED">
        <w:rPr>
          <w:b/>
          <w:i w:val="0"/>
          <w:noProof/>
          <w:color w:val="000000" w:themeColor="text1"/>
          <w:sz w:val="16"/>
          <w:szCs w:val="16"/>
        </w:rPr>
        <w:t>3</w:t>
      </w:r>
      <w:r w:rsidRPr="007C551C">
        <w:rPr>
          <w:b/>
          <w:i w:val="0"/>
          <w:color w:val="000000" w:themeColor="text1"/>
          <w:sz w:val="16"/>
          <w:szCs w:val="16"/>
        </w:rPr>
        <w:fldChar w:fldCharType="end"/>
      </w:r>
      <w:bookmarkEnd w:id="8"/>
      <w:r w:rsidRPr="007C551C">
        <w:rPr>
          <w:b/>
          <w:i w:val="0"/>
          <w:color w:val="000000" w:themeColor="text1"/>
          <w:sz w:val="16"/>
          <w:szCs w:val="16"/>
        </w:rPr>
        <w:t>. Refrigeration system parameters and values</w:t>
      </w:r>
      <w:bookmarkEnd w:id="9"/>
    </w:p>
    <w:tbl>
      <w:tblPr>
        <w:tblStyle w:val="TableGrid"/>
        <w:tblW w:w="0" w:type="auto"/>
        <w:jc w:val="center"/>
        <w:tblLook w:val="01E0" w:firstRow="1" w:lastRow="1" w:firstColumn="1" w:lastColumn="1" w:noHBand="0" w:noVBand="0"/>
      </w:tblPr>
      <w:tblGrid>
        <w:gridCol w:w="4815"/>
        <w:gridCol w:w="1276"/>
      </w:tblGrid>
      <w:tr w:rsidR="009D7FD9" w:rsidRPr="007C551C" w14:paraId="4A60433C" w14:textId="77777777" w:rsidTr="006E0CFF">
        <w:trPr>
          <w:trHeight w:val="193"/>
          <w:jc w:val="center"/>
        </w:trPr>
        <w:tc>
          <w:tcPr>
            <w:tcW w:w="4815" w:type="dxa"/>
          </w:tcPr>
          <w:p w14:paraId="34A3FDF5" w14:textId="05053242" w:rsidR="009D7FD9" w:rsidRPr="007C551C" w:rsidRDefault="009D7FD9" w:rsidP="006E0CFF">
            <w:pPr>
              <w:pStyle w:val="SWCTableHeader"/>
              <w:spacing w:after="0"/>
              <w:rPr>
                <w:lang w:val="en-CA"/>
              </w:rPr>
            </w:pPr>
            <w:r w:rsidRPr="007C551C">
              <w:rPr>
                <w:lang w:val="en-CA"/>
              </w:rPr>
              <w:t>Parameter</w:t>
            </w:r>
          </w:p>
        </w:tc>
        <w:tc>
          <w:tcPr>
            <w:tcW w:w="1276" w:type="dxa"/>
          </w:tcPr>
          <w:p w14:paraId="12527E1E" w14:textId="26B471BB" w:rsidR="009D7FD9" w:rsidRPr="007C551C" w:rsidRDefault="009D7FD9" w:rsidP="006E0CFF">
            <w:pPr>
              <w:pStyle w:val="SWCTableHeader"/>
              <w:spacing w:after="0"/>
              <w:rPr>
                <w:lang w:val="en-CA"/>
              </w:rPr>
            </w:pPr>
            <w:r w:rsidRPr="007C551C">
              <w:rPr>
                <w:lang w:val="en-CA"/>
              </w:rPr>
              <w:t>Value</w:t>
            </w:r>
          </w:p>
        </w:tc>
      </w:tr>
      <w:tr w:rsidR="009D7FD9" w:rsidRPr="007C551C" w14:paraId="0C283395" w14:textId="77777777" w:rsidTr="006E0CFF">
        <w:trPr>
          <w:trHeight w:val="193"/>
          <w:jc w:val="center"/>
        </w:trPr>
        <w:tc>
          <w:tcPr>
            <w:tcW w:w="4815" w:type="dxa"/>
            <w:vAlign w:val="center"/>
          </w:tcPr>
          <w:p w14:paraId="6A003860" w14:textId="145CCCB7" w:rsidR="009D7FD9" w:rsidRPr="007C551C" w:rsidRDefault="009D7FD9" w:rsidP="006E0CFF">
            <w:pPr>
              <w:pStyle w:val="SWCTableText"/>
              <w:spacing w:after="0"/>
              <w:rPr>
                <w:lang w:val="en-CA"/>
              </w:rPr>
            </w:pPr>
            <w:r w:rsidRPr="007C551C">
              <w:rPr>
                <w:lang w:val="en-CA"/>
              </w:rPr>
              <w:t>Rated unit load factor</w:t>
            </w:r>
          </w:p>
        </w:tc>
        <w:tc>
          <w:tcPr>
            <w:tcW w:w="1276" w:type="dxa"/>
            <w:vAlign w:val="center"/>
          </w:tcPr>
          <w:p w14:paraId="257FBB14" w14:textId="438074D9" w:rsidR="009D7FD9" w:rsidRPr="007C551C" w:rsidRDefault="009D7FD9" w:rsidP="006E0CFF">
            <w:pPr>
              <w:pStyle w:val="SWCTableText"/>
              <w:spacing w:after="0"/>
              <w:rPr>
                <w:lang w:val="en-CA"/>
              </w:rPr>
            </w:pPr>
            <w:r w:rsidRPr="007C551C">
              <w:rPr>
                <w:lang w:val="en-CA"/>
              </w:rPr>
              <w:t>600 W/K</w:t>
            </w:r>
          </w:p>
        </w:tc>
      </w:tr>
      <w:tr w:rsidR="009D7FD9" w:rsidRPr="007C551C" w14:paraId="51E42527" w14:textId="77777777" w:rsidTr="006E0CFF">
        <w:trPr>
          <w:trHeight w:val="193"/>
          <w:jc w:val="center"/>
        </w:trPr>
        <w:tc>
          <w:tcPr>
            <w:tcW w:w="4815" w:type="dxa"/>
            <w:vAlign w:val="center"/>
          </w:tcPr>
          <w:p w14:paraId="68B55061" w14:textId="47263D74" w:rsidR="009D7FD9" w:rsidRPr="007C551C" w:rsidRDefault="009D7FD9" w:rsidP="006E0CFF">
            <w:pPr>
              <w:pStyle w:val="SWCTableText"/>
              <w:spacing w:after="0"/>
              <w:rPr>
                <w:lang w:val="en-CA"/>
              </w:rPr>
            </w:pPr>
            <w:r w:rsidRPr="007C551C">
              <w:rPr>
                <w:lang w:val="en-CA"/>
              </w:rPr>
              <w:t>Rated refrigerant saturation temperature</w:t>
            </w:r>
          </w:p>
        </w:tc>
        <w:tc>
          <w:tcPr>
            <w:tcW w:w="1276" w:type="dxa"/>
            <w:vAlign w:val="center"/>
          </w:tcPr>
          <w:p w14:paraId="0ED97900" w14:textId="320F7316" w:rsidR="009D7FD9" w:rsidRPr="007C551C" w:rsidRDefault="009D7FD9" w:rsidP="006E0CFF">
            <w:pPr>
              <w:pStyle w:val="SWCTableText"/>
              <w:spacing w:after="0"/>
              <w:rPr>
                <w:lang w:val="en-CA"/>
              </w:rPr>
            </w:pPr>
            <w:r w:rsidRPr="007C551C">
              <w:rPr>
                <w:lang w:val="en-CA"/>
              </w:rPr>
              <w:t>-33 °C</w:t>
            </w:r>
          </w:p>
        </w:tc>
      </w:tr>
      <w:tr w:rsidR="009D7FD9" w:rsidRPr="007C551C" w14:paraId="5FD4D611" w14:textId="77777777" w:rsidTr="006E0CFF">
        <w:trPr>
          <w:trHeight w:val="193"/>
          <w:jc w:val="center"/>
        </w:trPr>
        <w:tc>
          <w:tcPr>
            <w:tcW w:w="4815" w:type="dxa"/>
            <w:vAlign w:val="center"/>
          </w:tcPr>
          <w:p w14:paraId="4678CE16" w14:textId="21107517" w:rsidR="009D7FD9" w:rsidRPr="007C551C" w:rsidRDefault="009D7FD9" w:rsidP="006E0CFF">
            <w:pPr>
              <w:pStyle w:val="SWCTableText"/>
              <w:spacing w:after="0"/>
              <w:rPr>
                <w:lang w:val="en-CA"/>
              </w:rPr>
            </w:pPr>
            <w:r w:rsidRPr="007C551C">
              <w:rPr>
                <w:lang w:val="en-CA"/>
              </w:rPr>
              <w:t>Rated DT1 (temperature difference between the air inlet and the saturated refrigerant temperature)</w:t>
            </w:r>
          </w:p>
        </w:tc>
        <w:tc>
          <w:tcPr>
            <w:tcW w:w="1276" w:type="dxa"/>
            <w:vAlign w:val="center"/>
          </w:tcPr>
          <w:p w14:paraId="2386FE9B" w14:textId="15BEED0F" w:rsidR="009D7FD9" w:rsidRPr="007C551C" w:rsidRDefault="009D7FD9" w:rsidP="006E0CFF">
            <w:pPr>
              <w:pStyle w:val="SWCTableText"/>
              <w:spacing w:after="0"/>
              <w:rPr>
                <w:lang w:val="en-CA"/>
              </w:rPr>
            </w:pPr>
            <w:r w:rsidRPr="007C551C">
              <w:rPr>
                <w:lang w:val="en-CA"/>
              </w:rPr>
              <w:t>13 °C</w:t>
            </w:r>
          </w:p>
        </w:tc>
      </w:tr>
      <w:tr w:rsidR="009D7FD9" w:rsidRPr="007C551C" w14:paraId="6EBD7F84" w14:textId="77777777" w:rsidTr="006E0CFF">
        <w:trPr>
          <w:trHeight w:val="193"/>
          <w:jc w:val="center"/>
        </w:trPr>
        <w:tc>
          <w:tcPr>
            <w:tcW w:w="4815" w:type="dxa"/>
            <w:vAlign w:val="center"/>
          </w:tcPr>
          <w:p w14:paraId="2C478CC4" w14:textId="0F68C70E" w:rsidR="009D7FD9" w:rsidRPr="007C551C" w:rsidRDefault="009D7FD9" w:rsidP="006E0CFF">
            <w:pPr>
              <w:pStyle w:val="SWCTableText"/>
              <w:spacing w:after="0"/>
              <w:rPr>
                <w:lang w:val="en-CA"/>
              </w:rPr>
            </w:pPr>
            <w:r w:rsidRPr="007C551C">
              <w:rPr>
                <w:lang w:val="en-CA"/>
              </w:rPr>
              <w:t>Max DT1</w:t>
            </w:r>
          </w:p>
        </w:tc>
        <w:tc>
          <w:tcPr>
            <w:tcW w:w="1276" w:type="dxa"/>
            <w:vAlign w:val="center"/>
          </w:tcPr>
          <w:p w14:paraId="4FF00754" w14:textId="589918A9" w:rsidR="009D7FD9" w:rsidRPr="007C551C" w:rsidRDefault="009D7FD9" w:rsidP="006E0CFF">
            <w:pPr>
              <w:pStyle w:val="SWCTableText"/>
              <w:spacing w:after="0"/>
              <w:rPr>
                <w:lang w:val="en-CA"/>
              </w:rPr>
            </w:pPr>
            <w:r w:rsidRPr="007C551C">
              <w:rPr>
                <w:lang w:val="en-CA"/>
              </w:rPr>
              <w:t>25 °C</w:t>
            </w:r>
          </w:p>
        </w:tc>
      </w:tr>
      <w:tr w:rsidR="009D7FD9" w:rsidRPr="007C551C" w14:paraId="15C46287" w14:textId="77777777" w:rsidTr="006E0CFF">
        <w:trPr>
          <w:trHeight w:val="193"/>
          <w:jc w:val="center"/>
        </w:trPr>
        <w:tc>
          <w:tcPr>
            <w:tcW w:w="4815" w:type="dxa"/>
            <w:vAlign w:val="center"/>
          </w:tcPr>
          <w:p w14:paraId="3088F3E4" w14:textId="41A91371" w:rsidR="009D7FD9" w:rsidRPr="007C551C" w:rsidRDefault="009D7FD9" w:rsidP="006E0CFF">
            <w:pPr>
              <w:pStyle w:val="SWCTableText"/>
              <w:spacing w:after="0"/>
              <w:rPr>
                <w:lang w:val="en-CA"/>
              </w:rPr>
            </w:pPr>
            <w:r w:rsidRPr="007C551C">
              <w:rPr>
                <w:lang w:val="en-CA"/>
              </w:rPr>
              <w:t>Rated Heating Power (drip pan and other heaters)</w:t>
            </w:r>
          </w:p>
        </w:tc>
        <w:tc>
          <w:tcPr>
            <w:tcW w:w="1276" w:type="dxa"/>
            <w:vAlign w:val="center"/>
          </w:tcPr>
          <w:p w14:paraId="11014959" w14:textId="0453FECA" w:rsidR="009D7FD9" w:rsidRPr="007C551C" w:rsidRDefault="009D7FD9" w:rsidP="006E0CFF">
            <w:pPr>
              <w:pStyle w:val="SWCTableText"/>
              <w:spacing w:after="0"/>
              <w:rPr>
                <w:lang w:val="en-CA"/>
              </w:rPr>
            </w:pPr>
            <w:r w:rsidRPr="007C551C">
              <w:rPr>
                <w:lang w:val="en-CA"/>
              </w:rPr>
              <w:t>250 W</w:t>
            </w:r>
          </w:p>
        </w:tc>
      </w:tr>
      <w:tr w:rsidR="009D7FD9" w:rsidRPr="007C551C" w14:paraId="748BC8DA" w14:textId="77777777" w:rsidTr="006E0CFF">
        <w:trPr>
          <w:trHeight w:val="193"/>
          <w:jc w:val="center"/>
        </w:trPr>
        <w:tc>
          <w:tcPr>
            <w:tcW w:w="4815" w:type="dxa"/>
            <w:vAlign w:val="center"/>
          </w:tcPr>
          <w:p w14:paraId="155AB791" w14:textId="0E5BA81A" w:rsidR="009D7FD9" w:rsidRPr="007C551C" w:rsidRDefault="009D7FD9" w:rsidP="006E0CFF">
            <w:pPr>
              <w:pStyle w:val="SWCTableText"/>
              <w:spacing w:after="0"/>
              <w:rPr>
                <w:lang w:val="en-CA"/>
              </w:rPr>
            </w:pPr>
            <w:r w:rsidRPr="007C551C">
              <w:rPr>
                <w:lang w:val="en-CA"/>
              </w:rPr>
              <w:t>Rated Fan Power</w:t>
            </w:r>
          </w:p>
        </w:tc>
        <w:tc>
          <w:tcPr>
            <w:tcW w:w="1276" w:type="dxa"/>
            <w:vAlign w:val="center"/>
          </w:tcPr>
          <w:p w14:paraId="5440E58E" w14:textId="2562345F" w:rsidR="009D7FD9" w:rsidRPr="007C551C" w:rsidRDefault="009D7FD9" w:rsidP="006E0CFF">
            <w:pPr>
              <w:pStyle w:val="SWCTableText"/>
              <w:spacing w:after="0"/>
              <w:rPr>
                <w:lang w:val="en-CA"/>
              </w:rPr>
            </w:pPr>
            <w:r w:rsidRPr="007C551C">
              <w:rPr>
                <w:lang w:val="en-CA"/>
              </w:rPr>
              <w:t>375 W</w:t>
            </w:r>
          </w:p>
        </w:tc>
      </w:tr>
      <w:tr w:rsidR="009D7FD9" w:rsidRPr="007C551C" w14:paraId="32883450" w14:textId="77777777" w:rsidTr="006E0CFF">
        <w:trPr>
          <w:trHeight w:val="193"/>
          <w:jc w:val="center"/>
        </w:trPr>
        <w:tc>
          <w:tcPr>
            <w:tcW w:w="4815" w:type="dxa"/>
            <w:vAlign w:val="center"/>
          </w:tcPr>
          <w:p w14:paraId="193F91FD" w14:textId="6D4C9CF3" w:rsidR="009D7FD9" w:rsidRPr="007C551C" w:rsidRDefault="009D7FD9" w:rsidP="006E0CFF">
            <w:pPr>
              <w:pStyle w:val="SWCTableText"/>
              <w:spacing w:after="0"/>
              <w:rPr>
                <w:lang w:val="en-CA"/>
              </w:rPr>
            </w:pPr>
            <w:r w:rsidRPr="007C551C">
              <w:rPr>
                <w:lang w:val="en-CA"/>
              </w:rPr>
              <w:t>Rated Fan Air Flow Rate</w:t>
            </w:r>
          </w:p>
        </w:tc>
        <w:tc>
          <w:tcPr>
            <w:tcW w:w="1276" w:type="dxa"/>
            <w:vAlign w:val="center"/>
          </w:tcPr>
          <w:p w14:paraId="36D050C1" w14:textId="437FE1B3" w:rsidR="009D7FD9" w:rsidRPr="007C551C" w:rsidRDefault="009D7FD9" w:rsidP="006E0CFF">
            <w:pPr>
              <w:pStyle w:val="SWCTableText"/>
              <w:spacing w:after="0"/>
              <w:rPr>
                <w:lang w:val="en-CA"/>
              </w:rPr>
            </w:pPr>
            <w:r w:rsidRPr="007C551C">
              <w:rPr>
                <w:lang w:val="en-CA"/>
              </w:rPr>
              <w:t>0.8 m</w:t>
            </w:r>
            <w:r w:rsidRPr="007C551C">
              <w:rPr>
                <w:vertAlign w:val="superscript"/>
                <w:lang w:val="en-CA"/>
              </w:rPr>
              <w:t>3</w:t>
            </w:r>
            <w:r w:rsidRPr="007C551C">
              <w:rPr>
                <w:lang w:val="en-CA"/>
              </w:rPr>
              <w:t>/s</w:t>
            </w:r>
          </w:p>
        </w:tc>
      </w:tr>
      <w:tr w:rsidR="009D7FD9" w:rsidRPr="007C551C" w14:paraId="03A2D3BD" w14:textId="77777777" w:rsidTr="006E0CFF">
        <w:trPr>
          <w:trHeight w:val="193"/>
          <w:jc w:val="center"/>
        </w:trPr>
        <w:tc>
          <w:tcPr>
            <w:tcW w:w="4815" w:type="dxa"/>
            <w:vAlign w:val="center"/>
          </w:tcPr>
          <w:p w14:paraId="30862973" w14:textId="2F2DF643" w:rsidR="009D7FD9" w:rsidRPr="007C551C" w:rsidRDefault="009D7FD9" w:rsidP="006E0CFF">
            <w:pPr>
              <w:pStyle w:val="SWCTableText"/>
              <w:spacing w:after="0"/>
              <w:rPr>
                <w:lang w:val="en-CA"/>
              </w:rPr>
            </w:pPr>
            <w:r w:rsidRPr="007C551C">
              <w:rPr>
                <w:lang w:val="en-CA"/>
              </w:rPr>
              <w:t>Defrost Type</w:t>
            </w:r>
          </w:p>
        </w:tc>
        <w:tc>
          <w:tcPr>
            <w:tcW w:w="1276" w:type="dxa"/>
            <w:vAlign w:val="center"/>
          </w:tcPr>
          <w:p w14:paraId="25F0EDBB" w14:textId="1C026AEB" w:rsidR="009D7FD9" w:rsidRPr="007C551C" w:rsidRDefault="009D7FD9" w:rsidP="006E0CFF">
            <w:pPr>
              <w:pStyle w:val="SWCTableText"/>
              <w:spacing w:after="0"/>
              <w:rPr>
                <w:lang w:val="en-CA"/>
              </w:rPr>
            </w:pPr>
            <w:r w:rsidRPr="007C551C">
              <w:rPr>
                <w:lang w:val="en-CA"/>
              </w:rPr>
              <w:t>None</w:t>
            </w:r>
          </w:p>
        </w:tc>
      </w:tr>
    </w:tbl>
    <w:p w14:paraId="508B378A" w14:textId="5452706C" w:rsidR="00D054CD" w:rsidRPr="007C551C" w:rsidRDefault="00D054CD" w:rsidP="00D054CD">
      <w:pPr>
        <w:pStyle w:val="SWCHeading11"/>
        <w:rPr>
          <w:b/>
          <w:bCs/>
          <w:iCs/>
          <w:lang w:val="en-CA"/>
        </w:rPr>
      </w:pPr>
      <w:r w:rsidRPr="007C551C">
        <w:rPr>
          <w:b/>
          <w:bCs/>
          <w:iCs/>
          <w:lang w:val="en-CA"/>
        </w:rPr>
        <w:t>Solar Photovoltaics</w:t>
      </w:r>
    </w:p>
    <w:p w14:paraId="75220FE1" w14:textId="428484D5" w:rsidR="00D054CD" w:rsidRPr="007C551C" w:rsidRDefault="00D054CD" w:rsidP="00D054CD">
      <w:pPr>
        <w:pStyle w:val="SWCText"/>
        <w:rPr>
          <w:lang w:val="en-CA"/>
        </w:rPr>
      </w:pPr>
      <w:r w:rsidRPr="007C551C">
        <w:rPr>
          <w:lang w:val="en-CA"/>
        </w:rPr>
        <w:t xml:space="preserve">PV panels are arranged along the length of the container on-grade and on a mounting rack above the container as shown in </w:t>
      </w:r>
      <w:r w:rsidRPr="007C551C">
        <w:rPr>
          <w:lang w:val="en-CA"/>
        </w:rPr>
        <w:fldChar w:fldCharType="begin"/>
      </w:r>
      <w:r w:rsidRPr="007C551C">
        <w:rPr>
          <w:lang w:val="en-CA"/>
        </w:rPr>
        <w:instrText xml:space="preserve"> REF _Ref151123212 \h  \* MERGEFORMAT </w:instrText>
      </w:r>
      <w:r w:rsidRPr="007C551C">
        <w:rPr>
          <w:lang w:val="en-CA"/>
        </w:rPr>
      </w:r>
      <w:r w:rsidRPr="007C551C">
        <w:rPr>
          <w:lang w:val="en-CA"/>
        </w:rPr>
        <w:fldChar w:fldCharType="separate"/>
      </w:r>
      <w:r w:rsidRPr="007C551C">
        <w:rPr>
          <w:lang w:val="en-CA"/>
        </w:rPr>
        <w:t>Figure 4</w:t>
      </w:r>
      <w:r w:rsidRPr="007C551C">
        <w:rPr>
          <w:lang w:val="en-CA"/>
        </w:rPr>
        <w:fldChar w:fldCharType="end"/>
      </w:r>
      <w:r w:rsidRPr="007C551C">
        <w:rPr>
          <w:b/>
          <w:lang w:val="en-CA"/>
        </w:rPr>
        <w:t>.</w:t>
      </w:r>
      <w:r w:rsidRPr="007C551C">
        <w:rPr>
          <w:lang w:val="en-CA"/>
        </w:rPr>
        <w:t xml:space="preserve"> Note the individual panels are illustrative and do not represent the number of panels in each array.</w:t>
      </w:r>
    </w:p>
    <w:p w14:paraId="02568A7C" w14:textId="491E9867" w:rsidR="00D054CD" w:rsidRPr="007C551C" w:rsidRDefault="00D054CD" w:rsidP="00D054CD">
      <w:pPr>
        <w:pStyle w:val="SWCText"/>
        <w:keepNext/>
        <w:jc w:val="center"/>
        <w:rPr>
          <w:lang w:val="en-CA"/>
        </w:rPr>
      </w:pPr>
      <w:r w:rsidRPr="007C551C">
        <w:rPr>
          <w:noProof/>
          <w:lang w:val="en-CA"/>
        </w:rPr>
        <w:drawing>
          <wp:inline distT="0" distB="0" distL="0" distR="0" wp14:anchorId="0E045A1C" wp14:editId="58019480">
            <wp:extent cx="4546121" cy="2647533"/>
            <wp:effectExtent l="0" t="0" r="698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21959" cy="2691699"/>
                    </a:xfrm>
                    <a:prstGeom prst="rect">
                      <a:avLst/>
                    </a:prstGeom>
                  </pic:spPr>
                </pic:pic>
              </a:graphicData>
            </a:graphic>
          </wp:inline>
        </w:drawing>
      </w:r>
    </w:p>
    <w:p w14:paraId="4D5E942C" w14:textId="25F3C1A3" w:rsidR="00D054CD" w:rsidRPr="007C551C" w:rsidRDefault="00D054CD" w:rsidP="00D054CD">
      <w:pPr>
        <w:pStyle w:val="Caption"/>
        <w:jc w:val="center"/>
        <w:rPr>
          <w:b/>
          <w:i w:val="0"/>
          <w:iCs w:val="0"/>
          <w:color w:val="000000"/>
          <w:sz w:val="16"/>
          <w:szCs w:val="20"/>
        </w:rPr>
      </w:pPr>
      <w:bookmarkStart w:id="10" w:name="_Ref239070543"/>
      <w:r w:rsidRPr="007C551C">
        <w:rPr>
          <w:b/>
          <w:i w:val="0"/>
          <w:iCs w:val="0"/>
          <w:color w:val="000000"/>
          <w:sz w:val="16"/>
          <w:szCs w:val="20"/>
        </w:rPr>
        <w:t xml:space="preserve">Figure </w:t>
      </w:r>
      <w:r w:rsidRPr="007C551C">
        <w:rPr>
          <w:b/>
          <w:i w:val="0"/>
          <w:iCs w:val="0"/>
          <w:color w:val="000000"/>
          <w:sz w:val="16"/>
          <w:szCs w:val="20"/>
        </w:rPr>
        <w:fldChar w:fldCharType="begin"/>
      </w:r>
      <w:r w:rsidRPr="007C551C">
        <w:rPr>
          <w:b/>
          <w:i w:val="0"/>
          <w:iCs w:val="0"/>
          <w:color w:val="000000"/>
          <w:sz w:val="16"/>
          <w:szCs w:val="20"/>
        </w:rPr>
        <w:instrText xml:space="preserve"> SEQ Figure \* ARABIC </w:instrText>
      </w:r>
      <w:r w:rsidRPr="007C551C">
        <w:rPr>
          <w:b/>
          <w:i w:val="0"/>
          <w:iCs w:val="0"/>
          <w:color w:val="000000"/>
          <w:sz w:val="16"/>
          <w:szCs w:val="20"/>
        </w:rPr>
        <w:fldChar w:fldCharType="separate"/>
      </w:r>
      <w:r w:rsidR="008900E1" w:rsidRPr="007C551C">
        <w:rPr>
          <w:b/>
          <w:i w:val="0"/>
          <w:iCs w:val="0"/>
          <w:noProof/>
          <w:color w:val="000000"/>
          <w:sz w:val="16"/>
          <w:szCs w:val="20"/>
        </w:rPr>
        <w:t>4</w:t>
      </w:r>
      <w:r w:rsidRPr="007C551C">
        <w:rPr>
          <w:b/>
          <w:i w:val="0"/>
          <w:iCs w:val="0"/>
          <w:color w:val="000000"/>
          <w:sz w:val="16"/>
          <w:szCs w:val="20"/>
        </w:rPr>
        <w:fldChar w:fldCharType="end"/>
      </w:r>
      <w:bookmarkEnd w:id="10"/>
      <w:r w:rsidRPr="007C551C">
        <w:rPr>
          <w:b/>
          <w:i w:val="0"/>
          <w:iCs w:val="0"/>
          <w:color w:val="000000"/>
          <w:sz w:val="16"/>
          <w:szCs w:val="20"/>
        </w:rPr>
        <w:t>: Container with PV arrays (arrays B &amp; D are due north; A &amp; C face south)</w:t>
      </w:r>
    </w:p>
    <w:p w14:paraId="275788CF" w14:textId="2A453BBC" w:rsidR="00AB5665" w:rsidRPr="007C551C" w:rsidRDefault="00AB5665" w:rsidP="008E3DF1">
      <w:pPr>
        <w:pStyle w:val="SWCText"/>
        <w:rPr>
          <w:lang w:val="en-CA"/>
        </w:rPr>
      </w:pPr>
      <w:r w:rsidRPr="007C551C">
        <w:rPr>
          <w:lang w:val="en-CA"/>
        </w:rPr>
        <w:t xml:space="preserve">The PV simulation assumes a hypothetical monocrystalline PV panel with the properties listed </w:t>
      </w:r>
      <w:r w:rsidR="008E3DF1" w:rsidRPr="007C551C">
        <w:rPr>
          <w:lang w:val="en-CA"/>
        </w:rPr>
        <w:t xml:space="preserve">in </w:t>
      </w:r>
      <w:r w:rsidR="008E3DF1" w:rsidRPr="007C551C">
        <w:rPr>
          <w:lang w:val="en-CA"/>
        </w:rPr>
        <w:fldChar w:fldCharType="begin"/>
      </w:r>
      <w:r w:rsidR="008E3DF1" w:rsidRPr="007C551C">
        <w:rPr>
          <w:lang w:val="en-CA"/>
        </w:rPr>
        <w:instrText xml:space="preserve"> REF _Ref150329241 \h  \* MERGEFORMAT </w:instrText>
      </w:r>
      <w:r w:rsidR="008E3DF1" w:rsidRPr="007C551C">
        <w:rPr>
          <w:lang w:val="en-CA"/>
        </w:rPr>
      </w:r>
      <w:r w:rsidR="008E3DF1" w:rsidRPr="007C551C">
        <w:rPr>
          <w:lang w:val="en-CA"/>
        </w:rPr>
        <w:fldChar w:fldCharType="separate"/>
      </w:r>
      <w:r w:rsidR="008E3DF1" w:rsidRPr="007C551C">
        <w:rPr>
          <w:lang w:val="en-CA"/>
        </w:rPr>
        <w:t>Table 4</w:t>
      </w:r>
      <w:r w:rsidR="008E3DF1" w:rsidRPr="007C551C">
        <w:rPr>
          <w:lang w:val="en-CA"/>
        </w:rPr>
        <w:fldChar w:fldCharType="end"/>
      </w:r>
      <w:r w:rsidR="008E3DF1" w:rsidRPr="007C551C">
        <w:rPr>
          <w:lang w:val="en-CA"/>
        </w:rPr>
        <w:t xml:space="preserve"> </w:t>
      </w:r>
      <w:r w:rsidRPr="007C551C">
        <w:rPr>
          <w:lang w:val="en-CA"/>
        </w:rPr>
        <w:t>(Standard Test Conditions, STC, are 1000</w:t>
      </w:r>
      <w:r w:rsidR="005C452D">
        <w:rPr>
          <w:lang w:val="en-CA"/>
        </w:rPr>
        <w:t> </w:t>
      </w:r>
      <w:r w:rsidRPr="007C551C">
        <w:rPr>
          <w:lang w:val="en-CA"/>
        </w:rPr>
        <w:t>W/m</w:t>
      </w:r>
      <w:r w:rsidRPr="006E0CFF">
        <w:rPr>
          <w:vertAlign w:val="superscript"/>
          <w:lang w:val="en-CA"/>
        </w:rPr>
        <w:t>2</w:t>
      </w:r>
      <w:r w:rsidRPr="007C551C">
        <w:rPr>
          <w:lang w:val="en-CA"/>
        </w:rPr>
        <w:t xml:space="preserve"> at 25°C), mode</w:t>
      </w:r>
      <w:r w:rsidR="00967771">
        <w:rPr>
          <w:lang w:val="en-CA"/>
        </w:rPr>
        <w:t>l</w:t>
      </w:r>
      <w:r w:rsidRPr="007C551C">
        <w:rPr>
          <w:lang w:val="en-CA"/>
        </w:rPr>
        <w:t xml:space="preserve">led using the default Sandia PV object from </w:t>
      </w:r>
      <w:proofErr w:type="spellStart"/>
      <w:r w:rsidRPr="007C551C">
        <w:rPr>
          <w:lang w:val="en-CA"/>
        </w:rPr>
        <w:t>OpenStudio</w:t>
      </w:r>
      <w:proofErr w:type="spellEnd"/>
      <w:r w:rsidR="5F41174D" w:rsidRPr="007C551C">
        <w:rPr>
          <w:lang w:val="en-CA"/>
        </w:rPr>
        <w:t>. B</w:t>
      </w:r>
      <w:r w:rsidRPr="007C551C">
        <w:rPr>
          <w:lang w:val="en-CA"/>
        </w:rPr>
        <w:t>ased on the assumed rated power (294</w:t>
      </w:r>
      <w:r w:rsidR="00274686">
        <w:rPr>
          <w:lang w:val="en-CA"/>
        </w:rPr>
        <w:t> </w:t>
      </w:r>
      <w:r w:rsidRPr="007C551C">
        <w:rPr>
          <w:lang w:val="en-CA"/>
        </w:rPr>
        <w:t xml:space="preserve">W), the rated current and voltage </w:t>
      </w:r>
      <w:r w:rsidR="38846B0A" w:rsidRPr="007C551C">
        <w:rPr>
          <w:lang w:val="en-CA"/>
        </w:rPr>
        <w:t>were</w:t>
      </w:r>
      <w:r w:rsidRPr="007C551C">
        <w:rPr>
          <w:lang w:val="en-CA"/>
        </w:rPr>
        <w:t xml:space="preserve"> adjusted</w:t>
      </w:r>
      <w:r w:rsidR="1B648012" w:rsidRPr="007C551C">
        <w:rPr>
          <w:lang w:val="en-CA"/>
        </w:rPr>
        <w:t>,</w:t>
      </w:r>
      <w:r w:rsidRPr="007C551C">
        <w:rPr>
          <w:lang w:val="en-CA"/>
        </w:rPr>
        <w:t xml:space="preserve"> assuming the current is one-third of the </w:t>
      </w:r>
      <w:r w:rsidR="70B95009" w:rsidRPr="007C551C">
        <w:rPr>
          <w:lang w:val="en-CA"/>
        </w:rPr>
        <w:t>voltage</w:t>
      </w:r>
      <w:r w:rsidRPr="007C551C">
        <w:rPr>
          <w:lang w:val="en-CA"/>
        </w:rPr>
        <w:t xml:space="preserve"> magnitude. </w:t>
      </w:r>
    </w:p>
    <w:p w14:paraId="64283F65" w14:textId="27622AFD" w:rsidR="00AB5665" w:rsidRPr="007C551C" w:rsidRDefault="00AB5665" w:rsidP="008E3DF1">
      <w:pPr>
        <w:pStyle w:val="SWCText"/>
        <w:rPr>
          <w:lang w:val="en-CA"/>
        </w:rPr>
      </w:pPr>
      <w:r w:rsidRPr="007C551C">
        <w:rPr>
          <w:lang w:val="en-CA"/>
        </w:rPr>
        <w:t>Although a monocrystalline panel was model</w:t>
      </w:r>
      <w:r w:rsidR="00967771">
        <w:rPr>
          <w:lang w:val="en-CA"/>
        </w:rPr>
        <w:t>l</w:t>
      </w:r>
      <w:r w:rsidRPr="007C551C">
        <w:rPr>
          <w:lang w:val="en-CA"/>
        </w:rPr>
        <w:t xml:space="preserve">ed with a particular set of performance behaviours, the results are applicable for other monocrystalline panels with the same rated efficiency at STC. This assumption relies on the limited influence different glass coverings, backing materials, and framing have on the PV cell temperature in contrast to the much higher influence of the PV cell type. Thus, the results are applicable for a range of other monocrystalline panels of different dimensions and rated power. </w:t>
      </w:r>
    </w:p>
    <w:p w14:paraId="7714E97E" w14:textId="39CF7634" w:rsidR="00AB5665" w:rsidRPr="007C551C" w:rsidRDefault="00AB5665" w:rsidP="006E0CFF">
      <w:pPr>
        <w:pStyle w:val="Caption"/>
        <w:keepNext/>
        <w:jc w:val="center"/>
        <w:rPr>
          <w:b/>
          <w:i w:val="0"/>
          <w:color w:val="000000"/>
          <w:sz w:val="16"/>
          <w:szCs w:val="16"/>
        </w:rPr>
      </w:pPr>
      <w:bookmarkStart w:id="11" w:name="_Ref150329241"/>
      <w:bookmarkStart w:id="12" w:name="_Toc193202323"/>
      <w:r w:rsidRPr="007C551C">
        <w:rPr>
          <w:b/>
          <w:i w:val="0"/>
          <w:color w:val="000000" w:themeColor="text1"/>
          <w:sz w:val="16"/>
          <w:szCs w:val="16"/>
        </w:rPr>
        <w:t xml:space="preserve">Table </w:t>
      </w:r>
      <w:r w:rsidRPr="007C551C">
        <w:rPr>
          <w:b/>
          <w:i w:val="0"/>
          <w:color w:val="000000" w:themeColor="text1"/>
          <w:sz w:val="16"/>
          <w:szCs w:val="16"/>
        </w:rPr>
        <w:fldChar w:fldCharType="begin"/>
      </w:r>
      <w:r w:rsidRPr="007C551C">
        <w:rPr>
          <w:b/>
          <w:i w:val="0"/>
          <w:color w:val="000000" w:themeColor="text1"/>
          <w:sz w:val="16"/>
          <w:szCs w:val="16"/>
        </w:rPr>
        <w:instrText xml:space="preserve"> SEQ Table \* ARABIC </w:instrText>
      </w:r>
      <w:r w:rsidRPr="007C551C">
        <w:rPr>
          <w:b/>
          <w:i w:val="0"/>
          <w:color w:val="000000" w:themeColor="text1"/>
          <w:sz w:val="16"/>
          <w:szCs w:val="16"/>
        </w:rPr>
        <w:fldChar w:fldCharType="separate"/>
      </w:r>
      <w:r w:rsidR="002E0AED">
        <w:rPr>
          <w:b/>
          <w:i w:val="0"/>
          <w:noProof/>
          <w:color w:val="000000" w:themeColor="text1"/>
          <w:sz w:val="16"/>
          <w:szCs w:val="16"/>
        </w:rPr>
        <w:t>4</w:t>
      </w:r>
      <w:r w:rsidRPr="007C551C">
        <w:rPr>
          <w:b/>
          <w:i w:val="0"/>
          <w:color w:val="000000" w:themeColor="text1"/>
          <w:sz w:val="16"/>
          <w:szCs w:val="16"/>
        </w:rPr>
        <w:fldChar w:fldCharType="end"/>
      </w:r>
      <w:bookmarkEnd w:id="11"/>
      <w:r w:rsidRPr="007C551C">
        <w:rPr>
          <w:b/>
          <w:i w:val="0"/>
          <w:color w:val="000000" w:themeColor="text1"/>
          <w:sz w:val="16"/>
          <w:szCs w:val="16"/>
        </w:rPr>
        <w:t>. Photovoltaic panel parameters and values</w:t>
      </w:r>
      <w:bookmarkEnd w:id="12"/>
    </w:p>
    <w:tbl>
      <w:tblPr>
        <w:tblStyle w:val="TableGrid"/>
        <w:tblW w:w="6195" w:type="dxa"/>
        <w:jc w:val="center"/>
        <w:tblLook w:val="04A0" w:firstRow="1" w:lastRow="0" w:firstColumn="1" w:lastColumn="0" w:noHBand="0" w:noVBand="1"/>
      </w:tblPr>
      <w:tblGrid>
        <w:gridCol w:w="4545"/>
        <w:gridCol w:w="1650"/>
      </w:tblGrid>
      <w:tr w:rsidR="00AB5665" w:rsidRPr="007C551C" w14:paraId="4BF8642B" w14:textId="77777777" w:rsidTr="21D7AD85">
        <w:trPr>
          <w:jc w:val="center"/>
        </w:trPr>
        <w:tc>
          <w:tcPr>
            <w:tcW w:w="4545" w:type="dxa"/>
            <w:vAlign w:val="center"/>
          </w:tcPr>
          <w:p w14:paraId="784E84E0" w14:textId="77777777" w:rsidR="00AB5665" w:rsidRPr="007C551C" w:rsidRDefault="00AB5665" w:rsidP="006E0CFF">
            <w:pPr>
              <w:keepNext/>
              <w:tabs>
                <w:tab w:val="center" w:pos="2229"/>
              </w:tabs>
              <w:jc w:val="center"/>
              <w:rPr>
                <w:b/>
                <w:sz w:val="20"/>
                <w:szCs w:val="20"/>
              </w:rPr>
            </w:pPr>
            <w:r w:rsidRPr="007C551C">
              <w:rPr>
                <w:b/>
                <w:sz w:val="20"/>
                <w:szCs w:val="20"/>
              </w:rPr>
              <w:t>Property</w:t>
            </w:r>
          </w:p>
        </w:tc>
        <w:tc>
          <w:tcPr>
            <w:tcW w:w="1650" w:type="dxa"/>
            <w:vAlign w:val="center"/>
          </w:tcPr>
          <w:p w14:paraId="774C7A2F" w14:textId="77777777" w:rsidR="00AB5665" w:rsidRPr="007C551C" w:rsidRDefault="00AB5665" w:rsidP="006E0CFF">
            <w:pPr>
              <w:keepNext/>
              <w:jc w:val="center"/>
              <w:rPr>
                <w:b/>
                <w:sz w:val="20"/>
                <w:szCs w:val="20"/>
              </w:rPr>
            </w:pPr>
            <w:r w:rsidRPr="007C551C">
              <w:rPr>
                <w:b/>
                <w:sz w:val="20"/>
                <w:szCs w:val="20"/>
              </w:rPr>
              <w:t>Specification</w:t>
            </w:r>
          </w:p>
        </w:tc>
      </w:tr>
      <w:tr w:rsidR="00AB5665" w:rsidRPr="007C551C" w14:paraId="2E1EC289" w14:textId="77777777" w:rsidTr="21D7AD85">
        <w:trPr>
          <w:jc w:val="center"/>
        </w:trPr>
        <w:tc>
          <w:tcPr>
            <w:tcW w:w="4545" w:type="dxa"/>
          </w:tcPr>
          <w:p w14:paraId="1327B2A5" w14:textId="77777777" w:rsidR="00AB5665" w:rsidRPr="007C551C" w:rsidRDefault="00AB5665" w:rsidP="006E0CFF">
            <w:pPr>
              <w:keepNext/>
              <w:rPr>
                <w:sz w:val="20"/>
                <w:szCs w:val="20"/>
              </w:rPr>
            </w:pPr>
            <w:r w:rsidRPr="007C551C">
              <w:rPr>
                <w:sz w:val="20"/>
                <w:szCs w:val="20"/>
              </w:rPr>
              <w:t>Rated power at standard test conditions (per panel)</w:t>
            </w:r>
          </w:p>
        </w:tc>
        <w:tc>
          <w:tcPr>
            <w:tcW w:w="1650" w:type="dxa"/>
            <w:vAlign w:val="center"/>
          </w:tcPr>
          <w:p w14:paraId="74FD226E" w14:textId="77777777" w:rsidR="00AB5665" w:rsidRPr="007C551C" w:rsidRDefault="00AB5665" w:rsidP="006E0CFF">
            <w:pPr>
              <w:keepNext/>
              <w:jc w:val="center"/>
              <w:rPr>
                <w:sz w:val="20"/>
                <w:szCs w:val="20"/>
              </w:rPr>
            </w:pPr>
            <w:r w:rsidRPr="007C551C">
              <w:rPr>
                <w:sz w:val="20"/>
                <w:szCs w:val="20"/>
              </w:rPr>
              <w:t>294 [W]</w:t>
            </w:r>
          </w:p>
        </w:tc>
      </w:tr>
      <w:tr w:rsidR="00AB5665" w:rsidRPr="007C551C" w14:paraId="5EE28F2F" w14:textId="77777777" w:rsidTr="21D7AD85">
        <w:trPr>
          <w:jc w:val="center"/>
        </w:trPr>
        <w:tc>
          <w:tcPr>
            <w:tcW w:w="4545" w:type="dxa"/>
          </w:tcPr>
          <w:p w14:paraId="6D19BCE3" w14:textId="77777777" w:rsidR="00AB5665" w:rsidRPr="007C551C" w:rsidRDefault="00AB5665" w:rsidP="006E0CFF">
            <w:pPr>
              <w:keepNext/>
              <w:rPr>
                <w:sz w:val="20"/>
                <w:szCs w:val="20"/>
              </w:rPr>
            </w:pPr>
            <w:r w:rsidRPr="007C551C">
              <w:rPr>
                <w:sz w:val="20"/>
                <w:szCs w:val="20"/>
              </w:rPr>
              <w:t>PV cell area (per panel)</w:t>
            </w:r>
          </w:p>
        </w:tc>
        <w:tc>
          <w:tcPr>
            <w:tcW w:w="1650" w:type="dxa"/>
            <w:vAlign w:val="center"/>
          </w:tcPr>
          <w:p w14:paraId="0F70365F" w14:textId="77777777" w:rsidR="00AB5665" w:rsidRPr="007C551C" w:rsidRDefault="00AB5665" w:rsidP="006E0CFF">
            <w:pPr>
              <w:keepNext/>
              <w:jc w:val="center"/>
              <w:rPr>
                <w:sz w:val="20"/>
                <w:szCs w:val="20"/>
              </w:rPr>
            </w:pPr>
            <w:r w:rsidRPr="007C551C">
              <w:rPr>
                <w:sz w:val="20"/>
                <w:szCs w:val="20"/>
              </w:rPr>
              <w:t>1.4 [m</w:t>
            </w:r>
            <w:r w:rsidRPr="007C551C">
              <w:rPr>
                <w:sz w:val="20"/>
                <w:szCs w:val="20"/>
                <w:vertAlign w:val="superscript"/>
              </w:rPr>
              <w:t>2</w:t>
            </w:r>
            <w:r w:rsidRPr="007C551C">
              <w:rPr>
                <w:sz w:val="20"/>
                <w:szCs w:val="20"/>
              </w:rPr>
              <w:t>]</w:t>
            </w:r>
          </w:p>
        </w:tc>
      </w:tr>
      <w:tr w:rsidR="00AB5665" w:rsidRPr="007C551C" w14:paraId="47D3ACC9" w14:textId="77777777" w:rsidTr="21D7AD85">
        <w:trPr>
          <w:jc w:val="center"/>
        </w:trPr>
        <w:tc>
          <w:tcPr>
            <w:tcW w:w="4545" w:type="dxa"/>
          </w:tcPr>
          <w:p w14:paraId="349BF284" w14:textId="77777777" w:rsidR="00AB5665" w:rsidRPr="007C551C" w:rsidRDefault="00AB5665" w:rsidP="006E0CFF">
            <w:pPr>
              <w:keepNext/>
              <w:rPr>
                <w:sz w:val="20"/>
                <w:szCs w:val="20"/>
              </w:rPr>
            </w:pPr>
            <w:r w:rsidRPr="007C551C">
              <w:rPr>
                <w:sz w:val="20"/>
                <w:szCs w:val="20"/>
              </w:rPr>
              <w:t>Rated efficiency (based on cell area)</w:t>
            </w:r>
          </w:p>
        </w:tc>
        <w:tc>
          <w:tcPr>
            <w:tcW w:w="1650" w:type="dxa"/>
            <w:vAlign w:val="center"/>
          </w:tcPr>
          <w:p w14:paraId="5DB36FC4" w14:textId="77777777" w:rsidR="00AB5665" w:rsidRPr="007C551C" w:rsidRDefault="00AB5665" w:rsidP="006E0CFF">
            <w:pPr>
              <w:keepNext/>
              <w:jc w:val="center"/>
              <w:rPr>
                <w:sz w:val="20"/>
                <w:szCs w:val="20"/>
              </w:rPr>
            </w:pPr>
            <w:r w:rsidRPr="007C551C">
              <w:rPr>
                <w:sz w:val="20"/>
                <w:szCs w:val="20"/>
              </w:rPr>
              <w:t>21 %</w:t>
            </w:r>
          </w:p>
        </w:tc>
      </w:tr>
      <w:tr w:rsidR="00AB5665" w:rsidRPr="007C551C" w14:paraId="150D786D" w14:textId="77777777" w:rsidTr="21D7AD85">
        <w:trPr>
          <w:jc w:val="center"/>
        </w:trPr>
        <w:tc>
          <w:tcPr>
            <w:tcW w:w="4545" w:type="dxa"/>
          </w:tcPr>
          <w:p w14:paraId="1E987B28" w14:textId="77777777" w:rsidR="00AB5665" w:rsidRPr="007C551C" w:rsidRDefault="00AB5665" w:rsidP="006E0CFF">
            <w:pPr>
              <w:keepNext/>
              <w:rPr>
                <w:sz w:val="20"/>
                <w:szCs w:val="20"/>
              </w:rPr>
            </w:pPr>
            <w:r w:rsidRPr="007C551C">
              <w:rPr>
                <w:sz w:val="20"/>
                <w:szCs w:val="20"/>
              </w:rPr>
              <w:t>Current at rated power</w:t>
            </w:r>
          </w:p>
        </w:tc>
        <w:tc>
          <w:tcPr>
            <w:tcW w:w="1650" w:type="dxa"/>
            <w:vAlign w:val="center"/>
          </w:tcPr>
          <w:p w14:paraId="5AB962BB" w14:textId="77777777" w:rsidR="00AB5665" w:rsidRPr="007C551C" w:rsidRDefault="00AB5665" w:rsidP="006E0CFF">
            <w:pPr>
              <w:keepNext/>
              <w:jc w:val="center"/>
              <w:rPr>
                <w:sz w:val="20"/>
                <w:szCs w:val="20"/>
              </w:rPr>
            </w:pPr>
            <w:r w:rsidRPr="007C551C">
              <w:rPr>
                <w:sz w:val="20"/>
                <w:szCs w:val="20"/>
              </w:rPr>
              <w:t>9.9 [A]</w:t>
            </w:r>
          </w:p>
        </w:tc>
      </w:tr>
      <w:tr w:rsidR="00AB5665" w:rsidRPr="007C551C" w14:paraId="3167A8D2" w14:textId="77777777" w:rsidTr="21D7AD85">
        <w:trPr>
          <w:jc w:val="center"/>
        </w:trPr>
        <w:tc>
          <w:tcPr>
            <w:tcW w:w="4545" w:type="dxa"/>
          </w:tcPr>
          <w:p w14:paraId="40D1B4EE" w14:textId="77777777" w:rsidR="00AB5665" w:rsidRPr="007C551C" w:rsidRDefault="00AB5665" w:rsidP="00497865">
            <w:pPr>
              <w:rPr>
                <w:sz w:val="20"/>
                <w:szCs w:val="20"/>
              </w:rPr>
            </w:pPr>
            <w:r w:rsidRPr="007C551C">
              <w:rPr>
                <w:sz w:val="20"/>
                <w:szCs w:val="20"/>
              </w:rPr>
              <w:t>Voltage at rated power</w:t>
            </w:r>
          </w:p>
        </w:tc>
        <w:tc>
          <w:tcPr>
            <w:tcW w:w="1650" w:type="dxa"/>
            <w:vAlign w:val="center"/>
          </w:tcPr>
          <w:p w14:paraId="4816E54D" w14:textId="77777777" w:rsidR="00AB5665" w:rsidRPr="007C551C" w:rsidRDefault="00AB5665" w:rsidP="00497865">
            <w:pPr>
              <w:jc w:val="center"/>
              <w:rPr>
                <w:sz w:val="20"/>
                <w:szCs w:val="20"/>
              </w:rPr>
            </w:pPr>
            <w:r w:rsidRPr="007C551C">
              <w:rPr>
                <w:sz w:val="20"/>
                <w:szCs w:val="20"/>
              </w:rPr>
              <w:t>29.7 [V]</w:t>
            </w:r>
          </w:p>
        </w:tc>
      </w:tr>
    </w:tbl>
    <w:p w14:paraId="70C43EB4" w14:textId="603AE33B" w:rsidR="00AB5665" w:rsidRPr="007C551C" w:rsidRDefault="00AB5665" w:rsidP="00AB5665">
      <w:pPr>
        <w:pStyle w:val="SWCText"/>
        <w:rPr>
          <w:lang w:val="en-CA"/>
        </w:rPr>
      </w:pPr>
      <w:r w:rsidRPr="007C551C">
        <w:rPr>
          <w:lang w:val="en-CA"/>
        </w:rPr>
        <w:br/>
        <w:t>PV panels are arranged along the length of the container on-grade and on a mounting rack above the container as shown in</w:t>
      </w:r>
      <w:r w:rsidR="00315719">
        <w:rPr>
          <w:lang w:val="en-CA"/>
        </w:rPr>
        <w:t xml:space="preserve"> </w:t>
      </w:r>
      <w:r w:rsidR="00315719">
        <w:rPr>
          <w:lang w:val="en-CA"/>
        </w:rPr>
        <w:fldChar w:fldCharType="begin"/>
      </w:r>
      <w:r w:rsidR="00315719">
        <w:rPr>
          <w:lang w:val="en-CA"/>
        </w:rPr>
        <w:instrText xml:space="preserve"> REF _Ref239070543 \h </w:instrText>
      </w:r>
      <w:r w:rsidR="00DD50A1">
        <w:rPr>
          <w:lang w:val="en-CA"/>
        </w:rPr>
        <w:instrText xml:space="preserve"> \* MERGEFORMAT </w:instrText>
      </w:r>
      <w:r w:rsidR="00315719">
        <w:rPr>
          <w:lang w:val="en-CA"/>
        </w:rPr>
      </w:r>
      <w:r w:rsidR="00315719">
        <w:rPr>
          <w:lang w:val="en-CA"/>
        </w:rPr>
        <w:fldChar w:fldCharType="separate"/>
      </w:r>
      <w:r w:rsidR="00315719" w:rsidRPr="006E0CFF">
        <w:rPr>
          <w:lang w:val="en-CA"/>
        </w:rPr>
        <w:t>Figure 4</w:t>
      </w:r>
      <w:r w:rsidR="00315719">
        <w:rPr>
          <w:lang w:val="en-CA"/>
        </w:rPr>
        <w:fldChar w:fldCharType="end"/>
      </w:r>
      <w:r w:rsidRPr="007C551C">
        <w:rPr>
          <w:lang w:val="en-CA"/>
        </w:rPr>
        <w:t>. Note</w:t>
      </w:r>
      <w:r w:rsidR="69A7DE85" w:rsidRPr="007C551C">
        <w:rPr>
          <w:lang w:val="en-CA"/>
        </w:rPr>
        <w:t xml:space="preserve"> that</w:t>
      </w:r>
      <w:r w:rsidRPr="007C551C">
        <w:rPr>
          <w:lang w:val="en-CA"/>
        </w:rPr>
        <w:t xml:space="preserve"> the individual panels are illustrative and do not represent the number of panels in </w:t>
      </w:r>
      <w:r w:rsidRPr="007C551C">
        <w:rPr>
          <w:lang w:val="en-CA"/>
        </w:rPr>
        <w:lastRenderedPageBreak/>
        <w:t xml:space="preserve">each array. The individual panels are oriented to allow for two rows of 10 panels along the length of the container. Placing the panels around the container also provides shading to minimize heat gain during </w:t>
      </w:r>
      <w:r w:rsidR="4E5E2086" w:rsidRPr="007C551C">
        <w:rPr>
          <w:lang w:val="en-CA"/>
        </w:rPr>
        <w:t xml:space="preserve">the </w:t>
      </w:r>
      <w:r w:rsidRPr="007C551C">
        <w:rPr>
          <w:lang w:val="en-CA"/>
        </w:rPr>
        <w:t>daytime. PV arrays A and B are tilted 70° from the horizontal and are fixed for all configurations examined in the study. This angle should limit the amount of snow cover after a snow fall. On the other hand, PV arrays C and D w</w:t>
      </w:r>
      <w:r w:rsidR="5FDEF6D9" w:rsidRPr="007C551C">
        <w:rPr>
          <w:lang w:val="en-CA"/>
        </w:rPr>
        <w:t>ould</w:t>
      </w:r>
      <w:r w:rsidRPr="007C551C">
        <w:rPr>
          <w:lang w:val="en-CA"/>
        </w:rPr>
        <w:t xml:space="preserve"> likely require manual intervention to clear accumulated snow. Snow cover is not </w:t>
      </w:r>
      <w:r w:rsidR="4D671B06" w:rsidRPr="007C551C">
        <w:rPr>
          <w:lang w:val="en-CA"/>
        </w:rPr>
        <w:t>model</w:t>
      </w:r>
      <w:r w:rsidR="00967771">
        <w:rPr>
          <w:lang w:val="en-CA"/>
        </w:rPr>
        <w:t>l</w:t>
      </w:r>
      <w:r w:rsidR="4D671B06" w:rsidRPr="007C551C">
        <w:rPr>
          <w:lang w:val="en-CA"/>
        </w:rPr>
        <w:t>ed</w:t>
      </w:r>
      <w:r w:rsidRPr="007C551C">
        <w:rPr>
          <w:lang w:val="en-CA"/>
        </w:rPr>
        <w:t xml:space="preserve"> in the simulations. This is unlikely to have a significant impact </w:t>
      </w:r>
      <w:r w:rsidR="6B06555B" w:rsidRPr="007C551C">
        <w:rPr>
          <w:lang w:val="en-CA"/>
        </w:rPr>
        <w:t xml:space="preserve">on the refrigeration system performance </w:t>
      </w:r>
      <w:r w:rsidRPr="007C551C">
        <w:rPr>
          <w:lang w:val="en-CA"/>
        </w:rPr>
        <w:t xml:space="preserve">since the refrigeration load is minimal </w:t>
      </w:r>
      <w:r w:rsidR="27DE1744" w:rsidRPr="007C551C">
        <w:rPr>
          <w:lang w:val="en-CA"/>
        </w:rPr>
        <w:t xml:space="preserve">or non-existent during the </w:t>
      </w:r>
      <w:r w:rsidRPr="007C551C">
        <w:rPr>
          <w:lang w:val="en-CA"/>
        </w:rPr>
        <w:t>winte</w:t>
      </w:r>
      <w:r w:rsidR="3DEC5EEF" w:rsidRPr="007C551C">
        <w:rPr>
          <w:lang w:val="en-CA"/>
        </w:rPr>
        <w:t xml:space="preserve">r, </w:t>
      </w:r>
      <w:r w:rsidR="74FFDBED" w:rsidRPr="007C551C">
        <w:rPr>
          <w:lang w:val="en-CA"/>
        </w:rPr>
        <w:t>at</w:t>
      </w:r>
      <w:r w:rsidRPr="007C551C">
        <w:rPr>
          <w:lang w:val="en-CA"/>
        </w:rPr>
        <w:t xml:space="preserve"> the end of </w:t>
      </w:r>
      <w:r w:rsidR="74FFDBED" w:rsidRPr="007C551C">
        <w:rPr>
          <w:lang w:val="en-CA"/>
        </w:rPr>
        <w:t>which</w:t>
      </w:r>
      <w:r w:rsidR="3DEC5EEF" w:rsidRPr="007C551C">
        <w:rPr>
          <w:lang w:val="en-CA"/>
        </w:rPr>
        <w:t xml:space="preserve"> any snow cover is likely to have loosened due to melt and fallen to the ground</w:t>
      </w:r>
      <w:r w:rsidR="2A9AE1B1" w:rsidRPr="007C551C">
        <w:rPr>
          <w:lang w:val="en-CA"/>
        </w:rPr>
        <w:t>.</w:t>
      </w:r>
    </w:p>
    <w:p w14:paraId="6949B3BA" w14:textId="77777777" w:rsidR="00F52A11" w:rsidRPr="007C551C" w:rsidRDefault="00F52A11" w:rsidP="14958F98">
      <w:pPr>
        <w:pStyle w:val="SWCHeading11"/>
        <w:rPr>
          <w:b/>
          <w:lang w:val="en-CA"/>
        </w:rPr>
      </w:pPr>
      <w:bookmarkStart w:id="13" w:name="_Toc193202252"/>
      <w:r w:rsidRPr="007C551C">
        <w:rPr>
          <w:b/>
          <w:lang w:val="en-CA"/>
        </w:rPr>
        <w:t>Wind turbine</w:t>
      </w:r>
      <w:bookmarkEnd w:id="13"/>
    </w:p>
    <w:p w14:paraId="4B80D384" w14:textId="4E2C4771" w:rsidR="00F52A11" w:rsidRDefault="00F52A11" w:rsidP="00F52A11">
      <w:pPr>
        <w:pStyle w:val="SWCText"/>
        <w:rPr>
          <w:lang w:val="en-CA"/>
        </w:rPr>
      </w:pPr>
      <w:r w:rsidRPr="007C551C">
        <w:rPr>
          <w:lang w:val="en-CA"/>
        </w:rPr>
        <w:t xml:space="preserve">The wind turbine model from </w:t>
      </w:r>
      <w:proofErr w:type="spellStart"/>
      <w:r w:rsidRPr="007C551C">
        <w:rPr>
          <w:lang w:val="en-CA"/>
        </w:rPr>
        <w:t>OpenStudio</w:t>
      </w:r>
      <w:proofErr w:type="spellEnd"/>
      <w:r w:rsidRPr="007C551C">
        <w:rPr>
          <w:lang w:val="en-CA"/>
        </w:rPr>
        <w:t xml:space="preserve"> uses kinetic energy relations and empirical power coefficient parameters to simulate its performance. The dimensionless power coefficients used were the default set from </w:t>
      </w:r>
      <w:proofErr w:type="spellStart"/>
      <w:r w:rsidRPr="007C551C">
        <w:rPr>
          <w:lang w:val="en-CA"/>
        </w:rPr>
        <w:t>OpenStudio</w:t>
      </w:r>
      <w:proofErr w:type="spellEnd"/>
      <w:r w:rsidRPr="007C551C">
        <w:rPr>
          <w:lang w:val="en-CA"/>
        </w:rPr>
        <w:t xml:space="preserve">. The general form of the kinetic energy relation used in </w:t>
      </w:r>
      <w:proofErr w:type="spellStart"/>
      <w:r w:rsidRPr="007C551C">
        <w:rPr>
          <w:lang w:val="en-CA"/>
        </w:rPr>
        <w:t>OpenStudio</w:t>
      </w:r>
      <w:proofErr w:type="spellEnd"/>
      <w:r w:rsidRPr="007C551C">
        <w:rPr>
          <w:lang w:val="en-CA"/>
        </w:rPr>
        <w:t xml:space="preserve"> is </w:t>
      </w:r>
      <w:r w:rsidRPr="00BB7F3F">
        <w:rPr>
          <w:lang w:val="en-CA"/>
        </w:rPr>
        <w:t>shown in Equation 2</w:t>
      </w:r>
      <w:r w:rsidR="00BB7F3F" w:rsidRPr="006E0CFF">
        <w:rPr>
          <w:lang w:val="en-CA"/>
        </w:rPr>
        <w:t>.</w:t>
      </w:r>
    </w:p>
    <w:tbl>
      <w:tblPr>
        <w:tblStyle w:val="GridTable4-Accent5"/>
        <w:tblW w:w="91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4"/>
        <w:gridCol w:w="794"/>
      </w:tblGrid>
      <w:tr w:rsidR="00094AD4" w:rsidRPr="002B1248" w14:paraId="2BBA41D8" w14:textId="77777777" w:rsidTr="006E0C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34" w:type="dxa"/>
            <w:shd w:val="clear" w:color="auto" w:fill="auto"/>
          </w:tcPr>
          <w:p w14:paraId="557A7917" w14:textId="7D506A9C" w:rsidR="00BB7F3F" w:rsidRPr="007D6B52" w:rsidRDefault="00F770AD" w:rsidP="00B2707C">
            <w:pPr>
              <w:rPr>
                <w:b w:val="0"/>
                <w:bCs w:val="0"/>
                <w:color w:val="000000" w:themeColor="text1"/>
              </w:rPr>
            </w:pPr>
            <m:oMathPara>
              <m:oMath>
                <m:sSub>
                  <m:sSubPr>
                    <m:ctrlPr>
                      <w:rPr>
                        <w:rFonts w:ascii="Cambria Math" w:hAnsi="Cambria Math"/>
                        <w:i/>
                        <w:color w:val="000000" w:themeColor="text1"/>
                      </w:rPr>
                    </m:ctrlPr>
                  </m:sSubPr>
                  <m:e>
                    <m:r>
                      <m:rPr>
                        <m:sty m:val="bi"/>
                      </m:rPr>
                      <w:rPr>
                        <w:rFonts w:ascii="Cambria Math" w:hAnsi="Cambria Math"/>
                        <w:color w:val="000000" w:themeColor="text1"/>
                      </w:rPr>
                      <m:t>P</m:t>
                    </m:r>
                  </m:e>
                  <m:sub>
                    <m:r>
                      <m:rPr>
                        <m:sty m:val="bi"/>
                      </m:rPr>
                      <w:rPr>
                        <w:rFonts w:ascii="Cambria Math" w:hAnsi="Cambria Math"/>
                        <w:color w:val="000000" w:themeColor="text1"/>
                      </w:rPr>
                      <m:t>wind</m:t>
                    </m:r>
                  </m:sub>
                </m:sSub>
                <m:r>
                  <m:rPr>
                    <m:sty m:val="bi"/>
                  </m:rPr>
                  <w:rPr>
                    <w:rFonts w:ascii="Cambria Math" w:hAnsi="Cambria Math"/>
                    <w:color w:val="000000" w:themeColor="text1"/>
                  </w:rPr>
                  <m:t>=</m:t>
                </m:r>
                <m:f>
                  <m:fPr>
                    <m:ctrlPr>
                      <w:rPr>
                        <w:rFonts w:ascii="Cambria Math" w:hAnsi="Cambria Math"/>
                        <w:i/>
                        <w:color w:val="000000" w:themeColor="text1"/>
                      </w:rPr>
                    </m:ctrlPr>
                  </m:fPr>
                  <m:num>
                    <m:r>
                      <m:rPr>
                        <m:sty m:val="bi"/>
                      </m:rPr>
                      <w:rPr>
                        <w:rFonts w:ascii="Cambria Math" w:hAnsi="Cambria Math"/>
                        <w:color w:val="000000" w:themeColor="text1"/>
                      </w:rPr>
                      <m:t>1</m:t>
                    </m:r>
                  </m:num>
                  <m:den>
                    <m:r>
                      <m:rPr>
                        <m:sty m:val="bi"/>
                      </m:rPr>
                      <w:rPr>
                        <w:rFonts w:ascii="Cambria Math" w:hAnsi="Cambria Math"/>
                        <w:color w:val="000000" w:themeColor="text1"/>
                      </w:rPr>
                      <m:t>2</m:t>
                    </m:r>
                  </m:den>
                </m:f>
                <m:sSub>
                  <m:sSubPr>
                    <m:ctrlPr>
                      <w:rPr>
                        <w:rFonts w:ascii="Cambria Math" w:hAnsi="Cambria Math"/>
                        <w:i/>
                        <w:color w:val="000000" w:themeColor="text1"/>
                      </w:rPr>
                    </m:ctrlPr>
                  </m:sSubPr>
                  <m:e>
                    <m:r>
                      <m:rPr>
                        <m:sty m:val="bi"/>
                      </m:rPr>
                      <w:rPr>
                        <w:rFonts w:ascii="Cambria Math" w:hAnsi="Cambria Math"/>
                        <w:color w:val="000000" w:themeColor="text1"/>
                      </w:rPr>
                      <m:t>ρ</m:t>
                    </m:r>
                  </m:e>
                  <m:sub>
                    <m:r>
                      <m:rPr>
                        <m:sty m:val="bi"/>
                      </m:rPr>
                      <w:rPr>
                        <w:rFonts w:ascii="Cambria Math" w:hAnsi="Cambria Math"/>
                        <w:color w:val="000000" w:themeColor="text1"/>
                      </w:rPr>
                      <m:t>air</m:t>
                    </m:r>
                  </m:sub>
                </m:sSub>
                <m:sSub>
                  <m:sSubPr>
                    <m:ctrlPr>
                      <w:rPr>
                        <w:rFonts w:ascii="Cambria Math" w:hAnsi="Cambria Math"/>
                        <w:i/>
                        <w:color w:val="000000" w:themeColor="text1"/>
                      </w:rPr>
                    </m:ctrlPr>
                  </m:sSubPr>
                  <m:e>
                    <m:r>
                      <m:rPr>
                        <m:sty m:val="bi"/>
                      </m:rPr>
                      <w:rPr>
                        <w:rFonts w:ascii="Cambria Math" w:hAnsi="Cambria Math"/>
                        <w:color w:val="000000" w:themeColor="text1"/>
                      </w:rPr>
                      <m:t>A</m:t>
                    </m:r>
                  </m:e>
                  <m:sub>
                    <m:r>
                      <m:rPr>
                        <m:sty m:val="bi"/>
                      </m:rPr>
                      <w:rPr>
                        <w:rFonts w:ascii="Cambria Math" w:hAnsi="Cambria Math"/>
                        <w:color w:val="000000" w:themeColor="text1"/>
                      </w:rPr>
                      <m:t>R</m:t>
                    </m:r>
                  </m:sub>
                </m:sSub>
                <m:sSup>
                  <m:sSupPr>
                    <m:ctrlPr>
                      <w:rPr>
                        <w:rFonts w:ascii="Cambria Math" w:hAnsi="Cambria Math"/>
                        <w:i/>
                        <w:color w:val="000000" w:themeColor="text1"/>
                      </w:rPr>
                    </m:ctrlPr>
                  </m:sSupPr>
                  <m:e>
                    <m:sSub>
                      <m:sSubPr>
                        <m:ctrlPr>
                          <w:rPr>
                            <w:rFonts w:ascii="Cambria Math" w:hAnsi="Cambria Math"/>
                            <w:i/>
                            <w:color w:val="000000" w:themeColor="text1"/>
                          </w:rPr>
                        </m:ctrlPr>
                      </m:sSubPr>
                      <m:e>
                        <m:r>
                          <m:rPr>
                            <m:sty m:val="bi"/>
                          </m:rPr>
                          <w:rPr>
                            <w:rFonts w:ascii="Cambria Math" w:hAnsi="Cambria Math"/>
                            <w:color w:val="000000" w:themeColor="text1"/>
                          </w:rPr>
                          <m:t>(V</m:t>
                        </m:r>
                      </m:e>
                      <m:sub>
                        <m:r>
                          <m:rPr>
                            <m:sty m:val="bi"/>
                          </m:rPr>
                          <w:rPr>
                            <w:rFonts w:ascii="Cambria Math" w:hAnsi="Cambria Math"/>
                            <w:color w:val="000000" w:themeColor="text1"/>
                          </w:rPr>
                          <m:t>wind</m:t>
                        </m:r>
                      </m:sub>
                    </m:sSub>
                    <m:r>
                      <m:rPr>
                        <m:sty m:val="bi"/>
                      </m:rPr>
                      <w:rPr>
                        <w:rFonts w:ascii="Cambria Math" w:hAnsi="Cambria Math"/>
                        <w:color w:val="000000" w:themeColor="text1"/>
                      </w:rPr>
                      <m:t>)</m:t>
                    </m:r>
                  </m:e>
                  <m:sup>
                    <m:r>
                      <m:rPr>
                        <m:sty m:val="bi"/>
                      </m:rPr>
                      <w:rPr>
                        <w:rFonts w:ascii="Cambria Math" w:hAnsi="Cambria Math"/>
                        <w:color w:val="000000" w:themeColor="text1"/>
                      </w:rPr>
                      <m:t>3</m:t>
                    </m:r>
                  </m:sup>
                </m:sSup>
                <m:sSub>
                  <m:sSubPr>
                    <m:ctrlPr>
                      <w:rPr>
                        <w:rFonts w:ascii="Cambria Math" w:hAnsi="Cambria Math"/>
                        <w:i/>
                        <w:color w:val="000000" w:themeColor="text1"/>
                      </w:rPr>
                    </m:ctrlPr>
                  </m:sSubPr>
                  <m:e>
                    <m:r>
                      <m:rPr>
                        <m:sty m:val="bi"/>
                      </m:rPr>
                      <w:rPr>
                        <w:rFonts w:ascii="Cambria Math" w:hAnsi="Cambria Math"/>
                        <w:color w:val="000000" w:themeColor="text1"/>
                      </w:rPr>
                      <m:t>C</m:t>
                    </m:r>
                  </m:e>
                  <m:sub>
                    <m:r>
                      <m:rPr>
                        <m:sty m:val="bi"/>
                      </m:rPr>
                      <w:rPr>
                        <w:rFonts w:ascii="Cambria Math" w:hAnsi="Cambria Math"/>
                        <w:color w:val="000000" w:themeColor="text1"/>
                      </w:rPr>
                      <m:t>p</m:t>
                    </m:r>
                  </m:sub>
                </m:sSub>
              </m:oMath>
            </m:oMathPara>
          </w:p>
        </w:tc>
        <w:tc>
          <w:tcPr>
            <w:tcW w:w="794" w:type="dxa"/>
            <w:shd w:val="clear" w:color="auto" w:fill="auto"/>
            <w:vAlign w:val="center"/>
          </w:tcPr>
          <w:p w14:paraId="56844790" w14:textId="77777777" w:rsidR="00BB7F3F" w:rsidRPr="006E0CFF" w:rsidRDefault="00BB7F3F" w:rsidP="00F10B7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0"/>
                <w:szCs w:val="20"/>
              </w:rPr>
            </w:pPr>
            <w:r w:rsidRPr="006E0CFF">
              <w:rPr>
                <w:color w:val="000000" w:themeColor="text1"/>
                <w:sz w:val="20"/>
                <w:szCs w:val="20"/>
              </w:rPr>
              <w:t>Eq. 2</w:t>
            </w:r>
          </w:p>
        </w:tc>
      </w:tr>
    </w:tbl>
    <w:p w14:paraId="07A45997" w14:textId="654059AA" w:rsidR="00F52A11" w:rsidRPr="007C551C" w:rsidRDefault="00F52A11" w:rsidP="006E0CFF">
      <w:pPr>
        <w:pStyle w:val="SWCText"/>
        <w:spacing w:before="120"/>
        <w:rPr>
          <w:lang w:val="en-CA"/>
        </w:rPr>
      </w:pPr>
      <w:r w:rsidRPr="007C551C">
        <w:rPr>
          <w:lang w:val="en-CA"/>
        </w:rPr>
        <w:t xml:space="preserve">Other parameters such as rated power, rated rotor speed, and cut-in/out speed </w:t>
      </w:r>
      <w:proofErr w:type="gramStart"/>
      <w:r w:rsidRPr="007C551C">
        <w:rPr>
          <w:lang w:val="en-CA"/>
        </w:rPr>
        <w:t>are</w:t>
      </w:r>
      <w:proofErr w:type="gramEnd"/>
      <w:r w:rsidRPr="007C551C">
        <w:rPr>
          <w:lang w:val="en-CA"/>
        </w:rPr>
        <w:t xml:space="preserve"> unique to each wind turbines. These were obtained based from manufacturer specifications and are presented in the report in</w:t>
      </w:r>
      <w:r w:rsidR="00DB3F12" w:rsidRPr="007C551C">
        <w:rPr>
          <w:lang w:val="en-CA"/>
        </w:rPr>
        <w:t xml:space="preserve"> </w:t>
      </w:r>
      <w:r w:rsidR="00DB3F12" w:rsidRPr="007C551C">
        <w:rPr>
          <w:lang w:val="en-CA"/>
        </w:rPr>
        <w:fldChar w:fldCharType="begin"/>
      </w:r>
      <w:r w:rsidR="00DB3F12" w:rsidRPr="007C551C">
        <w:rPr>
          <w:lang w:val="en-CA"/>
        </w:rPr>
        <w:instrText xml:space="preserve"> REF _Ref238818493 \h </w:instrText>
      </w:r>
      <w:r w:rsidR="007A4039" w:rsidRPr="007C551C">
        <w:rPr>
          <w:lang w:val="en-CA"/>
        </w:rPr>
        <w:instrText xml:space="preserve"> \* MERGEFORMAT </w:instrText>
      </w:r>
      <w:r w:rsidR="00DB3F12" w:rsidRPr="007C551C">
        <w:rPr>
          <w:lang w:val="en-CA"/>
        </w:rPr>
      </w:r>
      <w:r w:rsidR="00DB3F12" w:rsidRPr="007C551C">
        <w:rPr>
          <w:lang w:val="en-CA"/>
        </w:rPr>
        <w:fldChar w:fldCharType="separate"/>
      </w:r>
      <w:r w:rsidR="00DB3F12" w:rsidRPr="007C551C">
        <w:rPr>
          <w:lang w:val="en-CA"/>
        </w:rPr>
        <w:t xml:space="preserve">Table </w:t>
      </w:r>
      <w:r w:rsidR="00DB3F12" w:rsidRPr="007C551C">
        <w:rPr>
          <w:noProof/>
          <w:lang w:val="en-CA"/>
        </w:rPr>
        <w:t>5</w:t>
      </w:r>
      <w:r w:rsidR="00DB3F12" w:rsidRPr="007C551C">
        <w:rPr>
          <w:lang w:val="en-CA"/>
        </w:rPr>
        <w:fldChar w:fldCharType="end"/>
      </w:r>
      <w:r w:rsidRPr="007C551C">
        <w:rPr>
          <w:lang w:val="en-CA"/>
        </w:rPr>
        <w:t>.</w:t>
      </w:r>
    </w:p>
    <w:p w14:paraId="62389E2F" w14:textId="583E27B9" w:rsidR="00DB3F12" w:rsidRPr="007C551C" w:rsidRDefault="00DB3F12" w:rsidP="00DC09BD">
      <w:pPr>
        <w:pStyle w:val="Caption"/>
        <w:keepNext/>
        <w:jc w:val="center"/>
        <w:rPr>
          <w:b/>
          <w:i w:val="0"/>
          <w:color w:val="000000" w:themeColor="text1"/>
          <w:sz w:val="16"/>
          <w:szCs w:val="16"/>
        </w:rPr>
      </w:pPr>
      <w:bookmarkStart w:id="14" w:name="_Ref238818493"/>
      <w:r w:rsidRPr="006E0CFF">
        <w:rPr>
          <w:b/>
          <w:i w:val="0"/>
          <w:color w:val="000000" w:themeColor="text1"/>
          <w:sz w:val="16"/>
          <w:szCs w:val="16"/>
        </w:rPr>
        <w:t xml:space="preserve">Table </w:t>
      </w:r>
      <w:r w:rsidRPr="006E0CFF">
        <w:rPr>
          <w:b/>
          <w:i w:val="0"/>
          <w:color w:val="000000" w:themeColor="text1"/>
          <w:sz w:val="16"/>
          <w:szCs w:val="16"/>
        </w:rPr>
        <w:fldChar w:fldCharType="begin"/>
      </w:r>
      <w:r w:rsidRPr="006E0CFF">
        <w:rPr>
          <w:b/>
          <w:i w:val="0"/>
          <w:color w:val="000000" w:themeColor="text1"/>
          <w:sz w:val="16"/>
          <w:szCs w:val="16"/>
        </w:rPr>
        <w:instrText xml:space="preserve"> SEQ Table \* ARABIC </w:instrText>
      </w:r>
      <w:r w:rsidRPr="006E0CFF">
        <w:rPr>
          <w:b/>
          <w:i w:val="0"/>
          <w:color w:val="000000" w:themeColor="text1"/>
          <w:sz w:val="16"/>
          <w:szCs w:val="16"/>
        </w:rPr>
        <w:fldChar w:fldCharType="separate"/>
      </w:r>
      <w:r w:rsidR="002E0AED" w:rsidRPr="006E0CFF">
        <w:rPr>
          <w:b/>
          <w:i w:val="0"/>
          <w:noProof/>
          <w:color w:val="000000" w:themeColor="text1"/>
          <w:sz w:val="16"/>
          <w:szCs w:val="16"/>
        </w:rPr>
        <w:t>5</w:t>
      </w:r>
      <w:r w:rsidRPr="006E0CFF">
        <w:rPr>
          <w:b/>
          <w:i w:val="0"/>
          <w:color w:val="000000" w:themeColor="text1"/>
          <w:sz w:val="16"/>
          <w:szCs w:val="16"/>
        </w:rPr>
        <w:fldChar w:fldCharType="end"/>
      </w:r>
      <w:bookmarkEnd w:id="14"/>
      <w:r w:rsidRPr="006E0CFF">
        <w:rPr>
          <w:b/>
          <w:i w:val="0"/>
          <w:color w:val="000000" w:themeColor="text1"/>
          <w:sz w:val="16"/>
          <w:szCs w:val="16"/>
        </w:rPr>
        <w:t>: Wind turbine parameters</w:t>
      </w:r>
    </w:p>
    <w:tbl>
      <w:tblPr>
        <w:tblStyle w:val="TableGrid"/>
        <w:tblW w:w="0" w:type="auto"/>
        <w:jc w:val="center"/>
        <w:tblLook w:val="04A0" w:firstRow="1" w:lastRow="0" w:firstColumn="1" w:lastColumn="0" w:noHBand="0" w:noVBand="1"/>
      </w:tblPr>
      <w:tblGrid>
        <w:gridCol w:w="2665"/>
        <w:gridCol w:w="1599"/>
        <w:gridCol w:w="1808"/>
        <w:gridCol w:w="1808"/>
      </w:tblGrid>
      <w:tr w:rsidR="007C492B" w:rsidRPr="007C551C" w14:paraId="2A2E249A" w14:textId="77777777" w:rsidTr="006E0CFF">
        <w:trPr>
          <w:trHeight w:val="300"/>
          <w:jc w:val="center"/>
        </w:trPr>
        <w:tc>
          <w:tcPr>
            <w:tcW w:w="2665" w:type="dxa"/>
            <w:tcMar>
              <w:left w:w="108" w:type="dxa"/>
              <w:right w:w="108" w:type="dxa"/>
            </w:tcMar>
            <w:vAlign w:val="center"/>
          </w:tcPr>
          <w:p w14:paraId="605AD3A2" w14:textId="54602DE8" w:rsidR="007C492B" w:rsidRPr="007C551C" w:rsidRDefault="007C492B" w:rsidP="5517B176">
            <w:pPr>
              <w:jc w:val="center"/>
              <w:rPr>
                <w:rFonts w:eastAsia="Arial" w:cs="Arial"/>
                <w:b/>
                <w:bCs/>
                <w:sz w:val="20"/>
                <w:szCs w:val="20"/>
              </w:rPr>
            </w:pPr>
            <w:r w:rsidRPr="007C551C">
              <w:rPr>
                <w:rFonts w:eastAsia="Arial" w:cs="Arial"/>
                <w:b/>
                <w:bCs/>
                <w:sz w:val="20"/>
                <w:szCs w:val="20"/>
              </w:rPr>
              <w:t>Design parameters</w:t>
            </w:r>
          </w:p>
        </w:tc>
        <w:tc>
          <w:tcPr>
            <w:tcW w:w="1599" w:type="dxa"/>
            <w:tcMar>
              <w:left w:w="108" w:type="dxa"/>
              <w:right w:w="108" w:type="dxa"/>
            </w:tcMar>
            <w:vAlign w:val="center"/>
          </w:tcPr>
          <w:p w14:paraId="4B14423B" w14:textId="198A844E" w:rsidR="007C492B" w:rsidRPr="007C551C" w:rsidRDefault="007C492B" w:rsidP="5517B176">
            <w:pPr>
              <w:jc w:val="center"/>
              <w:rPr>
                <w:rFonts w:eastAsia="Arial" w:cs="Arial"/>
                <w:b/>
                <w:bCs/>
                <w:sz w:val="20"/>
                <w:szCs w:val="20"/>
              </w:rPr>
            </w:pPr>
            <w:r w:rsidRPr="007C551C">
              <w:rPr>
                <w:rFonts w:eastAsia="Arial" w:cs="Arial"/>
                <w:b/>
                <w:bCs/>
                <w:sz w:val="20"/>
                <w:szCs w:val="20"/>
              </w:rPr>
              <w:t>3kW – turbine (Wind Turbine Models, 2018a)</w:t>
            </w:r>
          </w:p>
        </w:tc>
        <w:tc>
          <w:tcPr>
            <w:tcW w:w="1808" w:type="dxa"/>
            <w:tcMar>
              <w:left w:w="108" w:type="dxa"/>
              <w:right w:w="108" w:type="dxa"/>
            </w:tcMar>
            <w:vAlign w:val="center"/>
          </w:tcPr>
          <w:p w14:paraId="63CED579" w14:textId="3EDB070E" w:rsidR="007C492B" w:rsidRPr="007C551C" w:rsidRDefault="007C492B" w:rsidP="5517B176">
            <w:pPr>
              <w:jc w:val="center"/>
              <w:rPr>
                <w:rFonts w:eastAsia="Arial" w:cs="Arial"/>
                <w:b/>
                <w:bCs/>
                <w:sz w:val="20"/>
                <w:szCs w:val="20"/>
              </w:rPr>
            </w:pPr>
            <w:r w:rsidRPr="007C551C">
              <w:rPr>
                <w:rFonts w:eastAsia="Arial" w:cs="Arial"/>
                <w:b/>
                <w:bCs/>
                <w:sz w:val="20"/>
                <w:szCs w:val="20"/>
              </w:rPr>
              <w:t>5kW – turbine (Wind Turbine Models, 2018b)</w:t>
            </w:r>
          </w:p>
        </w:tc>
        <w:tc>
          <w:tcPr>
            <w:tcW w:w="1808" w:type="dxa"/>
            <w:tcMar>
              <w:left w:w="108" w:type="dxa"/>
              <w:right w:w="108" w:type="dxa"/>
            </w:tcMar>
            <w:vAlign w:val="center"/>
          </w:tcPr>
          <w:p w14:paraId="17E52C29" w14:textId="756CE0F5" w:rsidR="007C492B" w:rsidRPr="007C551C" w:rsidRDefault="007C492B" w:rsidP="5517B176">
            <w:pPr>
              <w:jc w:val="center"/>
              <w:rPr>
                <w:rFonts w:eastAsia="Arial" w:cs="Arial"/>
                <w:b/>
                <w:bCs/>
                <w:sz w:val="20"/>
                <w:szCs w:val="20"/>
              </w:rPr>
            </w:pPr>
            <w:r w:rsidRPr="007C551C">
              <w:rPr>
                <w:rFonts w:eastAsia="Arial" w:cs="Arial"/>
                <w:b/>
                <w:bCs/>
                <w:sz w:val="20"/>
                <w:szCs w:val="20"/>
              </w:rPr>
              <w:t>10kW – turbine (Wind Turbine Models, 2022)</w:t>
            </w:r>
          </w:p>
        </w:tc>
      </w:tr>
      <w:tr w:rsidR="007C492B" w:rsidRPr="007C551C" w14:paraId="26486C7D" w14:textId="77777777" w:rsidTr="006E0CFF">
        <w:trPr>
          <w:trHeight w:val="193"/>
          <w:jc w:val="center"/>
        </w:trPr>
        <w:tc>
          <w:tcPr>
            <w:tcW w:w="2665" w:type="dxa"/>
            <w:tcMar>
              <w:left w:w="108" w:type="dxa"/>
              <w:right w:w="108" w:type="dxa"/>
            </w:tcMar>
            <w:vAlign w:val="center"/>
          </w:tcPr>
          <w:p w14:paraId="3BF96FAA" w14:textId="1BD312A1" w:rsidR="007C492B" w:rsidRPr="007C551C" w:rsidRDefault="007C492B" w:rsidP="5517B176">
            <w:pPr>
              <w:rPr>
                <w:rFonts w:eastAsia="Arial" w:cs="Arial"/>
                <w:b/>
                <w:bCs/>
                <w:sz w:val="20"/>
                <w:szCs w:val="20"/>
              </w:rPr>
            </w:pPr>
            <w:r w:rsidRPr="007C551C">
              <w:rPr>
                <w:rFonts w:eastAsia="Arial" w:cs="Arial"/>
                <w:b/>
                <w:bCs/>
                <w:sz w:val="20"/>
                <w:szCs w:val="20"/>
              </w:rPr>
              <w:t>Rated power</w:t>
            </w:r>
          </w:p>
        </w:tc>
        <w:tc>
          <w:tcPr>
            <w:tcW w:w="1599" w:type="dxa"/>
            <w:tcMar>
              <w:left w:w="108" w:type="dxa"/>
              <w:right w:w="108" w:type="dxa"/>
            </w:tcMar>
            <w:vAlign w:val="center"/>
          </w:tcPr>
          <w:p w14:paraId="06E265AC" w14:textId="0E6BF634" w:rsidR="007C492B" w:rsidRPr="007C551C" w:rsidRDefault="007C492B" w:rsidP="5517B176">
            <w:pPr>
              <w:jc w:val="center"/>
              <w:rPr>
                <w:rFonts w:eastAsia="Arial" w:cs="Arial"/>
                <w:sz w:val="20"/>
                <w:szCs w:val="20"/>
              </w:rPr>
            </w:pPr>
            <w:r w:rsidRPr="007C551C">
              <w:rPr>
                <w:rFonts w:eastAsia="Arial" w:cs="Arial"/>
                <w:sz w:val="20"/>
                <w:szCs w:val="20"/>
              </w:rPr>
              <w:t>3 kW</w:t>
            </w:r>
          </w:p>
        </w:tc>
        <w:tc>
          <w:tcPr>
            <w:tcW w:w="1808" w:type="dxa"/>
            <w:tcMar>
              <w:left w:w="108" w:type="dxa"/>
              <w:right w:w="108" w:type="dxa"/>
            </w:tcMar>
            <w:vAlign w:val="center"/>
          </w:tcPr>
          <w:p w14:paraId="24CA15E2" w14:textId="7DFFE67F" w:rsidR="007C492B" w:rsidRPr="007C551C" w:rsidRDefault="007C492B" w:rsidP="5517B176">
            <w:pPr>
              <w:jc w:val="center"/>
              <w:rPr>
                <w:rFonts w:eastAsia="Arial" w:cs="Arial"/>
                <w:sz w:val="20"/>
                <w:szCs w:val="20"/>
              </w:rPr>
            </w:pPr>
            <w:r w:rsidRPr="007C551C">
              <w:rPr>
                <w:rFonts w:eastAsia="Arial" w:cs="Arial"/>
                <w:sz w:val="20"/>
                <w:szCs w:val="20"/>
              </w:rPr>
              <w:t>5 kW</w:t>
            </w:r>
          </w:p>
        </w:tc>
        <w:tc>
          <w:tcPr>
            <w:tcW w:w="1808" w:type="dxa"/>
            <w:tcMar>
              <w:left w:w="108" w:type="dxa"/>
              <w:right w:w="108" w:type="dxa"/>
            </w:tcMar>
            <w:vAlign w:val="center"/>
          </w:tcPr>
          <w:p w14:paraId="64B4D70A" w14:textId="48E8E281" w:rsidR="007C492B" w:rsidRPr="007C551C" w:rsidRDefault="007C492B" w:rsidP="5517B176">
            <w:pPr>
              <w:jc w:val="center"/>
              <w:rPr>
                <w:rFonts w:eastAsia="Arial" w:cs="Arial"/>
                <w:sz w:val="20"/>
                <w:szCs w:val="20"/>
              </w:rPr>
            </w:pPr>
            <w:r w:rsidRPr="007C551C">
              <w:rPr>
                <w:rFonts w:eastAsia="Arial" w:cs="Arial"/>
                <w:sz w:val="20"/>
                <w:szCs w:val="20"/>
              </w:rPr>
              <w:t>10 kW</w:t>
            </w:r>
          </w:p>
        </w:tc>
      </w:tr>
      <w:tr w:rsidR="007C492B" w:rsidRPr="007C551C" w14:paraId="46D58792" w14:textId="77777777" w:rsidTr="006E0CFF">
        <w:trPr>
          <w:trHeight w:val="193"/>
          <w:jc w:val="center"/>
        </w:trPr>
        <w:tc>
          <w:tcPr>
            <w:tcW w:w="2665" w:type="dxa"/>
            <w:tcMar>
              <w:left w:w="108" w:type="dxa"/>
              <w:right w:w="108" w:type="dxa"/>
            </w:tcMar>
            <w:vAlign w:val="center"/>
          </w:tcPr>
          <w:p w14:paraId="0408864C" w14:textId="3DE9B4AF" w:rsidR="007C492B" w:rsidRPr="007C551C" w:rsidRDefault="007C492B" w:rsidP="5517B176">
            <w:pPr>
              <w:rPr>
                <w:rFonts w:eastAsia="Arial" w:cs="Arial"/>
                <w:b/>
                <w:bCs/>
                <w:sz w:val="20"/>
                <w:szCs w:val="20"/>
              </w:rPr>
            </w:pPr>
            <w:r w:rsidRPr="007C551C">
              <w:rPr>
                <w:rFonts w:eastAsia="Arial" w:cs="Arial"/>
                <w:b/>
                <w:bCs/>
                <w:sz w:val="20"/>
                <w:szCs w:val="20"/>
              </w:rPr>
              <w:t>Rated wind speed</w:t>
            </w:r>
          </w:p>
        </w:tc>
        <w:tc>
          <w:tcPr>
            <w:tcW w:w="1599" w:type="dxa"/>
            <w:tcMar>
              <w:left w:w="108" w:type="dxa"/>
              <w:right w:w="108" w:type="dxa"/>
            </w:tcMar>
            <w:vAlign w:val="center"/>
          </w:tcPr>
          <w:p w14:paraId="6C1E7258" w14:textId="539B5F80" w:rsidR="007C492B" w:rsidRPr="007C551C" w:rsidRDefault="007C492B" w:rsidP="5517B176">
            <w:pPr>
              <w:jc w:val="center"/>
              <w:rPr>
                <w:rFonts w:eastAsia="Arial" w:cs="Arial"/>
                <w:sz w:val="20"/>
                <w:szCs w:val="20"/>
              </w:rPr>
            </w:pPr>
            <w:r w:rsidRPr="007C551C">
              <w:rPr>
                <w:rFonts w:eastAsia="Arial" w:cs="Arial"/>
                <w:sz w:val="20"/>
                <w:szCs w:val="20"/>
              </w:rPr>
              <w:t>10 m/s</w:t>
            </w:r>
          </w:p>
        </w:tc>
        <w:tc>
          <w:tcPr>
            <w:tcW w:w="1808" w:type="dxa"/>
            <w:tcMar>
              <w:left w:w="108" w:type="dxa"/>
              <w:right w:w="108" w:type="dxa"/>
            </w:tcMar>
            <w:vAlign w:val="center"/>
          </w:tcPr>
          <w:p w14:paraId="1AD20799" w14:textId="38E9CDDC" w:rsidR="007C492B" w:rsidRPr="007C551C" w:rsidRDefault="007C492B" w:rsidP="5517B176">
            <w:pPr>
              <w:jc w:val="center"/>
              <w:rPr>
                <w:rFonts w:eastAsia="Arial" w:cs="Arial"/>
                <w:sz w:val="20"/>
                <w:szCs w:val="20"/>
              </w:rPr>
            </w:pPr>
            <w:r w:rsidRPr="007C551C">
              <w:rPr>
                <w:rFonts w:eastAsia="Arial" w:cs="Arial"/>
                <w:sz w:val="20"/>
                <w:szCs w:val="20"/>
              </w:rPr>
              <w:t>10 m/s</w:t>
            </w:r>
          </w:p>
        </w:tc>
        <w:tc>
          <w:tcPr>
            <w:tcW w:w="1808" w:type="dxa"/>
            <w:tcMar>
              <w:left w:w="108" w:type="dxa"/>
              <w:right w:w="108" w:type="dxa"/>
            </w:tcMar>
            <w:vAlign w:val="center"/>
          </w:tcPr>
          <w:p w14:paraId="4CE0C896" w14:textId="02A60533" w:rsidR="007C492B" w:rsidRPr="007C551C" w:rsidRDefault="007C492B" w:rsidP="5517B176">
            <w:pPr>
              <w:jc w:val="center"/>
              <w:rPr>
                <w:rFonts w:eastAsia="Arial" w:cs="Arial"/>
                <w:sz w:val="20"/>
                <w:szCs w:val="20"/>
              </w:rPr>
            </w:pPr>
            <w:r w:rsidRPr="007C551C">
              <w:rPr>
                <w:rFonts w:eastAsia="Arial" w:cs="Arial"/>
                <w:sz w:val="20"/>
                <w:szCs w:val="20"/>
              </w:rPr>
              <w:t>13 m/s</w:t>
            </w:r>
          </w:p>
        </w:tc>
      </w:tr>
      <w:tr w:rsidR="007C492B" w:rsidRPr="007C551C" w14:paraId="62247E04" w14:textId="77777777" w:rsidTr="006E0CFF">
        <w:trPr>
          <w:trHeight w:val="193"/>
          <w:jc w:val="center"/>
        </w:trPr>
        <w:tc>
          <w:tcPr>
            <w:tcW w:w="2665" w:type="dxa"/>
            <w:tcMar>
              <w:left w:w="108" w:type="dxa"/>
              <w:right w:w="108" w:type="dxa"/>
            </w:tcMar>
            <w:vAlign w:val="center"/>
          </w:tcPr>
          <w:p w14:paraId="01D9C46A" w14:textId="14C0C5EB" w:rsidR="007C492B" w:rsidRPr="007C551C" w:rsidRDefault="007C492B" w:rsidP="5517B176">
            <w:pPr>
              <w:rPr>
                <w:rFonts w:eastAsia="Arial" w:cs="Arial"/>
                <w:b/>
                <w:bCs/>
                <w:sz w:val="20"/>
                <w:szCs w:val="20"/>
              </w:rPr>
            </w:pPr>
            <w:r w:rsidRPr="007C551C">
              <w:rPr>
                <w:rFonts w:eastAsia="Arial" w:cs="Arial"/>
                <w:b/>
                <w:bCs/>
                <w:sz w:val="20"/>
                <w:szCs w:val="20"/>
              </w:rPr>
              <w:t>Rated rotor speed</w:t>
            </w:r>
          </w:p>
        </w:tc>
        <w:tc>
          <w:tcPr>
            <w:tcW w:w="1599" w:type="dxa"/>
            <w:tcMar>
              <w:left w:w="108" w:type="dxa"/>
              <w:right w:w="108" w:type="dxa"/>
            </w:tcMar>
            <w:vAlign w:val="center"/>
          </w:tcPr>
          <w:p w14:paraId="2D28382D" w14:textId="687C6E01" w:rsidR="007C492B" w:rsidRPr="007C551C" w:rsidRDefault="007C492B" w:rsidP="5517B176">
            <w:pPr>
              <w:jc w:val="center"/>
              <w:rPr>
                <w:rFonts w:eastAsia="Arial" w:cs="Arial"/>
                <w:sz w:val="20"/>
                <w:szCs w:val="20"/>
              </w:rPr>
            </w:pPr>
            <w:r w:rsidRPr="007C551C">
              <w:rPr>
                <w:rFonts w:eastAsia="Arial" w:cs="Arial"/>
                <w:sz w:val="20"/>
                <w:szCs w:val="20"/>
              </w:rPr>
              <w:t>260 rev/min</w:t>
            </w:r>
          </w:p>
        </w:tc>
        <w:tc>
          <w:tcPr>
            <w:tcW w:w="1808" w:type="dxa"/>
            <w:tcMar>
              <w:left w:w="108" w:type="dxa"/>
              <w:right w:w="108" w:type="dxa"/>
            </w:tcMar>
            <w:vAlign w:val="center"/>
          </w:tcPr>
          <w:p w14:paraId="78246EF4" w14:textId="7C9CDF78" w:rsidR="007C492B" w:rsidRPr="007C551C" w:rsidRDefault="007C492B" w:rsidP="5517B176">
            <w:pPr>
              <w:jc w:val="center"/>
              <w:rPr>
                <w:rFonts w:eastAsia="Arial" w:cs="Arial"/>
                <w:sz w:val="20"/>
                <w:szCs w:val="20"/>
              </w:rPr>
            </w:pPr>
            <w:r w:rsidRPr="007C551C">
              <w:rPr>
                <w:rFonts w:eastAsia="Arial" w:cs="Arial"/>
                <w:sz w:val="20"/>
                <w:szCs w:val="20"/>
              </w:rPr>
              <w:t>200 rev/min</w:t>
            </w:r>
          </w:p>
        </w:tc>
        <w:tc>
          <w:tcPr>
            <w:tcW w:w="1808" w:type="dxa"/>
            <w:tcMar>
              <w:left w:w="108" w:type="dxa"/>
              <w:right w:w="108" w:type="dxa"/>
            </w:tcMar>
            <w:vAlign w:val="center"/>
          </w:tcPr>
          <w:p w14:paraId="49E8A0D5" w14:textId="1472F63A" w:rsidR="007C492B" w:rsidRPr="007C551C" w:rsidRDefault="007C492B" w:rsidP="5517B176">
            <w:pPr>
              <w:jc w:val="center"/>
              <w:rPr>
                <w:rFonts w:eastAsia="Arial" w:cs="Arial"/>
                <w:sz w:val="20"/>
                <w:szCs w:val="20"/>
              </w:rPr>
            </w:pPr>
            <w:r w:rsidRPr="007C551C">
              <w:rPr>
                <w:rFonts w:eastAsia="Arial" w:cs="Arial"/>
                <w:sz w:val="20"/>
                <w:szCs w:val="20"/>
              </w:rPr>
              <w:t>350 rev/min</w:t>
            </w:r>
          </w:p>
        </w:tc>
      </w:tr>
      <w:tr w:rsidR="007C492B" w:rsidRPr="007C551C" w14:paraId="0869C0D3" w14:textId="77777777" w:rsidTr="006E0CFF">
        <w:trPr>
          <w:trHeight w:val="193"/>
          <w:jc w:val="center"/>
        </w:trPr>
        <w:tc>
          <w:tcPr>
            <w:tcW w:w="2665" w:type="dxa"/>
            <w:tcMar>
              <w:left w:w="108" w:type="dxa"/>
              <w:right w:w="108" w:type="dxa"/>
            </w:tcMar>
            <w:vAlign w:val="center"/>
          </w:tcPr>
          <w:p w14:paraId="0D984203" w14:textId="6413DD49" w:rsidR="007C492B" w:rsidRPr="007C551C" w:rsidRDefault="007C492B" w:rsidP="5517B176">
            <w:pPr>
              <w:rPr>
                <w:rFonts w:eastAsia="Arial" w:cs="Arial"/>
                <w:b/>
                <w:bCs/>
                <w:sz w:val="20"/>
                <w:szCs w:val="20"/>
              </w:rPr>
            </w:pPr>
            <w:r w:rsidRPr="007C551C">
              <w:rPr>
                <w:rFonts w:eastAsia="Arial" w:cs="Arial"/>
                <w:b/>
                <w:bCs/>
                <w:sz w:val="20"/>
                <w:szCs w:val="20"/>
              </w:rPr>
              <w:t>Height</w:t>
            </w:r>
          </w:p>
        </w:tc>
        <w:tc>
          <w:tcPr>
            <w:tcW w:w="1599" w:type="dxa"/>
            <w:tcMar>
              <w:left w:w="108" w:type="dxa"/>
              <w:right w:w="108" w:type="dxa"/>
            </w:tcMar>
            <w:vAlign w:val="center"/>
          </w:tcPr>
          <w:p w14:paraId="63E04949" w14:textId="7867F716" w:rsidR="007C492B" w:rsidRPr="007C551C" w:rsidRDefault="007C492B" w:rsidP="5517B176">
            <w:pPr>
              <w:jc w:val="center"/>
              <w:rPr>
                <w:sz w:val="20"/>
                <w:szCs w:val="20"/>
              </w:rPr>
            </w:pPr>
            <w:r w:rsidRPr="007C551C">
              <w:rPr>
                <w:rFonts w:eastAsia="Arial" w:cs="Arial"/>
                <w:sz w:val="20"/>
                <w:szCs w:val="20"/>
              </w:rPr>
              <w:t>10 m</w:t>
            </w:r>
            <w:hyperlink r:id="rId14" w:anchor="_ftn1">
              <w:r w:rsidRPr="007C551C">
                <w:rPr>
                  <w:rStyle w:val="Hyperlink"/>
                  <w:color w:val="000000" w:themeColor="text1"/>
                  <w:sz w:val="20"/>
                  <w:szCs w:val="20"/>
                  <w:vertAlign w:val="superscript"/>
                </w:rPr>
                <w:t>[1]</w:t>
              </w:r>
            </w:hyperlink>
          </w:p>
        </w:tc>
        <w:tc>
          <w:tcPr>
            <w:tcW w:w="1808" w:type="dxa"/>
            <w:tcMar>
              <w:left w:w="108" w:type="dxa"/>
              <w:right w:w="108" w:type="dxa"/>
            </w:tcMar>
            <w:vAlign w:val="center"/>
          </w:tcPr>
          <w:p w14:paraId="218FA8F8" w14:textId="683799E4" w:rsidR="007C492B" w:rsidRPr="007C551C" w:rsidRDefault="007C492B" w:rsidP="5517B176">
            <w:pPr>
              <w:jc w:val="center"/>
              <w:rPr>
                <w:rFonts w:eastAsia="Arial" w:cs="Arial"/>
                <w:sz w:val="20"/>
                <w:szCs w:val="20"/>
                <w:vertAlign w:val="superscript"/>
              </w:rPr>
            </w:pPr>
            <w:r w:rsidRPr="007C551C">
              <w:rPr>
                <w:rFonts w:eastAsia="Arial" w:cs="Arial"/>
                <w:sz w:val="20"/>
                <w:szCs w:val="20"/>
              </w:rPr>
              <w:t xml:space="preserve">10 </w:t>
            </w:r>
            <w:proofErr w:type="gramStart"/>
            <w:r w:rsidRPr="007C551C">
              <w:rPr>
                <w:rFonts w:eastAsia="Arial" w:cs="Arial"/>
                <w:sz w:val="20"/>
                <w:szCs w:val="20"/>
              </w:rPr>
              <w:t>m</w:t>
            </w:r>
            <w:r w:rsidR="004F374C">
              <w:rPr>
                <w:rFonts w:eastAsia="Arial" w:cs="Arial"/>
                <w:sz w:val="20"/>
                <w:szCs w:val="20"/>
                <w:vertAlign w:val="superscript"/>
              </w:rPr>
              <w:t>[</w:t>
            </w:r>
            <w:proofErr w:type="gramEnd"/>
            <w:r w:rsidR="004F374C">
              <w:rPr>
                <w:rFonts w:eastAsia="Arial" w:cs="Arial"/>
                <w:sz w:val="20"/>
                <w:szCs w:val="20"/>
                <w:vertAlign w:val="superscript"/>
              </w:rPr>
              <w:t>1]</w:t>
            </w:r>
          </w:p>
        </w:tc>
        <w:tc>
          <w:tcPr>
            <w:tcW w:w="1808" w:type="dxa"/>
            <w:tcMar>
              <w:left w:w="108" w:type="dxa"/>
              <w:right w:w="108" w:type="dxa"/>
            </w:tcMar>
            <w:vAlign w:val="center"/>
          </w:tcPr>
          <w:p w14:paraId="6EC2658D" w14:textId="3817AE6C" w:rsidR="007C492B" w:rsidRPr="007C551C" w:rsidRDefault="007C492B" w:rsidP="5517B176">
            <w:pPr>
              <w:jc w:val="center"/>
              <w:rPr>
                <w:rFonts w:eastAsia="Arial" w:cs="Arial"/>
                <w:sz w:val="20"/>
                <w:szCs w:val="20"/>
                <w:vertAlign w:val="superscript"/>
              </w:rPr>
            </w:pPr>
            <w:r w:rsidRPr="007C551C">
              <w:rPr>
                <w:rFonts w:eastAsia="Arial" w:cs="Arial"/>
                <w:sz w:val="20"/>
                <w:szCs w:val="20"/>
              </w:rPr>
              <w:t xml:space="preserve">10 </w:t>
            </w:r>
            <w:proofErr w:type="gramStart"/>
            <w:r w:rsidRPr="007C551C">
              <w:rPr>
                <w:rFonts w:eastAsia="Arial" w:cs="Arial"/>
                <w:sz w:val="20"/>
                <w:szCs w:val="20"/>
              </w:rPr>
              <w:t>m</w:t>
            </w:r>
            <w:r w:rsidR="004F374C">
              <w:rPr>
                <w:rFonts w:eastAsia="Arial" w:cs="Arial"/>
                <w:sz w:val="20"/>
                <w:szCs w:val="20"/>
                <w:vertAlign w:val="superscript"/>
              </w:rPr>
              <w:t>[</w:t>
            </w:r>
            <w:proofErr w:type="gramEnd"/>
            <w:r w:rsidR="004F374C">
              <w:rPr>
                <w:rFonts w:eastAsia="Arial" w:cs="Arial"/>
                <w:sz w:val="20"/>
                <w:szCs w:val="20"/>
                <w:vertAlign w:val="superscript"/>
              </w:rPr>
              <w:t>1]</w:t>
            </w:r>
          </w:p>
        </w:tc>
      </w:tr>
      <w:tr w:rsidR="007C492B" w:rsidRPr="007C551C" w14:paraId="109D15AA" w14:textId="77777777" w:rsidTr="006E0CFF">
        <w:trPr>
          <w:trHeight w:val="193"/>
          <w:jc w:val="center"/>
        </w:trPr>
        <w:tc>
          <w:tcPr>
            <w:tcW w:w="2665" w:type="dxa"/>
            <w:tcMar>
              <w:left w:w="108" w:type="dxa"/>
              <w:right w:w="108" w:type="dxa"/>
            </w:tcMar>
            <w:vAlign w:val="center"/>
          </w:tcPr>
          <w:p w14:paraId="6B8995CA" w14:textId="7D97E947" w:rsidR="007C492B" w:rsidRPr="007C551C" w:rsidRDefault="007C492B" w:rsidP="5517B176">
            <w:pPr>
              <w:rPr>
                <w:rFonts w:eastAsia="Arial" w:cs="Arial"/>
                <w:b/>
                <w:bCs/>
                <w:sz w:val="20"/>
                <w:szCs w:val="20"/>
              </w:rPr>
            </w:pPr>
            <w:r w:rsidRPr="007C551C">
              <w:rPr>
                <w:rFonts w:eastAsia="Arial" w:cs="Arial"/>
                <w:b/>
                <w:bCs/>
                <w:sz w:val="20"/>
                <w:szCs w:val="20"/>
              </w:rPr>
              <w:t>Number of blades</w:t>
            </w:r>
          </w:p>
        </w:tc>
        <w:tc>
          <w:tcPr>
            <w:tcW w:w="1599" w:type="dxa"/>
            <w:tcMar>
              <w:left w:w="108" w:type="dxa"/>
              <w:right w:w="108" w:type="dxa"/>
            </w:tcMar>
            <w:vAlign w:val="center"/>
          </w:tcPr>
          <w:p w14:paraId="21E49BA4" w14:textId="345CBBFE" w:rsidR="007C492B" w:rsidRPr="007C551C" w:rsidRDefault="007C492B" w:rsidP="5517B176">
            <w:pPr>
              <w:jc w:val="center"/>
              <w:rPr>
                <w:rFonts w:eastAsia="Arial" w:cs="Arial"/>
                <w:sz w:val="20"/>
                <w:szCs w:val="20"/>
              </w:rPr>
            </w:pPr>
            <w:r w:rsidRPr="007C551C">
              <w:rPr>
                <w:rFonts w:eastAsia="Arial" w:cs="Arial"/>
                <w:sz w:val="20"/>
                <w:szCs w:val="20"/>
              </w:rPr>
              <w:t>3</w:t>
            </w:r>
          </w:p>
        </w:tc>
        <w:tc>
          <w:tcPr>
            <w:tcW w:w="1808" w:type="dxa"/>
            <w:tcMar>
              <w:left w:w="108" w:type="dxa"/>
              <w:right w:w="108" w:type="dxa"/>
            </w:tcMar>
            <w:vAlign w:val="center"/>
          </w:tcPr>
          <w:p w14:paraId="7F44B144" w14:textId="27EDA4DA" w:rsidR="007C492B" w:rsidRPr="007C551C" w:rsidRDefault="007C492B" w:rsidP="5517B176">
            <w:pPr>
              <w:jc w:val="center"/>
              <w:rPr>
                <w:rFonts w:eastAsia="Arial" w:cs="Arial"/>
                <w:sz w:val="20"/>
                <w:szCs w:val="20"/>
              </w:rPr>
            </w:pPr>
            <w:r w:rsidRPr="007C551C">
              <w:rPr>
                <w:rFonts w:eastAsia="Arial" w:cs="Arial"/>
                <w:sz w:val="20"/>
                <w:szCs w:val="20"/>
              </w:rPr>
              <w:t>3</w:t>
            </w:r>
          </w:p>
        </w:tc>
        <w:tc>
          <w:tcPr>
            <w:tcW w:w="1808" w:type="dxa"/>
            <w:tcMar>
              <w:left w:w="108" w:type="dxa"/>
              <w:right w:w="108" w:type="dxa"/>
            </w:tcMar>
            <w:vAlign w:val="center"/>
          </w:tcPr>
          <w:p w14:paraId="4C44F3FA" w14:textId="3769FE83" w:rsidR="007C492B" w:rsidRPr="007C551C" w:rsidRDefault="007C492B" w:rsidP="5517B176">
            <w:pPr>
              <w:jc w:val="center"/>
              <w:rPr>
                <w:rFonts w:eastAsia="Arial" w:cs="Arial"/>
                <w:sz w:val="20"/>
                <w:szCs w:val="20"/>
              </w:rPr>
            </w:pPr>
            <w:r w:rsidRPr="007C551C">
              <w:rPr>
                <w:rFonts w:eastAsia="Arial" w:cs="Arial"/>
                <w:sz w:val="20"/>
                <w:szCs w:val="20"/>
              </w:rPr>
              <w:t>3</w:t>
            </w:r>
          </w:p>
        </w:tc>
      </w:tr>
      <w:tr w:rsidR="007C492B" w:rsidRPr="007C551C" w14:paraId="01314369" w14:textId="77777777" w:rsidTr="006E0CFF">
        <w:trPr>
          <w:trHeight w:val="193"/>
          <w:jc w:val="center"/>
        </w:trPr>
        <w:tc>
          <w:tcPr>
            <w:tcW w:w="2665" w:type="dxa"/>
            <w:tcMar>
              <w:left w:w="108" w:type="dxa"/>
              <w:right w:w="108" w:type="dxa"/>
            </w:tcMar>
            <w:vAlign w:val="center"/>
          </w:tcPr>
          <w:p w14:paraId="4DD254C1" w14:textId="1BAE1A98" w:rsidR="007C492B" w:rsidRPr="007C551C" w:rsidRDefault="007C492B" w:rsidP="5517B176">
            <w:pPr>
              <w:rPr>
                <w:rFonts w:eastAsia="Arial" w:cs="Arial"/>
                <w:b/>
                <w:bCs/>
                <w:sz w:val="20"/>
                <w:szCs w:val="20"/>
              </w:rPr>
            </w:pPr>
            <w:r w:rsidRPr="007C551C">
              <w:rPr>
                <w:rFonts w:eastAsia="Arial" w:cs="Arial"/>
                <w:b/>
                <w:bCs/>
                <w:sz w:val="20"/>
                <w:szCs w:val="20"/>
              </w:rPr>
              <w:t>Rotor diameter</w:t>
            </w:r>
          </w:p>
        </w:tc>
        <w:tc>
          <w:tcPr>
            <w:tcW w:w="1599" w:type="dxa"/>
            <w:tcMar>
              <w:left w:w="108" w:type="dxa"/>
              <w:right w:w="108" w:type="dxa"/>
            </w:tcMar>
            <w:vAlign w:val="center"/>
          </w:tcPr>
          <w:p w14:paraId="1BC5302B" w14:textId="51AD13E8" w:rsidR="007C492B" w:rsidRPr="007C551C" w:rsidRDefault="007C492B" w:rsidP="5517B176">
            <w:pPr>
              <w:jc w:val="center"/>
              <w:rPr>
                <w:rFonts w:eastAsia="Arial" w:cs="Arial"/>
                <w:sz w:val="20"/>
                <w:szCs w:val="20"/>
              </w:rPr>
            </w:pPr>
            <w:r w:rsidRPr="007C551C">
              <w:rPr>
                <w:rFonts w:eastAsia="Arial" w:cs="Arial"/>
                <w:sz w:val="20"/>
                <w:szCs w:val="20"/>
              </w:rPr>
              <w:t>3 m</w:t>
            </w:r>
          </w:p>
        </w:tc>
        <w:tc>
          <w:tcPr>
            <w:tcW w:w="1808" w:type="dxa"/>
            <w:tcMar>
              <w:left w:w="108" w:type="dxa"/>
              <w:right w:w="108" w:type="dxa"/>
            </w:tcMar>
            <w:vAlign w:val="center"/>
          </w:tcPr>
          <w:p w14:paraId="1D38989C" w14:textId="18676F70" w:rsidR="007C492B" w:rsidRPr="007C551C" w:rsidRDefault="007C492B" w:rsidP="5517B176">
            <w:pPr>
              <w:jc w:val="center"/>
              <w:rPr>
                <w:rFonts w:eastAsia="Arial" w:cs="Arial"/>
                <w:sz w:val="20"/>
                <w:szCs w:val="20"/>
              </w:rPr>
            </w:pPr>
            <w:r w:rsidRPr="007C551C">
              <w:rPr>
                <w:rFonts w:eastAsia="Arial" w:cs="Arial"/>
                <w:sz w:val="20"/>
                <w:szCs w:val="20"/>
              </w:rPr>
              <w:t>4.5 m</w:t>
            </w:r>
          </w:p>
        </w:tc>
        <w:tc>
          <w:tcPr>
            <w:tcW w:w="1808" w:type="dxa"/>
            <w:tcMar>
              <w:left w:w="108" w:type="dxa"/>
              <w:right w:w="108" w:type="dxa"/>
            </w:tcMar>
            <w:vAlign w:val="center"/>
          </w:tcPr>
          <w:p w14:paraId="6C836FFC" w14:textId="0D36DF05" w:rsidR="007C492B" w:rsidRPr="007C551C" w:rsidRDefault="007C492B" w:rsidP="5517B176">
            <w:pPr>
              <w:jc w:val="center"/>
              <w:rPr>
                <w:rFonts w:eastAsia="Arial" w:cs="Arial"/>
                <w:sz w:val="20"/>
                <w:szCs w:val="20"/>
              </w:rPr>
            </w:pPr>
            <w:r w:rsidRPr="007C551C">
              <w:rPr>
                <w:rFonts w:eastAsia="Arial" w:cs="Arial"/>
                <w:sz w:val="20"/>
                <w:szCs w:val="20"/>
              </w:rPr>
              <w:t>7 m</w:t>
            </w:r>
          </w:p>
        </w:tc>
      </w:tr>
      <w:tr w:rsidR="007C492B" w:rsidRPr="007C551C" w14:paraId="1C2A9E12" w14:textId="77777777" w:rsidTr="006E0CFF">
        <w:trPr>
          <w:trHeight w:val="193"/>
          <w:jc w:val="center"/>
        </w:trPr>
        <w:tc>
          <w:tcPr>
            <w:tcW w:w="2665" w:type="dxa"/>
            <w:tcMar>
              <w:left w:w="108" w:type="dxa"/>
              <w:right w:w="108" w:type="dxa"/>
            </w:tcMar>
            <w:vAlign w:val="center"/>
          </w:tcPr>
          <w:p w14:paraId="6962F102" w14:textId="566336DD" w:rsidR="007C492B" w:rsidRPr="007C551C" w:rsidRDefault="007C492B" w:rsidP="5517B176">
            <w:pPr>
              <w:rPr>
                <w:rFonts w:eastAsia="Arial" w:cs="Arial"/>
                <w:b/>
                <w:bCs/>
                <w:sz w:val="20"/>
                <w:szCs w:val="20"/>
              </w:rPr>
            </w:pPr>
            <w:r w:rsidRPr="007C551C">
              <w:rPr>
                <w:rFonts w:eastAsia="Arial" w:cs="Arial"/>
                <w:b/>
                <w:bCs/>
                <w:sz w:val="20"/>
                <w:szCs w:val="20"/>
              </w:rPr>
              <w:t>Cut-in wind speed</w:t>
            </w:r>
          </w:p>
        </w:tc>
        <w:tc>
          <w:tcPr>
            <w:tcW w:w="1599" w:type="dxa"/>
            <w:tcMar>
              <w:left w:w="108" w:type="dxa"/>
              <w:right w:w="108" w:type="dxa"/>
            </w:tcMar>
            <w:vAlign w:val="center"/>
          </w:tcPr>
          <w:p w14:paraId="2C726DE6" w14:textId="7954A473" w:rsidR="007C492B" w:rsidRPr="007C551C" w:rsidRDefault="007C492B" w:rsidP="5517B176">
            <w:pPr>
              <w:jc w:val="center"/>
              <w:rPr>
                <w:rFonts w:eastAsia="Arial" w:cs="Arial"/>
                <w:sz w:val="20"/>
                <w:szCs w:val="20"/>
              </w:rPr>
            </w:pPr>
            <w:r w:rsidRPr="007C551C">
              <w:rPr>
                <w:rFonts w:eastAsia="Arial" w:cs="Arial"/>
                <w:sz w:val="20"/>
                <w:szCs w:val="20"/>
              </w:rPr>
              <w:t>1.5 m/s</w:t>
            </w:r>
          </w:p>
        </w:tc>
        <w:tc>
          <w:tcPr>
            <w:tcW w:w="1808" w:type="dxa"/>
            <w:tcMar>
              <w:left w:w="108" w:type="dxa"/>
              <w:right w:w="108" w:type="dxa"/>
            </w:tcMar>
            <w:vAlign w:val="center"/>
          </w:tcPr>
          <w:p w14:paraId="2F49C220" w14:textId="6F473176" w:rsidR="007C492B" w:rsidRPr="007C551C" w:rsidRDefault="007C492B" w:rsidP="5517B176">
            <w:pPr>
              <w:jc w:val="center"/>
              <w:rPr>
                <w:rFonts w:eastAsia="Arial" w:cs="Arial"/>
                <w:sz w:val="20"/>
                <w:szCs w:val="20"/>
              </w:rPr>
            </w:pPr>
            <w:r w:rsidRPr="007C551C">
              <w:rPr>
                <w:rFonts w:eastAsia="Arial" w:cs="Arial"/>
                <w:sz w:val="20"/>
                <w:szCs w:val="20"/>
              </w:rPr>
              <w:t>1.5 m/s</w:t>
            </w:r>
          </w:p>
        </w:tc>
        <w:tc>
          <w:tcPr>
            <w:tcW w:w="1808" w:type="dxa"/>
            <w:tcMar>
              <w:left w:w="108" w:type="dxa"/>
              <w:right w:w="108" w:type="dxa"/>
            </w:tcMar>
            <w:vAlign w:val="center"/>
          </w:tcPr>
          <w:p w14:paraId="3F566845" w14:textId="15AD4D7A" w:rsidR="007C492B" w:rsidRPr="007C551C" w:rsidRDefault="007C492B" w:rsidP="5517B176">
            <w:pPr>
              <w:jc w:val="center"/>
              <w:rPr>
                <w:rFonts w:eastAsia="Arial" w:cs="Arial"/>
                <w:sz w:val="20"/>
                <w:szCs w:val="20"/>
              </w:rPr>
            </w:pPr>
            <w:r w:rsidRPr="007C551C">
              <w:rPr>
                <w:rFonts w:eastAsia="Arial" w:cs="Arial"/>
                <w:sz w:val="20"/>
                <w:szCs w:val="20"/>
              </w:rPr>
              <w:t>3 m/s</w:t>
            </w:r>
          </w:p>
        </w:tc>
      </w:tr>
      <w:tr w:rsidR="007C492B" w:rsidRPr="007C551C" w14:paraId="6F302BEA" w14:textId="77777777" w:rsidTr="006E0CFF">
        <w:trPr>
          <w:trHeight w:val="193"/>
          <w:jc w:val="center"/>
        </w:trPr>
        <w:tc>
          <w:tcPr>
            <w:tcW w:w="2665" w:type="dxa"/>
            <w:tcMar>
              <w:left w:w="108" w:type="dxa"/>
              <w:right w:w="108" w:type="dxa"/>
            </w:tcMar>
            <w:vAlign w:val="center"/>
          </w:tcPr>
          <w:p w14:paraId="1B58A72F" w14:textId="0F062D7D" w:rsidR="007C492B" w:rsidRPr="007C551C" w:rsidRDefault="007C492B" w:rsidP="5517B176">
            <w:pPr>
              <w:rPr>
                <w:rFonts w:eastAsia="Arial" w:cs="Arial"/>
                <w:b/>
                <w:bCs/>
                <w:sz w:val="20"/>
                <w:szCs w:val="20"/>
              </w:rPr>
            </w:pPr>
            <w:r w:rsidRPr="007C551C">
              <w:rPr>
                <w:rFonts w:eastAsia="Arial" w:cs="Arial"/>
                <w:b/>
                <w:bCs/>
                <w:sz w:val="20"/>
                <w:szCs w:val="20"/>
              </w:rPr>
              <w:t>Cut-out wind speed</w:t>
            </w:r>
          </w:p>
        </w:tc>
        <w:tc>
          <w:tcPr>
            <w:tcW w:w="1599" w:type="dxa"/>
            <w:tcMar>
              <w:left w:w="108" w:type="dxa"/>
              <w:right w:w="108" w:type="dxa"/>
            </w:tcMar>
            <w:vAlign w:val="center"/>
          </w:tcPr>
          <w:p w14:paraId="32728AC3" w14:textId="41EE4584" w:rsidR="007C492B" w:rsidRPr="007C551C" w:rsidRDefault="007C492B" w:rsidP="5517B176">
            <w:pPr>
              <w:jc w:val="center"/>
              <w:rPr>
                <w:rFonts w:eastAsia="Arial" w:cs="Arial"/>
                <w:sz w:val="20"/>
                <w:szCs w:val="20"/>
              </w:rPr>
            </w:pPr>
            <w:r w:rsidRPr="007C551C">
              <w:rPr>
                <w:rFonts w:eastAsia="Arial" w:cs="Arial"/>
                <w:sz w:val="20"/>
                <w:szCs w:val="20"/>
              </w:rPr>
              <w:t>52.5 m/s</w:t>
            </w:r>
          </w:p>
        </w:tc>
        <w:tc>
          <w:tcPr>
            <w:tcW w:w="1808" w:type="dxa"/>
            <w:tcMar>
              <w:left w:w="108" w:type="dxa"/>
              <w:right w:w="108" w:type="dxa"/>
            </w:tcMar>
            <w:vAlign w:val="center"/>
          </w:tcPr>
          <w:p w14:paraId="50685317" w14:textId="5FABAE01" w:rsidR="007C492B" w:rsidRPr="007C551C" w:rsidRDefault="007C492B" w:rsidP="5517B176">
            <w:pPr>
              <w:jc w:val="center"/>
              <w:rPr>
                <w:rFonts w:eastAsia="Arial" w:cs="Arial"/>
                <w:sz w:val="20"/>
                <w:szCs w:val="20"/>
              </w:rPr>
            </w:pPr>
            <w:r w:rsidRPr="007C551C">
              <w:rPr>
                <w:rFonts w:eastAsia="Arial" w:cs="Arial"/>
                <w:sz w:val="20"/>
                <w:szCs w:val="20"/>
              </w:rPr>
              <w:t>52.5 m/s</w:t>
            </w:r>
          </w:p>
        </w:tc>
        <w:tc>
          <w:tcPr>
            <w:tcW w:w="1808" w:type="dxa"/>
            <w:tcMar>
              <w:left w:w="108" w:type="dxa"/>
              <w:right w:w="108" w:type="dxa"/>
            </w:tcMar>
            <w:vAlign w:val="center"/>
          </w:tcPr>
          <w:p w14:paraId="151810C8" w14:textId="2A9DC211" w:rsidR="007C492B" w:rsidRPr="007C551C" w:rsidRDefault="007C492B" w:rsidP="5517B176">
            <w:pPr>
              <w:jc w:val="center"/>
              <w:rPr>
                <w:rFonts w:eastAsia="Arial" w:cs="Arial"/>
                <w:sz w:val="20"/>
                <w:szCs w:val="20"/>
              </w:rPr>
            </w:pPr>
            <w:r w:rsidRPr="007C551C">
              <w:rPr>
                <w:rFonts w:eastAsia="Arial" w:cs="Arial"/>
                <w:sz w:val="20"/>
                <w:szCs w:val="20"/>
              </w:rPr>
              <w:t>60 m/s</w:t>
            </w:r>
          </w:p>
        </w:tc>
      </w:tr>
      <w:tr w:rsidR="007C492B" w:rsidRPr="007C551C" w14:paraId="6BF49528" w14:textId="77777777" w:rsidTr="006E0CFF">
        <w:trPr>
          <w:trHeight w:val="193"/>
          <w:jc w:val="center"/>
        </w:trPr>
        <w:tc>
          <w:tcPr>
            <w:tcW w:w="2665" w:type="dxa"/>
            <w:tcMar>
              <w:left w:w="108" w:type="dxa"/>
              <w:right w:w="108" w:type="dxa"/>
            </w:tcMar>
            <w:vAlign w:val="center"/>
          </w:tcPr>
          <w:p w14:paraId="361A1983" w14:textId="5A760992" w:rsidR="007C492B" w:rsidRPr="007C551C" w:rsidRDefault="007C492B" w:rsidP="5517B176">
            <w:pPr>
              <w:rPr>
                <w:rFonts w:eastAsia="Arial" w:cs="Arial"/>
                <w:b/>
                <w:bCs/>
                <w:sz w:val="20"/>
                <w:szCs w:val="20"/>
              </w:rPr>
            </w:pPr>
            <w:r w:rsidRPr="007C551C">
              <w:rPr>
                <w:rFonts w:eastAsia="Arial" w:cs="Arial"/>
                <w:b/>
                <w:bCs/>
                <w:sz w:val="20"/>
                <w:szCs w:val="20"/>
              </w:rPr>
              <w:t>Fractional system efficiency</w:t>
            </w:r>
          </w:p>
        </w:tc>
        <w:tc>
          <w:tcPr>
            <w:tcW w:w="5215" w:type="dxa"/>
            <w:gridSpan w:val="3"/>
            <w:tcMar>
              <w:left w:w="108" w:type="dxa"/>
              <w:right w:w="108" w:type="dxa"/>
            </w:tcMar>
            <w:vAlign w:val="center"/>
          </w:tcPr>
          <w:p w14:paraId="3BE3A10A" w14:textId="0483FEBF" w:rsidR="007C492B" w:rsidRPr="007C551C" w:rsidRDefault="007C492B" w:rsidP="5517B176">
            <w:pPr>
              <w:jc w:val="center"/>
              <w:rPr>
                <w:sz w:val="20"/>
                <w:szCs w:val="20"/>
              </w:rPr>
            </w:pPr>
            <w:r w:rsidRPr="007C551C">
              <w:rPr>
                <w:rFonts w:eastAsia="Arial" w:cs="Arial"/>
                <w:sz w:val="20"/>
                <w:szCs w:val="20"/>
              </w:rPr>
              <w:t>83.5%</w:t>
            </w:r>
            <w:hyperlink r:id="rId15" w:anchor="_ftn2">
              <w:r w:rsidRPr="007C551C">
                <w:rPr>
                  <w:rStyle w:val="Hyperlink"/>
                  <w:color w:val="000000" w:themeColor="text1"/>
                  <w:sz w:val="20"/>
                  <w:szCs w:val="20"/>
                  <w:vertAlign w:val="superscript"/>
                </w:rPr>
                <w:t>[2]</w:t>
              </w:r>
            </w:hyperlink>
          </w:p>
        </w:tc>
      </w:tr>
      <w:tr w:rsidR="007C492B" w:rsidRPr="007C551C" w14:paraId="6F2AAB1F" w14:textId="77777777" w:rsidTr="006E0CFF">
        <w:trPr>
          <w:trHeight w:val="193"/>
          <w:jc w:val="center"/>
        </w:trPr>
        <w:tc>
          <w:tcPr>
            <w:tcW w:w="2665" w:type="dxa"/>
            <w:tcMar>
              <w:left w:w="108" w:type="dxa"/>
              <w:right w:w="108" w:type="dxa"/>
            </w:tcMar>
            <w:vAlign w:val="center"/>
          </w:tcPr>
          <w:p w14:paraId="6A8F68CD" w14:textId="7EB08A8E" w:rsidR="007C492B" w:rsidRPr="007C551C" w:rsidRDefault="007C492B" w:rsidP="5517B176">
            <w:pPr>
              <w:rPr>
                <w:rFonts w:eastAsia="Arial" w:cs="Arial"/>
                <w:b/>
                <w:bCs/>
                <w:sz w:val="20"/>
                <w:szCs w:val="20"/>
              </w:rPr>
            </w:pPr>
            <w:r w:rsidRPr="007C551C">
              <w:rPr>
                <w:rFonts w:eastAsia="Arial" w:cs="Arial"/>
                <w:b/>
                <w:bCs/>
                <w:sz w:val="20"/>
                <w:szCs w:val="20"/>
              </w:rPr>
              <w:t>Max power coefficient</w:t>
            </w:r>
          </w:p>
        </w:tc>
        <w:tc>
          <w:tcPr>
            <w:tcW w:w="5215" w:type="dxa"/>
            <w:gridSpan w:val="3"/>
            <w:tcMar>
              <w:left w:w="108" w:type="dxa"/>
              <w:right w:w="108" w:type="dxa"/>
            </w:tcMar>
            <w:vAlign w:val="center"/>
          </w:tcPr>
          <w:p w14:paraId="6AE2D417" w14:textId="750B51C1" w:rsidR="007C492B" w:rsidRPr="007C551C" w:rsidRDefault="007C492B" w:rsidP="5517B176">
            <w:pPr>
              <w:jc w:val="center"/>
              <w:rPr>
                <w:rFonts w:eastAsia="Arial" w:cs="Arial"/>
                <w:sz w:val="20"/>
                <w:szCs w:val="20"/>
                <w:vertAlign w:val="superscript"/>
              </w:rPr>
            </w:pPr>
            <w:r w:rsidRPr="007C551C">
              <w:rPr>
                <w:rFonts w:eastAsia="Arial" w:cs="Arial"/>
                <w:sz w:val="20"/>
                <w:szCs w:val="20"/>
              </w:rPr>
              <w:t>35%</w:t>
            </w:r>
            <w:r w:rsidRPr="007C551C">
              <w:rPr>
                <w:rFonts w:eastAsia="Arial" w:cs="Arial"/>
                <w:sz w:val="20"/>
                <w:szCs w:val="20"/>
                <w:vertAlign w:val="superscript"/>
              </w:rPr>
              <w:t>2</w:t>
            </w:r>
          </w:p>
        </w:tc>
      </w:tr>
      <w:tr w:rsidR="007C492B" w:rsidRPr="007C551C" w14:paraId="6F3B2C34" w14:textId="77777777" w:rsidTr="006E0CFF">
        <w:trPr>
          <w:trHeight w:val="193"/>
          <w:jc w:val="center"/>
        </w:trPr>
        <w:tc>
          <w:tcPr>
            <w:tcW w:w="2665" w:type="dxa"/>
            <w:tcMar>
              <w:left w:w="108" w:type="dxa"/>
              <w:right w:w="108" w:type="dxa"/>
            </w:tcMar>
            <w:vAlign w:val="center"/>
          </w:tcPr>
          <w:p w14:paraId="362B49F8" w14:textId="293F2345" w:rsidR="007C492B" w:rsidRPr="007C551C" w:rsidRDefault="007C492B" w:rsidP="5517B176">
            <w:pPr>
              <w:rPr>
                <w:rFonts w:eastAsia="Arial" w:cs="Arial"/>
                <w:b/>
                <w:bCs/>
                <w:sz w:val="20"/>
                <w:szCs w:val="20"/>
              </w:rPr>
            </w:pPr>
            <w:r w:rsidRPr="007C551C">
              <w:rPr>
                <w:rFonts w:eastAsia="Arial" w:cs="Arial"/>
                <w:b/>
                <w:bCs/>
                <w:sz w:val="20"/>
                <w:szCs w:val="20"/>
              </w:rPr>
              <w:t>Max. tip speed ratio</w:t>
            </w:r>
          </w:p>
        </w:tc>
        <w:tc>
          <w:tcPr>
            <w:tcW w:w="5215" w:type="dxa"/>
            <w:gridSpan w:val="3"/>
            <w:tcMar>
              <w:left w:w="108" w:type="dxa"/>
              <w:right w:w="108" w:type="dxa"/>
            </w:tcMar>
            <w:vAlign w:val="center"/>
          </w:tcPr>
          <w:p w14:paraId="3F91AD16" w14:textId="7B679399" w:rsidR="007C492B" w:rsidRPr="007C551C" w:rsidRDefault="007C492B" w:rsidP="5517B176">
            <w:pPr>
              <w:jc w:val="center"/>
              <w:rPr>
                <w:rFonts w:eastAsia="Arial" w:cs="Arial"/>
                <w:sz w:val="20"/>
                <w:szCs w:val="20"/>
              </w:rPr>
            </w:pPr>
            <w:r w:rsidRPr="007C551C">
              <w:rPr>
                <w:rFonts w:eastAsia="Arial" w:cs="Arial"/>
                <w:sz w:val="20"/>
                <w:szCs w:val="20"/>
              </w:rPr>
              <w:t>5 (U.S Department of Energy, 2024)</w:t>
            </w:r>
          </w:p>
        </w:tc>
      </w:tr>
    </w:tbl>
    <w:p w14:paraId="3CE48104" w14:textId="3D68FEE2" w:rsidR="00DB3F12" w:rsidRPr="007C551C" w:rsidRDefault="0006015B" w:rsidP="00DB3F12">
      <w:pPr>
        <w:spacing w:line="276" w:lineRule="auto"/>
        <w:rPr>
          <w:sz w:val="18"/>
          <w:szCs w:val="18"/>
        </w:rPr>
      </w:pPr>
      <w:r>
        <w:tab/>
      </w:r>
      <w:hyperlink r:id="rId16" w:anchor="_ftnref1">
        <w:r w:rsidR="00DB3F12" w:rsidRPr="007C551C">
          <w:rPr>
            <w:rStyle w:val="Hyperlink"/>
            <w:color w:val="000000" w:themeColor="text1"/>
            <w:sz w:val="18"/>
            <w:szCs w:val="18"/>
            <w:vertAlign w:val="superscript"/>
          </w:rPr>
          <w:t>[1]</w:t>
        </w:r>
      </w:hyperlink>
      <w:r w:rsidR="00DB3F12" w:rsidRPr="007C551C">
        <w:rPr>
          <w:rFonts w:ascii="Arial" w:eastAsia="Arial" w:hAnsi="Arial" w:cs="Arial"/>
          <w:color w:val="000000" w:themeColor="text1"/>
          <w:sz w:val="18"/>
          <w:szCs w:val="18"/>
        </w:rPr>
        <w:t xml:space="preserve"> </w:t>
      </w:r>
      <w:r w:rsidR="00DB3F12" w:rsidRPr="007C551C">
        <w:rPr>
          <w:sz w:val="18"/>
          <w:szCs w:val="18"/>
        </w:rPr>
        <w:t>Assumption based on operating environment (i.e., turbine height can be adjusted during installation)</w:t>
      </w:r>
    </w:p>
    <w:p w14:paraId="2536516B" w14:textId="0006E7D8" w:rsidR="00DB3F12" w:rsidRPr="007C551C" w:rsidRDefault="0006015B" w:rsidP="00DB3F12">
      <w:pPr>
        <w:spacing w:line="276" w:lineRule="auto"/>
        <w:rPr>
          <w:rFonts w:ascii="Arial" w:eastAsia="Arial" w:hAnsi="Arial" w:cs="Arial"/>
          <w:color w:val="000000" w:themeColor="text1"/>
          <w:sz w:val="18"/>
          <w:szCs w:val="18"/>
        </w:rPr>
      </w:pPr>
      <w:r>
        <w:tab/>
      </w:r>
      <w:hyperlink r:id="rId17" w:anchor="_ftnref2">
        <w:r w:rsidR="00DB3F12" w:rsidRPr="007C551C">
          <w:rPr>
            <w:rStyle w:val="Hyperlink"/>
            <w:color w:val="000000" w:themeColor="text1"/>
            <w:sz w:val="18"/>
            <w:szCs w:val="18"/>
            <w:vertAlign w:val="superscript"/>
          </w:rPr>
          <w:t>[2]</w:t>
        </w:r>
      </w:hyperlink>
      <w:r w:rsidR="00DB3F12" w:rsidRPr="007C551C">
        <w:rPr>
          <w:rFonts w:ascii="Arial" w:eastAsia="Arial" w:hAnsi="Arial" w:cs="Arial"/>
          <w:color w:val="000000" w:themeColor="text1"/>
          <w:sz w:val="18"/>
          <w:szCs w:val="18"/>
        </w:rPr>
        <w:t xml:space="preserve"> </w:t>
      </w:r>
      <w:r w:rsidR="00DB3F12" w:rsidRPr="007C551C">
        <w:rPr>
          <w:sz w:val="18"/>
          <w:szCs w:val="18"/>
        </w:rPr>
        <w:t xml:space="preserve">Default </w:t>
      </w:r>
      <w:proofErr w:type="spellStart"/>
      <w:r w:rsidR="00DB3F12" w:rsidRPr="007C551C">
        <w:rPr>
          <w:sz w:val="18"/>
          <w:szCs w:val="18"/>
        </w:rPr>
        <w:t>EnergyPlus</w:t>
      </w:r>
      <w:proofErr w:type="spellEnd"/>
      <w:r w:rsidR="00DB3F12" w:rsidRPr="007C551C">
        <w:rPr>
          <w:sz w:val="18"/>
          <w:szCs w:val="18"/>
        </w:rPr>
        <w:t xml:space="preserve"> model values</w:t>
      </w:r>
    </w:p>
    <w:p w14:paraId="085CDB2E" w14:textId="25A5D16A" w:rsidR="00A9439E" w:rsidRPr="007C551C" w:rsidRDefault="00A9439E" w:rsidP="00A9439E">
      <w:pPr>
        <w:pStyle w:val="SWCHeading11"/>
        <w:rPr>
          <w:b/>
          <w:lang w:val="en-CA"/>
        </w:rPr>
      </w:pPr>
      <w:r w:rsidRPr="007C551C">
        <w:rPr>
          <w:b/>
          <w:lang w:val="en-CA"/>
        </w:rPr>
        <w:t>Battery</w:t>
      </w:r>
    </w:p>
    <w:p w14:paraId="612FEE4C" w14:textId="1120618E" w:rsidR="00A34DBB" w:rsidRDefault="269E319C" w:rsidP="00D72B10">
      <w:pPr>
        <w:pStyle w:val="SWCText"/>
      </w:pPr>
      <w:r w:rsidRPr="7D35CD5A">
        <w:t xml:space="preserve">The Lithium-ion nickel-manganese-cobalt (Li-ion NMC) battery model from </w:t>
      </w:r>
      <w:proofErr w:type="spellStart"/>
      <w:r w:rsidRPr="7D35CD5A">
        <w:t>OpenStudio</w:t>
      </w:r>
      <w:proofErr w:type="spellEnd"/>
      <w:r w:rsidRPr="7D35CD5A">
        <w:t xml:space="preserve"> was used in this study. </w:t>
      </w:r>
      <w:r w:rsidR="00BC4ED7">
        <w:t>The model</w:t>
      </w:r>
      <w:r w:rsidRPr="7D35CD5A">
        <w:t xml:space="preserve"> uses temperature to compute the instantaneous capacity and to model long-term capacity degradation (LTCD).</w:t>
      </w:r>
      <w:r w:rsidR="008F3AFC" w:rsidRPr="7D35CD5A">
        <w:t xml:space="preserve"> A</w:t>
      </w:r>
      <w:r w:rsidR="00135151" w:rsidRPr="7D35CD5A">
        <w:t>lthough</w:t>
      </w:r>
      <w:r w:rsidRPr="7D35CD5A">
        <w:t xml:space="preserve"> lithium-based batteries</w:t>
      </w:r>
      <w:r w:rsidR="00C36AC1" w:rsidRPr="7D35CD5A">
        <w:t xml:space="preserve"> perform poorly</w:t>
      </w:r>
      <w:r w:rsidR="008B6A76">
        <w:t xml:space="preserve"> or are unable to operate</w:t>
      </w:r>
      <w:r w:rsidR="00C36AC1" w:rsidRPr="7D35CD5A">
        <w:t xml:space="preserve"> in </w:t>
      </w:r>
      <w:r w:rsidRPr="7D35CD5A">
        <w:t>extreme cold</w:t>
      </w:r>
      <w:r w:rsidR="00135151" w:rsidRPr="7D35CD5A">
        <w:t>,</w:t>
      </w:r>
      <w:r w:rsidRPr="7D35CD5A">
        <w:t xml:space="preserve"> such as in Cambridge Bay where the average temperature in January is -32°C</w:t>
      </w:r>
      <w:r w:rsidR="00E70E09" w:rsidRPr="7D35CD5A">
        <w:t xml:space="preserve"> </w:t>
      </w:r>
      <w:sdt>
        <w:sdtPr>
          <w:rPr>
            <w:lang w:val="en-CA"/>
          </w:rPr>
          <w:id w:val="-1254894398"/>
        </w:sdtPr>
        <w:sdtEndPr/>
        <w:sdtContent>
          <w:r w:rsidRPr="7D35CD5A">
            <w:rPr>
              <w:lang w:val="en-CA"/>
            </w:rPr>
            <w:fldChar w:fldCharType="begin"/>
          </w:r>
          <w:r w:rsidRPr="7D35CD5A">
            <w:rPr>
              <w:lang w:val="en-CA"/>
            </w:rPr>
            <w:instrText xml:space="preserve"> CITATION ECC23 \l 4105 </w:instrText>
          </w:r>
          <w:r w:rsidRPr="7D35CD5A">
            <w:rPr>
              <w:lang w:val="en-CA"/>
            </w:rPr>
            <w:fldChar w:fldCharType="separate"/>
          </w:r>
          <w:r w:rsidR="001A3C82" w:rsidRPr="7D35CD5A">
            <w:rPr>
              <w:noProof/>
            </w:rPr>
            <w:t>(ECCC, 2023)</w:t>
          </w:r>
          <w:r w:rsidRPr="7D35CD5A">
            <w:rPr>
              <w:lang w:val="en-CA"/>
            </w:rPr>
            <w:fldChar w:fldCharType="end"/>
          </w:r>
        </w:sdtContent>
      </w:sdt>
      <w:r w:rsidR="00135151" w:rsidRPr="7D35CD5A">
        <w:t xml:space="preserve">, this study uses </w:t>
      </w:r>
      <w:r w:rsidR="6ADDDFFB" w:rsidRPr="7D35CD5A">
        <w:t xml:space="preserve">a </w:t>
      </w:r>
      <w:r w:rsidR="00C36AC1" w:rsidRPr="7D35CD5A">
        <w:t>lithium</w:t>
      </w:r>
      <w:r w:rsidR="00A41257" w:rsidRPr="7D35CD5A">
        <w:t>-based</w:t>
      </w:r>
      <w:r w:rsidR="00C36AC1" w:rsidRPr="7D35CD5A">
        <w:t xml:space="preserve"> battery</w:t>
      </w:r>
      <w:r w:rsidR="00A41257" w:rsidRPr="7D35CD5A">
        <w:t xml:space="preserve"> to </w:t>
      </w:r>
      <w:r w:rsidR="008C3084" w:rsidRPr="7D35CD5A">
        <w:t>conservatively estimate the performance of the combined system</w:t>
      </w:r>
      <w:r w:rsidR="00BC4ED7">
        <w:t xml:space="preserve"> which incorporates a </w:t>
      </w:r>
      <w:r w:rsidR="00D72B10">
        <w:t xml:space="preserve">factor of safety in the analysis, to mitigate risks of </w:t>
      </w:r>
      <w:r w:rsidR="008537D9" w:rsidRPr="7D35CD5A">
        <w:t>food</w:t>
      </w:r>
      <w:r w:rsidR="008C2A7C" w:rsidRPr="7D35CD5A">
        <w:t xml:space="preserve">-spoilage in </w:t>
      </w:r>
      <w:r w:rsidR="00465208" w:rsidRPr="7D35CD5A">
        <w:t xml:space="preserve">remote communities. </w:t>
      </w:r>
      <w:r w:rsidR="000850B4">
        <w:t xml:space="preserve">Additionally, refrigeration is not required </w:t>
      </w:r>
      <w:r w:rsidR="008F4E79">
        <w:t>during periods of extremely low outdoor temperatures in the case of the batteries being in an unconditioned space.</w:t>
      </w:r>
    </w:p>
    <w:p w14:paraId="26D6BD9B" w14:textId="6C8C65F2" w:rsidR="269E319C" w:rsidRPr="007C551C" w:rsidRDefault="008F3AFC" w:rsidP="00D72B10">
      <w:pPr>
        <w:pStyle w:val="SWCText"/>
      </w:pPr>
      <w:r w:rsidRPr="7D35CD5A">
        <w:t>T</w:t>
      </w:r>
      <w:r w:rsidR="00491224" w:rsidRPr="7D35CD5A">
        <w:t>herefore,</w:t>
      </w:r>
      <w:r w:rsidR="269E319C" w:rsidRPr="7D35CD5A">
        <w:t xml:space="preserve"> the combined system </w:t>
      </w:r>
      <w:r w:rsidR="00491224" w:rsidRPr="7D35CD5A">
        <w:t xml:space="preserve">was evaluated </w:t>
      </w:r>
      <w:r w:rsidR="269E319C" w:rsidRPr="7D35CD5A">
        <w:t xml:space="preserve">using the Li-ion NMC model with and without LTCD. The former option provides a lower band of performances (overestimated battery capacity degradation over time) and the latter forms the higher performing band of results (idealized performance without </w:t>
      </w:r>
      <w:r w:rsidR="00A34DBB">
        <w:t xml:space="preserve">long term </w:t>
      </w:r>
      <w:r w:rsidR="269E319C" w:rsidRPr="7D35CD5A">
        <w:t>degradation). Evaluating the performance using both options yield a more complete picture of the combined system’s performance.</w:t>
      </w:r>
    </w:p>
    <w:p w14:paraId="77D7E9A1" w14:textId="4099C899" w:rsidR="14958F98" w:rsidRPr="007C551C" w:rsidRDefault="2C23D394" w:rsidP="00DC09BD">
      <w:pPr>
        <w:pStyle w:val="SWCHeading11"/>
        <w:rPr>
          <w:b/>
          <w:bCs/>
          <w:lang w:val="en-CA"/>
        </w:rPr>
      </w:pPr>
      <w:r w:rsidRPr="007C551C">
        <w:rPr>
          <w:rFonts w:eastAsia="Arial"/>
          <w:b/>
          <w:bCs/>
          <w:lang w:val="en-CA"/>
        </w:rPr>
        <w:t>Thermal Properties of Refrigerated Food</w:t>
      </w:r>
    </w:p>
    <w:p w14:paraId="5425610D" w14:textId="05D1EF03" w:rsidR="14958F98" w:rsidRPr="007C551C" w:rsidRDefault="2C23D394" w:rsidP="7ABA74AD">
      <w:pPr>
        <w:pStyle w:val="SWCText"/>
        <w:rPr>
          <w:color w:val="000000" w:themeColor="text1"/>
          <w:szCs w:val="20"/>
          <w:lang w:val="en-CA"/>
        </w:rPr>
      </w:pPr>
      <w:r w:rsidRPr="007C551C">
        <w:rPr>
          <w:rFonts w:eastAsia="Arial"/>
          <w:lang w:val="en-CA"/>
        </w:rPr>
        <w:t xml:space="preserve">The thermal properties of the refrigerated food are </w:t>
      </w:r>
      <w:r w:rsidRPr="007C551C">
        <w:rPr>
          <w:lang w:val="en-CA"/>
        </w:rPr>
        <w:t>model</w:t>
      </w:r>
      <w:r w:rsidR="00967771">
        <w:rPr>
          <w:lang w:val="en-CA"/>
        </w:rPr>
        <w:t>l</w:t>
      </w:r>
      <w:r w:rsidRPr="007C551C">
        <w:rPr>
          <w:lang w:val="en-CA"/>
        </w:rPr>
        <w:t>ed</w:t>
      </w:r>
      <w:r w:rsidRPr="007C551C">
        <w:rPr>
          <w:rFonts w:eastAsia="Arial"/>
          <w:lang w:val="en-CA"/>
        </w:rPr>
        <w:t xml:space="preserve"> in this study since there is a significant amount of thermal mass present that could alter the performance of the combined system. The food was approximated as a block with uniform thermal properties (and therefore temperature). This simplification was made because </w:t>
      </w:r>
      <w:proofErr w:type="spellStart"/>
      <w:r w:rsidRPr="007C551C">
        <w:rPr>
          <w:rFonts w:eastAsia="Arial"/>
          <w:lang w:val="en-CA"/>
        </w:rPr>
        <w:t>OpenStudio</w:t>
      </w:r>
      <w:proofErr w:type="spellEnd"/>
      <w:r w:rsidRPr="007C551C">
        <w:rPr>
          <w:rFonts w:eastAsia="Arial"/>
          <w:lang w:val="en-CA"/>
        </w:rPr>
        <w:t xml:space="preserve"> is not intended to model the detailed transfer through food objects and a more accurate representation </w:t>
      </w:r>
      <w:r w:rsidRPr="007C551C">
        <w:rPr>
          <w:rFonts w:eastAsia="Arial"/>
          <w:lang w:val="en-CA"/>
        </w:rPr>
        <w:lastRenderedPageBreak/>
        <w:t xml:space="preserve">(shape and non-uniform properties e.g., fat, cartilage, sinew) would only result in negligible differences in the results on an annual basis compared to the overall energy consumption of the system. The block interacts with the zone air via convection and with other surfaces (e.g., zone walls, ceilings, floors) via long-wave radiation. Properties of the refrigerated food are presented in </w:t>
      </w:r>
      <w:r w:rsidR="009D3BF9" w:rsidRPr="007C551C">
        <w:rPr>
          <w:rFonts w:eastAsia="Arial"/>
          <w:lang w:val="en-CA"/>
        </w:rPr>
        <w:fldChar w:fldCharType="begin"/>
      </w:r>
      <w:r w:rsidR="009D3BF9" w:rsidRPr="007C551C">
        <w:rPr>
          <w:rFonts w:eastAsia="Arial"/>
          <w:lang w:val="en-CA"/>
        </w:rPr>
        <w:instrText xml:space="preserve"> REF _Ref238818788 \h  \* MERGEFORMAT </w:instrText>
      </w:r>
      <w:r w:rsidR="009D3BF9" w:rsidRPr="007C551C">
        <w:rPr>
          <w:rFonts w:eastAsia="Arial"/>
          <w:lang w:val="en-CA"/>
        </w:rPr>
      </w:r>
      <w:r w:rsidR="009D3BF9" w:rsidRPr="007C551C">
        <w:rPr>
          <w:rFonts w:eastAsia="Arial"/>
          <w:lang w:val="en-CA"/>
        </w:rPr>
        <w:fldChar w:fldCharType="separate"/>
      </w:r>
      <w:r w:rsidR="009D3BF9" w:rsidRPr="007C551C">
        <w:rPr>
          <w:lang w:val="en-CA"/>
        </w:rPr>
        <w:t>Table 6</w:t>
      </w:r>
      <w:r w:rsidR="009D3BF9" w:rsidRPr="007C551C">
        <w:rPr>
          <w:rFonts w:eastAsia="Arial"/>
          <w:lang w:val="en-CA"/>
        </w:rPr>
        <w:fldChar w:fldCharType="end"/>
      </w:r>
      <w:r w:rsidRPr="007C551C">
        <w:rPr>
          <w:rFonts w:eastAsia="Arial"/>
          <w:lang w:val="en-CA"/>
        </w:rPr>
        <w:t>; properties of ground beef were used in the absence of specific information for different cuts in the literature.</w:t>
      </w:r>
    </w:p>
    <w:p w14:paraId="7E0671BA" w14:textId="671FDC5C" w:rsidR="00DC09BD" w:rsidRPr="007C551C" w:rsidRDefault="00DC09BD" w:rsidP="006E0CFF">
      <w:pPr>
        <w:pStyle w:val="Caption"/>
        <w:keepNext/>
        <w:spacing w:after="120"/>
        <w:jc w:val="center"/>
        <w:rPr>
          <w:b/>
          <w:i w:val="0"/>
          <w:color w:val="000000" w:themeColor="text1"/>
          <w:sz w:val="16"/>
          <w:szCs w:val="16"/>
        </w:rPr>
      </w:pPr>
      <w:bookmarkStart w:id="15" w:name="_Ref238818788"/>
      <w:r w:rsidRPr="007C551C">
        <w:rPr>
          <w:b/>
          <w:i w:val="0"/>
          <w:color w:val="000000" w:themeColor="text1"/>
          <w:sz w:val="16"/>
          <w:szCs w:val="16"/>
        </w:rPr>
        <w:t xml:space="preserve">Table </w:t>
      </w:r>
      <w:r w:rsidRPr="007C551C">
        <w:rPr>
          <w:b/>
          <w:i w:val="0"/>
          <w:color w:val="000000" w:themeColor="text1"/>
          <w:sz w:val="16"/>
          <w:szCs w:val="16"/>
        </w:rPr>
        <w:fldChar w:fldCharType="begin"/>
      </w:r>
      <w:r w:rsidRPr="007C551C">
        <w:rPr>
          <w:b/>
          <w:i w:val="0"/>
          <w:color w:val="000000" w:themeColor="text1"/>
          <w:sz w:val="16"/>
          <w:szCs w:val="16"/>
        </w:rPr>
        <w:instrText xml:space="preserve"> SEQ Table \* ARABIC </w:instrText>
      </w:r>
      <w:r w:rsidRPr="007C551C">
        <w:rPr>
          <w:b/>
          <w:i w:val="0"/>
          <w:color w:val="000000" w:themeColor="text1"/>
          <w:sz w:val="16"/>
          <w:szCs w:val="16"/>
        </w:rPr>
        <w:fldChar w:fldCharType="separate"/>
      </w:r>
      <w:r w:rsidR="002E0AED">
        <w:rPr>
          <w:b/>
          <w:i w:val="0"/>
          <w:noProof/>
          <w:color w:val="000000" w:themeColor="text1"/>
          <w:sz w:val="16"/>
          <w:szCs w:val="16"/>
        </w:rPr>
        <w:t>6</w:t>
      </w:r>
      <w:r w:rsidRPr="007C551C">
        <w:rPr>
          <w:b/>
          <w:i w:val="0"/>
          <w:color w:val="000000" w:themeColor="text1"/>
          <w:sz w:val="16"/>
          <w:szCs w:val="16"/>
        </w:rPr>
        <w:fldChar w:fldCharType="end"/>
      </w:r>
      <w:bookmarkEnd w:id="15"/>
      <w:r w:rsidRPr="007C551C">
        <w:rPr>
          <w:b/>
          <w:i w:val="0"/>
          <w:color w:val="000000" w:themeColor="text1"/>
          <w:sz w:val="16"/>
          <w:szCs w:val="16"/>
        </w:rPr>
        <w:t>: Refrigerated food properties (ground beef)</w:t>
      </w:r>
    </w:p>
    <w:tbl>
      <w:tblPr>
        <w:tblStyle w:val="TableGrid"/>
        <w:tblW w:w="0" w:type="auto"/>
        <w:jc w:val="center"/>
        <w:tblLook w:val="04A0" w:firstRow="1" w:lastRow="0" w:firstColumn="1" w:lastColumn="0" w:noHBand="0" w:noVBand="1"/>
      </w:tblPr>
      <w:tblGrid>
        <w:gridCol w:w="1995"/>
        <w:gridCol w:w="3990"/>
      </w:tblGrid>
      <w:tr w:rsidR="4D9B18FD" w:rsidRPr="007C551C" w14:paraId="39802814" w14:textId="77777777" w:rsidTr="006E0CFF">
        <w:trPr>
          <w:trHeight w:val="193"/>
          <w:jc w:val="center"/>
        </w:trPr>
        <w:tc>
          <w:tcPr>
            <w:tcW w:w="1995" w:type="dxa"/>
            <w:tcMar>
              <w:left w:w="108" w:type="dxa"/>
              <w:right w:w="108" w:type="dxa"/>
            </w:tcMar>
            <w:vAlign w:val="center"/>
          </w:tcPr>
          <w:p w14:paraId="4931B7B1" w14:textId="372CEE58" w:rsidR="4D9B18FD" w:rsidRPr="007C551C" w:rsidRDefault="4D9B18FD" w:rsidP="006E0CFF">
            <w:pPr>
              <w:keepNext/>
              <w:tabs>
                <w:tab w:val="left" w:pos="1578"/>
              </w:tabs>
              <w:jc w:val="center"/>
              <w:rPr>
                <w:b/>
                <w:bCs/>
                <w:sz w:val="20"/>
                <w:szCs w:val="20"/>
              </w:rPr>
            </w:pPr>
            <w:r w:rsidRPr="007C551C">
              <w:rPr>
                <w:b/>
                <w:bCs/>
                <w:sz w:val="20"/>
                <w:szCs w:val="20"/>
              </w:rPr>
              <w:t>Property</w:t>
            </w:r>
          </w:p>
        </w:tc>
        <w:tc>
          <w:tcPr>
            <w:tcW w:w="3990" w:type="dxa"/>
            <w:tcMar>
              <w:left w:w="108" w:type="dxa"/>
              <w:right w:w="108" w:type="dxa"/>
            </w:tcMar>
            <w:vAlign w:val="center"/>
          </w:tcPr>
          <w:p w14:paraId="51D507CD" w14:textId="1DA054FB" w:rsidR="4D9B18FD" w:rsidRPr="007C551C" w:rsidRDefault="4D9B18FD" w:rsidP="006E0CFF">
            <w:pPr>
              <w:keepNext/>
              <w:jc w:val="center"/>
              <w:rPr>
                <w:b/>
                <w:bCs/>
                <w:sz w:val="20"/>
                <w:szCs w:val="20"/>
              </w:rPr>
            </w:pPr>
            <w:r w:rsidRPr="007C551C">
              <w:rPr>
                <w:b/>
                <w:bCs/>
                <w:sz w:val="20"/>
                <w:szCs w:val="20"/>
              </w:rPr>
              <w:t>Values</w:t>
            </w:r>
          </w:p>
        </w:tc>
      </w:tr>
      <w:tr w:rsidR="4D9B18FD" w:rsidRPr="007C551C" w14:paraId="27438782" w14:textId="77777777" w:rsidTr="006E0CFF">
        <w:trPr>
          <w:trHeight w:val="193"/>
          <w:jc w:val="center"/>
        </w:trPr>
        <w:tc>
          <w:tcPr>
            <w:tcW w:w="1995" w:type="dxa"/>
            <w:tcMar>
              <w:left w:w="108" w:type="dxa"/>
              <w:right w:w="108" w:type="dxa"/>
            </w:tcMar>
          </w:tcPr>
          <w:p w14:paraId="74250E59" w14:textId="052EAF78" w:rsidR="4D9B18FD" w:rsidRPr="007C551C" w:rsidRDefault="4D9B18FD" w:rsidP="006E0CFF">
            <w:pPr>
              <w:keepNext/>
              <w:rPr>
                <w:b/>
                <w:bCs/>
                <w:sz w:val="20"/>
                <w:szCs w:val="20"/>
              </w:rPr>
            </w:pPr>
            <w:r w:rsidRPr="007C551C">
              <w:rPr>
                <w:rFonts w:eastAsia="Arial"/>
                <w:b/>
                <w:bCs/>
                <w:sz w:val="20"/>
                <w:szCs w:val="20"/>
              </w:rPr>
              <w:t>Mass</w:t>
            </w:r>
          </w:p>
        </w:tc>
        <w:tc>
          <w:tcPr>
            <w:tcW w:w="3990" w:type="dxa"/>
            <w:tcMar>
              <w:left w:w="108" w:type="dxa"/>
              <w:right w:w="108" w:type="dxa"/>
            </w:tcMar>
            <w:vAlign w:val="center"/>
          </w:tcPr>
          <w:p w14:paraId="1143F6D1" w14:textId="5D0C8676" w:rsidR="4D9B18FD" w:rsidRPr="007C551C" w:rsidRDefault="4D9B18FD" w:rsidP="006E0CFF">
            <w:pPr>
              <w:keepNext/>
              <w:jc w:val="center"/>
              <w:rPr>
                <w:sz w:val="20"/>
                <w:szCs w:val="20"/>
              </w:rPr>
            </w:pPr>
            <w:r w:rsidRPr="007C551C">
              <w:rPr>
                <w:rFonts w:eastAsia="Arial"/>
                <w:sz w:val="20"/>
                <w:szCs w:val="20"/>
              </w:rPr>
              <w:t>1370 kg</w:t>
            </w:r>
          </w:p>
        </w:tc>
      </w:tr>
      <w:tr w:rsidR="4D9B18FD" w:rsidRPr="007C551C" w14:paraId="012F4E0E" w14:textId="77777777" w:rsidTr="006E0CFF">
        <w:trPr>
          <w:trHeight w:val="193"/>
          <w:jc w:val="center"/>
        </w:trPr>
        <w:tc>
          <w:tcPr>
            <w:tcW w:w="1995" w:type="dxa"/>
            <w:tcMar>
              <w:left w:w="108" w:type="dxa"/>
              <w:right w:w="108" w:type="dxa"/>
            </w:tcMar>
          </w:tcPr>
          <w:p w14:paraId="59B1C13E" w14:textId="1E0C78A8" w:rsidR="4D9B18FD" w:rsidRPr="007C551C" w:rsidRDefault="4D9B18FD" w:rsidP="006E0CFF">
            <w:pPr>
              <w:keepNext/>
              <w:rPr>
                <w:b/>
                <w:bCs/>
                <w:sz w:val="20"/>
                <w:szCs w:val="20"/>
              </w:rPr>
            </w:pPr>
            <w:r w:rsidRPr="007C551C">
              <w:rPr>
                <w:rFonts w:eastAsia="Arial"/>
                <w:b/>
                <w:bCs/>
                <w:sz w:val="20"/>
                <w:szCs w:val="20"/>
              </w:rPr>
              <w:t>Volume</w:t>
            </w:r>
          </w:p>
        </w:tc>
        <w:tc>
          <w:tcPr>
            <w:tcW w:w="3990" w:type="dxa"/>
            <w:tcMar>
              <w:left w:w="108" w:type="dxa"/>
              <w:right w:w="108" w:type="dxa"/>
            </w:tcMar>
            <w:vAlign w:val="center"/>
          </w:tcPr>
          <w:p w14:paraId="5AEFEB3F" w14:textId="194D4B85" w:rsidR="4D9B18FD" w:rsidRPr="007C551C" w:rsidRDefault="4D9B18FD" w:rsidP="006E0CFF">
            <w:pPr>
              <w:keepNext/>
              <w:jc w:val="center"/>
              <w:rPr>
                <w:sz w:val="20"/>
                <w:szCs w:val="20"/>
                <w:vertAlign w:val="superscript"/>
              </w:rPr>
            </w:pPr>
            <w:r w:rsidRPr="007C551C">
              <w:rPr>
                <w:rFonts w:eastAsia="Arial"/>
                <w:sz w:val="20"/>
                <w:szCs w:val="20"/>
              </w:rPr>
              <w:t>1.33 m</w:t>
            </w:r>
            <w:r w:rsidRPr="007C551C">
              <w:rPr>
                <w:rFonts w:eastAsia="Arial"/>
                <w:sz w:val="20"/>
                <w:szCs w:val="20"/>
                <w:vertAlign w:val="superscript"/>
              </w:rPr>
              <w:t>3</w:t>
            </w:r>
          </w:p>
        </w:tc>
      </w:tr>
      <w:tr w:rsidR="4D9B18FD" w:rsidRPr="007C551C" w14:paraId="1B214A8D" w14:textId="77777777" w:rsidTr="006E0CFF">
        <w:trPr>
          <w:trHeight w:val="193"/>
          <w:jc w:val="center"/>
        </w:trPr>
        <w:tc>
          <w:tcPr>
            <w:tcW w:w="1995" w:type="dxa"/>
            <w:tcMar>
              <w:left w:w="108" w:type="dxa"/>
              <w:right w:w="108" w:type="dxa"/>
            </w:tcMar>
          </w:tcPr>
          <w:p w14:paraId="5F7DE587" w14:textId="346028D4" w:rsidR="4D9B18FD" w:rsidRPr="007C551C" w:rsidRDefault="4D9B18FD" w:rsidP="006E0CFF">
            <w:pPr>
              <w:keepNext/>
              <w:rPr>
                <w:b/>
                <w:bCs/>
                <w:sz w:val="20"/>
                <w:szCs w:val="20"/>
              </w:rPr>
            </w:pPr>
            <w:r w:rsidRPr="007C551C">
              <w:rPr>
                <w:rFonts w:eastAsia="Arial"/>
                <w:b/>
                <w:bCs/>
                <w:sz w:val="20"/>
                <w:szCs w:val="20"/>
              </w:rPr>
              <w:t>Conductivity</w:t>
            </w:r>
          </w:p>
        </w:tc>
        <w:tc>
          <w:tcPr>
            <w:tcW w:w="3990" w:type="dxa"/>
            <w:tcMar>
              <w:left w:w="108" w:type="dxa"/>
              <w:right w:w="108" w:type="dxa"/>
            </w:tcMar>
            <w:vAlign w:val="center"/>
          </w:tcPr>
          <w:p w14:paraId="0AF3227A" w14:textId="6FD39455" w:rsidR="4D9B18FD" w:rsidRPr="007C551C" w:rsidRDefault="4D9B18FD" w:rsidP="006E0CFF">
            <w:pPr>
              <w:keepNext/>
              <w:jc w:val="center"/>
              <w:rPr>
                <w:sz w:val="20"/>
                <w:szCs w:val="20"/>
              </w:rPr>
            </w:pPr>
            <w:r w:rsidRPr="007C551C">
              <w:rPr>
                <w:rFonts w:eastAsia="Arial"/>
                <w:sz w:val="20"/>
                <w:szCs w:val="20"/>
              </w:rPr>
              <w:t>0.35 [W/(</w:t>
            </w:r>
            <w:proofErr w:type="spellStart"/>
            <w:r w:rsidRPr="007C551C">
              <w:rPr>
                <w:rFonts w:eastAsia="Arial"/>
                <w:sz w:val="20"/>
                <w:szCs w:val="20"/>
              </w:rPr>
              <w:t>m∙K</w:t>
            </w:r>
            <w:proofErr w:type="spellEnd"/>
            <w:r w:rsidRPr="007C551C">
              <w:rPr>
                <w:rFonts w:eastAsia="Arial"/>
                <w:sz w:val="20"/>
                <w:szCs w:val="20"/>
              </w:rPr>
              <w:t>)] (Pan &amp; Singh, 2001)</w:t>
            </w:r>
          </w:p>
        </w:tc>
      </w:tr>
      <w:tr w:rsidR="4D9B18FD" w:rsidRPr="007C551C" w14:paraId="1BA865CC" w14:textId="77777777" w:rsidTr="006E0CFF">
        <w:trPr>
          <w:trHeight w:val="193"/>
          <w:jc w:val="center"/>
        </w:trPr>
        <w:tc>
          <w:tcPr>
            <w:tcW w:w="1995" w:type="dxa"/>
            <w:tcMar>
              <w:left w:w="108" w:type="dxa"/>
              <w:right w:w="108" w:type="dxa"/>
            </w:tcMar>
          </w:tcPr>
          <w:p w14:paraId="0C14DF8A" w14:textId="112901D9" w:rsidR="4D9B18FD" w:rsidRPr="007C551C" w:rsidRDefault="4D9B18FD" w:rsidP="006E0CFF">
            <w:pPr>
              <w:keepNext/>
              <w:rPr>
                <w:b/>
                <w:bCs/>
                <w:sz w:val="20"/>
                <w:szCs w:val="20"/>
              </w:rPr>
            </w:pPr>
            <w:r w:rsidRPr="007C551C">
              <w:rPr>
                <w:rFonts w:eastAsia="Arial"/>
                <w:b/>
                <w:bCs/>
                <w:sz w:val="20"/>
                <w:szCs w:val="20"/>
              </w:rPr>
              <w:t>Density</w:t>
            </w:r>
          </w:p>
        </w:tc>
        <w:tc>
          <w:tcPr>
            <w:tcW w:w="3990" w:type="dxa"/>
            <w:tcMar>
              <w:left w:w="108" w:type="dxa"/>
              <w:right w:w="108" w:type="dxa"/>
            </w:tcMar>
            <w:vAlign w:val="center"/>
          </w:tcPr>
          <w:p w14:paraId="4229BA73" w14:textId="07EA22AF" w:rsidR="4D9B18FD" w:rsidRPr="007C551C" w:rsidRDefault="4D9B18FD" w:rsidP="006E0CFF">
            <w:pPr>
              <w:keepNext/>
              <w:jc w:val="center"/>
              <w:rPr>
                <w:sz w:val="20"/>
                <w:szCs w:val="20"/>
              </w:rPr>
            </w:pPr>
            <w:r w:rsidRPr="007C551C">
              <w:rPr>
                <w:rFonts w:eastAsia="Arial"/>
                <w:sz w:val="20"/>
                <w:szCs w:val="20"/>
              </w:rPr>
              <w:t>1033 [kg/m</w:t>
            </w:r>
            <w:r w:rsidRPr="007C551C">
              <w:rPr>
                <w:rFonts w:eastAsia="Arial"/>
                <w:sz w:val="20"/>
                <w:szCs w:val="20"/>
                <w:vertAlign w:val="superscript"/>
              </w:rPr>
              <w:t>3</w:t>
            </w:r>
            <w:r w:rsidRPr="007C551C">
              <w:rPr>
                <w:rFonts w:eastAsia="Arial"/>
                <w:sz w:val="20"/>
                <w:szCs w:val="20"/>
              </w:rPr>
              <w:t>] (Pan &amp; Singh, 2001)</w:t>
            </w:r>
          </w:p>
        </w:tc>
      </w:tr>
      <w:tr w:rsidR="4D9B18FD" w:rsidRPr="007C551C" w14:paraId="43101898" w14:textId="77777777" w:rsidTr="006E0CFF">
        <w:trPr>
          <w:trHeight w:val="193"/>
          <w:jc w:val="center"/>
        </w:trPr>
        <w:tc>
          <w:tcPr>
            <w:tcW w:w="1995" w:type="dxa"/>
            <w:tcMar>
              <w:left w:w="108" w:type="dxa"/>
              <w:right w:w="108" w:type="dxa"/>
            </w:tcMar>
          </w:tcPr>
          <w:p w14:paraId="7A482FC4" w14:textId="64334368" w:rsidR="4D9B18FD" w:rsidRPr="007C551C" w:rsidRDefault="4D9B18FD" w:rsidP="006E0CFF">
            <w:pPr>
              <w:rPr>
                <w:b/>
                <w:bCs/>
                <w:sz w:val="20"/>
                <w:szCs w:val="20"/>
              </w:rPr>
            </w:pPr>
            <w:r w:rsidRPr="007C551C">
              <w:rPr>
                <w:rFonts w:eastAsia="Arial"/>
                <w:b/>
                <w:bCs/>
                <w:sz w:val="20"/>
                <w:szCs w:val="20"/>
              </w:rPr>
              <w:t>Specific heat</w:t>
            </w:r>
          </w:p>
        </w:tc>
        <w:tc>
          <w:tcPr>
            <w:tcW w:w="3990" w:type="dxa"/>
            <w:tcMar>
              <w:left w:w="108" w:type="dxa"/>
              <w:right w:w="108" w:type="dxa"/>
            </w:tcMar>
            <w:vAlign w:val="center"/>
          </w:tcPr>
          <w:p w14:paraId="5257DA80" w14:textId="5D8A39A0" w:rsidR="4D9B18FD" w:rsidRPr="007C551C" w:rsidRDefault="4D9B18FD" w:rsidP="006E0CFF">
            <w:pPr>
              <w:jc w:val="center"/>
              <w:rPr>
                <w:sz w:val="20"/>
                <w:szCs w:val="20"/>
              </w:rPr>
            </w:pPr>
            <w:r w:rsidRPr="007C551C">
              <w:rPr>
                <w:rFonts w:eastAsia="Arial"/>
                <w:sz w:val="20"/>
                <w:szCs w:val="20"/>
              </w:rPr>
              <w:t>3.14 [kJ/(</w:t>
            </w:r>
            <w:proofErr w:type="spellStart"/>
            <w:r w:rsidRPr="007C551C">
              <w:rPr>
                <w:rFonts w:eastAsia="Arial"/>
                <w:sz w:val="20"/>
                <w:szCs w:val="20"/>
              </w:rPr>
              <w:t>kg∙K</w:t>
            </w:r>
            <w:proofErr w:type="spellEnd"/>
            <w:r w:rsidRPr="007C551C">
              <w:rPr>
                <w:rFonts w:eastAsia="Arial"/>
                <w:sz w:val="20"/>
                <w:szCs w:val="20"/>
              </w:rPr>
              <w:t xml:space="preserve">)] </w:t>
            </w:r>
            <w:sdt>
              <w:sdtPr>
                <w:rPr>
                  <w:rFonts w:eastAsia="Arial"/>
                  <w:sz w:val="20"/>
                  <w:szCs w:val="20"/>
                </w:rPr>
                <w:id w:val="697128123"/>
                <w:citation/>
              </w:sdtPr>
              <w:sdtEndPr/>
              <w:sdtContent>
                <w:r w:rsidR="00463203">
                  <w:rPr>
                    <w:rFonts w:eastAsia="Arial"/>
                    <w:sz w:val="20"/>
                    <w:szCs w:val="20"/>
                  </w:rPr>
                  <w:fldChar w:fldCharType="begin"/>
                </w:r>
                <w:r w:rsidR="00463203">
                  <w:rPr>
                    <w:rFonts w:eastAsia="Arial"/>
                    <w:sz w:val="20"/>
                    <w:szCs w:val="20"/>
                  </w:rPr>
                  <w:instrText xml:space="preserve"> CITATION ASH22 \l 4105 </w:instrText>
                </w:r>
                <w:r w:rsidR="00463203">
                  <w:rPr>
                    <w:rFonts w:eastAsia="Arial"/>
                    <w:sz w:val="20"/>
                    <w:szCs w:val="20"/>
                  </w:rPr>
                  <w:fldChar w:fldCharType="separate"/>
                </w:r>
                <w:r w:rsidR="001A3C82" w:rsidRPr="001A3C82">
                  <w:rPr>
                    <w:rFonts w:eastAsia="Arial"/>
                    <w:noProof/>
                    <w:sz w:val="20"/>
                    <w:szCs w:val="20"/>
                  </w:rPr>
                  <w:t>(ASHRAE, 2022)</w:t>
                </w:r>
                <w:r w:rsidR="00463203">
                  <w:rPr>
                    <w:rFonts w:eastAsia="Arial"/>
                    <w:sz w:val="20"/>
                    <w:szCs w:val="20"/>
                  </w:rPr>
                  <w:fldChar w:fldCharType="end"/>
                </w:r>
              </w:sdtContent>
            </w:sdt>
          </w:p>
        </w:tc>
      </w:tr>
    </w:tbl>
    <w:p w14:paraId="44253E6A" w14:textId="4336D3F2" w:rsidR="0044123D" w:rsidRDefault="00871549" w:rsidP="50AD137D">
      <w:pPr>
        <w:pStyle w:val="SWCHeading1"/>
        <w:rPr>
          <w:lang w:val="en-CA"/>
        </w:rPr>
      </w:pPr>
      <w:r>
        <w:rPr>
          <w:lang w:val="en-CA"/>
        </w:rPr>
        <w:t>Results</w:t>
      </w:r>
      <w:r w:rsidR="00873A82">
        <w:rPr>
          <w:lang w:val="en-CA"/>
        </w:rPr>
        <w:t xml:space="preserve"> and Discussion</w:t>
      </w:r>
    </w:p>
    <w:p w14:paraId="6967DE05" w14:textId="243E3066" w:rsidR="00CA643D" w:rsidRPr="007275C1" w:rsidRDefault="00CA643D" w:rsidP="006E0CFF">
      <w:pPr>
        <w:rPr>
          <w:szCs w:val="20"/>
        </w:rPr>
      </w:pPr>
      <w:r w:rsidRPr="006E0CFF">
        <w:rPr>
          <w:sz w:val="20"/>
          <w:szCs w:val="20"/>
        </w:rPr>
        <w:t xml:space="preserve">Given that this work relies on modelling as a performance predictor, initial results are focused on model verification, ensuring that </w:t>
      </w:r>
      <w:r w:rsidR="005D1A05" w:rsidRPr="006E0CFF">
        <w:rPr>
          <w:sz w:val="20"/>
          <w:szCs w:val="20"/>
        </w:rPr>
        <w:t>key aspects of the energy model are performing as expected.</w:t>
      </w:r>
      <w:r w:rsidR="0022208A">
        <w:rPr>
          <w:sz w:val="20"/>
          <w:szCs w:val="20"/>
        </w:rPr>
        <w:t xml:space="preserve"> </w:t>
      </w:r>
      <w:r w:rsidR="002348F1">
        <w:rPr>
          <w:sz w:val="20"/>
          <w:szCs w:val="20"/>
        </w:rPr>
        <w:t>The performance results for the solar-only energy system are then presented, and finally a case with a small wind turbine added to explore the limits of</w:t>
      </w:r>
      <w:r w:rsidR="004C6B8B">
        <w:rPr>
          <w:sz w:val="20"/>
          <w:szCs w:val="20"/>
        </w:rPr>
        <w:t xml:space="preserve"> what off-grid operation is possible.</w:t>
      </w:r>
    </w:p>
    <w:p w14:paraId="72921FC0" w14:textId="296DB94A" w:rsidR="00634D6F" w:rsidRPr="007C551C" w:rsidRDefault="64C7A85C" w:rsidP="02308CB9">
      <w:pPr>
        <w:pStyle w:val="SWCHeading11"/>
        <w:rPr>
          <w:lang w:val="en-CA"/>
        </w:rPr>
      </w:pPr>
      <w:r w:rsidRPr="007C551C">
        <w:rPr>
          <w:lang w:val="en-CA"/>
        </w:rPr>
        <w:t>4.</w:t>
      </w:r>
      <w:r w:rsidR="00C07751">
        <w:rPr>
          <w:lang w:val="en-CA"/>
        </w:rPr>
        <w:t>1</w:t>
      </w:r>
      <w:r w:rsidRPr="007C551C">
        <w:rPr>
          <w:lang w:val="en-CA"/>
        </w:rPr>
        <w:t xml:space="preserve"> </w:t>
      </w:r>
      <w:r w:rsidR="00634D6F" w:rsidRPr="007C551C">
        <w:rPr>
          <w:lang w:val="en-CA"/>
        </w:rPr>
        <w:t>Heat Transfer Across Container Surfaces</w:t>
      </w:r>
    </w:p>
    <w:p w14:paraId="6314AE21" w14:textId="716A2592" w:rsidR="00634D6F" w:rsidRPr="007C551C" w:rsidRDefault="00634D6F" w:rsidP="00415AF5">
      <w:pPr>
        <w:pStyle w:val="SWCText"/>
        <w:rPr>
          <w:lang w:val="en-CA"/>
        </w:rPr>
      </w:pPr>
      <w:r w:rsidRPr="007C551C">
        <w:rPr>
          <w:lang w:val="en-CA"/>
        </w:rPr>
        <w:t xml:space="preserve">The simulation uses conduction transfer functions (CTF) to estimate the heat transfer through the opaque surfaces of the container. It is a quasi-steady state method that captures some of the transient behaviour. The combined conduction heat transfer through all container surfaces exposed to outdoor air (i.e., walls and roof) is calculated for each timestep (10-minute intervals). The daily average conduction through these surfaces for the refrigeration period are presented in </w:t>
      </w:r>
      <w:r w:rsidR="00A04D30" w:rsidRPr="007C551C">
        <w:rPr>
          <w:highlight w:val="yellow"/>
          <w:lang w:val="en-CA"/>
        </w:rPr>
        <w:fldChar w:fldCharType="begin"/>
      </w:r>
      <w:r w:rsidR="00A04D30" w:rsidRPr="007C551C">
        <w:rPr>
          <w:lang w:val="en-CA"/>
        </w:rPr>
        <w:instrText xml:space="preserve"> REF _Ref188883465 \h </w:instrText>
      </w:r>
      <w:r w:rsidR="00415AF5" w:rsidRPr="007C551C">
        <w:rPr>
          <w:highlight w:val="yellow"/>
          <w:lang w:val="en-CA"/>
        </w:rPr>
        <w:instrText xml:space="preserve"> \* MERGEFORMAT </w:instrText>
      </w:r>
      <w:r w:rsidR="00A04D30" w:rsidRPr="007C551C">
        <w:rPr>
          <w:highlight w:val="yellow"/>
          <w:lang w:val="en-CA"/>
        </w:rPr>
      </w:r>
      <w:r w:rsidR="00A04D30" w:rsidRPr="007C551C">
        <w:rPr>
          <w:highlight w:val="yellow"/>
          <w:lang w:val="en-CA"/>
        </w:rPr>
        <w:fldChar w:fldCharType="separate"/>
      </w:r>
      <w:r w:rsidR="00415AF5" w:rsidRPr="007C551C">
        <w:rPr>
          <w:lang w:val="en-CA"/>
        </w:rPr>
        <w:t>Figure 6</w:t>
      </w:r>
      <w:r w:rsidR="00A04D30" w:rsidRPr="007C551C">
        <w:rPr>
          <w:highlight w:val="yellow"/>
          <w:lang w:val="en-CA"/>
        </w:rPr>
        <w:fldChar w:fldCharType="end"/>
      </w:r>
      <w:r w:rsidRPr="007C551C">
        <w:rPr>
          <w:lang w:val="en-CA"/>
        </w:rPr>
        <w:t xml:space="preserve">. Positive values indicate heat gain towards the interior of the container and negative values reflect heat loss through the container. The use of daily averages facilitates easier visual verification when compared to the full steady state heat transfer calculations for the same surfaces. This relationship is shown in Equation 3, where, </w:t>
      </w:r>
      <w:r w:rsidRPr="007C551C">
        <w:rPr>
          <w:rFonts w:eastAsiaTheme="minorEastAsia"/>
          <w:lang w:val="en-CA"/>
        </w:rPr>
        <w:t xml:space="preserve">the steady state heat conduction through a surface </w:t>
      </w:r>
      <m:oMath>
        <m:sSub>
          <m:sSubPr>
            <m:ctrlPr>
              <w:rPr>
                <w:rFonts w:ascii="Cambria Math" w:hAnsi="Cambria Math"/>
                <w:lang w:val="en-CA"/>
              </w:rPr>
            </m:ctrlPr>
          </m:sSubPr>
          <m:e>
            <m:r>
              <w:rPr>
                <w:rFonts w:ascii="Cambria Math" w:hAnsi="Cambria Math"/>
                <w:lang w:val="en-CA"/>
              </w:rPr>
              <m:t>Q</m:t>
            </m:r>
          </m:e>
          <m:sub>
            <m:r>
              <w:rPr>
                <w:rFonts w:ascii="Cambria Math" w:hAnsi="Cambria Math"/>
                <w:lang w:val="en-CA"/>
              </w:rPr>
              <m:t>ss</m:t>
            </m:r>
          </m:sub>
        </m:sSub>
        <m:r>
          <m:rPr>
            <m:sty m:val="p"/>
          </m:rPr>
          <w:rPr>
            <w:rFonts w:ascii="Cambria Math" w:hAnsi="Cambria Math"/>
            <w:lang w:val="en-CA"/>
          </w:rPr>
          <m:t xml:space="preserve"> </m:t>
        </m:r>
      </m:oMath>
      <w:r w:rsidRPr="007C551C">
        <w:rPr>
          <w:rFonts w:eastAsiaTheme="minorEastAsia"/>
          <w:lang w:val="en-CA"/>
        </w:rPr>
        <w:t xml:space="preserve">, is calculated using the overall thermal transmittance of the surfaces </w:t>
      </w:r>
      <m:oMath>
        <m:r>
          <w:rPr>
            <w:rFonts w:ascii="Cambria Math" w:eastAsiaTheme="minorEastAsia" w:hAnsi="Cambria Math"/>
            <w:lang w:val="en-CA"/>
          </w:rPr>
          <m:t>U</m:t>
        </m:r>
      </m:oMath>
      <w:r w:rsidRPr="007C551C">
        <w:rPr>
          <w:rFonts w:eastAsiaTheme="minorEastAsia"/>
          <w:lang w:val="en-CA"/>
        </w:rPr>
        <w:t>, area of the surface (</w:t>
      </w:r>
      <m:oMath>
        <m:sSub>
          <m:sSubPr>
            <m:ctrlPr>
              <w:rPr>
                <w:rFonts w:ascii="Cambria Math" w:hAnsi="Cambria Math"/>
                <w:lang w:val="en-CA"/>
              </w:rPr>
            </m:ctrlPr>
          </m:sSubPr>
          <m:e>
            <m:r>
              <w:rPr>
                <w:rFonts w:ascii="Cambria Math" w:hAnsi="Cambria Math"/>
                <w:lang w:val="en-CA"/>
              </w:rPr>
              <m:t>A</m:t>
            </m:r>
          </m:e>
          <m:sub>
            <m:r>
              <w:rPr>
                <w:rFonts w:ascii="Cambria Math" w:hAnsi="Cambria Math"/>
                <w:lang w:val="en-CA"/>
              </w:rPr>
              <m:t>exposed</m:t>
            </m:r>
            <m:r>
              <m:rPr>
                <m:sty m:val="p"/>
              </m:rPr>
              <w:rPr>
                <w:rFonts w:ascii="Cambria Math" w:hAnsi="Cambria Math"/>
                <w:lang w:val="en-CA"/>
              </w:rPr>
              <m:t xml:space="preserve"> </m:t>
            </m:r>
            <m:r>
              <w:rPr>
                <w:rFonts w:ascii="Cambria Math" w:hAnsi="Cambria Math"/>
                <w:lang w:val="en-CA"/>
              </w:rPr>
              <m:t>area</m:t>
            </m:r>
          </m:sub>
        </m:sSub>
      </m:oMath>
      <w:r w:rsidRPr="007C551C">
        <w:rPr>
          <w:rFonts w:eastAsiaTheme="minorEastAsia"/>
          <w:lang w:val="en-CA"/>
        </w:rPr>
        <w:t>) and the daily average outdoor (</w:t>
      </w:r>
      <m:oMath>
        <m:sSub>
          <m:sSubPr>
            <m:ctrlPr>
              <w:rPr>
                <w:rFonts w:ascii="Cambria Math" w:hAnsi="Cambria Math"/>
                <w:lang w:val="en-CA"/>
              </w:rPr>
            </m:ctrlPr>
          </m:sSubPr>
          <m:e>
            <m:r>
              <w:rPr>
                <w:rFonts w:ascii="Cambria Math" w:hAnsi="Cambria Math"/>
                <w:lang w:val="en-CA"/>
              </w:rPr>
              <m:t>T</m:t>
            </m:r>
          </m:e>
          <m:sub>
            <m:r>
              <w:rPr>
                <w:rFonts w:ascii="Cambria Math" w:hAnsi="Cambria Math"/>
                <w:lang w:val="en-CA"/>
              </w:rPr>
              <m:t>outdoor</m:t>
            </m:r>
            <m:r>
              <m:rPr>
                <m:sty m:val="p"/>
              </m:rPr>
              <w:rPr>
                <w:rFonts w:ascii="Cambria Math" w:hAnsi="Cambria Math"/>
                <w:lang w:val="en-CA"/>
              </w:rPr>
              <m:t xml:space="preserve"> </m:t>
            </m:r>
          </m:sub>
        </m:sSub>
      </m:oMath>
      <w:r w:rsidRPr="007C551C">
        <w:rPr>
          <w:rFonts w:eastAsiaTheme="minorEastAsia"/>
          <w:lang w:val="en-CA"/>
        </w:rPr>
        <w:t>) and indoor temperatures (</w:t>
      </w:r>
      <m:oMath>
        <m:sSub>
          <m:sSubPr>
            <m:ctrlPr>
              <w:rPr>
                <w:rFonts w:ascii="Cambria Math" w:hAnsi="Cambria Math"/>
                <w:lang w:val="en-CA"/>
              </w:rPr>
            </m:ctrlPr>
          </m:sSubPr>
          <m:e>
            <m:r>
              <w:rPr>
                <w:rFonts w:ascii="Cambria Math" w:hAnsi="Cambria Math"/>
                <w:lang w:val="en-CA"/>
              </w:rPr>
              <m:t>T</m:t>
            </m:r>
          </m:e>
          <m:sub>
            <m:r>
              <w:rPr>
                <w:rFonts w:ascii="Cambria Math" w:hAnsi="Cambria Math"/>
                <w:lang w:val="en-CA"/>
              </w:rPr>
              <m:t>Indoor</m:t>
            </m:r>
          </m:sub>
        </m:sSub>
        <m:r>
          <m:rPr>
            <m:sty m:val="p"/>
          </m:rPr>
          <w:rPr>
            <w:rFonts w:ascii="Cambria Math" w:hAnsi="Cambria Math"/>
            <w:lang w:val="en-CA"/>
          </w:rPr>
          <m:t>)</m:t>
        </m:r>
      </m:oMath>
      <w:r w:rsidRPr="007C551C">
        <w:rPr>
          <w:rFonts w:eastAsiaTheme="minorEastAsia"/>
          <w:lang w:val="en-CA"/>
        </w:rPr>
        <w:t>.</w:t>
      </w:r>
      <w:r w:rsidRPr="007C551C">
        <w:rPr>
          <w:lang w:val="en-CA"/>
        </w:rPr>
        <w:t xml:space="preserve"> These results are also presented in </w:t>
      </w:r>
      <w:r w:rsidR="004E4569" w:rsidRPr="007C551C">
        <w:rPr>
          <w:highlight w:val="yellow"/>
          <w:lang w:val="en-CA"/>
        </w:rPr>
        <w:fldChar w:fldCharType="begin"/>
      </w:r>
      <w:r w:rsidR="004E4569" w:rsidRPr="007C551C">
        <w:rPr>
          <w:lang w:val="en-CA"/>
        </w:rPr>
        <w:instrText xml:space="preserve"> REF _Ref188883465 \h </w:instrText>
      </w:r>
      <w:r w:rsidR="00415AF5" w:rsidRPr="007C551C">
        <w:rPr>
          <w:highlight w:val="yellow"/>
          <w:lang w:val="en-CA"/>
        </w:rPr>
        <w:instrText xml:space="preserve"> \* MERGEFORMAT </w:instrText>
      </w:r>
      <w:r w:rsidR="004E4569" w:rsidRPr="007C551C">
        <w:rPr>
          <w:highlight w:val="yellow"/>
          <w:lang w:val="en-CA"/>
        </w:rPr>
      </w:r>
      <w:r w:rsidR="004E4569" w:rsidRPr="007C551C">
        <w:rPr>
          <w:highlight w:val="yellow"/>
          <w:lang w:val="en-CA"/>
        </w:rPr>
        <w:fldChar w:fldCharType="separate"/>
      </w:r>
      <w:r w:rsidR="00E11635" w:rsidRPr="006E0CFF">
        <w:rPr>
          <w:lang w:val="en-CA"/>
        </w:rPr>
        <w:t>Figure 5</w:t>
      </w:r>
      <w:r w:rsidR="004E4569" w:rsidRPr="007C551C">
        <w:rPr>
          <w:highlight w:val="yellow"/>
          <w:lang w:val="en-CA"/>
        </w:rPr>
        <w:fldChar w:fldCharType="end"/>
      </w:r>
      <w:r w:rsidR="0F9C3C9C" w:rsidRPr="007C551C">
        <w:rPr>
          <w:lang w:val="en-CA"/>
        </w:rPr>
        <w:t>.</w:t>
      </w:r>
      <w:r w:rsidRPr="007C551C">
        <w:rPr>
          <w:lang w:val="en-CA"/>
        </w:rPr>
        <w:t xml:space="preserve"> There is a strong agreement between the two relations, which </w:t>
      </w:r>
      <w:r w:rsidR="00F15663" w:rsidRPr="007C551C">
        <w:rPr>
          <w:lang w:val="en-CA"/>
        </w:rPr>
        <w:t xml:space="preserve">verifies the accuracy </w:t>
      </w:r>
      <w:r w:rsidRPr="007C551C">
        <w:rPr>
          <w:lang w:val="en-CA"/>
        </w:rPr>
        <w:t>of the simulation’s thermal demand profile.</w:t>
      </w:r>
    </w:p>
    <w:p w14:paraId="69E0A55F" w14:textId="4263296B" w:rsidR="5FCFDA44" w:rsidRPr="007C551C" w:rsidRDefault="00F01033" w:rsidP="02308CB9">
      <w:pPr>
        <w:keepNext/>
        <w:jc w:val="center"/>
      </w:pPr>
      <w:r w:rsidRPr="007C551C">
        <w:rPr>
          <w:noProof/>
        </w:rPr>
        <w:drawing>
          <wp:inline distT="0" distB="0" distL="0" distR="0" wp14:anchorId="7138CA7B" wp14:editId="1045136A">
            <wp:extent cx="5399405" cy="2159000"/>
            <wp:effectExtent l="0" t="0" r="0" b="0"/>
            <wp:docPr id="38" name="Chart 38">
              <a:extLst xmlns:a="http://schemas.openxmlformats.org/drawingml/2006/main">
                <a:ext uri="{FF2B5EF4-FFF2-40B4-BE49-F238E27FC236}">
                  <a16:creationId xmlns:a16="http://schemas.microsoft.com/office/drawing/2014/main" id="{1E5DA209-DBC6-4919-98B1-22340C9C27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D13BF1C" w14:textId="738F7A7D" w:rsidR="00F15663" w:rsidRPr="007C551C" w:rsidRDefault="00F15663" w:rsidP="00F15663">
      <w:pPr>
        <w:pStyle w:val="Caption"/>
        <w:jc w:val="center"/>
        <w:rPr>
          <w:b/>
          <w:i w:val="0"/>
          <w:color w:val="000000" w:themeColor="text1"/>
          <w:sz w:val="16"/>
          <w:szCs w:val="16"/>
        </w:rPr>
      </w:pPr>
      <w:bookmarkStart w:id="16" w:name="_Ref188883465"/>
      <w:bookmarkStart w:id="17" w:name="_Toc193202291"/>
      <w:r w:rsidRPr="007C551C">
        <w:rPr>
          <w:b/>
          <w:i w:val="0"/>
          <w:color w:val="000000" w:themeColor="text1"/>
          <w:sz w:val="16"/>
          <w:szCs w:val="16"/>
        </w:rPr>
        <w:t xml:space="preserve">Figure </w:t>
      </w:r>
      <w:r w:rsidRPr="007C551C">
        <w:rPr>
          <w:b/>
          <w:i w:val="0"/>
          <w:color w:val="000000" w:themeColor="text1"/>
          <w:sz w:val="16"/>
          <w:szCs w:val="16"/>
        </w:rPr>
        <w:fldChar w:fldCharType="begin"/>
      </w:r>
      <w:r w:rsidRPr="007C551C">
        <w:rPr>
          <w:b/>
          <w:i w:val="0"/>
          <w:color w:val="000000" w:themeColor="text1"/>
          <w:sz w:val="16"/>
          <w:szCs w:val="16"/>
        </w:rPr>
        <w:instrText xml:space="preserve"> SEQ Figure \* ARABIC </w:instrText>
      </w:r>
      <w:r w:rsidRPr="007C551C">
        <w:rPr>
          <w:b/>
          <w:i w:val="0"/>
          <w:color w:val="000000" w:themeColor="text1"/>
          <w:sz w:val="16"/>
          <w:szCs w:val="16"/>
        </w:rPr>
        <w:fldChar w:fldCharType="separate"/>
      </w:r>
      <w:r w:rsidR="008900E1" w:rsidRPr="007C551C">
        <w:rPr>
          <w:b/>
          <w:i w:val="0"/>
          <w:noProof/>
          <w:color w:val="000000" w:themeColor="text1"/>
          <w:sz w:val="16"/>
          <w:szCs w:val="16"/>
        </w:rPr>
        <w:t>5</w:t>
      </w:r>
      <w:r w:rsidRPr="007C551C">
        <w:rPr>
          <w:b/>
          <w:i w:val="0"/>
          <w:color w:val="000000" w:themeColor="text1"/>
          <w:sz w:val="16"/>
          <w:szCs w:val="16"/>
        </w:rPr>
        <w:fldChar w:fldCharType="end"/>
      </w:r>
      <w:bookmarkEnd w:id="16"/>
      <w:r w:rsidR="2F43C47B" w:rsidRPr="007C551C">
        <w:rPr>
          <w:b/>
          <w:i w:val="0"/>
          <w:color w:val="000000" w:themeColor="text1"/>
          <w:sz w:val="16"/>
          <w:szCs w:val="16"/>
        </w:rPr>
        <w:t>:</w:t>
      </w:r>
      <w:r w:rsidRPr="007C551C">
        <w:rPr>
          <w:b/>
          <w:i w:val="0"/>
          <w:color w:val="000000" w:themeColor="text1"/>
          <w:sz w:val="16"/>
          <w:szCs w:val="16"/>
        </w:rPr>
        <w:t xml:space="preserve"> Baseline verification: conduction through the container wall and roof surfaces (March 21st to November 23rd)</w:t>
      </w:r>
      <w:bookmarkEnd w:id="17"/>
    </w:p>
    <w:tbl>
      <w:tblPr>
        <w:tblStyle w:val="GridTable4-Accent5"/>
        <w:tblW w:w="912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4"/>
        <w:gridCol w:w="794"/>
      </w:tblGrid>
      <w:tr w:rsidR="003A011E" w:rsidRPr="007C551C" w14:paraId="283B0AFB" w14:textId="77777777" w:rsidTr="00F10B7E">
        <w:trPr>
          <w:cnfStyle w:val="100000000000" w:firstRow="1" w:lastRow="0" w:firstColumn="0" w:lastColumn="0" w:oddVBand="0" w:evenVBand="0" w:oddHBand="0"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8334" w:type="dxa"/>
            <w:shd w:val="clear" w:color="auto" w:fill="auto"/>
          </w:tcPr>
          <w:p w14:paraId="171AB2D0" w14:textId="77777777" w:rsidR="003A011E" w:rsidRPr="007C551C" w:rsidRDefault="00F770AD" w:rsidP="00B2707C">
            <w:pPr>
              <w:jc w:val="center"/>
              <w:rPr>
                <w:b w:val="0"/>
                <w:color w:val="auto"/>
              </w:rPr>
            </w:pPr>
            <m:oMathPara>
              <m:oMath>
                <m:sSub>
                  <m:sSubPr>
                    <m:ctrlPr>
                      <w:rPr>
                        <w:rFonts w:ascii="Cambria Math" w:hAnsi="Cambria Math"/>
                        <w:i/>
                        <w:color w:val="000000" w:themeColor="text1"/>
                      </w:rPr>
                    </m:ctrlPr>
                  </m:sSubPr>
                  <m:e>
                    <m:r>
                      <m:rPr>
                        <m:sty m:val="bi"/>
                      </m:rPr>
                      <w:rPr>
                        <w:rFonts w:ascii="Cambria Math" w:hAnsi="Cambria Math"/>
                        <w:color w:val="000000" w:themeColor="text1"/>
                      </w:rPr>
                      <m:t>Q</m:t>
                    </m:r>
                  </m:e>
                  <m:sub>
                    <m:r>
                      <m:rPr>
                        <m:sty m:val="bi"/>
                      </m:rPr>
                      <w:rPr>
                        <w:rFonts w:ascii="Cambria Math" w:hAnsi="Cambria Math"/>
                        <w:color w:val="000000" w:themeColor="text1"/>
                      </w:rPr>
                      <m:t>ss</m:t>
                    </m:r>
                  </m:sub>
                </m:sSub>
                <m:r>
                  <m:rPr>
                    <m:sty m:val="bi"/>
                  </m:rPr>
                  <w:rPr>
                    <w:rFonts w:ascii="Cambria Math" w:hAnsi="Cambria Math"/>
                    <w:color w:val="000000" w:themeColor="text1"/>
                  </w:rPr>
                  <m:t>=U(</m:t>
                </m:r>
                <m:sSub>
                  <m:sSubPr>
                    <m:ctrlPr>
                      <w:rPr>
                        <w:rFonts w:ascii="Cambria Math" w:hAnsi="Cambria Math"/>
                        <w:i/>
                        <w:color w:val="000000" w:themeColor="text1"/>
                      </w:rPr>
                    </m:ctrlPr>
                  </m:sSubPr>
                  <m:e>
                    <m:r>
                      <m:rPr>
                        <m:sty m:val="bi"/>
                      </m:rPr>
                      <w:rPr>
                        <w:rFonts w:ascii="Cambria Math" w:hAnsi="Cambria Math"/>
                        <w:color w:val="000000" w:themeColor="text1"/>
                      </w:rPr>
                      <m:t>A</m:t>
                    </m:r>
                  </m:e>
                  <m:sub>
                    <m:r>
                      <m:rPr>
                        <m:sty m:val="bi"/>
                      </m:rPr>
                      <w:rPr>
                        <w:rFonts w:ascii="Cambria Math" w:hAnsi="Cambria Math"/>
                        <w:color w:val="000000" w:themeColor="text1"/>
                      </w:rPr>
                      <m:t>exposed area</m:t>
                    </m:r>
                  </m:sub>
                </m:sSub>
                <m:r>
                  <m:rPr>
                    <m:sty m:val="bi"/>
                  </m:rPr>
                  <w:rPr>
                    <w:rFonts w:ascii="Cambria Math" w:hAnsi="Cambria Math"/>
                    <w:color w:val="000000" w:themeColor="text1"/>
                  </w:rPr>
                  <m:t>)(</m:t>
                </m:r>
                <m:sSub>
                  <m:sSubPr>
                    <m:ctrlPr>
                      <w:rPr>
                        <w:rFonts w:ascii="Cambria Math" w:hAnsi="Cambria Math"/>
                        <w:i/>
                        <w:color w:val="000000" w:themeColor="text1"/>
                      </w:rPr>
                    </m:ctrlPr>
                  </m:sSubPr>
                  <m:e>
                    <m:r>
                      <m:rPr>
                        <m:sty m:val="bi"/>
                      </m:rPr>
                      <w:rPr>
                        <w:rFonts w:ascii="Cambria Math" w:hAnsi="Cambria Math"/>
                        <w:color w:val="000000" w:themeColor="text1"/>
                      </w:rPr>
                      <m:t>T</m:t>
                    </m:r>
                  </m:e>
                  <m:sub>
                    <m:r>
                      <m:rPr>
                        <m:sty m:val="bi"/>
                      </m:rPr>
                      <w:rPr>
                        <w:rFonts w:ascii="Cambria Math" w:hAnsi="Cambria Math"/>
                        <w:color w:val="000000" w:themeColor="text1"/>
                      </w:rPr>
                      <m:t>outdoor</m:t>
                    </m:r>
                  </m:sub>
                </m:sSub>
                <m:r>
                  <m:rPr>
                    <m:sty m:val="bi"/>
                  </m:rPr>
                  <w:rPr>
                    <w:rFonts w:ascii="Cambria Math" w:hAnsi="Cambria Math"/>
                    <w:color w:val="000000" w:themeColor="text1"/>
                  </w:rPr>
                  <m:t>-</m:t>
                </m:r>
                <m:sSub>
                  <m:sSubPr>
                    <m:ctrlPr>
                      <w:rPr>
                        <w:rFonts w:ascii="Cambria Math" w:hAnsi="Cambria Math"/>
                        <w:i/>
                        <w:color w:val="000000" w:themeColor="text1"/>
                      </w:rPr>
                    </m:ctrlPr>
                  </m:sSubPr>
                  <m:e>
                    <m:r>
                      <m:rPr>
                        <m:sty m:val="bi"/>
                      </m:rPr>
                      <w:rPr>
                        <w:rFonts w:ascii="Cambria Math" w:hAnsi="Cambria Math"/>
                        <w:color w:val="000000" w:themeColor="text1"/>
                      </w:rPr>
                      <m:t>T</m:t>
                    </m:r>
                  </m:e>
                  <m:sub>
                    <m:r>
                      <m:rPr>
                        <m:sty m:val="bi"/>
                      </m:rPr>
                      <w:rPr>
                        <w:rFonts w:ascii="Cambria Math" w:hAnsi="Cambria Math"/>
                        <w:color w:val="000000" w:themeColor="text1"/>
                      </w:rPr>
                      <m:t>indoor</m:t>
                    </m:r>
                  </m:sub>
                </m:sSub>
                <m:r>
                  <m:rPr>
                    <m:sty m:val="bi"/>
                  </m:rPr>
                  <w:rPr>
                    <w:rFonts w:ascii="Cambria Math" w:hAnsi="Cambria Math"/>
                    <w:color w:val="000000" w:themeColor="text1"/>
                  </w:rPr>
                  <m:t>)</m:t>
                </m:r>
              </m:oMath>
            </m:oMathPara>
          </w:p>
        </w:tc>
        <w:tc>
          <w:tcPr>
            <w:tcW w:w="794" w:type="dxa"/>
            <w:shd w:val="clear" w:color="auto" w:fill="auto"/>
            <w:vAlign w:val="center"/>
          </w:tcPr>
          <w:p w14:paraId="764AA223" w14:textId="77777777" w:rsidR="003A011E" w:rsidRPr="00F10B7E" w:rsidRDefault="003A011E" w:rsidP="00F10B7E">
            <w:pPr>
              <w:jc w:val="center"/>
              <w:cnfStyle w:val="100000000000" w:firstRow="1" w:lastRow="0" w:firstColumn="0" w:lastColumn="0" w:oddVBand="0" w:evenVBand="0" w:oddHBand="0" w:evenHBand="0" w:firstRowFirstColumn="0" w:firstRowLastColumn="0" w:lastRowFirstColumn="0" w:lastRowLastColumn="0"/>
              <w:rPr>
                <w:rFonts w:cs="Arial"/>
                <w:color w:val="auto"/>
              </w:rPr>
            </w:pPr>
            <w:r w:rsidRPr="00F10B7E">
              <w:rPr>
                <w:rFonts w:cs="Arial"/>
                <w:color w:val="auto"/>
                <w:sz w:val="20"/>
                <w:szCs w:val="20"/>
              </w:rPr>
              <w:t>Eq. 3</w:t>
            </w:r>
          </w:p>
        </w:tc>
      </w:tr>
    </w:tbl>
    <w:p w14:paraId="082A36B2" w14:textId="592A4F74" w:rsidR="00223F37" w:rsidRPr="007C551C" w:rsidRDefault="476EDAA6" w:rsidP="02308CB9">
      <w:pPr>
        <w:pStyle w:val="SWCHeading11"/>
        <w:rPr>
          <w:lang w:val="en-CA"/>
        </w:rPr>
      </w:pPr>
      <w:bookmarkStart w:id="18" w:name="_Toc193202262"/>
      <w:r w:rsidRPr="007C551C">
        <w:rPr>
          <w:lang w:val="en-CA"/>
        </w:rPr>
        <w:t>4.</w:t>
      </w:r>
      <w:r w:rsidR="00C07751">
        <w:rPr>
          <w:lang w:val="en-CA"/>
        </w:rPr>
        <w:t>2</w:t>
      </w:r>
      <w:r w:rsidRPr="007C551C">
        <w:rPr>
          <w:lang w:val="en-CA"/>
        </w:rPr>
        <w:t xml:space="preserve"> </w:t>
      </w:r>
      <w:r w:rsidR="00223F37" w:rsidRPr="007C551C">
        <w:rPr>
          <w:lang w:val="en-CA"/>
        </w:rPr>
        <w:t>Air infiltration</w:t>
      </w:r>
      <w:bookmarkEnd w:id="18"/>
    </w:p>
    <w:p w14:paraId="5680F752" w14:textId="379FF16D" w:rsidR="00223F37" w:rsidRPr="007C551C" w:rsidRDefault="00223F37" w:rsidP="00AB54EE">
      <w:pPr>
        <w:pStyle w:val="SWCText"/>
        <w:rPr>
          <w:lang w:val="en-CA"/>
        </w:rPr>
      </w:pPr>
      <w:r w:rsidRPr="007C551C">
        <w:rPr>
          <w:lang w:val="en-CA"/>
        </w:rPr>
        <w:t xml:space="preserve">The daily average operational infiltration (ACH) of the container and the corresponding wind speed for the refrigeration period is presented in </w:t>
      </w:r>
      <w:r w:rsidRPr="007C551C">
        <w:rPr>
          <w:lang w:val="en-CA"/>
        </w:rPr>
        <w:fldChar w:fldCharType="begin"/>
      </w:r>
      <w:r w:rsidRPr="007C551C">
        <w:rPr>
          <w:lang w:val="en-CA"/>
        </w:rPr>
        <w:instrText xml:space="preserve"> REF _Ref191367336 \h </w:instrText>
      </w:r>
      <w:r w:rsidR="00AB54EE" w:rsidRPr="007C551C">
        <w:rPr>
          <w:lang w:val="en-CA"/>
        </w:rPr>
        <w:instrText xml:space="preserve"> \* MERGEFORMAT </w:instrText>
      </w:r>
      <w:r w:rsidRPr="007C551C">
        <w:rPr>
          <w:lang w:val="en-CA"/>
        </w:rPr>
      </w:r>
      <w:r w:rsidRPr="007C551C">
        <w:rPr>
          <w:lang w:val="en-CA"/>
        </w:rPr>
        <w:fldChar w:fldCharType="separate"/>
      </w:r>
      <w:r w:rsidR="00A95824" w:rsidRPr="007C551C">
        <w:rPr>
          <w:lang w:val="en-CA"/>
        </w:rPr>
        <w:t>Figure 6</w:t>
      </w:r>
      <w:r w:rsidRPr="007C551C">
        <w:rPr>
          <w:lang w:val="en-CA"/>
        </w:rPr>
        <w:fldChar w:fldCharType="end"/>
      </w:r>
      <w:r w:rsidRPr="007C551C">
        <w:rPr>
          <w:lang w:val="en-CA"/>
        </w:rPr>
        <w:t xml:space="preserve">. Based on Equation 1, the operational infiltration is 0.185 ACH or greater when the wind speed is greater 4.5 m/s. This is observed in the figure, given the average wind speed rarely </w:t>
      </w:r>
      <w:r w:rsidRPr="007C551C">
        <w:rPr>
          <w:lang w:val="en-CA"/>
        </w:rPr>
        <w:lastRenderedPageBreak/>
        <w:t xml:space="preserve">is greater than 4.5 m/s, the operational infiltration rate is often below the nominal value. The trend of the infiltration rate closely correlates with the wind speed in </w:t>
      </w:r>
      <w:r w:rsidRPr="007C551C">
        <w:rPr>
          <w:lang w:val="en-CA"/>
        </w:rPr>
        <w:fldChar w:fldCharType="begin"/>
      </w:r>
      <w:r w:rsidRPr="007C551C">
        <w:rPr>
          <w:lang w:val="en-CA"/>
        </w:rPr>
        <w:instrText xml:space="preserve"> REF _Ref191367336 \h </w:instrText>
      </w:r>
      <w:r w:rsidR="00AB54EE" w:rsidRPr="007C551C">
        <w:rPr>
          <w:lang w:val="en-CA"/>
        </w:rPr>
        <w:instrText xml:space="preserve"> \* MERGEFORMAT </w:instrText>
      </w:r>
      <w:r w:rsidRPr="007C551C">
        <w:rPr>
          <w:lang w:val="en-CA"/>
        </w:rPr>
      </w:r>
      <w:r w:rsidRPr="007C551C">
        <w:rPr>
          <w:lang w:val="en-CA"/>
        </w:rPr>
        <w:fldChar w:fldCharType="separate"/>
      </w:r>
      <w:r w:rsidR="00A95824" w:rsidRPr="007C551C">
        <w:rPr>
          <w:lang w:val="en-CA"/>
        </w:rPr>
        <w:t>Figure 6</w:t>
      </w:r>
      <w:r w:rsidRPr="007C551C">
        <w:rPr>
          <w:lang w:val="en-CA"/>
        </w:rPr>
        <w:fldChar w:fldCharType="end"/>
      </w:r>
      <w:r w:rsidRPr="007C551C">
        <w:rPr>
          <w:lang w:val="en-CA"/>
        </w:rPr>
        <w:t xml:space="preserve">. </w:t>
      </w:r>
      <w:r w:rsidR="00D31166" w:rsidRPr="007C551C">
        <w:rPr>
          <w:lang w:val="en-CA"/>
        </w:rPr>
        <w:t xml:space="preserve">The total </w:t>
      </w:r>
      <w:r w:rsidR="00040996" w:rsidRPr="007C551C">
        <w:rPr>
          <w:lang w:val="en-CA"/>
        </w:rPr>
        <w:t xml:space="preserve">rate of </w:t>
      </w:r>
      <w:r w:rsidR="00D31166" w:rsidRPr="007C551C">
        <w:rPr>
          <w:lang w:val="en-CA"/>
        </w:rPr>
        <w:t>heat transfer loss (negative values) and gain (positive) due to infiltration showing a maximum 121 W gain over the refrigeration period</w:t>
      </w:r>
      <w:r w:rsidR="00040996" w:rsidRPr="007C551C">
        <w:rPr>
          <w:lang w:val="en-CA"/>
        </w:rPr>
        <w:t xml:space="preserve"> is</w:t>
      </w:r>
      <w:r w:rsidR="00D31166" w:rsidRPr="007C551C">
        <w:rPr>
          <w:lang w:val="en-CA"/>
        </w:rPr>
        <w:t xml:space="preserve"> presented in</w:t>
      </w:r>
      <w:r w:rsidR="00040996" w:rsidRPr="007C551C">
        <w:rPr>
          <w:lang w:val="en-CA"/>
        </w:rPr>
        <w:t xml:space="preserve"> </w:t>
      </w:r>
      <w:r w:rsidR="00040996" w:rsidRPr="007C551C">
        <w:rPr>
          <w:lang w:val="en-CA"/>
        </w:rPr>
        <w:fldChar w:fldCharType="begin"/>
      </w:r>
      <w:r w:rsidR="00040996" w:rsidRPr="007C551C">
        <w:rPr>
          <w:lang w:val="en-CA"/>
        </w:rPr>
        <w:instrText xml:space="preserve"> REF _Ref238820438 \h  \* MERGEFORMAT </w:instrText>
      </w:r>
      <w:r w:rsidR="00040996" w:rsidRPr="007C551C">
        <w:rPr>
          <w:lang w:val="en-CA"/>
        </w:rPr>
      </w:r>
      <w:r w:rsidR="00040996" w:rsidRPr="007C551C">
        <w:rPr>
          <w:lang w:val="en-CA"/>
        </w:rPr>
        <w:fldChar w:fldCharType="separate"/>
      </w:r>
      <w:r w:rsidR="00040996" w:rsidRPr="007C551C">
        <w:rPr>
          <w:lang w:val="en-CA"/>
        </w:rPr>
        <w:t>Figure 7</w:t>
      </w:r>
      <w:r w:rsidR="00040996" w:rsidRPr="007C551C">
        <w:rPr>
          <w:lang w:val="en-CA"/>
        </w:rPr>
        <w:fldChar w:fldCharType="end"/>
      </w:r>
      <w:r w:rsidR="00D31166" w:rsidRPr="007C551C">
        <w:rPr>
          <w:lang w:val="en-CA"/>
        </w:rPr>
        <w:t xml:space="preserve">. </w:t>
      </w:r>
      <w:r w:rsidR="00A523F3" w:rsidRPr="007C551C">
        <w:rPr>
          <w:lang w:val="en-CA"/>
        </w:rPr>
        <w:t xml:space="preserve">The rate of heat transfer due to air leakage </w:t>
      </w:r>
      <w:r w:rsidR="00A44628" w:rsidRPr="007C551C">
        <w:rPr>
          <w:lang w:val="en-CA"/>
        </w:rPr>
        <w:t xml:space="preserve">(advection) </w:t>
      </w:r>
      <w:r w:rsidR="00A523F3" w:rsidRPr="007C551C">
        <w:rPr>
          <w:lang w:val="en-CA"/>
        </w:rPr>
        <w:t>is a product of the infiltration rate and the enthalpy difference between the interior and exterior air conditions. T</w:t>
      </w:r>
      <w:r w:rsidR="00A44628" w:rsidRPr="007C551C">
        <w:rPr>
          <w:lang w:val="en-CA"/>
        </w:rPr>
        <w:t xml:space="preserve">he advection is primarily sensible due to a typically low absolute humidity </w:t>
      </w:r>
      <w:r w:rsidR="00A7760C" w:rsidRPr="007C551C">
        <w:rPr>
          <w:lang w:val="en-CA"/>
        </w:rPr>
        <w:t>for the location model</w:t>
      </w:r>
      <w:r w:rsidR="00967771">
        <w:rPr>
          <w:lang w:val="en-CA"/>
        </w:rPr>
        <w:t>l</w:t>
      </w:r>
      <w:r w:rsidR="00A7760C" w:rsidRPr="007C551C">
        <w:rPr>
          <w:lang w:val="en-CA"/>
        </w:rPr>
        <w:t>ed.</w:t>
      </w:r>
    </w:p>
    <w:p w14:paraId="2C9CE885" w14:textId="54F4E99C" w:rsidR="00223F37" w:rsidRPr="007C551C" w:rsidRDefault="00996F19" w:rsidP="00223F37">
      <w:pPr>
        <w:keepNext/>
        <w:jc w:val="center"/>
      </w:pPr>
      <w:r w:rsidRPr="007C551C">
        <w:rPr>
          <w:noProof/>
        </w:rPr>
        <w:drawing>
          <wp:inline distT="0" distB="0" distL="0" distR="0" wp14:anchorId="52B2DE03" wp14:editId="33C6152A">
            <wp:extent cx="5568950" cy="2051437"/>
            <wp:effectExtent l="0" t="0" r="0" b="6350"/>
            <wp:docPr id="40" name="Chart 40">
              <a:extLst xmlns:a="http://schemas.openxmlformats.org/drawingml/2006/main">
                <a:ext uri="{FF2B5EF4-FFF2-40B4-BE49-F238E27FC236}">
                  <a16:creationId xmlns:a16="http://schemas.microsoft.com/office/drawing/2014/main" id="{FA439FE1-1794-46CA-852C-2FE084628E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A13F2E2" w14:textId="4FB960E5" w:rsidR="00F15663" w:rsidRPr="007C551C" w:rsidRDefault="00223F37" w:rsidP="00F700E0">
      <w:pPr>
        <w:pStyle w:val="Caption"/>
        <w:jc w:val="center"/>
        <w:rPr>
          <w:b/>
          <w:i w:val="0"/>
          <w:color w:val="000000" w:themeColor="text1"/>
          <w:sz w:val="16"/>
          <w:szCs w:val="16"/>
        </w:rPr>
      </w:pPr>
      <w:bookmarkStart w:id="19" w:name="_Ref191367336"/>
      <w:bookmarkStart w:id="20" w:name="_Toc193202292"/>
      <w:r w:rsidRPr="007C551C">
        <w:rPr>
          <w:b/>
          <w:i w:val="0"/>
          <w:color w:val="000000" w:themeColor="text1"/>
          <w:sz w:val="16"/>
          <w:szCs w:val="16"/>
        </w:rPr>
        <w:t xml:space="preserve">Figure </w:t>
      </w:r>
      <w:r w:rsidRPr="007C551C">
        <w:rPr>
          <w:b/>
          <w:i w:val="0"/>
          <w:color w:val="000000" w:themeColor="text1"/>
          <w:sz w:val="16"/>
          <w:szCs w:val="16"/>
        </w:rPr>
        <w:fldChar w:fldCharType="begin"/>
      </w:r>
      <w:r w:rsidRPr="007C551C">
        <w:rPr>
          <w:b/>
          <w:i w:val="0"/>
          <w:color w:val="000000" w:themeColor="text1"/>
          <w:sz w:val="16"/>
          <w:szCs w:val="16"/>
        </w:rPr>
        <w:instrText xml:space="preserve"> SEQ Figure \* ARABIC </w:instrText>
      </w:r>
      <w:r w:rsidRPr="007C551C">
        <w:rPr>
          <w:b/>
          <w:i w:val="0"/>
          <w:color w:val="000000" w:themeColor="text1"/>
          <w:sz w:val="16"/>
          <w:szCs w:val="16"/>
        </w:rPr>
        <w:fldChar w:fldCharType="separate"/>
      </w:r>
      <w:r w:rsidR="008900E1" w:rsidRPr="007C551C">
        <w:rPr>
          <w:b/>
          <w:i w:val="0"/>
          <w:noProof/>
          <w:color w:val="000000" w:themeColor="text1"/>
          <w:sz w:val="16"/>
          <w:szCs w:val="16"/>
        </w:rPr>
        <w:t>6</w:t>
      </w:r>
      <w:r w:rsidRPr="007C551C">
        <w:rPr>
          <w:b/>
          <w:i w:val="0"/>
          <w:color w:val="000000" w:themeColor="text1"/>
          <w:sz w:val="16"/>
          <w:szCs w:val="16"/>
        </w:rPr>
        <w:fldChar w:fldCharType="end"/>
      </w:r>
      <w:bookmarkEnd w:id="19"/>
      <w:r w:rsidR="30AB82AE" w:rsidRPr="007C551C">
        <w:rPr>
          <w:b/>
          <w:i w:val="0"/>
          <w:color w:val="000000" w:themeColor="text1"/>
          <w:sz w:val="16"/>
          <w:szCs w:val="16"/>
        </w:rPr>
        <w:t>:</w:t>
      </w:r>
      <w:r w:rsidRPr="007C551C">
        <w:rPr>
          <w:b/>
          <w:i w:val="0"/>
          <w:color w:val="000000" w:themeColor="text1"/>
          <w:sz w:val="16"/>
          <w:szCs w:val="16"/>
        </w:rPr>
        <w:t xml:space="preserve"> Baseline verification: air infiltration and wind speed (March 21st to November 23rd)</w:t>
      </w:r>
      <w:bookmarkEnd w:id="20"/>
    </w:p>
    <w:p w14:paraId="3E245441" w14:textId="41562AF6" w:rsidR="6829782A" w:rsidRPr="007C551C" w:rsidRDefault="6829782A" w:rsidP="6829782A"/>
    <w:p w14:paraId="45EAB9F3" w14:textId="77777777" w:rsidR="008900E1" w:rsidRPr="007C551C" w:rsidRDefault="00B76404" w:rsidP="008900E1">
      <w:pPr>
        <w:keepNext/>
        <w:jc w:val="center"/>
      </w:pPr>
      <w:r w:rsidRPr="007C551C">
        <w:rPr>
          <w:noProof/>
        </w:rPr>
        <w:drawing>
          <wp:inline distT="0" distB="0" distL="0" distR="0" wp14:anchorId="3EE0F0F5" wp14:editId="735FC35F">
            <wp:extent cx="5520055" cy="1900362"/>
            <wp:effectExtent l="0" t="0" r="4445" b="5080"/>
            <wp:docPr id="5" name="Chart 5">
              <a:extLst xmlns:a="http://schemas.openxmlformats.org/drawingml/2006/main">
                <a:ext uri="{FF2B5EF4-FFF2-40B4-BE49-F238E27FC236}">
                  <a16:creationId xmlns:a16="http://schemas.microsoft.com/office/drawing/2014/main" id="{FD396A43-3A22-4CB3-B6DB-193C40A521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6255DCF" w14:textId="77777777" w:rsidR="008900E1" w:rsidRPr="007C551C" w:rsidRDefault="008900E1" w:rsidP="008900E1">
      <w:pPr>
        <w:pStyle w:val="Caption"/>
        <w:jc w:val="center"/>
        <w:rPr>
          <w:b/>
          <w:i w:val="0"/>
          <w:color w:val="000000" w:themeColor="text1"/>
          <w:sz w:val="16"/>
          <w:szCs w:val="16"/>
        </w:rPr>
      </w:pPr>
      <w:bookmarkStart w:id="21" w:name="_Ref238820438"/>
      <w:r w:rsidRPr="007C551C">
        <w:rPr>
          <w:b/>
          <w:i w:val="0"/>
          <w:color w:val="000000" w:themeColor="text1"/>
          <w:sz w:val="16"/>
          <w:szCs w:val="16"/>
        </w:rPr>
        <w:t xml:space="preserve">Figure </w:t>
      </w:r>
      <w:r w:rsidRPr="007C551C">
        <w:rPr>
          <w:b/>
          <w:i w:val="0"/>
          <w:color w:val="000000" w:themeColor="text1"/>
          <w:sz w:val="16"/>
          <w:szCs w:val="16"/>
        </w:rPr>
        <w:fldChar w:fldCharType="begin"/>
      </w:r>
      <w:r w:rsidRPr="007C551C">
        <w:rPr>
          <w:b/>
          <w:i w:val="0"/>
          <w:color w:val="000000" w:themeColor="text1"/>
          <w:sz w:val="16"/>
          <w:szCs w:val="16"/>
        </w:rPr>
        <w:instrText xml:space="preserve"> SEQ Figure \* ARABIC </w:instrText>
      </w:r>
      <w:r w:rsidRPr="007C551C">
        <w:rPr>
          <w:b/>
          <w:i w:val="0"/>
          <w:color w:val="000000" w:themeColor="text1"/>
          <w:sz w:val="16"/>
          <w:szCs w:val="16"/>
        </w:rPr>
        <w:fldChar w:fldCharType="separate"/>
      </w:r>
      <w:r w:rsidRPr="007C551C">
        <w:rPr>
          <w:b/>
          <w:i w:val="0"/>
          <w:color w:val="000000" w:themeColor="text1"/>
          <w:sz w:val="16"/>
          <w:szCs w:val="16"/>
        </w:rPr>
        <w:t>7</w:t>
      </w:r>
      <w:r w:rsidRPr="007C551C">
        <w:rPr>
          <w:b/>
          <w:i w:val="0"/>
          <w:color w:val="000000" w:themeColor="text1"/>
          <w:sz w:val="16"/>
          <w:szCs w:val="16"/>
        </w:rPr>
        <w:fldChar w:fldCharType="end"/>
      </w:r>
      <w:bookmarkEnd w:id="21"/>
      <w:r w:rsidRPr="007C551C">
        <w:rPr>
          <w:b/>
          <w:i w:val="0"/>
          <w:color w:val="000000" w:themeColor="text1"/>
          <w:sz w:val="16"/>
          <w:szCs w:val="16"/>
        </w:rPr>
        <w:t>: Daily average heat transfer via air leakage (positive – gain; negative – loss)</w:t>
      </w:r>
    </w:p>
    <w:p w14:paraId="383943D6" w14:textId="2D18333D" w:rsidR="6829782A" w:rsidRPr="007C551C" w:rsidRDefault="4941E2C9" w:rsidP="5A71430F">
      <w:pPr>
        <w:pStyle w:val="SWCHeading11"/>
        <w:rPr>
          <w:lang w:val="en-CA"/>
        </w:rPr>
      </w:pPr>
      <w:r w:rsidRPr="007C551C">
        <w:rPr>
          <w:lang w:val="en-CA"/>
        </w:rPr>
        <w:t>4.</w:t>
      </w:r>
      <w:r w:rsidR="00C07751">
        <w:rPr>
          <w:lang w:val="en-CA"/>
        </w:rPr>
        <w:t>3</w:t>
      </w:r>
      <w:r w:rsidRPr="007C551C">
        <w:rPr>
          <w:lang w:val="en-CA"/>
        </w:rPr>
        <w:t xml:space="preserve"> </w:t>
      </w:r>
      <w:r w:rsidR="00B76404" w:rsidRPr="007C551C">
        <w:rPr>
          <w:lang w:val="en-CA"/>
        </w:rPr>
        <w:t xml:space="preserve">Solar </w:t>
      </w:r>
      <w:r w:rsidRPr="007C551C">
        <w:rPr>
          <w:lang w:val="en-CA"/>
        </w:rPr>
        <w:t>Photovoltaic</w:t>
      </w:r>
      <w:r w:rsidR="00B76404" w:rsidRPr="007C551C">
        <w:rPr>
          <w:lang w:val="en-CA"/>
        </w:rPr>
        <w:t>s</w:t>
      </w:r>
    </w:p>
    <w:p w14:paraId="0E7ABCA4" w14:textId="058B0386" w:rsidR="4941E2C9" w:rsidRPr="007C551C" w:rsidRDefault="4941E2C9" w:rsidP="6CFB70C7">
      <w:pPr>
        <w:pStyle w:val="SWCText"/>
        <w:rPr>
          <w:lang w:val="en-CA"/>
        </w:rPr>
      </w:pPr>
      <w:r w:rsidRPr="007C551C">
        <w:rPr>
          <w:szCs w:val="20"/>
          <w:lang w:val="en-CA"/>
        </w:rPr>
        <w:t>The daily electricity generated by PV array A (rated 5880</w:t>
      </w:r>
      <w:r w:rsidR="000858F9">
        <w:rPr>
          <w:szCs w:val="20"/>
          <w:lang w:val="en-CA"/>
        </w:rPr>
        <w:t> </w:t>
      </w:r>
      <w:r w:rsidRPr="007C551C">
        <w:rPr>
          <w:szCs w:val="20"/>
          <w:lang w:val="en-CA"/>
        </w:rPr>
        <w:t>W, 70°, south facing) is shown in</w:t>
      </w:r>
      <w:r w:rsidR="00167A92" w:rsidRPr="007C551C">
        <w:rPr>
          <w:szCs w:val="20"/>
          <w:lang w:val="en-CA"/>
        </w:rPr>
        <w:t xml:space="preserve"> </w:t>
      </w:r>
      <w:r w:rsidR="00167A92" w:rsidRPr="007C551C">
        <w:rPr>
          <w:szCs w:val="20"/>
          <w:lang w:val="en-CA"/>
        </w:rPr>
        <w:fldChar w:fldCharType="begin"/>
      </w:r>
      <w:r w:rsidR="00167A92" w:rsidRPr="007C551C">
        <w:rPr>
          <w:szCs w:val="20"/>
          <w:lang w:val="en-CA"/>
        </w:rPr>
        <w:instrText xml:space="preserve"> REF _Ref238820314 \h </w:instrText>
      </w:r>
      <w:r w:rsidR="00A95824" w:rsidRPr="007C551C">
        <w:rPr>
          <w:szCs w:val="20"/>
          <w:lang w:val="en-CA"/>
        </w:rPr>
        <w:instrText xml:space="preserve"> \* MERGEFORMAT </w:instrText>
      </w:r>
      <w:r w:rsidR="00167A92" w:rsidRPr="007C551C">
        <w:rPr>
          <w:szCs w:val="20"/>
          <w:lang w:val="en-CA"/>
        </w:rPr>
      </w:r>
      <w:r w:rsidR="00167A92" w:rsidRPr="007C551C">
        <w:rPr>
          <w:szCs w:val="20"/>
          <w:lang w:val="en-CA"/>
        </w:rPr>
        <w:fldChar w:fldCharType="separate"/>
      </w:r>
      <w:r w:rsidR="00167A92" w:rsidRPr="007C551C">
        <w:rPr>
          <w:iCs/>
          <w:color w:val="000000" w:themeColor="text1"/>
          <w:szCs w:val="20"/>
          <w:lang w:val="en-CA"/>
        </w:rPr>
        <w:t xml:space="preserve">Figure </w:t>
      </w:r>
      <w:r w:rsidR="00167A92" w:rsidRPr="007C551C">
        <w:rPr>
          <w:iCs/>
          <w:noProof/>
          <w:color w:val="000000" w:themeColor="text1"/>
          <w:szCs w:val="20"/>
          <w:lang w:val="en-CA"/>
        </w:rPr>
        <w:t>8</w:t>
      </w:r>
      <w:r w:rsidR="00167A92" w:rsidRPr="007C551C">
        <w:rPr>
          <w:szCs w:val="20"/>
          <w:lang w:val="en-CA"/>
        </w:rPr>
        <w:fldChar w:fldCharType="end"/>
      </w:r>
      <w:r w:rsidRPr="007C551C">
        <w:rPr>
          <w:szCs w:val="20"/>
          <w:lang w:val="en-CA"/>
        </w:rPr>
        <w:t xml:space="preserve">, along with </w:t>
      </w:r>
      <w:r w:rsidRPr="007C551C">
        <w:rPr>
          <w:lang w:val="en-CA"/>
        </w:rPr>
        <w:t>the available solar energy and the PV array’s efficiencies; overlayed on top of the daily values is the 30-day moving average trend line. These results are presented for the entire year; the refrigeration period (March 21</w:t>
      </w:r>
      <w:r w:rsidRPr="007C551C">
        <w:rPr>
          <w:rFonts w:ascii="Arial" w:eastAsia="Arial" w:hAnsi="Arial" w:cs="Arial"/>
          <w:color w:val="000000" w:themeColor="text1"/>
          <w:sz w:val="19"/>
          <w:szCs w:val="19"/>
          <w:vertAlign w:val="superscript"/>
          <w:lang w:val="en-CA"/>
        </w:rPr>
        <w:t>st</w:t>
      </w:r>
      <w:r w:rsidRPr="007C551C">
        <w:rPr>
          <w:lang w:val="en-CA"/>
        </w:rPr>
        <w:t xml:space="preserve"> to November 23</w:t>
      </w:r>
      <w:r w:rsidRPr="007C551C">
        <w:rPr>
          <w:rFonts w:ascii="Arial" w:eastAsia="Arial" w:hAnsi="Arial" w:cs="Arial"/>
          <w:color w:val="000000" w:themeColor="text1"/>
          <w:sz w:val="19"/>
          <w:szCs w:val="19"/>
          <w:vertAlign w:val="superscript"/>
          <w:lang w:val="en-CA"/>
        </w:rPr>
        <w:t>rd</w:t>
      </w:r>
      <w:r w:rsidRPr="007C551C">
        <w:rPr>
          <w:lang w:val="en-CA"/>
        </w:rPr>
        <w:t>) is highlighted in orange.</w:t>
      </w:r>
    </w:p>
    <w:p w14:paraId="13D576EA" w14:textId="1791F2B0" w:rsidR="4941E2C9" w:rsidRPr="007C551C" w:rsidRDefault="4941E2C9" w:rsidP="6CFB70C7">
      <w:pPr>
        <w:pStyle w:val="SWCText"/>
        <w:rPr>
          <w:lang w:val="en-CA"/>
        </w:rPr>
      </w:pPr>
      <w:r w:rsidRPr="007C551C">
        <w:rPr>
          <w:lang w:val="en-CA"/>
        </w:rPr>
        <w:t xml:space="preserve">The available solar energy is the accumulation of the incident radiation on PV array A for each day, which correlates </w:t>
      </w:r>
      <w:r w:rsidR="00E70D62">
        <w:rPr>
          <w:lang w:val="en-CA"/>
        </w:rPr>
        <w:t xml:space="preserve">as expected </w:t>
      </w:r>
      <w:r w:rsidRPr="007C551C">
        <w:rPr>
          <w:lang w:val="en-CA"/>
        </w:rPr>
        <w:t xml:space="preserve">with the electrical energy generated. The PV efficiency curve represents the ratio of electricity to the solar energy available for each day. It represents the average efficiency of the PV panel only during the hours when it operates (i.e., it excludes the hours when the efficiency is 0%). For example, a particular day in February may have a high average operating PV efficiency for 4 hours, but generate less electricity than a day in May with a lower operating efficiency because solar radiation is available for 19 hours continuously </w:t>
      </w:r>
      <w:r w:rsidR="005D07EB">
        <w:rPr>
          <w:lang w:val="en-CA"/>
        </w:rPr>
        <w:t xml:space="preserve">in the spring </w:t>
      </w:r>
      <w:r w:rsidRPr="007C551C">
        <w:rPr>
          <w:lang w:val="en-CA"/>
        </w:rPr>
        <w:t>(even though the solar intensity varies throughout those hours).</w:t>
      </w:r>
    </w:p>
    <w:p w14:paraId="74B93737" w14:textId="4112E9A5" w:rsidR="045B96AD" w:rsidRPr="007275C1" w:rsidRDefault="00B13001" w:rsidP="006E0CFF">
      <w:pPr>
        <w:pStyle w:val="SWCText"/>
      </w:pPr>
      <w:r>
        <w:t xml:space="preserve">These results </w:t>
      </w:r>
      <w:r w:rsidR="00684B0B">
        <w:t xml:space="preserve">clearly show an asymmetric solar energy availability across the year, with significantly more solar energy available in the first half of the year compared to the second half of the year. This </w:t>
      </w:r>
      <w:r w:rsidR="00DD7B81">
        <w:t xml:space="preserve">difference is attributed to cloud cover, as the skies are significantly cleared in the spring and early summer months when the sun returns to the high Arctic and </w:t>
      </w:r>
      <w:r w:rsidR="009F03E4">
        <w:t>the landscape and sea ice begin to thaw. As the summer goes on and into fall</w:t>
      </w:r>
      <w:r w:rsidR="00B84FB6">
        <w:t>,</w:t>
      </w:r>
      <w:r w:rsidR="009F03E4">
        <w:t xml:space="preserve"> the </w:t>
      </w:r>
      <w:r w:rsidR="009E685E">
        <w:t xml:space="preserve">relative </w:t>
      </w:r>
      <w:r w:rsidR="009F03E4">
        <w:t xml:space="preserve">moisture in the air </w:t>
      </w:r>
      <w:r w:rsidR="009E685E">
        <w:t xml:space="preserve">increases and cloudy and overcast conditions become more prominent. </w:t>
      </w:r>
      <w:r w:rsidR="008D53E4">
        <w:t>This is challenging from an energy perspective, as refrigeration demand is highest in the middle of the summer and into the early fall.</w:t>
      </w:r>
    </w:p>
    <w:p w14:paraId="7603857B" w14:textId="77777777" w:rsidR="008900E1" w:rsidRPr="007C551C" w:rsidRDefault="00E46A69" w:rsidP="008900E1">
      <w:pPr>
        <w:keepNext/>
      </w:pPr>
      <w:r w:rsidRPr="007C551C">
        <w:rPr>
          <w:noProof/>
        </w:rPr>
        <w:lastRenderedPageBreak/>
        <w:drawing>
          <wp:inline distT="0" distB="0" distL="0" distR="0" wp14:anchorId="0A96C9DA" wp14:editId="334E185D">
            <wp:extent cx="5399405" cy="1987826"/>
            <wp:effectExtent l="0" t="0" r="0" b="0"/>
            <wp:docPr id="6" name="Chart 6">
              <a:extLst xmlns:a="http://schemas.openxmlformats.org/drawingml/2006/main">
                <a:ext uri="{FF2B5EF4-FFF2-40B4-BE49-F238E27FC236}">
                  <a16:creationId xmlns:a16="http://schemas.microsoft.com/office/drawing/2014/main" id="{CEEE0682-9086-4DA5-85A1-EF6192D153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98BEA62" w14:textId="6471BF0D" w:rsidR="008900E1" w:rsidRPr="007C551C" w:rsidRDefault="008900E1" w:rsidP="008900E1">
      <w:pPr>
        <w:spacing w:after="200"/>
        <w:jc w:val="center"/>
        <w:rPr>
          <w:b/>
          <w:iCs/>
          <w:color w:val="000000" w:themeColor="text1"/>
          <w:sz w:val="16"/>
          <w:szCs w:val="16"/>
        </w:rPr>
      </w:pPr>
      <w:bookmarkStart w:id="22" w:name="_Ref238820314"/>
      <w:r w:rsidRPr="007C551C">
        <w:rPr>
          <w:b/>
          <w:iCs/>
          <w:color w:val="000000" w:themeColor="text1"/>
          <w:sz w:val="16"/>
          <w:szCs w:val="16"/>
        </w:rPr>
        <w:t xml:space="preserve">Figure </w:t>
      </w:r>
      <w:r w:rsidRPr="007C551C">
        <w:rPr>
          <w:b/>
          <w:iCs/>
          <w:color w:val="000000" w:themeColor="text1"/>
          <w:sz w:val="16"/>
          <w:szCs w:val="16"/>
        </w:rPr>
        <w:fldChar w:fldCharType="begin"/>
      </w:r>
      <w:r w:rsidRPr="007C551C">
        <w:rPr>
          <w:b/>
          <w:iCs/>
          <w:color w:val="000000" w:themeColor="text1"/>
          <w:sz w:val="16"/>
          <w:szCs w:val="16"/>
        </w:rPr>
        <w:instrText xml:space="preserve"> SEQ Figure \* ARABIC </w:instrText>
      </w:r>
      <w:r w:rsidRPr="007C551C">
        <w:rPr>
          <w:b/>
          <w:iCs/>
          <w:color w:val="000000" w:themeColor="text1"/>
          <w:sz w:val="16"/>
          <w:szCs w:val="16"/>
        </w:rPr>
        <w:fldChar w:fldCharType="separate"/>
      </w:r>
      <w:r w:rsidRPr="007C551C">
        <w:rPr>
          <w:b/>
          <w:iCs/>
          <w:noProof/>
          <w:color w:val="000000" w:themeColor="text1"/>
          <w:sz w:val="16"/>
          <w:szCs w:val="16"/>
        </w:rPr>
        <w:t>8</w:t>
      </w:r>
      <w:r w:rsidRPr="007C551C">
        <w:rPr>
          <w:b/>
          <w:iCs/>
          <w:color w:val="000000" w:themeColor="text1"/>
          <w:sz w:val="16"/>
          <w:szCs w:val="16"/>
        </w:rPr>
        <w:fldChar w:fldCharType="end"/>
      </w:r>
      <w:bookmarkEnd w:id="22"/>
      <w:r w:rsidRPr="007C551C">
        <w:rPr>
          <w:b/>
          <w:iCs/>
          <w:color w:val="000000" w:themeColor="text1"/>
          <w:sz w:val="16"/>
          <w:szCs w:val="16"/>
        </w:rPr>
        <w:t>: Baseline verification: PV generation of PV array A (south, 70° tilt)</w:t>
      </w:r>
    </w:p>
    <w:p w14:paraId="367995F4" w14:textId="64D28403" w:rsidR="000425C6" w:rsidRPr="007C551C" w:rsidRDefault="000425C6" w:rsidP="000425C6">
      <w:pPr>
        <w:pStyle w:val="SWCHeading11"/>
        <w:rPr>
          <w:lang w:val="en-CA"/>
        </w:rPr>
      </w:pPr>
      <w:r w:rsidRPr="007C551C">
        <w:rPr>
          <w:lang w:val="en-CA"/>
        </w:rPr>
        <w:t>4.</w:t>
      </w:r>
      <w:r w:rsidR="005D1A05">
        <w:rPr>
          <w:lang w:val="en-CA"/>
        </w:rPr>
        <w:t>4</w:t>
      </w:r>
      <w:r w:rsidRPr="007C551C">
        <w:rPr>
          <w:lang w:val="en-CA"/>
        </w:rPr>
        <w:t xml:space="preserve"> </w:t>
      </w:r>
      <w:r w:rsidR="005D1A05">
        <w:rPr>
          <w:lang w:val="en-CA"/>
        </w:rPr>
        <w:t xml:space="preserve">Solar </w:t>
      </w:r>
      <w:r w:rsidRPr="007C551C">
        <w:rPr>
          <w:lang w:val="en-CA"/>
        </w:rPr>
        <w:t>Resource Analysis</w:t>
      </w:r>
    </w:p>
    <w:p w14:paraId="717A7D64" w14:textId="5C877B21" w:rsidR="000425C6" w:rsidRPr="007C551C" w:rsidRDefault="000425C6" w:rsidP="000425C6">
      <w:pPr>
        <w:pStyle w:val="SWCText"/>
        <w:rPr>
          <w:lang w:val="en-CA"/>
        </w:rPr>
      </w:pPr>
      <w:r w:rsidRPr="007C551C">
        <w:rPr>
          <w:lang w:val="en-CA"/>
        </w:rPr>
        <w:t xml:space="preserve">An initial set of simulations were conducted to explore the PV generation outputs for several sizes of arrays given the approximate footprint available. This analysis assumes PV placements on the roof and ground, along the longitudinal length of the container. Using the baseline performance parameters of the PV panel and container dimensions, a series of PV systems of different capacity were established. The largest PV configuration possible is a </w:t>
      </w:r>
      <w:proofErr w:type="gramStart"/>
      <w:r w:rsidRPr="007C551C">
        <w:rPr>
          <w:lang w:val="en-CA"/>
        </w:rPr>
        <w:t>24 kW</w:t>
      </w:r>
      <w:proofErr w:type="gramEnd"/>
      <w:r w:rsidRPr="007C551C">
        <w:rPr>
          <w:lang w:val="en-CA"/>
        </w:rPr>
        <w:t xml:space="preserve"> system consisting of 80 x 294 W panels. The potential PV generation for the variety of PV system sizes are shown in </w:t>
      </w:r>
      <w:r w:rsidRPr="007C551C">
        <w:rPr>
          <w:lang w:val="en-CA"/>
        </w:rPr>
        <w:fldChar w:fldCharType="begin"/>
      </w:r>
      <w:r w:rsidRPr="007C551C">
        <w:rPr>
          <w:lang w:val="en-CA"/>
        </w:rPr>
        <w:instrText xml:space="preserve"> REF _Ref238819510 \h  \* MERGEFORMAT </w:instrText>
      </w:r>
      <w:r w:rsidRPr="007C551C">
        <w:rPr>
          <w:lang w:val="en-CA"/>
        </w:rPr>
      </w:r>
      <w:r w:rsidRPr="007C551C">
        <w:rPr>
          <w:lang w:val="en-CA"/>
        </w:rPr>
        <w:fldChar w:fldCharType="separate"/>
      </w:r>
      <w:r w:rsidR="00167A92" w:rsidRPr="007C551C">
        <w:rPr>
          <w:lang w:val="en-CA"/>
        </w:rPr>
        <w:t>Figure 9</w:t>
      </w:r>
      <w:r w:rsidRPr="007C551C">
        <w:rPr>
          <w:lang w:val="en-CA"/>
        </w:rPr>
        <w:fldChar w:fldCharType="end"/>
      </w:r>
      <w:r w:rsidRPr="007C551C">
        <w:rPr>
          <w:lang w:val="en-CA"/>
        </w:rPr>
        <w:t>.</w:t>
      </w:r>
    </w:p>
    <w:p w14:paraId="03296576" w14:textId="77777777" w:rsidR="000425C6" w:rsidRPr="007C551C" w:rsidRDefault="000425C6" w:rsidP="000425C6">
      <w:pPr>
        <w:pStyle w:val="SWCText"/>
        <w:keepNext/>
        <w:jc w:val="center"/>
        <w:rPr>
          <w:highlight w:val="yellow"/>
          <w:lang w:val="en-CA"/>
        </w:rPr>
      </w:pPr>
      <w:r w:rsidRPr="007C551C">
        <w:rPr>
          <w:noProof/>
          <w:lang w:val="en-CA"/>
        </w:rPr>
        <w:drawing>
          <wp:inline distT="0" distB="0" distL="0" distR="0" wp14:anchorId="5B820282" wp14:editId="43A87106">
            <wp:extent cx="3228975" cy="1762125"/>
            <wp:effectExtent l="0" t="0" r="9525" b="9525"/>
            <wp:docPr id="9" name="Chart 9">
              <a:extLst xmlns:a="http://schemas.openxmlformats.org/drawingml/2006/main">
                <a:ext uri="{FF2B5EF4-FFF2-40B4-BE49-F238E27FC236}">
                  <a16:creationId xmlns:a16="http://schemas.microsoft.com/office/drawing/2014/main" id="{F05CD7EC-4697-5AFE-8824-DDEC39ED4D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626045B" w14:textId="4EAB4635" w:rsidR="000425C6" w:rsidRDefault="000425C6" w:rsidP="000425C6">
      <w:pPr>
        <w:pStyle w:val="Caption"/>
        <w:jc w:val="center"/>
        <w:rPr>
          <w:b/>
          <w:i w:val="0"/>
          <w:color w:val="000000" w:themeColor="text1"/>
          <w:sz w:val="16"/>
          <w:szCs w:val="16"/>
        </w:rPr>
      </w:pPr>
      <w:bookmarkStart w:id="23" w:name="_Ref238819510"/>
      <w:r w:rsidRPr="007C551C">
        <w:rPr>
          <w:b/>
          <w:i w:val="0"/>
          <w:color w:val="000000" w:themeColor="text1"/>
          <w:sz w:val="16"/>
          <w:szCs w:val="16"/>
        </w:rPr>
        <w:t xml:space="preserve">Figure </w:t>
      </w:r>
      <w:r w:rsidRPr="007C551C">
        <w:rPr>
          <w:b/>
          <w:i w:val="0"/>
          <w:color w:val="000000" w:themeColor="text1"/>
          <w:sz w:val="16"/>
          <w:szCs w:val="16"/>
        </w:rPr>
        <w:fldChar w:fldCharType="begin"/>
      </w:r>
      <w:r w:rsidRPr="007C551C">
        <w:rPr>
          <w:b/>
          <w:i w:val="0"/>
          <w:color w:val="000000" w:themeColor="text1"/>
          <w:sz w:val="16"/>
          <w:szCs w:val="16"/>
        </w:rPr>
        <w:instrText xml:space="preserve"> SEQ Figure \* ARABIC </w:instrText>
      </w:r>
      <w:r w:rsidRPr="007C551C">
        <w:rPr>
          <w:b/>
          <w:i w:val="0"/>
          <w:color w:val="000000" w:themeColor="text1"/>
          <w:sz w:val="16"/>
          <w:szCs w:val="16"/>
        </w:rPr>
        <w:fldChar w:fldCharType="separate"/>
      </w:r>
      <w:r w:rsidR="008900E1" w:rsidRPr="007C551C">
        <w:rPr>
          <w:b/>
          <w:i w:val="0"/>
          <w:noProof/>
          <w:color w:val="000000" w:themeColor="text1"/>
          <w:sz w:val="16"/>
          <w:szCs w:val="16"/>
        </w:rPr>
        <w:t>9</w:t>
      </w:r>
      <w:r w:rsidRPr="007C551C">
        <w:rPr>
          <w:b/>
          <w:i w:val="0"/>
          <w:color w:val="000000" w:themeColor="text1"/>
          <w:sz w:val="16"/>
          <w:szCs w:val="16"/>
        </w:rPr>
        <w:fldChar w:fldCharType="end"/>
      </w:r>
      <w:bookmarkEnd w:id="23"/>
      <w:r w:rsidRPr="007C551C">
        <w:rPr>
          <w:b/>
          <w:i w:val="0"/>
          <w:color w:val="000000" w:themeColor="text1"/>
          <w:sz w:val="16"/>
          <w:szCs w:val="16"/>
        </w:rPr>
        <w:t>: Annual PV Generation Potential for various Rated PV Capacities</w:t>
      </w:r>
    </w:p>
    <w:p w14:paraId="6D09BF12" w14:textId="74515E20" w:rsidR="00DA7E52" w:rsidRPr="006E0CFF" w:rsidRDefault="00DA7E52" w:rsidP="006E0CFF">
      <w:pPr>
        <w:pStyle w:val="SWCText"/>
        <w:rPr>
          <w:i/>
        </w:rPr>
      </w:pPr>
      <w:r>
        <w:t xml:space="preserve">The outputs </w:t>
      </w:r>
      <w:r w:rsidR="00BB26E0">
        <w:t xml:space="preserve">from the arrays increase largely in a linear form, </w:t>
      </w:r>
      <w:r w:rsidR="005D7B7A">
        <w:t xml:space="preserve">but deviates slightly from linear due to </w:t>
      </w:r>
      <w:r w:rsidR="00E65205">
        <w:t xml:space="preserve">the </w:t>
      </w:r>
      <w:r w:rsidR="00E63B91">
        <w:t>different orientations and quantities of panels in each array.</w:t>
      </w:r>
    </w:p>
    <w:p w14:paraId="4747BCC2" w14:textId="7B1F48A5" w:rsidR="000425C6" w:rsidRPr="007C551C" w:rsidRDefault="005D1A05" w:rsidP="000425C6">
      <w:pPr>
        <w:pStyle w:val="SWCHeading11"/>
        <w:rPr>
          <w:lang w:val="en-CA"/>
        </w:rPr>
      </w:pPr>
      <w:r>
        <w:rPr>
          <w:lang w:val="en-CA"/>
        </w:rPr>
        <w:t>4.5</w:t>
      </w:r>
      <w:r w:rsidR="000425C6" w:rsidRPr="007C551C">
        <w:rPr>
          <w:lang w:val="en-CA"/>
        </w:rPr>
        <w:t xml:space="preserve"> </w:t>
      </w:r>
      <w:r w:rsidR="0007085E">
        <w:rPr>
          <w:lang w:val="en-CA"/>
        </w:rPr>
        <w:t xml:space="preserve">Solar PV </w:t>
      </w:r>
      <w:r w:rsidR="000425C6" w:rsidRPr="007C551C">
        <w:rPr>
          <w:lang w:val="en-CA"/>
        </w:rPr>
        <w:t>Parametric Study</w:t>
      </w:r>
    </w:p>
    <w:p w14:paraId="2285C5A5" w14:textId="77777777" w:rsidR="005123B8" w:rsidRDefault="000425C6" w:rsidP="000425C6">
      <w:pPr>
        <w:pStyle w:val="SWCText"/>
        <w:rPr>
          <w:lang w:val="en-CA"/>
        </w:rPr>
      </w:pPr>
      <w:r w:rsidRPr="007C551C">
        <w:rPr>
          <w:lang w:val="en-CA"/>
        </w:rPr>
        <w:t xml:space="preserve">Two sets of parametric analyses consisting of 1630 simulations in total were completed. </w:t>
      </w:r>
      <w:r w:rsidR="002E0AED">
        <w:rPr>
          <w:lang w:val="en-CA"/>
        </w:rPr>
        <w:t xml:space="preserve">Key solar PV parameters are defined in </w:t>
      </w:r>
      <w:r w:rsidR="00253A5E">
        <w:rPr>
          <w:lang w:val="en-CA"/>
        </w:rPr>
        <w:fldChar w:fldCharType="begin"/>
      </w:r>
      <w:r w:rsidR="00253A5E">
        <w:rPr>
          <w:lang w:val="en-CA"/>
        </w:rPr>
        <w:instrText xml:space="preserve"> REF _Ref239083817 \h  \* MERGEFORMAT </w:instrText>
      </w:r>
      <w:r w:rsidR="00253A5E">
        <w:rPr>
          <w:lang w:val="en-CA"/>
        </w:rPr>
      </w:r>
      <w:r w:rsidR="00253A5E">
        <w:rPr>
          <w:lang w:val="en-CA"/>
        </w:rPr>
        <w:fldChar w:fldCharType="separate"/>
      </w:r>
      <w:r w:rsidR="00253A5E" w:rsidRPr="006E0CFF">
        <w:rPr>
          <w:lang w:val="en-CA"/>
        </w:rPr>
        <w:t>Table 7</w:t>
      </w:r>
      <w:r w:rsidR="00253A5E">
        <w:rPr>
          <w:lang w:val="en-CA"/>
        </w:rPr>
        <w:fldChar w:fldCharType="end"/>
      </w:r>
      <w:r w:rsidR="002E0AED">
        <w:rPr>
          <w:lang w:val="en-CA"/>
        </w:rPr>
        <w:t xml:space="preserve">. </w:t>
      </w:r>
      <w:r w:rsidRPr="007C551C">
        <w:rPr>
          <w:lang w:val="en-CA"/>
        </w:rPr>
        <w:t xml:space="preserve">The first set accounts for LTCD and the second set does not; each set explored a range of container, PV, battery parameters and thermostat strategies in 815 (80 + 720 + 15, respectively) simulations. </w:t>
      </w:r>
    </w:p>
    <w:p w14:paraId="16070846" w14:textId="2A1C75D0" w:rsidR="0074023E" w:rsidRDefault="0074023E" w:rsidP="0074023E">
      <w:pPr>
        <w:pStyle w:val="SWCText"/>
        <w:rPr>
          <w:lang w:val="en-CA"/>
        </w:rPr>
      </w:pPr>
      <w:r>
        <w:rPr>
          <w:lang w:val="en-CA"/>
        </w:rPr>
        <w:t xml:space="preserve">The results from the developed model were calculated for a total of 1630 parametric runs. All of these cases are </w:t>
      </w:r>
      <w:r w:rsidRPr="007C551C">
        <w:rPr>
          <w:lang w:val="en-CA"/>
        </w:rPr>
        <w:t>summar</w:t>
      </w:r>
      <w:r>
        <w:rPr>
          <w:lang w:val="en-CA"/>
        </w:rPr>
        <w:t xml:space="preserve">ized in </w:t>
      </w:r>
      <w:r>
        <w:rPr>
          <w:lang w:val="en-CA"/>
        </w:rPr>
        <w:fldChar w:fldCharType="begin"/>
      </w:r>
      <w:r>
        <w:rPr>
          <w:lang w:val="en-CA"/>
        </w:rPr>
        <w:instrText xml:space="preserve"> REF _Ref239083684 \h  \* MERGEFORMAT </w:instrText>
      </w:r>
      <w:r>
        <w:rPr>
          <w:lang w:val="en-CA"/>
        </w:rPr>
      </w:r>
      <w:r>
        <w:rPr>
          <w:lang w:val="en-CA"/>
        </w:rPr>
        <w:fldChar w:fldCharType="separate"/>
      </w:r>
      <w:r w:rsidRPr="00B2707C">
        <w:rPr>
          <w:lang w:val="en-CA"/>
        </w:rPr>
        <w:t>Figure 10</w:t>
      </w:r>
      <w:r>
        <w:rPr>
          <w:lang w:val="en-CA"/>
        </w:rPr>
        <w:fldChar w:fldCharType="end"/>
      </w:r>
      <w:r>
        <w:rPr>
          <w:lang w:val="en-CA"/>
        </w:rPr>
        <w:t xml:space="preserve"> </w:t>
      </w:r>
      <w:r w:rsidR="0022523F">
        <w:rPr>
          <w:lang w:val="en-CA"/>
        </w:rPr>
        <w:t>which illustrates</w:t>
      </w:r>
      <w:r>
        <w:rPr>
          <w:lang w:val="en-CA"/>
        </w:rPr>
        <w:t xml:space="preserve"> </w:t>
      </w:r>
      <w:r w:rsidRPr="007C551C">
        <w:rPr>
          <w:lang w:val="en-CA"/>
        </w:rPr>
        <w:t xml:space="preserve">the annual </w:t>
      </w:r>
      <w:r w:rsidR="00E8049D">
        <w:rPr>
          <w:lang w:val="en-CA"/>
        </w:rPr>
        <w:t>solar fraction</w:t>
      </w:r>
      <w:r w:rsidRPr="007C551C">
        <w:rPr>
          <w:lang w:val="en-CA"/>
        </w:rPr>
        <w:t>.</w:t>
      </w:r>
      <w:r>
        <w:rPr>
          <w:lang w:val="en-CA"/>
        </w:rPr>
        <w:t xml:space="preserve"> </w:t>
      </w:r>
      <w:commentRangeStart w:id="24"/>
      <w:commentRangeEnd w:id="24"/>
      <w:r w:rsidR="00E8049D">
        <w:rPr>
          <w:rStyle w:val="CommentReference"/>
          <w:color w:val="auto"/>
          <w:lang w:val="en-CA"/>
        </w:rPr>
        <w:commentReference w:id="24"/>
      </w:r>
      <w:r>
        <w:rPr>
          <w:lang w:val="en-CA"/>
        </w:rPr>
        <w:t xml:space="preserve">The ‘Container’ box and whisker plots in </w:t>
      </w:r>
      <w:r>
        <w:rPr>
          <w:lang w:val="en-CA"/>
        </w:rPr>
        <w:fldChar w:fldCharType="begin"/>
      </w:r>
      <w:r>
        <w:rPr>
          <w:lang w:val="en-CA"/>
        </w:rPr>
        <w:instrText xml:space="preserve"> REF _Ref239083684 \h  \* MERGEFORMAT </w:instrText>
      </w:r>
      <w:r>
        <w:rPr>
          <w:lang w:val="en-CA"/>
        </w:rPr>
      </w:r>
      <w:r>
        <w:rPr>
          <w:lang w:val="en-CA"/>
        </w:rPr>
        <w:fldChar w:fldCharType="separate"/>
      </w:r>
      <w:r w:rsidRPr="00B2707C">
        <w:rPr>
          <w:lang w:val="en-CA"/>
        </w:rPr>
        <w:t>Figure 10</w:t>
      </w:r>
      <w:r>
        <w:rPr>
          <w:lang w:val="en-CA"/>
        </w:rPr>
        <w:fldChar w:fldCharType="end"/>
      </w:r>
      <w:r>
        <w:rPr>
          <w:lang w:val="en-CA"/>
        </w:rPr>
        <w:t xml:space="preserve"> represent parameters pertaining to the container, such as orientation, surface properties, and envelope insulation, with the latter having the most significant impact on performance, as expected. The ‘PV &amp; battery’ box and whisker plots represent different scales of PV arrays and battery storage size. Finally, the ‘Thermostat strategy’ box and whisker plots represent different control strategies, primarily trying to utilize floating temperature setpoints based on energy availability to make use of the thermal storage of the freezer contents. The</w:t>
      </w:r>
      <w:r w:rsidR="00EC56F5">
        <w:rPr>
          <w:lang w:val="en-CA"/>
        </w:rPr>
        <w:t xml:space="preserve"> solar fraction ranges from 0.81 to 0.93</w:t>
      </w:r>
      <w:r w:rsidR="00021112">
        <w:rPr>
          <w:lang w:val="en-CA"/>
        </w:rPr>
        <w:t xml:space="preserve"> </w:t>
      </w:r>
      <w:r>
        <w:rPr>
          <w:lang w:val="en-CA"/>
        </w:rPr>
        <w:t>across the optimization exercise.</w:t>
      </w:r>
    </w:p>
    <w:p w14:paraId="51070992" w14:textId="0679B86D" w:rsidR="0074023E" w:rsidRDefault="0074023E" w:rsidP="0074023E">
      <w:pPr>
        <w:pStyle w:val="SWCText"/>
        <w:rPr>
          <w:lang w:val="en-CA"/>
        </w:rPr>
      </w:pPr>
      <w:r w:rsidRPr="007C551C">
        <w:rPr>
          <w:lang w:val="en-CA"/>
        </w:rPr>
        <w:t>The combined system as model</w:t>
      </w:r>
      <w:r w:rsidR="00DC7CA1">
        <w:rPr>
          <w:lang w:val="en-CA"/>
        </w:rPr>
        <w:t>l</w:t>
      </w:r>
      <w:r w:rsidRPr="007C551C">
        <w:rPr>
          <w:lang w:val="en-CA"/>
        </w:rPr>
        <w:t xml:space="preserve">ed experiences periods of insufficient refrigeration during autumn for most years since the simulations were conducted using statistically representative weather data for Cambridge Bay (ECCC, 2024). During September and October, the decline in solar and wind availability results in increasing power deficits, even though refrigeration demand diminishes with cooler temperatures. This is visualized in </w:t>
      </w:r>
      <w:r>
        <w:rPr>
          <w:lang w:val="en-CA"/>
        </w:rPr>
        <w:fldChar w:fldCharType="begin"/>
      </w:r>
      <w:r>
        <w:rPr>
          <w:lang w:val="en-CA"/>
        </w:rPr>
        <w:instrText xml:space="preserve"> REF _Ref239082542 \h  \* MERGEFORMAT </w:instrText>
      </w:r>
      <w:r>
        <w:rPr>
          <w:lang w:val="en-CA"/>
        </w:rPr>
      </w:r>
      <w:r>
        <w:rPr>
          <w:lang w:val="en-CA"/>
        </w:rPr>
        <w:fldChar w:fldCharType="separate"/>
      </w:r>
      <w:r w:rsidRPr="00B2707C">
        <w:rPr>
          <w:lang w:val="en-CA"/>
        </w:rPr>
        <w:t>Figure 11</w:t>
      </w:r>
      <w:r>
        <w:rPr>
          <w:lang w:val="en-CA"/>
        </w:rPr>
        <w:fldChar w:fldCharType="end"/>
      </w:r>
      <w:r w:rsidRPr="007C551C">
        <w:rPr>
          <w:lang w:val="en-CA"/>
        </w:rPr>
        <w:t xml:space="preserve">, </w:t>
      </w:r>
      <w:r w:rsidRPr="007C551C">
        <w:rPr>
          <w:lang w:val="en-CA"/>
        </w:rPr>
        <w:lastRenderedPageBreak/>
        <w:t xml:space="preserve">which illustrates the performance of the final resulting system configuration from the parametric analysis with a </w:t>
      </w:r>
      <w:proofErr w:type="gramStart"/>
      <w:r w:rsidRPr="007C551C">
        <w:rPr>
          <w:lang w:val="en-CA"/>
        </w:rPr>
        <w:t>5 kW</w:t>
      </w:r>
      <w:proofErr w:type="gramEnd"/>
      <w:r w:rsidRPr="007C551C">
        <w:rPr>
          <w:lang w:val="en-CA"/>
        </w:rPr>
        <w:t xml:space="preserve"> wind turbine and including battery LTCD.</w:t>
      </w:r>
      <w:r>
        <w:rPr>
          <w:lang w:val="en-CA"/>
        </w:rPr>
        <w:t xml:space="preserve"> </w:t>
      </w:r>
      <w:r w:rsidRPr="007C551C">
        <w:rPr>
          <w:lang w:val="en-CA"/>
        </w:rPr>
        <w:t xml:space="preserve">An evaluation of how well the designs operate off-grid require a review of the </w:t>
      </w:r>
      <w:r w:rsidR="000A2406">
        <w:rPr>
          <w:lang w:val="en-CA"/>
        </w:rPr>
        <w:t xml:space="preserve">magnitude and </w:t>
      </w:r>
      <w:r w:rsidRPr="007C551C">
        <w:rPr>
          <w:lang w:val="en-CA"/>
        </w:rPr>
        <w:t>duration of the energy gaps</w:t>
      </w:r>
      <w:r w:rsidR="009E79DC">
        <w:rPr>
          <w:lang w:val="en-CA"/>
        </w:rPr>
        <w:t xml:space="preserve"> i.e., the </w:t>
      </w:r>
      <w:r w:rsidR="003540FE">
        <w:rPr>
          <w:lang w:val="en-CA"/>
        </w:rPr>
        <w:t>difference between the refrigeration energy required and that provided by the PV system</w:t>
      </w:r>
      <w:r w:rsidR="005B7078">
        <w:rPr>
          <w:lang w:val="en-CA"/>
        </w:rPr>
        <w:t xml:space="preserve"> </w:t>
      </w:r>
      <w:r w:rsidR="000A2406">
        <w:rPr>
          <w:lang w:val="en-CA"/>
        </w:rPr>
        <w:t xml:space="preserve">and the duration of </w:t>
      </w:r>
      <w:r w:rsidR="0072727A">
        <w:rPr>
          <w:lang w:val="en-CA"/>
        </w:rPr>
        <w:t>the individual</w:t>
      </w:r>
      <w:r w:rsidR="000A2406">
        <w:rPr>
          <w:lang w:val="en-CA"/>
        </w:rPr>
        <w:t xml:space="preserve"> </w:t>
      </w:r>
      <w:r w:rsidR="0072727A">
        <w:rPr>
          <w:lang w:val="en-CA"/>
        </w:rPr>
        <w:t xml:space="preserve">occurrences </w:t>
      </w:r>
      <w:r w:rsidRPr="007C551C">
        <w:rPr>
          <w:lang w:val="en-CA"/>
        </w:rPr>
        <w:t xml:space="preserve">because </w:t>
      </w:r>
      <w:r w:rsidR="005B7078">
        <w:rPr>
          <w:lang w:val="en-CA"/>
        </w:rPr>
        <w:t xml:space="preserve">insufficient </w:t>
      </w:r>
      <w:r w:rsidRPr="007C551C">
        <w:rPr>
          <w:lang w:val="en-CA"/>
        </w:rPr>
        <w:t xml:space="preserve">energy </w:t>
      </w:r>
      <w:r w:rsidR="005B7078">
        <w:rPr>
          <w:lang w:val="en-CA"/>
        </w:rPr>
        <w:t xml:space="preserve">(from PV or the </w:t>
      </w:r>
      <w:proofErr w:type="gramStart"/>
      <w:r w:rsidR="005B7078">
        <w:rPr>
          <w:lang w:val="en-CA"/>
        </w:rPr>
        <w:t>battery)</w:t>
      </w:r>
      <w:r w:rsidRPr="007C551C">
        <w:rPr>
          <w:lang w:val="en-CA"/>
        </w:rPr>
        <w:t>translate</w:t>
      </w:r>
      <w:proofErr w:type="gramEnd"/>
      <w:r w:rsidRPr="007C551C">
        <w:rPr>
          <w:lang w:val="en-CA"/>
        </w:rPr>
        <w:t xml:space="preserve"> into refrigeration interruptions.</w:t>
      </w:r>
    </w:p>
    <w:p w14:paraId="3F69733F" w14:textId="2FDA1082" w:rsidR="002E0AED" w:rsidRPr="006E0CFF" w:rsidRDefault="002E0AED" w:rsidP="006E0CFF">
      <w:pPr>
        <w:pStyle w:val="Caption"/>
        <w:keepNext/>
        <w:spacing w:after="120"/>
        <w:jc w:val="center"/>
        <w:rPr>
          <w:b/>
          <w:color w:val="000000" w:themeColor="text1"/>
          <w:sz w:val="16"/>
          <w:szCs w:val="16"/>
        </w:rPr>
      </w:pPr>
      <w:bookmarkStart w:id="25" w:name="_Ref239083817"/>
      <w:r w:rsidRPr="006E0CFF">
        <w:rPr>
          <w:b/>
          <w:i w:val="0"/>
          <w:color w:val="000000" w:themeColor="text1"/>
          <w:sz w:val="16"/>
          <w:szCs w:val="16"/>
        </w:rPr>
        <w:t xml:space="preserve">Table </w:t>
      </w:r>
      <w:r w:rsidRPr="006E0CFF">
        <w:rPr>
          <w:b/>
          <w:i w:val="0"/>
          <w:color w:val="000000" w:themeColor="text1"/>
          <w:sz w:val="16"/>
          <w:szCs w:val="16"/>
        </w:rPr>
        <w:fldChar w:fldCharType="begin"/>
      </w:r>
      <w:r w:rsidRPr="006E0CFF">
        <w:rPr>
          <w:b/>
          <w:i w:val="0"/>
          <w:color w:val="000000" w:themeColor="text1"/>
          <w:sz w:val="16"/>
          <w:szCs w:val="16"/>
        </w:rPr>
        <w:instrText xml:space="preserve"> SEQ Table \* ARABIC </w:instrText>
      </w:r>
      <w:r w:rsidRPr="006E0CFF">
        <w:rPr>
          <w:b/>
          <w:i w:val="0"/>
          <w:color w:val="000000" w:themeColor="text1"/>
          <w:sz w:val="16"/>
          <w:szCs w:val="16"/>
        </w:rPr>
        <w:fldChar w:fldCharType="separate"/>
      </w:r>
      <w:r w:rsidRPr="006E0CFF">
        <w:rPr>
          <w:b/>
          <w:i w:val="0"/>
          <w:color w:val="000000" w:themeColor="text1"/>
          <w:sz w:val="16"/>
          <w:szCs w:val="16"/>
        </w:rPr>
        <w:t>7</w:t>
      </w:r>
      <w:r w:rsidRPr="006E0CFF">
        <w:rPr>
          <w:b/>
          <w:i w:val="0"/>
          <w:color w:val="000000" w:themeColor="text1"/>
          <w:sz w:val="16"/>
          <w:szCs w:val="16"/>
        </w:rPr>
        <w:fldChar w:fldCharType="end"/>
      </w:r>
      <w:bookmarkEnd w:id="25"/>
      <w:r w:rsidRPr="006E0CFF">
        <w:rPr>
          <w:b/>
          <w:i w:val="0"/>
          <w:color w:val="000000" w:themeColor="text1"/>
          <w:sz w:val="16"/>
          <w:szCs w:val="16"/>
        </w:rPr>
        <w:t xml:space="preserve">: </w:t>
      </w:r>
      <w:r w:rsidR="006564CB" w:rsidRPr="006E0CFF">
        <w:rPr>
          <w:b/>
          <w:i w:val="0"/>
          <w:color w:val="000000" w:themeColor="text1"/>
          <w:sz w:val="16"/>
          <w:szCs w:val="16"/>
        </w:rPr>
        <w:t>Solar PV parameter values used in simulations</w:t>
      </w:r>
    </w:p>
    <w:tbl>
      <w:tblPr>
        <w:tblStyle w:val="TableGrid"/>
        <w:tblW w:w="0" w:type="auto"/>
        <w:jc w:val="center"/>
        <w:tblLook w:val="04A0" w:firstRow="1" w:lastRow="0" w:firstColumn="1" w:lastColumn="0" w:noHBand="0" w:noVBand="1"/>
      </w:tblPr>
      <w:tblGrid>
        <w:gridCol w:w="2098"/>
        <w:gridCol w:w="4309"/>
        <w:gridCol w:w="2406"/>
      </w:tblGrid>
      <w:tr w:rsidR="002E0AED" w:rsidRPr="00A64884" w14:paraId="6AEAD2B4" w14:textId="77777777" w:rsidTr="006E0CFF">
        <w:trPr>
          <w:jc w:val="center"/>
        </w:trPr>
        <w:tc>
          <w:tcPr>
            <w:tcW w:w="2098" w:type="dxa"/>
          </w:tcPr>
          <w:p w14:paraId="0874642D" w14:textId="77777777" w:rsidR="002E0AED" w:rsidRPr="00A64884" w:rsidRDefault="002E0AED" w:rsidP="006E0CFF">
            <w:pPr>
              <w:pStyle w:val="SWCText"/>
              <w:keepNext/>
              <w:spacing w:after="0"/>
              <w:rPr>
                <w:b/>
                <w:bCs/>
              </w:rPr>
            </w:pPr>
            <w:r w:rsidRPr="00A64884">
              <w:rPr>
                <w:b/>
                <w:bCs/>
              </w:rPr>
              <w:t>Design parameters</w:t>
            </w:r>
          </w:p>
        </w:tc>
        <w:tc>
          <w:tcPr>
            <w:tcW w:w="4309" w:type="dxa"/>
          </w:tcPr>
          <w:p w14:paraId="7433D628" w14:textId="77777777" w:rsidR="002E0AED" w:rsidRPr="00A64884" w:rsidRDefault="002E0AED" w:rsidP="006E0CFF">
            <w:pPr>
              <w:pStyle w:val="SWCText"/>
              <w:keepNext/>
              <w:spacing w:after="0"/>
              <w:rPr>
                <w:b/>
                <w:bCs/>
              </w:rPr>
            </w:pPr>
            <w:r w:rsidRPr="00A64884">
              <w:rPr>
                <w:b/>
                <w:bCs/>
              </w:rPr>
              <w:t>Parameter description</w:t>
            </w:r>
          </w:p>
        </w:tc>
        <w:tc>
          <w:tcPr>
            <w:tcW w:w="2406" w:type="dxa"/>
          </w:tcPr>
          <w:p w14:paraId="03ABA523" w14:textId="77777777" w:rsidR="002E0AED" w:rsidRPr="00A64884" w:rsidRDefault="002E0AED" w:rsidP="006E0CFF">
            <w:pPr>
              <w:pStyle w:val="SWCText"/>
              <w:keepNext/>
              <w:spacing w:after="0"/>
              <w:rPr>
                <w:b/>
                <w:bCs/>
              </w:rPr>
            </w:pPr>
            <w:r w:rsidRPr="00A64884">
              <w:rPr>
                <w:b/>
                <w:bCs/>
              </w:rPr>
              <w:t>Values</w:t>
            </w:r>
          </w:p>
        </w:tc>
      </w:tr>
      <w:tr w:rsidR="002E0AED" w:rsidRPr="00A64884" w14:paraId="2C743F4E" w14:textId="77777777" w:rsidTr="006E0CFF">
        <w:trPr>
          <w:jc w:val="center"/>
        </w:trPr>
        <w:tc>
          <w:tcPr>
            <w:tcW w:w="2098" w:type="dxa"/>
          </w:tcPr>
          <w:p w14:paraId="4DA23CEC" w14:textId="77777777" w:rsidR="002E0AED" w:rsidRPr="00A64884" w:rsidRDefault="002E0AED" w:rsidP="006E0CFF">
            <w:pPr>
              <w:pStyle w:val="SWCText"/>
              <w:keepNext/>
              <w:spacing w:after="0"/>
              <w:rPr>
                <w:b/>
                <w:bCs/>
              </w:rPr>
            </w:pPr>
            <w:r w:rsidRPr="00A64884">
              <w:rPr>
                <w:b/>
                <w:bCs/>
              </w:rPr>
              <w:t xml:space="preserve">Number of PV panels </w:t>
            </w:r>
          </w:p>
        </w:tc>
        <w:tc>
          <w:tcPr>
            <w:tcW w:w="4309" w:type="dxa"/>
            <w:vAlign w:val="center"/>
          </w:tcPr>
          <w:p w14:paraId="64081B8C" w14:textId="77777777" w:rsidR="002E0AED" w:rsidRPr="00A64884" w:rsidRDefault="002E0AED" w:rsidP="006E0CFF">
            <w:pPr>
              <w:pStyle w:val="SWCText"/>
              <w:keepNext/>
              <w:spacing w:after="0"/>
              <w:jc w:val="left"/>
            </w:pPr>
            <w:r w:rsidRPr="00A64884">
              <w:t xml:space="preserve">The number of panels used is fixed. </w:t>
            </w:r>
          </w:p>
        </w:tc>
        <w:tc>
          <w:tcPr>
            <w:tcW w:w="2406" w:type="dxa"/>
            <w:vAlign w:val="center"/>
          </w:tcPr>
          <w:p w14:paraId="2615C6B1" w14:textId="77777777" w:rsidR="002E0AED" w:rsidRPr="00A64884" w:rsidRDefault="002E0AED" w:rsidP="006E0CFF">
            <w:pPr>
              <w:pStyle w:val="SWCText"/>
              <w:keepNext/>
              <w:spacing w:after="0"/>
              <w:jc w:val="left"/>
            </w:pPr>
            <w:r w:rsidRPr="00A64884">
              <w:t xml:space="preserve">80 </w:t>
            </w:r>
          </w:p>
        </w:tc>
      </w:tr>
      <w:tr w:rsidR="002E0AED" w:rsidRPr="00A64884" w14:paraId="4CD21A08" w14:textId="77777777" w:rsidTr="006E0CFF">
        <w:trPr>
          <w:jc w:val="center"/>
        </w:trPr>
        <w:tc>
          <w:tcPr>
            <w:tcW w:w="2098" w:type="dxa"/>
          </w:tcPr>
          <w:p w14:paraId="02AD665C" w14:textId="77777777" w:rsidR="002E0AED" w:rsidRPr="00A64884" w:rsidRDefault="002E0AED" w:rsidP="006E0CFF">
            <w:pPr>
              <w:pStyle w:val="SWCText"/>
              <w:keepNext/>
              <w:spacing w:after="0"/>
              <w:rPr>
                <w:b/>
                <w:bCs/>
              </w:rPr>
            </w:pPr>
            <w:r w:rsidRPr="00A64884">
              <w:rPr>
                <w:b/>
                <w:bCs/>
              </w:rPr>
              <w:t>Nominal PV Power</w:t>
            </w:r>
          </w:p>
        </w:tc>
        <w:tc>
          <w:tcPr>
            <w:tcW w:w="4309" w:type="dxa"/>
            <w:vAlign w:val="center"/>
          </w:tcPr>
          <w:p w14:paraId="513C94CA" w14:textId="77777777" w:rsidR="002E0AED" w:rsidRPr="00A64884" w:rsidRDefault="002E0AED" w:rsidP="006E0CFF">
            <w:pPr>
              <w:pStyle w:val="SWCText"/>
              <w:keepNext/>
              <w:spacing w:after="0"/>
              <w:jc w:val="left"/>
            </w:pPr>
            <w:r w:rsidRPr="00A64884">
              <w:t>The rated power of the entire PV system at 1000 W/m</w:t>
            </w:r>
            <w:r w:rsidRPr="00A64884">
              <w:rPr>
                <w:vertAlign w:val="superscript"/>
              </w:rPr>
              <w:t>2</w:t>
            </w:r>
            <w:r w:rsidRPr="00A64884">
              <w:t xml:space="preserve"> at 25°C.</w:t>
            </w:r>
          </w:p>
        </w:tc>
        <w:tc>
          <w:tcPr>
            <w:tcW w:w="2406" w:type="dxa"/>
            <w:vAlign w:val="center"/>
          </w:tcPr>
          <w:p w14:paraId="1C24DA29" w14:textId="77777777" w:rsidR="002E0AED" w:rsidRPr="00A64884" w:rsidRDefault="002E0AED" w:rsidP="006E0CFF">
            <w:pPr>
              <w:pStyle w:val="SWCText"/>
              <w:keepNext/>
              <w:spacing w:after="0"/>
              <w:jc w:val="left"/>
            </w:pPr>
            <w:r w:rsidRPr="00A64884">
              <w:t>23.5 kW</w:t>
            </w:r>
          </w:p>
        </w:tc>
      </w:tr>
      <w:tr w:rsidR="002E0AED" w:rsidRPr="00A64884" w14:paraId="26AAD361" w14:textId="77777777" w:rsidTr="006E0CFF">
        <w:trPr>
          <w:jc w:val="center"/>
        </w:trPr>
        <w:tc>
          <w:tcPr>
            <w:tcW w:w="2098" w:type="dxa"/>
          </w:tcPr>
          <w:p w14:paraId="333D7528" w14:textId="77777777" w:rsidR="002E0AED" w:rsidRPr="00A64884" w:rsidRDefault="002E0AED" w:rsidP="006E0CFF">
            <w:pPr>
              <w:pStyle w:val="SWCText"/>
              <w:keepNext/>
              <w:spacing w:after="0"/>
              <w:rPr>
                <w:b/>
                <w:bCs/>
              </w:rPr>
            </w:pPr>
            <w:r w:rsidRPr="00A64884">
              <w:rPr>
                <w:b/>
                <w:bCs/>
              </w:rPr>
              <w:t>PV array A and B tilt</w:t>
            </w:r>
          </w:p>
        </w:tc>
        <w:tc>
          <w:tcPr>
            <w:tcW w:w="4309" w:type="dxa"/>
            <w:vMerge w:val="restart"/>
            <w:vAlign w:val="center"/>
          </w:tcPr>
          <w:p w14:paraId="57C4479C" w14:textId="77777777" w:rsidR="002E0AED" w:rsidRPr="00A64884" w:rsidRDefault="002E0AED" w:rsidP="006E0CFF">
            <w:pPr>
              <w:pStyle w:val="SWCText"/>
              <w:keepNext/>
              <w:spacing w:after="0"/>
              <w:jc w:val="left"/>
            </w:pPr>
            <w:r w:rsidRPr="00A64884">
              <w:t>Tilt of the PV panels measured from the horizontal level on either side of the container.</w:t>
            </w:r>
          </w:p>
        </w:tc>
        <w:tc>
          <w:tcPr>
            <w:tcW w:w="2406" w:type="dxa"/>
            <w:vAlign w:val="center"/>
          </w:tcPr>
          <w:p w14:paraId="1FFC21D6" w14:textId="77777777" w:rsidR="002E0AED" w:rsidRPr="00A64884" w:rsidRDefault="002E0AED" w:rsidP="006E0CFF">
            <w:pPr>
              <w:pStyle w:val="SWCText"/>
              <w:keepNext/>
              <w:spacing w:after="0"/>
              <w:jc w:val="left"/>
            </w:pPr>
            <w:r w:rsidRPr="00A64884">
              <w:t>70°</w:t>
            </w:r>
          </w:p>
        </w:tc>
      </w:tr>
      <w:tr w:rsidR="002E0AED" w:rsidRPr="00A64884" w14:paraId="76C224EB" w14:textId="77777777" w:rsidTr="006E0CFF">
        <w:trPr>
          <w:jc w:val="center"/>
        </w:trPr>
        <w:tc>
          <w:tcPr>
            <w:tcW w:w="2098" w:type="dxa"/>
          </w:tcPr>
          <w:p w14:paraId="027BF267" w14:textId="77777777" w:rsidR="002E0AED" w:rsidRPr="00A64884" w:rsidRDefault="002E0AED" w:rsidP="006E0CFF">
            <w:pPr>
              <w:pStyle w:val="SWCText"/>
              <w:keepNext/>
              <w:spacing w:after="0"/>
              <w:rPr>
                <w:b/>
                <w:bCs/>
              </w:rPr>
            </w:pPr>
            <w:r w:rsidRPr="00A64884">
              <w:rPr>
                <w:b/>
                <w:bCs/>
              </w:rPr>
              <w:t>PV array C tilt</w:t>
            </w:r>
          </w:p>
        </w:tc>
        <w:tc>
          <w:tcPr>
            <w:tcW w:w="4309" w:type="dxa"/>
            <w:vMerge/>
            <w:vAlign w:val="center"/>
          </w:tcPr>
          <w:p w14:paraId="680F1BCD" w14:textId="77777777" w:rsidR="002E0AED" w:rsidRPr="00A64884" w:rsidRDefault="002E0AED" w:rsidP="006E0CFF">
            <w:pPr>
              <w:pStyle w:val="SWCText"/>
              <w:keepNext/>
              <w:numPr>
                <w:ilvl w:val="0"/>
                <w:numId w:val="1"/>
              </w:numPr>
              <w:spacing w:after="0"/>
              <w:jc w:val="left"/>
            </w:pPr>
          </w:p>
        </w:tc>
        <w:tc>
          <w:tcPr>
            <w:tcW w:w="2406" w:type="dxa"/>
            <w:vAlign w:val="center"/>
          </w:tcPr>
          <w:p w14:paraId="26AA8522" w14:textId="77777777" w:rsidR="002E0AED" w:rsidRPr="00A64884" w:rsidRDefault="002E0AED" w:rsidP="006E0CFF">
            <w:pPr>
              <w:pStyle w:val="SWCText"/>
              <w:keepNext/>
              <w:spacing w:after="0"/>
              <w:jc w:val="left"/>
            </w:pPr>
            <w:r w:rsidRPr="00A64884">
              <w:t>15°, 30°, 45°, 60°, 75°, 90°</w:t>
            </w:r>
          </w:p>
        </w:tc>
      </w:tr>
      <w:tr w:rsidR="002E0AED" w:rsidRPr="00A64884" w14:paraId="3B4ED369" w14:textId="77777777" w:rsidTr="006E0CFF">
        <w:trPr>
          <w:jc w:val="center"/>
        </w:trPr>
        <w:tc>
          <w:tcPr>
            <w:tcW w:w="2098" w:type="dxa"/>
          </w:tcPr>
          <w:p w14:paraId="110F34B9" w14:textId="77777777" w:rsidR="002E0AED" w:rsidRPr="00A64884" w:rsidRDefault="002E0AED" w:rsidP="006E0CFF">
            <w:pPr>
              <w:pStyle w:val="SWCText"/>
              <w:keepNext/>
              <w:spacing w:after="0"/>
              <w:rPr>
                <w:b/>
                <w:bCs/>
              </w:rPr>
            </w:pPr>
            <w:r w:rsidRPr="00A64884">
              <w:rPr>
                <w:b/>
                <w:bCs/>
              </w:rPr>
              <w:t>PV array D tilt</w:t>
            </w:r>
          </w:p>
        </w:tc>
        <w:tc>
          <w:tcPr>
            <w:tcW w:w="4309" w:type="dxa"/>
            <w:vMerge/>
            <w:vAlign w:val="center"/>
          </w:tcPr>
          <w:p w14:paraId="0F665FAC" w14:textId="77777777" w:rsidR="002E0AED" w:rsidRPr="00A64884" w:rsidRDefault="002E0AED" w:rsidP="006E0CFF">
            <w:pPr>
              <w:pStyle w:val="SWCText"/>
              <w:keepNext/>
              <w:numPr>
                <w:ilvl w:val="0"/>
                <w:numId w:val="1"/>
              </w:numPr>
              <w:spacing w:after="0"/>
              <w:jc w:val="left"/>
            </w:pPr>
          </w:p>
        </w:tc>
        <w:tc>
          <w:tcPr>
            <w:tcW w:w="2406" w:type="dxa"/>
            <w:vAlign w:val="center"/>
          </w:tcPr>
          <w:p w14:paraId="65710161" w14:textId="77777777" w:rsidR="002E0AED" w:rsidRPr="00A64884" w:rsidRDefault="002E0AED" w:rsidP="006E0CFF">
            <w:pPr>
              <w:pStyle w:val="SWCText"/>
              <w:keepNext/>
              <w:spacing w:after="0"/>
              <w:jc w:val="left"/>
            </w:pPr>
            <w:r w:rsidRPr="00A64884">
              <w:t>15°, 30°, 45°, 60°, 75°, 90°</w:t>
            </w:r>
          </w:p>
        </w:tc>
      </w:tr>
      <w:tr w:rsidR="002E0AED" w:rsidRPr="00A64884" w14:paraId="5580383A" w14:textId="77777777" w:rsidTr="006E0CFF">
        <w:trPr>
          <w:jc w:val="center"/>
        </w:trPr>
        <w:tc>
          <w:tcPr>
            <w:tcW w:w="2098" w:type="dxa"/>
          </w:tcPr>
          <w:p w14:paraId="5A112F92" w14:textId="77777777" w:rsidR="002E0AED" w:rsidRPr="00A64884" w:rsidRDefault="002E0AED" w:rsidP="006E0CFF">
            <w:pPr>
              <w:pStyle w:val="SWCText"/>
              <w:keepNext/>
              <w:spacing w:after="0"/>
              <w:jc w:val="left"/>
              <w:rPr>
                <w:b/>
                <w:bCs/>
              </w:rPr>
            </w:pPr>
            <w:r w:rsidRPr="00A64884">
              <w:rPr>
                <w:b/>
                <w:bCs/>
              </w:rPr>
              <w:t>Nominal battery capacity</w:t>
            </w:r>
          </w:p>
        </w:tc>
        <w:tc>
          <w:tcPr>
            <w:tcW w:w="4309" w:type="dxa"/>
            <w:vAlign w:val="center"/>
          </w:tcPr>
          <w:p w14:paraId="605AD85E" w14:textId="77777777" w:rsidR="002E0AED" w:rsidRPr="00A64884" w:rsidRDefault="002E0AED" w:rsidP="006E0CFF">
            <w:pPr>
              <w:pStyle w:val="SWCText"/>
              <w:keepNext/>
              <w:spacing w:after="0"/>
              <w:jc w:val="left"/>
            </w:pPr>
            <w:r w:rsidRPr="00A64884">
              <w:t>Storage capacity of the battery.</w:t>
            </w:r>
          </w:p>
        </w:tc>
        <w:tc>
          <w:tcPr>
            <w:tcW w:w="2406" w:type="dxa"/>
            <w:vAlign w:val="center"/>
          </w:tcPr>
          <w:p w14:paraId="182B704F" w14:textId="77777777" w:rsidR="002E0AED" w:rsidRPr="00A64884" w:rsidRDefault="002E0AED" w:rsidP="006E0CFF">
            <w:pPr>
              <w:pStyle w:val="SWCText"/>
              <w:keepNext/>
              <w:spacing w:after="0"/>
              <w:jc w:val="left"/>
            </w:pPr>
            <w:r w:rsidRPr="00A64884">
              <w:t>44 kWh, 47 kWh, 50 kWh, 53 kWh, 56 kWh</w:t>
            </w:r>
          </w:p>
        </w:tc>
      </w:tr>
      <w:tr w:rsidR="002E0AED" w:rsidRPr="00A64884" w14:paraId="6D3608D7" w14:textId="77777777" w:rsidTr="006E0CFF">
        <w:trPr>
          <w:trHeight w:val="567"/>
          <w:jc w:val="center"/>
        </w:trPr>
        <w:tc>
          <w:tcPr>
            <w:tcW w:w="2098" w:type="dxa"/>
          </w:tcPr>
          <w:p w14:paraId="32F9E562" w14:textId="77777777" w:rsidR="002E0AED" w:rsidRPr="00A64884" w:rsidRDefault="002E0AED" w:rsidP="006E0CFF">
            <w:pPr>
              <w:pStyle w:val="SWCText"/>
              <w:spacing w:after="0"/>
              <w:jc w:val="left"/>
              <w:rPr>
                <w:b/>
                <w:bCs/>
              </w:rPr>
            </w:pPr>
            <w:r w:rsidRPr="00A64884">
              <w:rPr>
                <w:b/>
                <w:bCs/>
              </w:rPr>
              <w:t>Combined system azimuth angle</w:t>
            </w:r>
          </w:p>
        </w:tc>
        <w:tc>
          <w:tcPr>
            <w:tcW w:w="4309" w:type="dxa"/>
            <w:vAlign w:val="center"/>
          </w:tcPr>
          <w:p w14:paraId="37E1B20D" w14:textId="77777777" w:rsidR="002E0AED" w:rsidRPr="00A64884" w:rsidRDefault="002E0AED" w:rsidP="006E0CFF">
            <w:pPr>
              <w:pStyle w:val="SWCText"/>
              <w:spacing w:after="0"/>
              <w:jc w:val="left"/>
            </w:pPr>
            <w:r w:rsidRPr="00A64884">
              <w:t>The “default” orientation is 0° where the one set of arrays are facing north, and the other faces south</w:t>
            </w:r>
            <w:r>
              <w:t>.</w:t>
            </w:r>
          </w:p>
        </w:tc>
        <w:tc>
          <w:tcPr>
            <w:tcW w:w="2406" w:type="dxa"/>
            <w:vAlign w:val="center"/>
          </w:tcPr>
          <w:p w14:paraId="68786134" w14:textId="77777777" w:rsidR="002E0AED" w:rsidRPr="00A64884" w:rsidRDefault="002E0AED" w:rsidP="006E0CFF">
            <w:pPr>
              <w:pStyle w:val="SWCText"/>
              <w:spacing w:after="0"/>
              <w:jc w:val="left"/>
            </w:pPr>
            <w:r w:rsidRPr="00A64884">
              <w:t>0°, 45°, 90°, 135°</w:t>
            </w:r>
          </w:p>
        </w:tc>
      </w:tr>
    </w:tbl>
    <w:p w14:paraId="479D5573" w14:textId="06A4D52A" w:rsidR="00E1003C" w:rsidRPr="007C551C" w:rsidRDefault="00E1003C" w:rsidP="00B942E5">
      <w:pPr>
        <w:pStyle w:val="SWCText"/>
        <w:jc w:val="center"/>
        <w:rPr>
          <w:lang w:val="en-CA"/>
        </w:rPr>
      </w:pPr>
    </w:p>
    <w:p w14:paraId="2BB6D4DE" w14:textId="4D1875A7" w:rsidR="005653D7" w:rsidRPr="007C551C" w:rsidRDefault="005653D7" w:rsidP="00B942E5">
      <w:pPr>
        <w:pStyle w:val="SWCText"/>
        <w:jc w:val="center"/>
        <w:rPr>
          <w:lang w:val="en-CA"/>
        </w:rPr>
      </w:pPr>
      <w:r>
        <w:rPr>
          <w:noProof/>
        </w:rPr>
        <mc:AlternateContent>
          <mc:Choice Requires="cx1">
            <w:drawing>
              <wp:inline distT="0" distB="0" distL="0" distR="0" wp14:anchorId="3E666D32" wp14:editId="54A34209">
                <wp:extent cx="5761990" cy="2609850"/>
                <wp:effectExtent l="0" t="0" r="10160" b="0"/>
                <wp:docPr id="3" name="Chart 3">
                  <a:extLst xmlns:a="http://schemas.openxmlformats.org/drawingml/2006/main">
                    <a:ext uri="{FF2B5EF4-FFF2-40B4-BE49-F238E27FC236}">
                      <a16:creationId xmlns:a16="http://schemas.microsoft.com/office/drawing/2014/main" id="{19C02CC5-04BE-4261-B286-713397DF259C}"/>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7"/>
                  </a:graphicData>
                </a:graphic>
              </wp:inline>
            </w:drawing>
          </mc:Choice>
          <mc:Fallback>
            <w:drawing>
              <wp:inline distT="0" distB="0" distL="0" distR="0" wp14:anchorId="3E666D32" wp14:editId="54A34209">
                <wp:extent cx="5761990" cy="2609850"/>
                <wp:effectExtent l="0" t="0" r="10160" b="0"/>
                <wp:docPr id="3" name="Chart 3">
                  <a:extLst xmlns:a="http://schemas.openxmlformats.org/drawingml/2006/main">
                    <a:ext uri="{FF2B5EF4-FFF2-40B4-BE49-F238E27FC236}">
                      <a16:creationId xmlns:a16="http://schemas.microsoft.com/office/drawing/2014/main" id="{19C02CC5-04BE-4261-B286-713397DF259C}"/>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 name="Chart 3">
                          <a:extLst>
                            <a:ext uri="{FF2B5EF4-FFF2-40B4-BE49-F238E27FC236}">
                              <a16:creationId xmlns:a16="http://schemas.microsoft.com/office/drawing/2014/main" id="{19C02CC5-04BE-4261-B286-713397DF259C}"/>
                            </a:ext>
                          </a:extLst>
                        </pic:cNvPr>
                        <pic:cNvPicPr>
                          <a:picLocks noGrp="1" noRot="1" noChangeAspect="1" noMove="1" noResize="1" noEditPoints="1" noAdjustHandles="1" noChangeArrowheads="1" noChangeShapeType="1"/>
                        </pic:cNvPicPr>
                      </pic:nvPicPr>
                      <pic:blipFill>
                        <a:blip r:embed="rId30"/>
                        <a:stretch>
                          <a:fillRect/>
                        </a:stretch>
                      </pic:blipFill>
                      <pic:spPr>
                        <a:xfrm>
                          <a:off x="0" y="0"/>
                          <a:ext cx="5761990" cy="2609850"/>
                        </a:xfrm>
                        <a:prstGeom prst="rect">
                          <a:avLst/>
                        </a:prstGeom>
                      </pic:spPr>
                    </pic:pic>
                  </a:graphicData>
                </a:graphic>
              </wp:inline>
            </w:drawing>
          </mc:Fallback>
        </mc:AlternateContent>
      </w:r>
    </w:p>
    <w:p w14:paraId="260550F6" w14:textId="4B1C6BF3" w:rsidR="00B942E5" w:rsidRPr="007C551C" w:rsidRDefault="00B942E5" w:rsidP="00B942E5">
      <w:pPr>
        <w:pStyle w:val="SWCText"/>
        <w:jc w:val="center"/>
        <w:rPr>
          <w:b/>
          <w:sz w:val="16"/>
          <w:szCs w:val="16"/>
          <w:lang w:val="en-CA"/>
        </w:rPr>
      </w:pPr>
      <w:bookmarkStart w:id="26" w:name="_Ref239083684"/>
      <w:r w:rsidRPr="007C551C">
        <w:rPr>
          <w:b/>
          <w:sz w:val="16"/>
          <w:szCs w:val="16"/>
          <w:lang w:val="en-CA"/>
        </w:rPr>
        <w:t xml:space="preserve">Figure </w:t>
      </w:r>
      <w:r w:rsidRPr="007C551C">
        <w:rPr>
          <w:b/>
          <w:sz w:val="16"/>
          <w:szCs w:val="16"/>
          <w:lang w:val="en-CA"/>
        </w:rPr>
        <w:fldChar w:fldCharType="begin"/>
      </w:r>
      <w:r w:rsidRPr="007C551C">
        <w:rPr>
          <w:b/>
          <w:sz w:val="16"/>
          <w:szCs w:val="16"/>
          <w:lang w:val="en-CA"/>
        </w:rPr>
        <w:instrText xml:space="preserve"> SEQ Figure \* ARABIC </w:instrText>
      </w:r>
      <w:r w:rsidRPr="007C551C">
        <w:rPr>
          <w:b/>
          <w:sz w:val="16"/>
          <w:szCs w:val="16"/>
          <w:lang w:val="en-CA"/>
        </w:rPr>
        <w:fldChar w:fldCharType="separate"/>
      </w:r>
      <w:r w:rsidR="008900E1" w:rsidRPr="007C551C">
        <w:rPr>
          <w:b/>
          <w:noProof/>
          <w:sz w:val="16"/>
          <w:szCs w:val="16"/>
          <w:lang w:val="en-CA"/>
        </w:rPr>
        <w:t>10</w:t>
      </w:r>
      <w:r w:rsidRPr="007C551C">
        <w:rPr>
          <w:b/>
          <w:sz w:val="16"/>
          <w:szCs w:val="16"/>
          <w:lang w:val="en-CA"/>
        </w:rPr>
        <w:fldChar w:fldCharType="end"/>
      </w:r>
      <w:bookmarkEnd w:id="26"/>
      <w:r w:rsidRPr="007C551C">
        <w:rPr>
          <w:b/>
          <w:sz w:val="16"/>
          <w:szCs w:val="16"/>
          <w:lang w:val="en-CA"/>
        </w:rPr>
        <w:t xml:space="preserve">. Annual operational </w:t>
      </w:r>
      <w:r w:rsidR="00021112">
        <w:rPr>
          <w:b/>
          <w:sz w:val="16"/>
          <w:szCs w:val="16"/>
          <w:lang w:val="en-CA"/>
        </w:rPr>
        <w:t xml:space="preserve">solar fraction </w:t>
      </w:r>
      <w:r w:rsidRPr="007C551C">
        <w:rPr>
          <w:b/>
          <w:sz w:val="16"/>
          <w:szCs w:val="16"/>
          <w:lang w:val="en-CA"/>
        </w:rPr>
        <w:t>of the parametric analyses, with and without LTCD</w:t>
      </w:r>
    </w:p>
    <w:p w14:paraId="4F1BF3D9" w14:textId="2D2D76F8" w:rsidR="004C6B8B" w:rsidRDefault="004C6B8B" w:rsidP="006E0CFF">
      <w:pPr>
        <w:pStyle w:val="SWCHeading11"/>
      </w:pPr>
      <w:r>
        <w:t xml:space="preserve">4.6 </w:t>
      </w:r>
      <w:r w:rsidR="0007085E">
        <w:t>Small Wind Turbine Addition</w:t>
      </w:r>
    </w:p>
    <w:p w14:paraId="3F34D7B6" w14:textId="4439D858" w:rsidR="00E22D29" w:rsidRPr="007C551C" w:rsidRDefault="006A07C5" w:rsidP="00E22D29">
      <w:pPr>
        <w:pStyle w:val="SWCText"/>
        <w:rPr>
          <w:lang w:val="en-CA"/>
        </w:rPr>
      </w:pPr>
      <w:r>
        <w:rPr>
          <w:lang w:val="en-CA"/>
        </w:rPr>
        <w:t xml:space="preserve">To </w:t>
      </w:r>
      <w:r w:rsidR="007F67D7">
        <w:rPr>
          <w:lang w:val="en-CA"/>
        </w:rPr>
        <w:t xml:space="preserve">further </w:t>
      </w:r>
      <w:r>
        <w:rPr>
          <w:lang w:val="en-CA"/>
        </w:rPr>
        <w:t xml:space="preserve">test the feasibility of operating autonomously on clean energy, a </w:t>
      </w:r>
      <w:proofErr w:type="gramStart"/>
      <w:r>
        <w:rPr>
          <w:lang w:val="en-CA"/>
        </w:rPr>
        <w:t>5 kW</w:t>
      </w:r>
      <w:proofErr w:type="gramEnd"/>
      <w:r>
        <w:rPr>
          <w:lang w:val="en-CA"/>
        </w:rPr>
        <w:t xml:space="preserve"> wind turbine was added to the model. </w:t>
      </w:r>
      <w:r w:rsidR="00E22D29" w:rsidRPr="007C551C">
        <w:rPr>
          <w:lang w:val="en-CA"/>
        </w:rPr>
        <w:t xml:space="preserve">For the highest performing design with the </w:t>
      </w:r>
      <w:proofErr w:type="gramStart"/>
      <w:r w:rsidR="00E22D29" w:rsidRPr="007C551C">
        <w:rPr>
          <w:lang w:val="en-CA"/>
        </w:rPr>
        <w:t>5 kW</w:t>
      </w:r>
      <w:proofErr w:type="gramEnd"/>
      <w:r w:rsidR="00E22D29" w:rsidRPr="007C551C">
        <w:rPr>
          <w:lang w:val="en-CA"/>
        </w:rPr>
        <w:t xml:space="preserve"> wind turbine (with LTCD mode</w:t>
      </w:r>
      <w:r w:rsidR="0019667C">
        <w:rPr>
          <w:lang w:val="en-CA"/>
        </w:rPr>
        <w:t>l</w:t>
      </w:r>
      <w:r w:rsidR="00E22D29" w:rsidRPr="007C551C">
        <w:rPr>
          <w:lang w:val="en-CA"/>
        </w:rPr>
        <w:t>ling) shown in</w:t>
      </w:r>
      <w:r w:rsidR="00E22D29">
        <w:rPr>
          <w:lang w:val="en-CA"/>
        </w:rPr>
        <w:t xml:space="preserve"> </w:t>
      </w:r>
      <w:r w:rsidR="00E22D29">
        <w:rPr>
          <w:lang w:val="en-CA"/>
        </w:rPr>
        <w:fldChar w:fldCharType="begin"/>
      </w:r>
      <w:r w:rsidR="00E22D29">
        <w:rPr>
          <w:lang w:val="en-CA"/>
        </w:rPr>
        <w:instrText xml:space="preserve"> REF _Ref239082542 \h  \* MERGEFORMAT </w:instrText>
      </w:r>
      <w:r w:rsidR="00E22D29">
        <w:rPr>
          <w:lang w:val="en-CA"/>
        </w:rPr>
      </w:r>
      <w:r w:rsidR="00E22D29">
        <w:rPr>
          <w:lang w:val="en-CA"/>
        </w:rPr>
        <w:fldChar w:fldCharType="separate"/>
      </w:r>
      <w:r w:rsidR="00E22D29" w:rsidRPr="00B2707C">
        <w:rPr>
          <w:lang w:val="en-CA"/>
        </w:rPr>
        <w:t>Figure 11</w:t>
      </w:r>
      <w:r w:rsidR="00E22D29">
        <w:rPr>
          <w:lang w:val="en-CA"/>
        </w:rPr>
        <w:fldChar w:fldCharType="end"/>
      </w:r>
      <w:r w:rsidR="00E22D29" w:rsidRPr="007C551C">
        <w:rPr>
          <w:lang w:val="en-CA"/>
        </w:rPr>
        <w:t xml:space="preserve">, the peak power generation (wind plus solar) occurs in May, two months before the peak refrigeration demand in July. During these two months, the battery capacity examined (50 kWh) was large enough to support the system overnight or during less windy conditions until sufficient solar/wind resource was available again to power the refrigeration unit directly and recharge the battery to near full capacity to maintain the daily cycle. However, as autumn approaches, the system was unable to maintain consistent refrigeration. Even though refrigeration demand decreased, declining power generation, coupled with the limited battery capacity to supply energy over longer periods of nighttime, resulted in significant hours of insufficient refrigeration. </w:t>
      </w:r>
    </w:p>
    <w:p w14:paraId="51B53294" w14:textId="6A741C75" w:rsidR="0029132B" w:rsidRDefault="00EA51FD" w:rsidP="00B942E5">
      <w:pPr>
        <w:pStyle w:val="SWCText"/>
        <w:rPr>
          <w:lang w:val="en-CA"/>
        </w:rPr>
      </w:pPr>
      <w:r w:rsidRPr="007C551C">
        <w:rPr>
          <w:lang w:val="en-CA"/>
        </w:rPr>
        <w:t>The simulation results show the final design of the combined system is estimated to operate with an energy gap of 28 – 135 kWh/</w:t>
      </w:r>
      <w:proofErr w:type="spellStart"/>
      <w:r w:rsidRPr="007C551C">
        <w:rPr>
          <w:lang w:val="en-CA"/>
        </w:rPr>
        <w:t>yr</w:t>
      </w:r>
      <w:proofErr w:type="spellEnd"/>
      <w:r w:rsidRPr="007C551C">
        <w:rPr>
          <w:lang w:val="en-CA"/>
        </w:rPr>
        <w:t xml:space="preserve"> (approximately 0.4% – 2.1% of the annual refrigeration energy consumption).</w:t>
      </w:r>
      <w:r w:rsidR="00C61F6B">
        <w:rPr>
          <w:lang w:val="en-CA"/>
        </w:rPr>
        <w:t xml:space="preserve"> This is an increasingly small energy gap and the results highlight that the system is able to operate solely on renewable energy for the majority of the year</w:t>
      </w:r>
      <w:r w:rsidR="00BB07BF">
        <w:rPr>
          <w:lang w:val="en-CA"/>
        </w:rPr>
        <w:t xml:space="preserve"> with a renewable fraction around 98-99%</w:t>
      </w:r>
      <w:r w:rsidR="00C61F6B">
        <w:rPr>
          <w:lang w:val="en-CA"/>
        </w:rPr>
        <w:t>, only running into energy shortfall issues for approximately one month.</w:t>
      </w:r>
    </w:p>
    <w:p w14:paraId="2027E19C" w14:textId="1C66181B" w:rsidR="00036178" w:rsidRPr="007C551C" w:rsidRDefault="000B269B" w:rsidP="006E0CFF">
      <w:pPr>
        <w:pStyle w:val="SWCText"/>
        <w:keepNext/>
        <w:rPr>
          <w:lang w:val="en-CA"/>
        </w:rPr>
      </w:pPr>
      <w:r w:rsidRPr="000B269B">
        <w:rPr>
          <w:noProof/>
        </w:rPr>
        <w:lastRenderedPageBreak/>
        <w:t xml:space="preserve"> </w:t>
      </w:r>
      <w:r>
        <w:rPr>
          <w:noProof/>
        </w:rPr>
        <w:drawing>
          <wp:inline distT="0" distB="0" distL="0" distR="0" wp14:anchorId="0E195815" wp14:editId="74975E1F">
            <wp:extent cx="5761990" cy="1800225"/>
            <wp:effectExtent l="0" t="0" r="10160" b="9525"/>
            <wp:docPr id="2" name="Chart 2">
              <a:extLst xmlns:a="http://schemas.openxmlformats.org/drawingml/2006/main">
                <a:ext uri="{FF2B5EF4-FFF2-40B4-BE49-F238E27FC236}">
                  <a16:creationId xmlns:a16="http://schemas.microsoft.com/office/drawing/2014/main" id="{2925313F-0D07-437A-8CD9-83F91EB878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032EBF6" w14:textId="46B390C1" w:rsidR="00B942E5" w:rsidRPr="007C551C" w:rsidRDefault="00B942E5" w:rsidP="00B942E5">
      <w:pPr>
        <w:pStyle w:val="SWCText"/>
        <w:jc w:val="center"/>
        <w:rPr>
          <w:lang w:val="en-CA"/>
        </w:rPr>
      </w:pPr>
      <w:bookmarkStart w:id="27" w:name="_Ref239082542"/>
      <w:r w:rsidRPr="007C551C">
        <w:rPr>
          <w:b/>
          <w:sz w:val="16"/>
          <w:szCs w:val="16"/>
          <w:lang w:val="en-CA"/>
        </w:rPr>
        <w:t xml:space="preserve">Figure </w:t>
      </w:r>
      <w:r w:rsidRPr="007C551C">
        <w:rPr>
          <w:b/>
          <w:sz w:val="16"/>
          <w:szCs w:val="16"/>
          <w:lang w:val="en-CA"/>
        </w:rPr>
        <w:fldChar w:fldCharType="begin"/>
      </w:r>
      <w:r w:rsidRPr="007C551C">
        <w:rPr>
          <w:b/>
          <w:sz w:val="16"/>
          <w:szCs w:val="16"/>
          <w:lang w:val="en-CA"/>
        </w:rPr>
        <w:instrText xml:space="preserve"> SEQ Figure \* ARABIC </w:instrText>
      </w:r>
      <w:r w:rsidRPr="007C551C">
        <w:rPr>
          <w:b/>
          <w:sz w:val="16"/>
          <w:szCs w:val="16"/>
          <w:lang w:val="en-CA"/>
        </w:rPr>
        <w:fldChar w:fldCharType="separate"/>
      </w:r>
      <w:r w:rsidR="008900E1" w:rsidRPr="007C551C">
        <w:rPr>
          <w:b/>
          <w:noProof/>
          <w:sz w:val="16"/>
          <w:szCs w:val="16"/>
          <w:lang w:val="en-CA"/>
        </w:rPr>
        <w:t>11</w:t>
      </w:r>
      <w:r w:rsidRPr="007C551C">
        <w:rPr>
          <w:b/>
          <w:sz w:val="16"/>
          <w:szCs w:val="16"/>
          <w:lang w:val="en-CA"/>
        </w:rPr>
        <w:fldChar w:fldCharType="end"/>
      </w:r>
      <w:bookmarkEnd w:id="27"/>
      <w:r w:rsidRPr="007C551C">
        <w:rPr>
          <w:b/>
          <w:sz w:val="16"/>
          <w:szCs w:val="16"/>
          <w:lang w:val="en-CA"/>
        </w:rPr>
        <w:t>. Monthly system trend and energy gaps (with 5 kW wind turbine, with LTCD)</w:t>
      </w:r>
    </w:p>
    <w:p w14:paraId="2C7A1B2E" w14:textId="7C9FA988" w:rsidR="001245C0" w:rsidRDefault="00791D53" w:rsidP="006E0CFF">
      <w:pPr>
        <w:pStyle w:val="SWCHeading11"/>
      </w:pPr>
      <w:r>
        <w:t>4.7 Reference Data from Operating Community Freezer</w:t>
      </w:r>
    </w:p>
    <w:p w14:paraId="69B53BD9" w14:textId="661D6FE8" w:rsidR="00B70A01" w:rsidRDefault="00BE4986" w:rsidP="00B70A01">
      <w:pPr>
        <w:pStyle w:val="SWCText"/>
      </w:pPr>
      <w:r>
        <w:t xml:space="preserve">Data for the </w:t>
      </w:r>
      <w:r w:rsidR="00A172E8">
        <w:t xml:space="preserve">community freezer in Baker Lake, Nunavut were shared by </w:t>
      </w:r>
      <w:r w:rsidR="00523BB8">
        <w:t>community representatives</w:t>
      </w:r>
      <w:r w:rsidR="00B34C8E">
        <w:t xml:space="preserve">. </w:t>
      </w:r>
      <w:r w:rsidR="00D12D4C">
        <w:t>The Baker Lake freezer is purpose-built</w:t>
      </w:r>
      <w:r w:rsidR="00937ACA">
        <w:t xml:space="preserve"> with a gross footprint of </w:t>
      </w:r>
      <w:r w:rsidR="004F5F78">
        <w:t>1,288 ft</w:t>
      </w:r>
      <w:r w:rsidR="004F5F78">
        <w:rPr>
          <w:vertAlign w:val="superscript"/>
        </w:rPr>
        <w:t>2</w:t>
      </w:r>
      <w:r w:rsidR="004F5F78">
        <w:t xml:space="preserve"> (</w:t>
      </w:r>
      <w:r w:rsidR="00CC100C">
        <w:t>120.0 m</w:t>
      </w:r>
      <w:r w:rsidR="00CC100C">
        <w:rPr>
          <w:vertAlign w:val="superscript"/>
        </w:rPr>
        <w:t>2</w:t>
      </w:r>
      <w:r w:rsidR="004F5F78">
        <w:t>)</w:t>
      </w:r>
      <w:r w:rsidR="00D90CB2">
        <w:t>, approximately 4.5 times t</w:t>
      </w:r>
      <w:r w:rsidR="00343B5B">
        <w:t xml:space="preserve">he refrigerated container </w:t>
      </w:r>
      <w:r w:rsidR="00EA7D68">
        <w:t>gross footprint of 26.5 m</w:t>
      </w:r>
      <w:r w:rsidR="00EA7D68">
        <w:rPr>
          <w:vertAlign w:val="superscript"/>
        </w:rPr>
        <w:t>2</w:t>
      </w:r>
      <w:r w:rsidR="00405180">
        <w:t xml:space="preserve"> modelled in this study</w:t>
      </w:r>
      <w:r w:rsidR="00D90CB2">
        <w:t>.</w:t>
      </w:r>
      <w:r w:rsidR="00EA7D68">
        <w:t xml:space="preserve"> </w:t>
      </w:r>
      <w:r w:rsidR="00B34C8E">
        <w:t>During the months of highest model</w:t>
      </w:r>
      <w:r w:rsidR="000C2990">
        <w:t>l</w:t>
      </w:r>
      <w:r w:rsidR="00B34C8E">
        <w:t>ed demand (Apri</w:t>
      </w:r>
      <w:r w:rsidR="00301ACA">
        <w:t>l</w:t>
      </w:r>
      <w:r w:rsidR="00B34C8E">
        <w:t xml:space="preserve"> to </w:t>
      </w:r>
      <w:r w:rsidR="00301ACA">
        <w:t xml:space="preserve">October) the </w:t>
      </w:r>
      <w:r w:rsidR="00867BCB">
        <w:t xml:space="preserve">energy consumption of the Baker Lake freezer was approximately 4-6 times that of the container freezer modelled. </w:t>
      </w:r>
      <w:r w:rsidR="00405180">
        <w:t xml:space="preserve">These data provide a corroboration of the </w:t>
      </w:r>
      <w:r w:rsidR="00D029D5">
        <w:t>magnitude of energy demands from the model, with surprisingly high demand in the winter months from December t</w:t>
      </w:r>
      <w:r w:rsidR="001602BF">
        <w:t>hr</w:t>
      </w:r>
      <w:r w:rsidR="001E0B63">
        <w:t>ough</w:t>
      </w:r>
      <w:r w:rsidR="00D029D5">
        <w:t xml:space="preserve"> </w:t>
      </w:r>
      <w:r w:rsidR="001602BF">
        <w:t>February, which is expected to have occurred due to electric resistance heating in the vestibule area of the freezer that is not refrigerated.</w:t>
      </w:r>
    </w:p>
    <w:p w14:paraId="2362C37B" w14:textId="621BFA60" w:rsidR="00523BB8" w:rsidRDefault="00727D53" w:rsidP="006E0CFF">
      <w:pPr>
        <w:pStyle w:val="SWCText"/>
      </w:pPr>
      <w:r>
        <w:rPr>
          <w:noProof/>
        </w:rPr>
        <w:drawing>
          <wp:inline distT="0" distB="0" distL="0" distR="0" wp14:anchorId="18888211" wp14:editId="4E52E22E">
            <wp:extent cx="5761990" cy="1704975"/>
            <wp:effectExtent l="0" t="0" r="10160" b="9525"/>
            <wp:docPr id="10" name="Chart 10">
              <a:extLst xmlns:a="http://schemas.openxmlformats.org/drawingml/2006/main">
                <a:ext uri="{FF2B5EF4-FFF2-40B4-BE49-F238E27FC236}">
                  <a16:creationId xmlns:a16="http://schemas.microsoft.com/office/drawing/2014/main" id="{C9FFBFF7-CC65-4F73-8B5E-7AC71AB488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C92FF21" w14:textId="1D68EAD0" w:rsidR="00B942E5" w:rsidRPr="007C551C" w:rsidRDefault="00B942E5" w:rsidP="006E0CFF">
      <w:pPr>
        <w:pStyle w:val="SWCHeading1"/>
        <w:spacing w:before="240"/>
        <w:rPr>
          <w:lang w:val="en-CA"/>
        </w:rPr>
      </w:pPr>
      <w:r w:rsidRPr="007C551C">
        <w:rPr>
          <w:lang w:val="en-CA"/>
        </w:rPr>
        <w:t>Conclusions</w:t>
      </w:r>
    </w:p>
    <w:p w14:paraId="1A3D0754" w14:textId="6C8DC10A" w:rsidR="00731AFC" w:rsidRDefault="000B058E">
      <w:pPr>
        <w:pStyle w:val="SWCText"/>
        <w:rPr>
          <w:lang w:val="en-CA"/>
        </w:rPr>
      </w:pPr>
      <w:r>
        <w:rPr>
          <w:lang w:val="en-CA"/>
        </w:rPr>
        <w:t xml:space="preserve">A </w:t>
      </w:r>
      <w:r w:rsidR="00C55373">
        <w:rPr>
          <w:lang w:val="en-CA"/>
        </w:rPr>
        <w:t>detailed model of a refrigerated container and energy system, including solar PV, battery, electronics, and small wind turbine was developed</w:t>
      </w:r>
      <w:r w:rsidR="00731AFC">
        <w:rPr>
          <w:lang w:val="en-CA"/>
        </w:rPr>
        <w:t xml:space="preserve"> to predict the energy performance of the combination. </w:t>
      </w:r>
      <w:r w:rsidR="000262A1">
        <w:rPr>
          <w:lang w:val="en-CA"/>
        </w:rPr>
        <w:t xml:space="preserve">This modelling work was an exercise in pushing to the limit of what is possible for solar and wind electricity generation in the Arctic for a freezer application. </w:t>
      </w:r>
      <w:r w:rsidR="00731AFC">
        <w:rPr>
          <w:lang w:val="en-CA"/>
        </w:rPr>
        <w:t>The model performance was verified against expected behaviour and</w:t>
      </w:r>
      <w:r w:rsidR="00C825E9">
        <w:rPr>
          <w:lang w:val="en-CA"/>
        </w:rPr>
        <w:t xml:space="preserve"> compared to billing data for a larger purpose-built freezer</w:t>
      </w:r>
      <w:r w:rsidR="0063640B">
        <w:rPr>
          <w:lang w:val="en-CA"/>
        </w:rPr>
        <w:t>, demonstrating that the modelled results are a realistic representation of expected freezer performance.</w:t>
      </w:r>
    </w:p>
    <w:p w14:paraId="2ADC0C0F" w14:textId="387D19FA" w:rsidR="00294FC3" w:rsidRDefault="00EA6AD2">
      <w:pPr>
        <w:pStyle w:val="SWCText"/>
        <w:rPr>
          <w:lang w:val="en-CA"/>
        </w:rPr>
      </w:pPr>
      <w:r>
        <w:rPr>
          <w:lang w:val="en-CA"/>
        </w:rPr>
        <w:t xml:space="preserve">The modelling showed that a large array of </w:t>
      </w:r>
      <w:r w:rsidR="004A7BBA">
        <w:rPr>
          <w:lang w:val="en-CA"/>
        </w:rPr>
        <w:t xml:space="preserve">solar PV applied to this load can meet </w:t>
      </w:r>
      <w:r w:rsidR="00BB07BF">
        <w:rPr>
          <w:lang w:val="en-CA"/>
        </w:rPr>
        <w:t xml:space="preserve">the annual energy demands of a freezer container </w:t>
      </w:r>
      <w:r w:rsidR="001942FF">
        <w:rPr>
          <w:lang w:val="en-CA"/>
        </w:rPr>
        <w:t xml:space="preserve">in the range of </w:t>
      </w:r>
      <w:r w:rsidR="001942FF" w:rsidRPr="006E0CFF">
        <w:t>90</w:t>
      </w:r>
      <w:r w:rsidR="004A7BBA" w:rsidRPr="00D965A5">
        <w:t>%</w:t>
      </w:r>
      <w:r w:rsidR="00BB07BF" w:rsidRPr="00D965A5">
        <w:t>.</w:t>
      </w:r>
      <w:r w:rsidR="00BB07BF">
        <w:rPr>
          <w:lang w:val="en-CA"/>
        </w:rPr>
        <w:t xml:space="preserve"> </w:t>
      </w:r>
      <w:r w:rsidR="00147E1B">
        <w:rPr>
          <w:lang w:val="en-CA"/>
        </w:rPr>
        <w:t>With the addition of a small wind turbine, a</w:t>
      </w:r>
      <w:r w:rsidR="00E22D29">
        <w:rPr>
          <w:lang w:val="en-CA"/>
        </w:rPr>
        <w:t>lthough the energy gaps are significantly reduced further</w:t>
      </w:r>
      <w:r w:rsidR="00E57CAD">
        <w:rPr>
          <w:lang w:val="en-CA"/>
        </w:rPr>
        <w:t xml:space="preserve"> and a renewable fraction of circa 98% may be achieved</w:t>
      </w:r>
      <w:r w:rsidR="00E22D29">
        <w:rPr>
          <w:lang w:val="en-CA"/>
        </w:rPr>
        <w:t>, the system is still unable to fully meet the needs during the late summer months, primarily October.</w:t>
      </w:r>
      <w:r w:rsidR="00147E1B">
        <w:rPr>
          <w:lang w:val="en-CA"/>
        </w:rPr>
        <w:t xml:space="preserve"> </w:t>
      </w:r>
      <w:r w:rsidR="00F01AFA">
        <w:rPr>
          <w:lang w:val="en-CA"/>
        </w:rPr>
        <w:t xml:space="preserve">For this </w:t>
      </w:r>
      <w:r w:rsidR="0057137E">
        <w:rPr>
          <w:lang w:val="en-CA"/>
        </w:rPr>
        <w:t>application</w:t>
      </w:r>
      <w:r w:rsidR="00F01AFA">
        <w:rPr>
          <w:lang w:val="en-CA"/>
        </w:rPr>
        <w:t xml:space="preserve">, it would be </w:t>
      </w:r>
      <w:r w:rsidR="00EE799E">
        <w:rPr>
          <w:lang w:val="en-CA"/>
        </w:rPr>
        <w:t>reasonable</w:t>
      </w:r>
      <w:r w:rsidR="00F01AFA">
        <w:rPr>
          <w:lang w:val="en-CA"/>
        </w:rPr>
        <w:t xml:space="preserve"> to reduce the capacity of the wind turbine and battery to reduce capital costs </w:t>
      </w:r>
      <w:r w:rsidR="00422497">
        <w:rPr>
          <w:lang w:val="en-CA"/>
        </w:rPr>
        <w:t xml:space="preserve">since an additional </w:t>
      </w:r>
      <w:r w:rsidR="0017381A">
        <w:rPr>
          <w:lang w:val="en-CA"/>
        </w:rPr>
        <w:t xml:space="preserve">dispatchable energy source such as a stand-alone diesel generator or a </w:t>
      </w:r>
      <w:r w:rsidR="003C179A">
        <w:rPr>
          <w:lang w:val="en-CA"/>
        </w:rPr>
        <w:t>local grid connection is required.</w:t>
      </w:r>
      <w:r w:rsidR="00F420B6">
        <w:rPr>
          <w:lang w:val="en-CA"/>
        </w:rPr>
        <w:t xml:space="preserve"> </w:t>
      </w:r>
      <w:r w:rsidR="00BA5A35">
        <w:rPr>
          <w:lang w:val="en-CA"/>
        </w:rPr>
        <w:t xml:space="preserve">A hybrid energy </w:t>
      </w:r>
      <w:r w:rsidR="00294FC3" w:rsidRPr="007C551C">
        <w:rPr>
          <w:lang w:val="en-CA"/>
        </w:rPr>
        <w:t>system can significantly reduce operating emissions and energy costs compared to a refrigerated container powered solely by diesel electricity generation.</w:t>
      </w:r>
    </w:p>
    <w:p w14:paraId="0D015C23" w14:textId="5821B1A1" w:rsidR="00A172E8" w:rsidRDefault="00B942E5">
      <w:pPr>
        <w:pStyle w:val="SWCText"/>
        <w:rPr>
          <w:lang w:val="en-CA"/>
        </w:rPr>
      </w:pPr>
      <w:r w:rsidRPr="00197CE1">
        <w:t>Future work is anticipated to include on-grid model</w:t>
      </w:r>
      <w:r w:rsidR="0019667C">
        <w:t>l</w:t>
      </w:r>
      <w:r w:rsidRPr="00197CE1">
        <w:t>ing for communities throughout the territory of Nunavut.</w:t>
      </w:r>
      <w:r w:rsidR="00197CE1" w:rsidRPr="00197CE1">
        <w:t xml:space="preserve"> In future work, larger, purpose-built community freezer designs will be explored to optimize performance. Integration of solar PV will be explored on a territory-wide scale, exploring the energy and cost implications for all 25 </w:t>
      </w:r>
      <w:r w:rsidR="00197CE1" w:rsidRPr="00197CE1">
        <w:rPr>
          <w:lang w:val="en-CA"/>
        </w:rPr>
        <w:t>communities throughout the territory of Nunavut.</w:t>
      </w:r>
    </w:p>
    <w:p w14:paraId="75B5E6E2" w14:textId="2A88451E" w:rsidR="00D965A5" w:rsidRDefault="00A172E8" w:rsidP="00A172E8">
      <w:pPr>
        <w:pStyle w:val="SWCHeading1"/>
        <w:numPr>
          <w:ilvl w:val="0"/>
          <w:numId w:val="0"/>
        </w:numPr>
        <w:jc w:val="left"/>
      </w:pPr>
      <w:r>
        <w:lastRenderedPageBreak/>
        <w:t>Acknowledgements</w:t>
      </w:r>
    </w:p>
    <w:p w14:paraId="300157B4" w14:textId="5030C887" w:rsidR="00A172E8" w:rsidRDefault="00197CE1">
      <w:pPr>
        <w:pStyle w:val="SWCText"/>
      </w:pPr>
      <w:r>
        <w:t>Sheldon Dorey, Senior Admin</w:t>
      </w:r>
      <w:r w:rsidR="00D15B3C">
        <w:t>i</w:t>
      </w:r>
      <w:r>
        <w:t>strative Offic</w:t>
      </w:r>
      <w:r w:rsidR="00BF697D">
        <w:t>ial</w:t>
      </w:r>
      <w:r w:rsidR="00AF4CE0">
        <w:t xml:space="preserve"> of Baker Lake</w:t>
      </w:r>
      <w:r w:rsidR="00650BAA">
        <w:t>, Nunavut</w:t>
      </w:r>
      <w:r>
        <w:t xml:space="preserve"> and Shawnee Ka</w:t>
      </w:r>
      <w:r w:rsidR="0011585E">
        <w:t>yu</w:t>
      </w:r>
      <w:r>
        <w:t xml:space="preserve">ryuk, </w:t>
      </w:r>
      <w:r w:rsidR="009B7641">
        <w:t xml:space="preserve">Community </w:t>
      </w:r>
      <w:r w:rsidR="00AF4CE0">
        <w:t>Economic Development Officer of Baker Lake</w:t>
      </w:r>
      <w:r w:rsidR="00650BAA">
        <w:t>, Nunavut</w:t>
      </w:r>
      <w:r w:rsidR="006D0CB9">
        <w:t xml:space="preserve"> for </w:t>
      </w:r>
      <w:r w:rsidR="006E0CFF">
        <w:t xml:space="preserve">sharing </w:t>
      </w:r>
      <w:r w:rsidR="001A3C82">
        <w:t xml:space="preserve">Baker Lake </w:t>
      </w:r>
      <w:r w:rsidR="006E0CFF">
        <w:t>freezer electricity billing data.</w:t>
      </w:r>
    </w:p>
    <w:p w14:paraId="1ECB09D8" w14:textId="2FF409C4" w:rsidR="006D0CB9" w:rsidRPr="00A172E8" w:rsidRDefault="006E0CFF">
      <w:pPr>
        <w:pStyle w:val="SWCText"/>
      </w:pPr>
      <w:r>
        <w:t xml:space="preserve">This work was funded by </w:t>
      </w:r>
      <w:r w:rsidR="006D0CB9">
        <w:t>Pol</w:t>
      </w:r>
      <w:r>
        <w:t>ar Knowledge Canada and National Research Council Canada.</w:t>
      </w:r>
    </w:p>
    <w:p w14:paraId="56C7F032" w14:textId="6287EDF1" w:rsidR="00B942E5" w:rsidRPr="007C551C" w:rsidRDefault="00B942E5" w:rsidP="001A3C82">
      <w:pPr>
        <w:pStyle w:val="SWCHeading1"/>
        <w:numPr>
          <w:ilvl w:val="0"/>
          <w:numId w:val="0"/>
        </w:numPr>
        <w:spacing w:before="240"/>
        <w:jc w:val="left"/>
        <w:rPr>
          <w:lang w:val="en-CA"/>
        </w:rPr>
      </w:pPr>
      <w:r w:rsidRPr="007C551C">
        <w:rPr>
          <w:lang w:val="en-CA"/>
        </w:rPr>
        <w:t>References</w:t>
      </w:r>
    </w:p>
    <w:sdt>
      <w:sdtPr>
        <w:rPr>
          <w:b w:val="0"/>
          <w:bCs w:val="0"/>
          <w:sz w:val="24"/>
          <w:szCs w:val="24"/>
          <w:lang w:val="en-CA"/>
        </w:rPr>
        <w:id w:val="1775286089"/>
        <w:docPartObj>
          <w:docPartGallery w:val="Bibliographies"/>
          <w:docPartUnique/>
        </w:docPartObj>
      </w:sdtPr>
      <w:sdtEndPr>
        <w:rPr>
          <w:sz w:val="20"/>
          <w:szCs w:val="20"/>
        </w:rPr>
      </w:sdtEndPr>
      <w:sdtContent>
        <w:p w14:paraId="33217584" w14:textId="2D45274A" w:rsidR="0056742D" w:rsidRPr="001A3C82" w:rsidRDefault="0056742D">
          <w:pPr>
            <w:pStyle w:val="Heading1"/>
            <w:rPr>
              <w:sz w:val="4"/>
              <w:szCs w:val="4"/>
            </w:rPr>
          </w:pPr>
        </w:p>
        <w:sdt>
          <w:sdtPr>
            <w:rPr>
              <w:sz w:val="20"/>
              <w:szCs w:val="20"/>
            </w:rPr>
            <w:id w:val="-573587230"/>
            <w:bibliography/>
          </w:sdtPr>
          <w:sdtEndPr/>
          <w:sdtContent>
            <w:p w14:paraId="56396B7F" w14:textId="77777777" w:rsidR="001A3C82" w:rsidRPr="001A3C82" w:rsidRDefault="0056742D" w:rsidP="001A3C82">
              <w:pPr>
                <w:pStyle w:val="Bibliography"/>
                <w:ind w:left="720" w:hanging="720"/>
                <w:rPr>
                  <w:noProof/>
                  <w:sz w:val="20"/>
                  <w:szCs w:val="20"/>
                </w:rPr>
              </w:pPr>
              <w:r w:rsidRPr="001A3C82">
                <w:rPr>
                  <w:sz w:val="20"/>
                  <w:szCs w:val="20"/>
                </w:rPr>
                <w:fldChar w:fldCharType="begin"/>
              </w:r>
              <w:r w:rsidRPr="001A3C82">
                <w:rPr>
                  <w:sz w:val="20"/>
                  <w:szCs w:val="20"/>
                </w:rPr>
                <w:instrText xml:space="preserve"> BIBLIOGRAPHY </w:instrText>
              </w:r>
              <w:r w:rsidRPr="001A3C82">
                <w:rPr>
                  <w:sz w:val="20"/>
                  <w:szCs w:val="20"/>
                </w:rPr>
                <w:fldChar w:fldCharType="separate"/>
              </w:r>
              <w:r w:rsidR="001A3C82" w:rsidRPr="001A3C82">
                <w:rPr>
                  <w:noProof/>
                  <w:sz w:val="20"/>
                  <w:szCs w:val="20"/>
                </w:rPr>
                <w:t xml:space="preserve">ASHRAE. (2021). </w:t>
              </w:r>
              <w:r w:rsidR="001A3C82" w:rsidRPr="001A3C82">
                <w:rPr>
                  <w:i/>
                  <w:iCs/>
                  <w:noProof/>
                  <w:sz w:val="20"/>
                  <w:szCs w:val="20"/>
                </w:rPr>
                <w:t>2021 ASHRAE Handbook: Fundamentals.</w:t>
              </w:r>
              <w:r w:rsidR="001A3C82" w:rsidRPr="001A3C82">
                <w:rPr>
                  <w:noProof/>
                  <w:sz w:val="20"/>
                  <w:szCs w:val="20"/>
                </w:rPr>
                <w:t xml:space="preserve"> Peachtree Corners: American Society of Heating, Refrigerating and Air-Conditioning Engineers.</w:t>
              </w:r>
            </w:p>
            <w:p w14:paraId="73DDCFE2" w14:textId="77777777" w:rsidR="001A3C82" w:rsidRPr="001A3C82" w:rsidRDefault="001A3C82" w:rsidP="001A3C82">
              <w:pPr>
                <w:pStyle w:val="Bibliography"/>
                <w:ind w:left="720" w:hanging="720"/>
                <w:rPr>
                  <w:noProof/>
                  <w:sz w:val="20"/>
                  <w:szCs w:val="20"/>
                </w:rPr>
              </w:pPr>
              <w:r w:rsidRPr="001A3C82">
                <w:rPr>
                  <w:noProof/>
                  <w:sz w:val="20"/>
                  <w:szCs w:val="20"/>
                </w:rPr>
                <w:t xml:space="preserve">ASHRAE. (2022). </w:t>
              </w:r>
              <w:r w:rsidRPr="001A3C82">
                <w:rPr>
                  <w:i/>
                  <w:iCs/>
                  <w:noProof/>
                  <w:sz w:val="20"/>
                  <w:szCs w:val="20"/>
                </w:rPr>
                <w:t>2022 ASHRAE Handbook - Refrigeration.</w:t>
              </w:r>
              <w:r w:rsidRPr="001A3C82">
                <w:rPr>
                  <w:noProof/>
                  <w:sz w:val="20"/>
                  <w:szCs w:val="20"/>
                </w:rPr>
                <w:t xml:space="preserve"> Peachtree Corners: American Society of Heating, Refrigerating and Air-Conditioning Engineers.</w:t>
              </w:r>
            </w:p>
            <w:p w14:paraId="1F7D0EC2" w14:textId="77777777" w:rsidR="001A3C82" w:rsidRPr="001A3C82" w:rsidRDefault="001A3C82" w:rsidP="001A3C82">
              <w:pPr>
                <w:pStyle w:val="Bibliography"/>
                <w:ind w:left="720" w:hanging="720"/>
                <w:rPr>
                  <w:noProof/>
                  <w:sz w:val="20"/>
                  <w:szCs w:val="20"/>
                </w:rPr>
              </w:pPr>
              <w:r w:rsidRPr="001A3C82">
                <w:rPr>
                  <w:noProof/>
                  <w:sz w:val="20"/>
                  <w:szCs w:val="20"/>
                </w:rPr>
                <w:t xml:space="preserve">Berardi, U. (2019). The impact of aging and environmental conditions on the effective thermal conductivity of several foam materials. </w:t>
              </w:r>
              <w:r w:rsidRPr="001A3C82">
                <w:rPr>
                  <w:i/>
                  <w:iCs/>
                  <w:noProof/>
                  <w:sz w:val="20"/>
                  <w:szCs w:val="20"/>
                </w:rPr>
                <w:t>Energy, 182</w:t>
              </w:r>
              <w:r w:rsidRPr="001A3C82">
                <w:rPr>
                  <w:noProof/>
                  <w:sz w:val="20"/>
                  <w:szCs w:val="20"/>
                </w:rPr>
                <w:t>, 777-794.</w:t>
              </w:r>
            </w:p>
            <w:p w14:paraId="1BABF37B" w14:textId="77777777" w:rsidR="001A3C82" w:rsidRPr="001A3C82" w:rsidRDefault="001A3C82" w:rsidP="001A3C82">
              <w:pPr>
                <w:pStyle w:val="Bibliography"/>
                <w:ind w:left="720" w:hanging="720"/>
                <w:rPr>
                  <w:noProof/>
                  <w:sz w:val="20"/>
                  <w:szCs w:val="20"/>
                </w:rPr>
              </w:pPr>
              <w:r w:rsidRPr="001A3C82">
                <w:rPr>
                  <w:noProof/>
                  <w:sz w:val="20"/>
                  <w:szCs w:val="20"/>
                </w:rPr>
                <w:t xml:space="preserve">Canadian Broadcasting Corporation. (2016, November 10). </w:t>
              </w:r>
              <w:r w:rsidRPr="001A3C82">
                <w:rPr>
                  <w:i/>
                  <w:iCs/>
                  <w:noProof/>
                  <w:sz w:val="20"/>
                  <w:szCs w:val="20"/>
                </w:rPr>
                <w:t>Iqaluit's hunters have a new community freezer</w:t>
              </w:r>
              <w:r w:rsidRPr="001A3C82">
                <w:rPr>
                  <w:noProof/>
                  <w:sz w:val="20"/>
                  <w:szCs w:val="20"/>
                </w:rPr>
                <w:t>. Retrieved from CBC News: https://www.cbc.ca/news/canada/north/iqaluit-new-community-freezer-1.3844267</w:t>
              </w:r>
            </w:p>
            <w:p w14:paraId="2EA888B5" w14:textId="77777777" w:rsidR="001A3C82" w:rsidRPr="00135151" w:rsidRDefault="001A3C82" w:rsidP="001A3C82">
              <w:pPr>
                <w:pStyle w:val="Bibliography"/>
                <w:ind w:left="720" w:hanging="720"/>
                <w:rPr>
                  <w:noProof/>
                  <w:sz w:val="20"/>
                  <w:szCs w:val="20"/>
                  <w:lang w:val="fr-CA"/>
                </w:rPr>
              </w:pPr>
              <w:r w:rsidRPr="00135151">
                <w:rPr>
                  <w:noProof/>
                  <w:sz w:val="20"/>
                  <w:szCs w:val="20"/>
                  <w:lang w:val="fr-CA"/>
                </w:rPr>
                <w:t xml:space="preserve">Dimd, B., Stokkan, G., &amp; Juel, M. (2026). </w:t>
              </w:r>
              <w:r w:rsidRPr="001A3C82">
                <w:rPr>
                  <w:noProof/>
                  <w:sz w:val="20"/>
                  <w:szCs w:val="20"/>
                </w:rPr>
                <w:t xml:space="preserve">The role of photovoltaic energy in Arctic energy system transition: Technical potential and challenges in Longyearbyen, Svalbard. </w:t>
              </w:r>
              <w:r w:rsidRPr="00135151">
                <w:rPr>
                  <w:i/>
                  <w:iCs/>
                  <w:noProof/>
                  <w:sz w:val="20"/>
                  <w:szCs w:val="20"/>
                  <w:lang w:val="fr-CA"/>
                </w:rPr>
                <w:t>Renewable Energy, 271</w:t>
              </w:r>
              <w:r w:rsidRPr="00135151">
                <w:rPr>
                  <w:noProof/>
                  <w:sz w:val="20"/>
                  <w:szCs w:val="20"/>
                  <w:lang w:val="fr-CA"/>
                </w:rPr>
                <w:t>, 125977. doi:https://doi.org/10.1016/j.renene.2026.125977</w:t>
              </w:r>
            </w:p>
            <w:p w14:paraId="12914520" w14:textId="77777777" w:rsidR="001A3C82" w:rsidRPr="001A3C82" w:rsidRDefault="001A3C82" w:rsidP="001A3C82">
              <w:pPr>
                <w:pStyle w:val="Bibliography"/>
                <w:ind w:left="720" w:hanging="720"/>
                <w:rPr>
                  <w:noProof/>
                  <w:sz w:val="20"/>
                  <w:szCs w:val="20"/>
                </w:rPr>
              </w:pPr>
              <w:r w:rsidRPr="00135151">
                <w:rPr>
                  <w:noProof/>
                  <w:sz w:val="20"/>
                  <w:szCs w:val="20"/>
                  <w:lang w:val="fr-CA"/>
                </w:rPr>
                <w:t xml:space="preserve">Duran, S., Turcotte, P. H., Rousse, D., Arasteh, H., Kalivogui, S., Zhang, K., . . . </w:t>
              </w:r>
              <w:r w:rsidRPr="001A3C82">
                <w:rPr>
                  <w:noProof/>
                  <w:sz w:val="20"/>
                  <w:szCs w:val="20"/>
                </w:rPr>
                <w:t xml:space="preserve">Ilinca, A. (2025). Decarbonization strategies for northern Canada: A review of renewable energy and energy storage in off-grid communities. </w:t>
              </w:r>
              <w:r w:rsidRPr="001A3C82">
                <w:rPr>
                  <w:i/>
                  <w:iCs/>
                  <w:noProof/>
                  <w:sz w:val="20"/>
                  <w:szCs w:val="20"/>
                </w:rPr>
                <w:t>Energy Conversion and Management: X, 27</w:t>
              </w:r>
              <w:r w:rsidRPr="001A3C82">
                <w:rPr>
                  <w:noProof/>
                  <w:sz w:val="20"/>
                  <w:szCs w:val="20"/>
                </w:rPr>
                <w:t>, 101055. doi:Decarbonization strategies for northern Canada: A review of renewable energy and energy storage in off-grid communities</w:t>
              </w:r>
            </w:p>
            <w:p w14:paraId="6A158708" w14:textId="77777777" w:rsidR="001A3C82" w:rsidRPr="001A3C82" w:rsidRDefault="001A3C82" w:rsidP="001A3C82">
              <w:pPr>
                <w:pStyle w:val="Bibliography"/>
                <w:ind w:left="720" w:hanging="720"/>
                <w:rPr>
                  <w:noProof/>
                  <w:sz w:val="20"/>
                  <w:szCs w:val="20"/>
                </w:rPr>
              </w:pPr>
              <w:r w:rsidRPr="001A3C82">
                <w:rPr>
                  <w:noProof/>
                  <w:sz w:val="20"/>
                  <w:szCs w:val="20"/>
                </w:rPr>
                <w:t xml:space="preserve">ECCC. (2023). </w:t>
              </w:r>
              <w:r w:rsidRPr="001A3C82">
                <w:rPr>
                  <w:i/>
                  <w:iCs/>
                  <w:noProof/>
                  <w:sz w:val="20"/>
                  <w:szCs w:val="20"/>
                </w:rPr>
                <w:t>Canadian Climate Normals 1981-2010 Station Data</w:t>
              </w:r>
              <w:r w:rsidRPr="001A3C82">
                <w:rPr>
                  <w:noProof/>
                  <w:sz w:val="20"/>
                  <w:szCs w:val="20"/>
                </w:rPr>
                <w:t>. Retrieved from Canada.ca: https://climate.weather.gc.ca/climate_normals/results_1981_2010_e.html?stnID=1786&amp;autofwd=1</w:t>
              </w:r>
            </w:p>
            <w:p w14:paraId="56EA36C4" w14:textId="77777777" w:rsidR="001A3C82" w:rsidRPr="001A3C82" w:rsidRDefault="001A3C82" w:rsidP="001A3C82">
              <w:pPr>
                <w:pStyle w:val="Bibliography"/>
                <w:ind w:left="720" w:hanging="720"/>
                <w:rPr>
                  <w:noProof/>
                  <w:sz w:val="20"/>
                  <w:szCs w:val="20"/>
                </w:rPr>
              </w:pPr>
              <w:r w:rsidRPr="001A3C82">
                <w:rPr>
                  <w:noProof/>
                  <w:sz w:val="20"/>
                  <w:szCs w:val="20"/>
                </w:rPr>
                <w:t xml:space="preserve">Government of Canada. (2026). </w:t>
              </w:r>
              <w:r w:rsidRPr="001A3C82">
                <w:rPr>
                  <w:i/>
                  <w:iCs/>
                  <w:noProof/>
                  <w:sz w:val="20"/>
                  <w:szCs w:val="20"/>
                </w:rPr>
                <w:t>NRC Publications Archive</w:t>
              </w:r>
              <w:r w:rsidRPr="001A3C82">
                <w:rPr>
                  <w:noProof/>
                  <w:sz w:val="20"/>
                  <w:szCs w:val="20"/>
                </w:rPr>
                <w:t>. Retrieved from https://nrc-publications.canada.ca/eng/home/</w:t>
              </w:r>
            </w:p>
            <w:p w14:paraId="7243D684" w14:textId="77777777" w:rsidR="001A3C82" w:rsidRPr="001A3C82" w:rsidRDefault="001A3C82" w:rsidP="001A3C82">
              <w:pPr>
                <w:pStyle w:val="Bibliography"/>
                <w:ind w:left="720" w:hanging="720"/>
                <w:rPr>
                  <w:noProof/>
                  <w:sz w:val="20"/>
                  <w:szCs w:val="20"/>
                </w:rPr>
              </w:pPr>
              <w:r w:rsidRPr="001A3C82">
                <w:rPr>
                  <w:noProof/>
                  <w:sz w:val="20"/>
                  <w:szCs w:val="20"/>
                </w:rPr>
                <w:t xml:space="preserve">Herez, A., Jaber, H., Ashour, A., Alsayah, A., Ali, S., &amp; Khaled, M. (2026). Solar cooling technologies: a comparative review of thermal-driven and PV-driven systems, maturity, and deployment challenges. </w:t>
              </w:r>
              <w:r w:rsidRPr="001A3C82">
                <w:rPr>
                  <w:i/>
                  <w:iCs/>
                  <w:noProof/>
                  <w:sz w:val="20"/>
                  <w:szCs w:val="20"/>
                </w:rPr>
                <w:t>Energy Conversion and Management: X, 32</w:t>
              </w:r>
              <w:r w:rsidRPr="001A3C82">
                <w:rPr>
                  <w:noProof/>
                  <w:sz w:val="20"/>
                  <w:szCs w:val="20"/>
                </w:rPr>
                <w:t>, 102242. doi:https://doi.org/10.1016/j.ecmx.2026.102242</w:t>
              </w:r>
            </w:p>
            <w:p w14:paraId="2F897393" w14:textId="77777777" w:rsidR="001A3C82" w:rsidRPr="001A3C82" w:rsidRDefault="001A3C82" w:rsidP="001A3C82">
              <w:pPr>
                <w:pStyle w:val="Bibliography"/>
                <w:ind w:left="720" w:hanging="720"/>
                <w:rPr>
                  <w:noProof/>
                  <w:sz w:val="20"/>
                  <w:szCs w:val="20"/>
                </w:rPr>
              </w:pPr>
              <w:r w:rsidRPr="001A3C82">
                <w:rPr>
                  <w:noProof/>
                  <w:sz w:val="20"/>
                  <w:szCs w:val="20"/>
                </w:rPr>
                <w:t xml:space="preserve">Indigenous Services Canada. (2026, September). </w:t>
              </w:r>
              <w:r w:rsidRPr="001A3C82">
                <w:rPr>
                  <w:i/>
                  <w:iCs/>
                  <w:noProof/>
                  <w:sz w:val="20"/>
                  <w:szCs w:val="20"/>
                </w:rPr>
                <w:t>Map Room</w:t>
              </w:r>
              <w:r w:rsidRPr="001A3C82">
                <w:rPr>
                  <w:noProof/>
                  <w:sz w:val="20"/>
                  <w:szCs w:val="20"/>
                </w:rPr>
                <w:t>. Retrieved from https://geo.sac-isc.gc.ca/Collection_de_cartes-Map_room/index_en.html</w:t>
              </w:r>
            </w:p>
            <w:p w14:paraId="47239E5A" w14:textId="77777777" w:rsidR="001A3C82" w:rsidRPr="001A3C82" w:rsidRDefault="001A3C82" w:rsidP="001A3C82">
              <w:pPr>
                <w:pStyle w:val="Bibliography"/>
                <w:ind w:left="720" w:hanging="720"/>
                <w:rPr>
                  <w:noProof/>
                  <w:sz w:val="20"/>
                  <w:szCs w:val="20"/>
                </w:rPr>
              </w:pPr>
              <w:r w:rsidRPr="001A3C82">
                <w:rPr>
                  <w:noProof/>
                  <w:sz w:val="20"/>
                  <w:szCs w:val="20"/>
                </w:rPr>
                <w:t xml:space="preserve">Janke, S., Crawford, C., Ross, M., &amp; Lenio, M. (2026). Green hydrogen energy storage to support microgrid Arctic communities on the pathway to 100% renewable energy. </w:t>
              </w:r>
              <w:r w:rsidRPr="001A3C82">
                <w:rPr>
                  <w:i/>
                  <w:iCs/>
                  <w:noProof/>
                  <w:sz w:val="20"/>
                  <w:szCs w:val="20"/>
                </w:rPr>
                <w:t>Renewable Energy, 274</w:t>
              </w:r>
              <w:r w:rsidRPr="001A3C82">
                <w:rPr>
                  <w:noProof/>
                  <w:sz w:val="20"/>
                  <w:szCs w:val="20"/>
                </w:rPr>
                <w:t>, 126131. doi:https://doi.org/10.1016/j.renene.2026.126131</w:t>
              </w:r>
            </w:p>
            <w:p w14:paraId="3C7EB544" w14:textId="77777777" w:rsidR="001A3C82" w:rsidRPr="001A3C82" w:rsidRDefault="001A3C82" w:rsidP="001A3C82">
              <w:pPr>
                <w:pStyle w:val="Bibliography"/>
                <w:ind w:left="720" w:hanging="720"/>
                <w:rPr>
                  <w:noProof/>
                  <w:sz w:val="20"/>
                  <w:szCs w:val="20"/>
                </w:rPr>
              </w:pPr>
              <w:r w:rsidRPr="001A3C82">
                <w:rPr>
                  <w:noProof/>
                  <w:sz w:val="20"/>
                  <w:szCs w:val="20"/>
                </w:rPr>
                <w:t xml:space="preserve">Kaiprath, J., &amp; V., K. (2023). A review on solar photovoltaic-powered thermoelectric coolers, performance enhancements, and recent advances. </w:t>
              </w:r>
              <w:r w:rsidRPr="001A3C82">
                <w:rPr>
                  <w:i/>
                  <w:iCs/>
                  <w:noProof/>
                  <w:sz w:val="20"/>
                  <w:szCs w:val="20"/>
                </w:rPr>
                <w:t>International Journal of Air-Conditioning and Refrigeration, 31</w:t>
              </w:r>
              <w:r w:rsidRPr="001A3C82">
                <w:rPr>
                  <w:noProof/>
                  <w:sz w:val="20"/>
                  <w:szCs w:val="20"/>
                </w:rPr>
                <w:t>(6). doi:https://doi.org/10.1007/s44189-023-00022-y</w:t>
              </w:r>
            </w:p>
            <w:p w14:paraId="63FCD1FC" w14:textId="77777777" w:rsidR="001A3C82" w:rsidRPr="001A3C82" w:rsidRDefault="001A3C82" w:rsidP="001A3C82">
              <w:pPr>
                <w:pStyle w:val="Bibliography"/>
                <w:ind w:left="720" w:hanging="720"/>
                <w:rPr>
                  <w:noProof/>
                  <w:sz w:val="20"/>
                  <w:szCs w:val="20"/>
                </w:rPr>
              </w:pPr>
              <w:r w:rsidRPr="00135151">
                <w:rPr>
                  <w:noProof/>
                  <w:sz w:val="20"/>
                  <w:szCs w:val="20"/>
                  <w:lang w:val="fr-CA"/>
                </w:rPr>
                <w:t xml:space="preserve">Liang, E., Liang, Y., Ye, J., &amp; Yu, Z. (2026). </w:t>
              </w:r>
              <w:r w:rsidRPr="001A3C82">
                <w:rPr>
                  <w:noProof/>
                  <w:sz w:val="20"/>
                  <w:szCs w:val="20"/>
                </w:rPr>
                <w:t xml:space="preserve">Application of a solar-assisted flexible refrigeration cycle in cold storage. </w:t>
              </w:r>
              <w:r w:rsidRPr="001A3C82">
                <w:rPr>
                  <w:i/>
                  <w:iCs/>
                  <w:noProof/>
                  <w:sz w:val="20"/>
                  <w:szCs w:val="20"/>
                </w:rPr>
                <w:t>International Journal of Refrigeration, 191</w:t>
              </w:r>
              <w:r w:rsidRPr="001A3C82">
                <w:rPr>
                  <w:noProof/>
                  <w:sz w:val="20"/>
                  <w:szCs w:val="20"/>
                </w:rPr>
                <w:t>, 107080. doi:https://doi.org/10.1016/j.ijrefrig.2026.107080</w:t>
              </w:r>
            </w:p>
            <w:p w14:paraId="75109A0B" w14:textId="77777777" w:rsidR="001A3C82" w:rsidRPr="001A3C82" w:rsidRDefault="001A3C82" w:rsidP="001A3C82">
              <w:pPr>
                <w:pStyle w:val="Bibliography"/>
                <w:ind w:left="720" w:hanging="720"/>
                <w:rPr>
                  <w:noProof/>
                  <w:sz w:val="20"/>
                  <w:szCs w:val="20"/>
                </w:rPr>
              </w:pPr>
              <w:r w:rsidRPr="001A3C82">
                <w:rPr>
                  <w:noProof/>
                  <w:sz w:val="20"/>
                  <w:szCs w:val="20"/>
                </w:rPr>
                <w:t xml:space="preserve">Northwest Territories Power Corporation. (2026, July). </w:t>
              </w:r>
              <w:r w:rsidRPr="001A3C82">
                <w:rPr>
                  <w:i/>
                  <w:iCs/>
                  <w:noProof/>
                  <w:sz w:val="20"/>
                  <w:szCs w:val="20"/>
                </w:rPr>
                <w:t>Rate Schedule</w:t>
              </w:r>
              <w:r w:rsidRPr="001A3C82">
                <w:rPr>
                  <w:noProof/>
                  <w:sz w:val="20"/>
                  <w:szCs w:val="20"/>
                </w:rPr>
                <w:t>. Retrieved from https://www.ntpc.com/sites/default/files/2026-06/NTPC%20Rate%20Schedule%20-%20June%201%202026.pdf</w:t>
              </w:r>
            </w:p>
            <w:p w14:paraId="18F28E9C" w14:textId="77777777" w:rsidR="001A3C82" w:rsidRPr="001A3C82" w:rsidRDefault="001A3C82" w:rsidP="001A3C82">
              <w:pPr>
                <w:pStyle w:val="Bibliography"/>
                <w:ind w:left="720" w:hanging="720"/>
                <w:rPr>
                  <w:noProof/>
                  <w:sz w:val="20"/>
                  <w:szCs w:val="20"/>
                </w:rPr>
              </w:pPr>
              <w:r w:rsidRPr="001A3C82">
                <w:rPr>
                  <w:noProof/>
                  <w:sz w:val="20"/>
                  <w:szCs w:val="20"/>
                </w:rPr>
                <w:t xml:space="preserve">Qulliq Energy Corporation. (2026, July). </w:t>
              </w:r>
              <w:r w:rsidRPr="001A3C82">
                <w:rPr>
                  <w:i/>
                  <w:iCs/>
                  <w:noProof/>
                  <w:sz w:val="20"/>
                  <w:szCs w:val="20"/>
                </w:rPr>
                <w:t>Customer Rates</w:t>
              </w:r>
              <w:r w:rsidRPr="001A3C82">
                <w:rPr>
                  <w:noProof/>
                  <w:sz w:val="20"/>
                  <w:szCs w:val="20"/>
                </w:rPr>
                <w:t>. Retrieved from https://www.qec.nu.ca/customer-care/accounts-and-billing/customer-rates</w:t>
              </w:r>
            </w:p>
            <w:p w14:paraId="2C55BED4" w14:textId="77777777" w:rsidR="001A3C82" w:rsidRPr="001A3C82" w:rsidRDefault="001A3C82" w:rsidP="001A3C82">
              <w:pPr>
                <w:pStyle w:val="Bibliography"/>
                <w:ind w:left="720" w:hanging="720"/>
                <w:rPr>
                  <w:noProof/>
                  <w:sz w:val="20"/>
                  <w:szCs w:val="20"/>
                </w:rPr>
              </w:pPr>
              <w:r w:rsidRPr="00135151">
                <w:rPr>
                  <w:noProof/>
                  <w:sz w:val="20"/>
                  <w:szCs w:val="20"/>
                  <w:lang w:val="fr-CA"/>
                </w:rPr>
                <w:t xml:space="preserve">Rinchi, B., Dababseh, R., &amp; Ayadi, O. (2026). </w:t>
              </w:r>
              <w:r w:rsidRPr="001A3C82">
                <w:rPr>
                  <w:noProof/>
                  <w:sz w:val="20"/>
                  <w:szCs w:val="20"/>
                </w:rPr>
                <w:t xml:space="preserve">A systematic review of off-grid solar cooling and heating technologies. </w:t>
              </w:r>
              <w:r w:rsidRPr="001A3C82">
                <w:rPr>
                  <w:i/>
                  <w:iCs/>
                  <w:noProof/>
                  <w:sz w:val="20"/>
                  <w:szCs w:val="20"/>
                </w:rPr>
                <w:t>Renewable and Sustainable Energy Reviews, 235</w:t>
              </w:r>
              <w:r w:rsidRPr="001A3C82">
                <w:rPr>
                  <w:noProof/>
                  <w:sz w:val="20"/>
                  <w:szCs w:val="20"/>
                </w:rPr>
                <w:t>, 116960. doi:https://doi.org/10.1016/j.rser.2026.116960</w:t>
              </w:r>
            </w:p>
            <w:p w14:paraId="7086A1C8" w14:textId="77777777" w:rsidR="001A3C82" w:rsidRPr="001A3C82" w:rsidRDefault="001A3C82" w:rsidP="001A3C82">
              <w:pPr>
                <w:pStyle w:val="Bibliography"/>
                <w:ind w:left="720" w:hanging="720"/>
                <w:rPr>
                  <w:noProof/>
                  <w:sz w:val="20"/>
                  <w:szCs w:val="20"/>
                </w:rPr>
              </w:pPr>
              <w:r w:rsidRPr="001A3C82">
                <w:rPr>
                  <w:noProof/>
                  <w:sz w:val="20"/>
                  <w:szCs w:val="20"/>
                </w:rPr>
                <w:t xml:space="preserve">Sarbu, I., &amp; Sebarchievici, C. (2013). Review of solar refrigeration and cooling systems. </w:t>
              </w:r>
              <w:r w:rsidRPr="001A3C82">
                <w:rPr>
                  <w:i/>
                  <w:iCs/>
                  <w:noProof/>
                  <w:sz w:val="20"/>
                  <w:szCs w:val="20"/>
                </w:rPr>
                <w:t>Energy and Buildings, 67</w:t>
              </w:r>
              <w:r w:rsidRPr="001A3C82">
                <w:rPr>
                  <w:noProof/>
                  <w:sz w:val="20"/>
                  <w:szCs w:val="20"/>
                </w:rPr>
                <w:t>, 286-297.</w:t>
              </w:r>
            </w:p>
            <w:p w14:paraId="77F95C88" w14:textId="77777777" w:rsidR="001A3C82" w:rsidRPr="001A3C82" w:rsidRDefault="001A3C82" w:rsidP="001A3C82">
              <w:pPr>
                <w:pStyle w:val="Bibliography"/>
                <w:ind w:left="720" w:hanging="720"/>
                <w:rPr>
                  <w:noProof/>
                  <w:sz w:val="20"/>
                  <w:szCs w:val="20"/>
                </w:rPr>
              </w:pPr>
              <w:r w:rsidRPr="001A3C82">
                <w:rPr>
                  <w:noProof/>
                  <w:sz w:val="20"/>
                  <w:szCs w:val="20"/>
                </w:rPr>
                <w:t>Statistics Canada. (2006).</w:t>
              </w:r>
            </w:p>
            <w:p w14:paraId="345FB662" w14:textId="77777777" w:rsidR="001A3C82" w:rsidRPr="001A3C82" w:rsidRDefault="001A3C82" w:rsidP="001A3C82">
              <w:pPr>
                <w:pStyle w:val="Bibliography"/>
                <w:ind w:left="720" w:hanging="720"/>
                <w:rPr>
                  <w:noProof/>
                  <w:sz w:val="20"/>
                  <w:szCs w:val="20"/>
                </w:rPr>
              </w:pPr>
              <w:r w:rsidRPr="001A3C82">
                <w:rPr>
                  <w:noProof/>
                  <w:sz w:val="20"/>
                  <w:szCs w:val="20"/>
                </w:rPr>
                <w:t xml:space="preserve">Stringer, T., &amp; Joanis, M. (2023). Decarbonizing Canada's remote microgrids. </w:t>
              </w:r>
              <w:r w:rsidRPr="001A3C82">
                <w:rPr>
                  <w:i/>
                  <w:iCs/>
                  <w:noProof/>
                  <w:sz w:val="20"/>
                  <w:szCs w:val="20"/>
                </w:rPr>
                <w:t>Energy, 264</w:t>
              </w:r>
              <w:r w:rsidRPr="001A3C82">
                <w:rPr>
                  <w:noProof/>
                  <w:sz w:val="20"/>
                  <w:szCs w:val="20"/>
                </w:rPr>
                <w:t>, 126287. doi:https://doi.org/10.1016/j.energy.2022.126287</w:t>
              </w:r>
            </w:p>
            <w:p w14:paraId="56E49382" w14:textId="77777777" w:rsidR="001A3C82" w:rsidRPr="001A3C82" w:rsidRDefault="001A3C82" w:rsidP="001A3C82">
              <w:pPr>
                <w:pStyle w:val="Bibliography"/>
                <w:ind w:left="720" w:hanging="720"/>
                <w:rPr>
                  <w:noProof/>
                  <w:sz w:val="20"/>
                  <w:szCs w:val="20"/>
                </w:rPr>
              </w:pPr>
              <w:r w:rsidRPr="001A3C82">
                <w:rPr>
                  <w:noProof/>
                  <w:sz w:val="20"/>
                  <w:szCs w:val="20"/>
                </w:rPr>
                <w:t xml:space="preserve">Sun, Z., Liu, J., You, T., Ren, Z., &amp; Chang, D. F. (2024). Field test study on thermal performance of a novel embankment using solar refrigeration technology. </w:t>
              </w:r>
              <w:r w:rsidRPr="001A3C82">
                <w:rPr>
                  <w:i/>
                  <w:iCs/>
                  <w:noProof/>
                  <w:sz w:val="20"/>
                  <w:szCs w:val="20"/>
                </w:rPr>
                <w:t>Renewable Energy, 226</w:t>
              </w:r>
              <w:r w:rsidRPr="001A3C82">
                <w:rPr>
                  <w:noProof/>
                  <w:sz w:val="20"/>
                  <w:szCs w:val="20"/>
                </w:rPr>
                <w:t>, 120392. doi:https://doi.org/10.1016/j.renene.2024.120392</w:t>
              </w:r>
            </w:p>
            <w:p w14:paraId="19FBCE20" w14:textId="77777777" w:rsidR="001A3C82" w:rsidRPr="001A3C82" w:rsidRDefault="001A3C82" w:rsidP="001A3C82">
              <w:pPr>
                <w:pStyle w:val="Bibliography"/>
                <w:ind w:left="720" w:hanging="720"/>
                <w:rPr>
                  <w:noProof/>
                  <w:sz w:val="20"/>
                  <w:szCs w:val="20"/>
                </w:rPr>
              </w:pPr>
              <w:r w:rsidRPr="001A3C82">
                <w:rPr>
                  <w:noProof/>
                  <w:sz w:val="20"/>
                  <w:szCs w:val="20"/>
                </w:rPr>
                <w:t xml:space="preserve">Vuong, E., Banister, C., &amp; Horeczky, S. (2025). </w:t>
              </w:r>
              <w:r w:rsidRPr="001A3C82">
                <w:rPr>
                  <w:i/>
                  <w:iCs/>
                  <w:noProof/>
                  <w:sz w:val="20"/>
                  <w:szCs w:val="20"/>
                </w:rPr>
                <w:t>Arctic Renewable Powered Refrigerated Container: Off-Grid Analysis.</w:t>
              </w:r>
              <w:r w:rsidRPr="001A3C82">
                <w:rPr>
                  <w:noProof/>
                  <w:sz w:val="20"/>
                  <w:szCs w:val="20"/>
                </w:rPr>
                <w:t xml:space="preserve"> Ottawa: National Research Council Canada.</w:t>
              </w:r>
            </w:p>
            <w:p w14:paraId="263188FC" w14:textId="14DC9FF7" w:rsidR="008F54F8" w:rsidRPr="002C72C1" w:rsidRDefault="0056742D" w:rsidP="001A3C82">
              <w:pPr>
                <w:rPr>
                  <w:sz w:val="4"/>
                  <w:szCs w:val="4"/>
                </w:rPr>
              </w:pPr>
              <w:r w:rsidRPr="001A3C82">
                <w:rPr>
                  <w:b/>
                  <w:sz w:val="20"/>
                  <w:szCs w:val="20"/>
                </w:rPr>
                <w:fldChar w:fldCharType="end"/>
              </w:r>
            </w:p>
          </w:sdtContent>
        </w:sdt>
      </w:sdtContent>
    </w:sdt>
    <w:sectPr w:rsidR="008F54F8" w:rsidRPr="002C72C1" w:rsidSect="006E0CFF">
      <w:footnotePr>
        <w:numRestart w:val="eachPage"/>
      </w:footnotePr>
      <w:pgSz w:w="11908" w:h="16838" w:code="9"/>
      <w:pgMar w:top="1417" w:right="1417" w:bottom="1134" w:left="1417" w:header="284" w:footer="284" w:gutter="0"/>
      <w:pgNumType w:start="1"/>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4" w:author="Vuong, Edward" w:date="2026-09-09T14:33:00Z" w:initials="EV">
    <w:p w14:paraId="54ADD85D" w14:textId="71269A1E" w:rsidR="00E8049D" w:rsidRDefault="00E8049D">
      <w:pPr>
        <w:pStyle w:val="CommentText"/>
      </w:pPr>
      <w:r>
        <w:rPr>
          <w:rStyle w:val="CommentReference"/>
        </w:rPr>
        <w:annotationRef/>
      </w:r>
      <w:r>
        <w:t>Better to avoid reference this to avoid confusing the parametric results with the singular optimal system result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4ADD8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A986370" w16cex:dateUtc="2026-09-09T18: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4ADD85D" w16cid:durableId="7A9863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6E879" w14:textId="77777777" w:rsidR="00F770AD" w:rsidRDefault="00F770AD">
      <w:r>
        <w:separator/>
      </w:r>
    </w:p>
  </w:endnote>
  <w:endnote w:type="continuationSeparator" w:id="0">
    <w:p w14:paraId="38D6C0D3" w14:textId="77777777" w:rsidR="00F770AD" w:rsidRDefault="00F770AD">
      <w:r>
        <w:continuationSeparator/>
      </w:r>
    </w:p>
  </w:endnote>
  <w:endnote w:type="continuationNotice" w:id="1">
    <w:p w14:paraId="7CAE36E5" w14:textId="77777777" w:rsidR="00F770AD" w:rsidRDefault="00F770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50174" w14:textId="77777777" w:rsidR="00F770AD" w:rsidRDefault="00F770AD">
      <w:r>
        <w:separator/>
      </w:r>
    </w:p>
  </w:footnote>
  <w:footnote w:type="continuationSeparator" w:id="0">
    <w:p w14:paraId="6D9D3A2E" w14:textId="77777777" w:rsidR="00F770AD" w:rsidRDefault="00F770AD">
      <w:r>
        <w:continuationSeparator/>
      </w:r>
    </w:p>
  </w:footnote>
  <w:footnote w:type="continuationNotice" w:id="1">
    <w:p w14:paraId="4F8C007F" w14:textId="77777777" w:rsidR="00F770AD" w:rsidRDefault="00F770AD"/>
  </w:footnote>
  <w:footnote w:id="2">
    <w:p w14:paraId="0E4896A1" w14:textId="606C0E0F" w:rsidR="008108AA" w:rsidRDefault="008108AA">
      <w:pPr>
        <w:pStyle w:val="FootnoteText"/>
      </w:pPr>
      <w:r>
        <w:rPr>
          <w:rStyle w:val="FootnoteReference"/>
        </w:rPr>
        <w:footnoteRef/>
      </w:r>
      <w:r>
        <w:t xml:space="preserve"> Up to </w:t>
      </w:r>
      <w:r w:rsidR="00B30BED">
        <w:t>700 kWh per month in the summer and 1000 kWh in the winter.</w:t>
      </w:r>
    </w:p>
  </w:footnote>
  <w:footnote w:id="3">
    <w:p w14:paraId="7C442A36" w14:textId="73D55184" w:rsidR="009D3583" w:rsidRPr="009D3583" w:rsidRDefault="009D3583">
      <w:pPr>
        <w:pStyle w:val="FootnoteText"/>
      </w:pPr>
      <w:r>
        <w:rPr>
          <w:rStyle w:val="FootnoteReference"/>
        </w:rPr>
        <w:footnoteRef/>
      </w:r>
      <w:r>
        <w:t xml:space="preserve"> </w:t>
      </w:r>
      <w:r w:rsidR="00364003">
        <w:t>U</w:t>
      </w:r>
      <w:r>
        <w:t>p to 600 kWh per month in the summer and 1000 kWh in the winter</w:t>
      </w:r>
      <w:r w:rsidR="00364003">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0F72A0F"/>
    <w:multiLevelType w:val="hybridMultilevel"/>
    <w:tmpl w:val="AD8457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1835B3E"/>
    <w:multiLevelType w:val="hybridMultilevel"/>
    <w:tmpl w:val="1AFA479E"/>
    <w:lvl w:ilvl="0" w:tplc="C8A262A8">
      <w:start w:val="7"/>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9"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11"/>
  </w:num>
  <w:num w:numId="4">
    <w:abstractNumId w:val="24"/>
  </w:num>
  <w:num w:numId="5">
    <w:abstractNumId w:val="4"/>
  </w:num>
  <w:num w:numId="6">
    <w:abstractNumId w:val="3"/>
  </w:num>
  <w:num w:numId="7">
    <w:abstractNumId w:val="0"/>
  </w:num>
  <w:num w:numId="8">
    <w:abstractNumId w:val="2"/>
  </w:num>
  <w:num w:numId="9">
    <w:abstractNumId w:val="1"/>
  </w:num>
  <w:num w:numId="10">
    <w:abstractNumId w:val="6"/>
  </w:num>
  <w:num w:numId="11">
    <w:abstractNumId w:val="20"/>
  </w:num>
  <w:num w:numId="12">
    <w:abstractNumId w:val="15"/>
  </w:num>
  <w:num w:numId="13">
    <w:abstractNumId w:val="6"/>
    <w:lvlOverride w:ilvl="0">
      <w:startOverride w:val="1"/>
    </w:lvlOverride>
  </w:num>
  <w:num w:numId="14">
    <w:abstractNumId w:val="19"/>
  </w:num>
  <w:num w:numId="15">
    <w:abstractNumId w:val="7"/>
  </w:num>
  <w:num w:numId="16">
    <w:abstractNumId w:val="14"/>
  </w:num>
  <w:num w:numId="17">
    <w:abstractNumId w:val="18"/>
  </w:num>
  <w:num w:numId="18">
    <w:abstractNumId w:val="22"/>
  </w:num>
  <w:num w:numId="19">
    <w:abstractNumId w:val="9"/>
  </w:num>
  <w:num w:numId="20">
    <w:abstractNumId w:val="8"/>
  </w:num>
  <w:num w:numId="21">
    <w:abstractNumId w:val="13"/>
  </w:num>
  <w:num w:numId="22">
    <w:abstractNumId w:val="21"/>
  </w:num>
  <w:num w:numId="23">
    <w:abstractNumId w:val="16"/>
  </w:num>
  <w:num w:numId="24">
    <w:abstractNumId w:val="23"/>
  </w:num>
  <w:num w:numId="25">
    <w:abstractNumId w:val="20"/>
    <w:lvlOverride w:ilvl="0">
      <w:startOverride w:val="1"/>
    </w:lvlOverride>
  </w:num>
  <w:num w:numId="26">
    <w:abstractNumId w:val="20"/>
  </w:num>
  <w:num w:numId="27">
    <w:abstractNumId w:val="20"/>
    <w:lvlOverride w:ilvl="0">
      <w:startOverride w:val="1"/>
    </w:lvlOverride>
  </w:num>
  <w:num w:numId="28">
    <w:abstractNumId w:val="20"/>
  </w:num>
  <w:num w:numId="29">
    <w:abstractNumId w:val="20"/>
  </w:num>
  <w:num w:numId="30">
    <w:abstractNumId w:val="10"/>
  </w:num>
  <w:num w:numId="3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uong, Edward">
    <w15:presenceInfo w15:providerId="AD" w15:userId="S::Edward.Vuong@nrc-cnrc.gc.ca::81a7e7b8-b921-4064-aa2d-c71779d2da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0898"/>
    <w:rsid w:val="0000119A"/>
    <w:rsid w:val="00002CDB"/>
    <w:rsid w:val="00002D88"/>
    <w:rsid w:val="00003435"/>
    <w:rsid w:val="00004775"/>
    <w:rsid w:val="00004D78"/>
    <w:rsid w:val="00005037"/>
    <w:rsid w:val="00006679"/>
    <w:rsid w:val="000067DB"/>
    <w:rsid w:val="0000716D"/>
    <w:rsid w:val="00010262"/>
    <w:rsid w:val="000120EC"/>
    <w:rsid w:val="00012C7B"/>
    <w:rsid w:val="00014916"/>
    <w:rsid w:val="000178F8"/>
    <w:rsid w:val="00021112"/>
    <w:rsid w:val="0002379F"/>
    <w:rsid w:val="00025B19"/>
    <w:rsid w:val="000262A1"/>
    <w:rsid w:val="00026C42"/>
    <w:rsid w:val="00027072"/>
    <w:rsid w:val="00027314"/>
    <w:rsid w:val="0003053C"/>
    <w:rsid w:val="00031F13"/>
    <w:rsid w:val="00032298"/>
    <w:rsid w:val="00033FDC"/>
    <w:rsid w:val="00036178"/>
    <w:rsid w:val="00036D99"/>
    <w:rsid w:val="00037AB9"/>
    <w:rsid w:val="00037B21"/>
    <w:rsid w:val="00040996"/>
    <w:rsid w:val="0004235D"/>
    <w:rsid w:val="000425C6"/>
    <w:rsid w:val="00045E31"/>
    <w:rsid w:val="0005003E"/>
    <w:rsid w:val="00050238"/>
    <w:rsid w:val="00050A2B"/>
    <w:rsid w:val="0005171D"/>
    <w:rsid w:val="0005198F"/>
    <w:rsid w:val="000520E6"/>
    <w:rsid w:val="00052234"/>
    <w:rsid w:val="00052468"/>
    <w:rsid w:val="000528D8"/>
    <w:rsid w:val="00052DFF"/>
    <w:rsid w:val="000533E4"/>
    <w:rsid w:val="000534F5"/>
    <w:rsid w:val="000536FD"/>
    <w:rsid w:val="00053E02"/>
    <w:rsid w:val="00055DB9"/>
    <w:rsid w:val="00056231"/>
    <w:rsid w:val="00057B5E"/>
    <w:rsid w:val="00060056"/>
    <w:rsid w:val="0006015B"/>
    <w:rsid w:val="000605C7"/>
    <w:rsid w:val="00061F3C"/>
    <w:rsid w:val="000627FB"/>
    <w:rsid w:val="00062B9B"/>
    <w:rsid w:val="0006506D"/>
    <w:rsid w:val="00066B26"/>
    <w:rsid w:val="00066F72"/>
    <w:rsid w:val="000678AC"/>
    <w:rsid w:val="000707FB"/>
    <w:rsid w:val="0007085E"/>
    <w:rsid w:val="000712A1"/>
    <w:rsid w:val="00073C95"/>
    <w:rsid w:val="0007432B"/>
    <w:rsid w:val="00074DBF"/>
    <w:rsid w:val="00075440"/>
    <w:rsid w:val="000844D8"/>
    <w:rsid w:val="000847B0"/>
    <w:rsid w:val="000850B4"/>
    <w:rsid w:val="000858F9"/>
    <w:rsid w:val="000917CE"/>
    <w:rsid w:val="0009256D"/>
    <w:rsid w:val="00092ED5"/>
    <w:rsid w:val="00094AD4"/>
    <w:rsid w:val="000961E6"/>
    <w:rsid w:val="000A049A"/>
    <w:rsid w:val="000A0ADB"/>
    <w:rsid w:val="000A1304"/>
    <w:rsid w:val="000A1A0C"/>
    <w:rsid w:val="000A1CC8"/>
    <w:rsid w:val="000A232D"/>
    <w:rsid w:val="000A2406"/>
    <w:rsid w:val="000A30A5"/>
    <w:rsid w:val="000A34BC"/>
    <w:rsid w:val="000A366F"/>
    <w:rsid w:val="000A36B5"/>
    <w:rsid w:val="000A4AB4"/>
    <w:rsid w:val="000A52A1"/>
    <w:rsid w:val="000A74F4"/>
    <w:rsid w:val="000A7953"/>
    <w:rsid w:val="000A7E29"/>
    <w:rsid w:val="000B0084"/>
    <w:rsid w:val="000B04BE"/>
    <w:rsid w:val="000B058E"/>
    <w:rsid w:val="000B09B5"/>
    <w:rsid w:val="000B1F4D"/>
    <w:rsid w:val="000B1FFE"/>
    <w:rsid w:val="000B269B"/>
    <w:rsid w:val="000B2BD8"/>
    <w:rsid w:val="000B30BC"/>
    <w:rsid w:val="000B40BD"/>
    <w:rsid w:val="000B6E59"/>
    <w:rsid w:val="000C1584"/>
    <w:rsid w:val="000C2344"/>
    <w:rsid w:val="000C2990"/>
    <w:rsid w:val="000C3016"/>
    <w:rsid w:val="000C4CBB"/>
    <w:rsid w:val="000C4F61"/>
    <w:rsid w:val="000C615A"/>
    <w:rsid w:val="000C74C4"/>
    <w:rsid w:val="000D25E9"/>
    <w:rsid w:val="000D348F"/>
    <w:rsid w:val="000D36F6"/>
    <w:rsid w:val="000D3EDE"/>
    <w:rsid w:val="000D47AC"/>
    <w:rsid w:val="000D64B9"/>
    <w:rsid w:val="000D6E1A"/>
    <w:rsid w:val="000E0AA7"/>
    <w:rsid w:val="000E1855"/>
    <w:rsid w:val="000E1BE8"/>
    <w:rsid w:val="000E3783"/>
    <w:rsid w:val="000E50ED"/>
    <w:rsid w:val="000E6CBA"/>
    <w:rsid w:val="000E7F23"/>
    <w:rsid w:val="000F1135"/>
    <w:rsid w:val="000F739B"/>
    <w:rsid w:val="000F7B31"/>
    <w:rsid w:val="001002A4"/>
    <w:rsid w:val="001010D7"/>
    <w:rsid w:val="00101D86"/>
    <w:rsid w:val="001029E6"/>
    <w:rsid w:val="00104BEB"/>
    <w:rsid w:val="0010501A"/>
    <w:rsid w:val="00110157"/>
    <w:rsid w:val="001110FF"/>
    <w:rsid w:val="00111B88"/>
    <w:rsid w:val="00115578"/>
    <w:rsid w:val="0011585E"/>
    <w:rsid w:val="00115D3B"/>
    <w:rsid w:val="00116207"/>
    <w:rsid w:val="00117334"/>
    <w:rsid w:val="00120F25"/>
    <w:rsid w:val="00121E9E"/>
    <w:rsid w:val="00122837"/>
    <w:rsid w:val="00122A82"/>
    <w:rsid w:val="001240F5"/>
    <w:rsid w:val="001245C0"/>
    <w:rsid w:val="00124A04"/>
    <w:rsid w:val="001268B9"/>
    <w:rsid w:val="00126F46"/>
    <w:rsid w:val="00130348"/>
    <w:rsid w:val="00130EC1"/>
    <w:rsid w:val="0013369F"/>
    <w:rsid w:val="00135151"/>
    <w:rsid w:val="00136177"/>
    <w:rsid w:val="001410FF"/>
    <w:rsid w:val="001419F6"/>
    <w:rsid w:val="00142762"/>
    <w:rsid w:val="00142E68"/>
    <w:rsid w:val="001434C0"/>
    <w:rsid w:val="00147E1B"/>
    <w:rsid w:val="001508C2"/>
    <w:rsid w:val="001508D4"/>
    <w:rsid w:val="0015090D"/>
    <w:rsid w:val="00150B42"/>
    <w:rsid w:val="00150BAC"/>
    <w:rsid w:val="00154336"/>
    <w:rsid w:val="00154C3F"/>
    <w:rsid w:val="00155A44"/>
    <w:rsid w:val="00155FB8"/>
    <w:rsid w:val="00157CE5"/>
    <w:rsid w:val="001602BF"/>
    <w:rsid w:val="001647D2"/>
    <w:rsid w:val="0016534D"/>
    <w:rsid w:val="00166C42"/>
    <w:rsid w:val="001670D4"/>
    <w:rsid w:val="00167690"/>
    <w:rsid w:val="00167941"/>
    <w:rsid w:val="00167A92"/>
    <w:rsid w:val="0017381A"/>
    <w:rsid w:val="00174870"/>
    <w:rsid w:val="00176EF6"/>
    <w:rsid w:val="00182ECE"/>
    <w:rsid w:val="00186387"/>
    <w:rsid w:val="001904A7"/>
    <w:rsid w:val="00191AD6"/>
    <w:rsid w:val="0019232E"/>
    <w:rsid w:val="00194021"/>
    <w:rsid w:val="001942FF"/>
    <w:rsid w:val="00194E9A"/>
    <w:rsid w:val="0019667C"/>
    <w:rsid w:val="001968B5"/>
    <w:rsid w:val="0019699D"/>
    <w:rsid w:val="001969B9"/>
    <w:rsid w:val="00197CE1"/>
    <w:rsid w:val="001A06D2"/>
    <w:rsid w:val="001A117A"/>
    <w:rsid w:val="001A3C82"/>
    <w:rsid w:val="001A5050"/>
    <w:rsid w:val="001A520F"/>
    <w:rsid w:val="001A74F7"/>
    <w:rsid w:val="001A775B"/>
    <w:rsid w:val="001A7F40"/>
    <w:rsid w:val="001B13D6"/>
    <w:rsid w:val="001B2A09"/>
    <w:rsid w:val="001B31AA"/>
    <w:rsid w:val="001B4257"/>
    <w:rsid w:val="001B6BCF"/>
    <w:rsid w:val="001B7B01"/>
    <w:rsid w:val="001C008F"/>
    <w:rsid w:val="001C04A8"/>
    <w:rsid w:val="001C3A3D"/>
    <w:rsid w:val="001C626E"/>
    <w:rsid w:val="001C63A2"/>
    <w:rsid w:val="001D0384"/>
    <w:rsid w:val="001D24B1"/>
    <w:rsid w:val="001D4912"/>
    <w:rsid w:val="001D7C6E"/>
    <w:rsid w:val="001E0B63"/>
    <w:rsid w:val="001E1B99"/>
    <w:rsid w:val="001E2B93"/>
    <w:rsid w:val="001E39F1"/>
    <w:rsid w:val="001E5CA4"/>
    <w:rsid w:val="001E671F"/>
    <w:rsid w:val="001E7B86"/>
    <w:rsid w:val="001F1AAA"/>
    <w:rsid w:val="001F2519"/>
    <w:rsid w:val="001F2881"/>
    <w:rsid w:val="001F448D"/>
    <w:rsid w:val="001F4CDB"/>
    <w:rsid w:val="001F6C2C"/>
    <w:rsid w:val="001F710D"/>
    <w:rsid w:val="00201C75"/>
    <w:rsid w:val="00201EBF"/>
    <w:rsid w:val="002021FE"/>
    <w:rsid w:val="00204664"/>
    <w:rsid w:val="00205626"/>
    <w:rsid w:val="00206116"/>
    <w:rsid w:val="00210DCA"/>
    <w:rsid w:val="00211813"/>
    <w:rsid w:val="00212628"/>
    <w:rsid w:val="002137FD"/>
    <w:rsid w:val="00214194"/>
    <w:rsid w:val="002202F3"/>
    <w:rsid w:val="0022208A"/>
    <w:rsid w:val="0022299B"/>
    <w:rsid w:val="00222BDF"/>
    <w:rsid w:val="00223893"/>
    <w:rsid w:val="00223F37"/>
    <w:rsid w:val="00224878"/>
    <w:rsid w:val="0022523F"/>
    <w:rsid w:val="00225724"/>
    <w:rsid w:val="002257B1"/>
    <w:rsid w:val="00225FCE"/>
    <w:rsid w:val="00226A6C"/>
    <w:rsid w:val="002322A1"/>
    <w:rsid w:val="002331FE"/>
    <w:rsid w:val="00233C4C"/>
    <w:rsid w:val="00233E56"/>
    <w:rsid w:val="002348F1"/>
    <w:rsid w:val="00237246"/>
    <w:rsid w:val="00237738"/>
    <w:rsid w:val="0024159B"/>
    <w:rsid w:val="0024293A"/>
    <w:rsid w:val="00243214"/>
    <w:rsid w:val="002445E2"/>
    <w:rsid w:val="002470B2"/>
    <w:rsid w:val="0024773A"/>
    <w:rsid w:val="002509BE"/>
    <w:rsid w:val="00253A5E"/>
    <w:rsid w:val="00254BED"/>
    <w:rsid w:val="00255600"/>
    <w:rsid w:val="0026174E"/>
    <w:rsid w:val="00261FB1"/>
    <w:rsid w:val="002647A0"/>
    <w:rsid w:val="002656BA"/>
    <w:rsid w:val="00266E47"/>
    <w:rsid w:val="002704FA"/>
    <w:rsid w:val="00270E75"/>
    <w:rsid w:val="002727C9"/>
    <w:rsid w:val="0027288C"/>
    <w:rsid w:val="002729B7"/>
    <w:rsid w:val="00273341"/>
    <w:rsid w:val="00274686"/>
    <w:rsid w:val="00275BDD"/>
    <w:rsid w:val="00276666"/>
    <w:rsid w:val="00281D0B"/>
    <w:rsid w:val="002874A0"/>
    <w:rsid w:val="00287662"/>
    <w:rsid w:val="0029132B"/>
    <w:rsid w:val="00291E91"/>
    <w:rsid w:val="00291ED8"/>
    <w:rsid w:val="00292AB6"/>
    <w:rsid w:val="00293A1C"/>
    <w:rsid w:val="00294FC3"/>
    <w:rsid w:val="00295761"/>
    <w:rsid w:val="00295D27"/>
    <w:rsid w:val="00296A43"/>
    <w:rsid w:val="002972D1"/>
    <w:rsid w:val="002978B4"/>
    <w:rsid w:val="002A04A9"/>
    <w:rsid w:val="002A04E7"/>
    <w:rsid w:val="002A2F5B"/>
    <w:rsid w:val="002A39BB"/>
    <w:rsid w:val="002A4A71"/>
    <w:rsid w:val="002A6310"/>
    <w:rsid w:val="002A6B37"/>
    <w:rsid w:val="002A6B90"/>
    <w:rsid w:val="002B1248"/>
    <w:rsid w:val="002B1CCF"/>
    <w:rsid w:val="002B417A"/>
    <w:rsid w:val="002B4C70"/>
    <w:rsid w:val="002B4E0C"/>
    <w:rsid w:val="002C089D"/>
    <w:rsid w:val="002C101B"/>
    <w:rsid w:val="002C1102"/>
    <w:rsid w:val="002C6139"/>
    <w:rsid w:val="002C68AD"/>
    <w:rsid w:val="002C72C1"/>
    <w:rsid w:val="002D322C"/>
    <w:rsid w:val="002D42A4"/>
    <w:rsid w:val="002D461B"/>
    <w:rsid w:val="002D4864"/>
    <w:rsid w:val="002D4F05"/>
    <w:rsid w:val="002D5976"/>
    <w:rsid w:val="002D7858"/>
    <w:rsid w:val="002E0AED"/>
    <w:rsid w:val="002E3250"/>
    <w:rsid w:val="002E46ED"/>
    <w:rsid w:val="002E4736"/>
    <w:rsid w:val="002E4791"/>
    <w:rsid w:val="002E5D62"/>
    <w:rsid w:val="002E6FC6"/>
    <w:rsid w:val="002F1386"/>
    <w:rsid w:val="002F1D87"/>
    <w:rsid w:val="002F26E6"/>
    <w:rsid w:val="002F2C50"/>
    <w:rsid w:val="002F2ED3"/>
    <w:rsid w:val="002F4866"/>
    <w:rsid w:val="002F547B"/>
    <w:rsid w:val="002F6B87"/>
    <w:rsid w:val="002F7D07"/>
    <w:rsid w:val="00301ACA"/>
    <w:rsid w:val="00302411"/>
    <w:rsid w:val="00303345"/>
    <w:rsid w:val="00305204"/>
    <w:rsid w:val="0030606F"/>
    <w:rsid w:val="00311331"/>
    <w:rsid w:val="0031179C"/>
    <w:rsid w:val="003120E0"/>
    <w:rsid w:val="00313FC9"/>
    <w:rsid w:val="00314BF5"/>
    <w:rsid w:val="00315719"/>
    <w:rsid w:val="0031685E"/>
    <w:rsid w:val="00316BD4"/>
    <w:rsid w:val="003234EA"/>
    <w:rsid w:val="00331614"/>
    <w:rsid w:val="00332A50"/>
    <w:rsid w:val="003341BE"/>
    <w:rsid w:val="0033435D"/>
    <w:rsid w:val="003357AC"/>
    <w:rsid w:val="0033584D"/>
    <w:rsid w:val="00336F59"/>
    <w:rsid w:val="00340079"/>
    <w:rsid w:val="00341B67"/>
    <w:rsid w:val="00343B5B"/>
    <w:rsid w:val="00345A74"/>
    <w:rsid w:val="00346776"/>
    <w:rsid w:val="00347036"/>
    <w:rsid w:val="00350A73"/>
    <w:rsid w:val="003515B2"/>
    <w:rsid w:val="00353511"/>
    <w:rsid w:val="003540FE"/>
    <w:rsid w:val="0035638A"/>
    <w:rsid w:val="00360517"/>
    <w:rsid w:val="003605B9"/>
    <w:rsid w:val="00360E19"/>
    <w:rsid w:val="00362122"/>
    <w:rsid w:val="00362E58"/>
    <w:rsid w:val="00364003"/>
    <w:rsid w:val="00364A52"/>
    <w:rsid w:val="003679AB"/>
    <w:rsid w:val="00370989"/>
    <w:rsid w:val="003722B8"/>
    <w:rsid w:val="00373F97"/>
    <w:rsid w:val="0037406D"/>
    <w:rsid w:val="00374216"/>
    <w:rsid w:val="0037446B"/>
    <w:rsid w:val="003746AD"/>
    <w:rsid w:val="003824A7"/>
    <w:rsid w:val="0038441A"/>
    <w:rsid w:val="0038545D"/>
    <w:rsid w:val="003859D3"/>
    <w:rsid w:val="00386138"/>
    <w:rsid w:val="003869E8"/>
    <w:rsid w:val="0039007C"/>
    <w:rsid w:val="00391288"/>
    <w:rsid w:val="0039136E"/>
    <w:rsid w:val="003934D0"/>
    <w:rsid w:val="00393777"/>
    <w:rsid w:val="00395E5A"/>
    <w:rsid w:val="00395E60"/>
    <w:rsid w:val="0039742D"/>
    <w:rsid w:val="00397DA0"/>
    <w:rsid w:val="003A011E"/>
    <w:rsid w:val="003A2214"/>
    <w:rsid w:val="003A3A38"/>
    <w:rsid w:val="003A552B"/>
    <w:rsid w:val="003A6EA3"/>
    <w:rsid w:val="003A7DB9"/>
    <w:rsid w:val="003B15D3"/>
    <w:rsid w:val="003B1E50"/>
    <w:rsid w:val="003B1FB6"/>
    <w:rsid w:val="003B2055"/>
    <w:rsid w:val="003B2881"/>
    <w:rsid w:val="003B2CB6"/>
    <w:rsid w:val="003B3265"/>
    <w:rsid w:val="003B6D14"/>
    <w:rsid w:val="003C0806"/>
    <w:rsid w:val="003C16C9"/>
    <w:rsid w:val="003C179A"/>
    <w:rsid w:val="003C18DE"/>
    <w:rsid w:val="003C1B31"/>
    <w:rsid w:val="003C2B1A"/>
    <w:rsid w:val="003C39C6"/>
    <w:rsid w:val="003C7E95"/>
    <w:rsid w:val="003D0263"/>
    <w:rsid w:val="003D0C22"/>
    <w:rsid w:val="003D322F"/>
    <w:rsid w:val="003D6941"/>
    <w:rsid w:val="003E16EC"/>
    <w:rsid w:val="003E1E1C"/>
    <w:rsid w:val="003E31E8"/>
    <w:rsid w:val="003E5E31"/>
    <w:rsid w:val="003E629B"/>
    <w:rsid w:val="003E64B6"/>
    <w:rsid w:val="003E719F"/>
    <w:rsid w:val="003E79F8"/>
    <w:rsid w:val="003F0403"/>
    <w:rsid w:val="003F0F4F"/>
    <w:rsid w:val="003F127D"/>
    <w:rsid w:val="003F53EC"/>
    <w:rsid w:val="003F5B99"/>
    <w:rsid w:val="00401115"/>
    <w:rsid w:val="004019FD"/>
    <w:rsid w:val="00403E6A"/>
    <w:rsid w:val="00405180"/>
    <w:rsid w:val="004053B5"/>
    <w:rsid w:val="0040615A"/>
    <w:rsid w:val="0040764F"/>
    <w:rsid w:val="00411E29"/>
    <w:rsid w:val="004142B6"/>
    <w:rsid w:val="00415AF5"/>
    <w:rsid w:val="0042033E"/>
    <w:rsid w:val="00422497"/>
    <w:rsid w:val="00422B2C"/>
    <w:rsid w:val="0042622A"/>
    <w:rsid w:val="00431907"/>
    <w:rsid w:val="00433A1F"/>
    <w:rsid w:val="00433AA0"/>
    <w:rsid w:val="004357AD"/>
    <w:rsid w:val="004373E5"/>
    <w:rsid w:val="004401AC"/>
    <w:rsid w:val="0044123D"/>
    <w:rsid w:val="00441C20"/>
    <w:rsid w:val="00443EF0"/>
    <w:rsid w:val="0044432C"/>
    <w:rsid w:val="004452F5"/>
    <w:rsid w:val="004477A4"/>
    <w:rsid w:val="004513AD"/>
    <w:rsid w:val="00453296"/>
    <w:rsid w:val="00453CC4"/>
    <w:rsid w:val="00454655"/>
    <w:rsid w:val="004567B4"/>
    <w:rsid w:val="004575CB"/>
    <w:rsid w:val="00463203"/>
    <w:rsid w:val="004632B9"/>
    <w:rsid w:val="00463DEC"/>
    <w:rsid w:val="00463F2B"/>
    <w:rsid w:val="00465208"/>
    <w:rsid w:val="0046633E"/>
    <w:rsid w:val="00467DFD"/>
    <w:rsid w:val="00472201"/>
    <w:rsid w:val="00473D94"/>
    <w:rsid w:val="004746BE"/>
    <w:rsid w:val="00474FAF"/>
    <w:rsid w:val="00475D37"/>
    <w:rsid w:val="004766CD"/>
    <w:rsid w:val="00476879"/>
    <w:rsid w:val="004768E8"/>
    <w:rsid w:val="00476F21"/>
    <w:rsid w:val="004775D7"/>
    <w:rsid w:val="004808E0"/>
    <w:rsid w:val="004816F5"/>
    <w:rsid w:val="00482FCD"/>
    <w:rsid w:val="00487EB5"/>
    <w:rsid w:val="0049001D"/>
    <w:rsid w:val="00490F10"/>
    <w:rsid w:val="00491224"/>
    <w:rsid w:val="00492D7C"/>
    <w:rsid w:val="00493C81"/>
    <w:rsid w:val="00494006"/>
    <w:rsid w:val="00496F69"/>
    <w:rsid w:val="00497487"/>
    <w:rsid w:val="004A032D"/>
    <w:rsid w:val="004A05AD"/>
    <w:rsid w:val="004A12AF"/>
    <w:rsid w:val="004A14C9"/>
    <w:rsid w:val="004A1A91"/>
    <w:rsid w:val="004A2187"/>
    <w:rsid w:val="004A3506"/>
    <w:rsid w:val="004A4734"/>
    <w:rsid w:val="004A7273"/>
    <w:rsid w:val="004A72FB"/>
    <w:rsid w:val="004A75E5"/>
    <w:rsid w:val="004A7BBA"/>
    <w:rsid w:val="004A7D92"/>
    <w:rsid w:val="004B032D"/>
    <w:rsid w:val="004B07EC"/>
    <w:rsid w:val="004B0CD4"/>
    <w:rsid w:val="004B1AE4"/>
    <w:rsid w:val="004B1D5F"/>
    <w:rsid w:val="004B7D98"/>
    <w:rsid w:val="004C38CC"/>
    <w:rsid w:val="004C39AD"/>
    <w:rsid w:val="004C45DC"/>
    <w:rsid w:val="004C4EE9"/>
    <w:rsid w:val="004C6B8B"/>
    <w:rsid w:val="004D10F4"/>
    <w:rsid w:val="004D1FBD"/>
    <w:rsid w:val="004D262F"/>
    <w:rsid w:val="004D42F0"/>
    <w:rsid w:val="004D4ABE"/>
    <w:rsid w:val="004D59F7"/>
    <w:rsid w:val="004E4569"/>
    <w:rsid w:val="004E5557"/>
    <w:rsid w:val="004E5D79"/>
    <w:rsid w:val="004F0128"/>
    <w:rsid w:val="004F0322"/>
    <w:rsid w:val="004F0DC6"/>
    <w:rsid w:val="004F22EB"/>
    <w:rsid w:val="004F2734"/>
    <w:rsid w:val="004F374C"/>
    <w:rsid w:val="004F460D"/>
    <w:rsid w:val="004F4904"/>
    <w:rsid w:val="004F57DC"/>
    <w:rsid w:val="004F5F78"/>
    <w:rsid w:val="004F5FF9"/>
    <w:rsid w:val="005005F4"/>
    <w:rsid w:val="00500640"/>
    <w:rsid w:val="00500D7D"/>
    <w:rsid w:val="005030E7"/>
    <w:rsid w:val="00504692"/>
    <w:rsid w:val="00505E1F"/>
    <w:rsid w:val="005067AC"/>
    <w:rsid w:val="00506F38"/>
    <w:rsid w:val="005123B8"/>
    <w:rsid w:val="005127CA"/>
    <w:rsid w:val="0051483C"/>
    <w:rsid w:val="00514890"/>
    <w:rsid w:val="0051584D"/>
    <w:rsid w:val="00516BEB"/>
    <w:rsid w:val="005205DD"/>
    <w:rsid w:val="00520606"/>
    <w:rsid w:val="00521A24"/>
    <w:rsid w:val="00521CAA"/>
    <w:rsid w:val="00523BB8"/>
    <w:rsid w:val="00524201"/>
    <w:rsid w:val="00524249"/>
    <w:rsid w:val="005259C7"/>
    <w:rsid w:val="00527C7B"/>
    <w:rsid w:val="00527DA0"/>
    <w:rsid w:val="0053048D"/>
    <w:rsid w:val="00531AFE"/>
    <w:rsid w:val="00531D4E"/>
    <w:rsid w:val="00532138"/>
    <w:rsid w:val="0053532A"/>
    <w:rsid w:val="00537EC5"/>
    <w:rsid w:val="005404F1"/>
    <w:rsid w:val="00543859"/>
    <w:rsid w:val="00543987"/>
    <w:rsid w:val="00544D85"/>
    <w:rsid w:val="005467E6"/>
    <w:rsid w:val="005477B6"/>
    <w:rsid w:val="0055014D"/>
    <w:rsid w:val="00550776"/>
    <w:rsid w:val="00554EB9"/>
    <w:rsid w:val="00556004"/>
    <w:rsid w:val="005609AC"/>
    <w:rsid w:val="00561068"/>
    <w:rsid w:val="005619A5"/>
    <w:rsid w:val="00563CDA"/>
    <w:rsid w:val="005653D7"/>
    <w:rsid w:val="00566460"/>
    <w:rsid w:val="0056742D"/>
    <w:rsid w:val="0057075C"/>
    <w:rsid w:val="0057137E"/>
    <w:rsid w:val="00571435"/>
    <w:rsid w:val="005721F8"/>
    <w:rsid w:val="00572D7C"/>
    <w:rsid w:val="00575976"/>
    <w:rsid w:val="00575A58"/>
    <w:rsid w:val="005762C9"/>
    <w:rsid w:val="00581FB9"/>
    <w:rsid w:val="005836C7"/>
    <w:rsid w:val="0058510C"/>
    <w:rsid w:val="00587B8A"/>
    <w:rsid w:val="00590A4F"/>
    <w:rsid w:val="005936F3"/>
    <w:rsid w:val="00593803"/>
    <w:rsid w:val="00594AAD"/>
    <w:rsid w:val="0059610F"/>
    <w:rsid w:val="00596DDE"/>
    <w:rsid w:val="005A03A0"/>
    <w:rsid w:val="005A1877"/>
    <w:rsid w:val="005A30D0"/>
    <w:rsid w:val="005A4DC0"/>
    <w:rsid w:val="005A57EC"/>
    <w:rsid w:val="005B1A89"/>
    <w:rsid w:val="005B3B00"/>
    <w:rsid w:val="005B3E86"/>
    <w:rsid w:val="005B69BE"/>
    <w:rsid w:val="005B6F55"/>
    <w:rsid w:val="005B7078"/>
    <w:rsid w:val="005B7945"/>
    <w:rsid w:val="005C452D"/>
    <w:rsid w:val="005C47E7"/>
    <w:rsid w:val="005C5523"/>
    <w:rsid w:val="005D07EB"/>
    <w:rsid w:val="005D1066"/>
    <w:rsid w:val="005D1A05"/>
    <w:rsid w:val="005D3586"/>
    <w:rsid w:val="005D5121"/>
    <w:rsid w:val="005D5A01"/>
    <w:rsid w:val="005D5CF6"/>
    <w:rsid w:val="005D5D71"/>
    <w:rsid w:val="005D7B7A"/>
    <w:rsid w:val="005E04EA"/>
    <w:rsid w:val="005E0D7D"/>
    <w:rsid w:val="005E207E"/>
    <w:rsid w:val="005E36F2"/>
    <w:rsid w:val="005E38D7"/>
    <w:rsid w:val="005E5008"/>
    <w:rsid w:val="005E566F"/>
    <w:rsid w:val="005E570B"/>
    <w:rsid w:val="005E7208"/>
    <w:rsid w:val="005F106F"/>
    <w:rsid w:val="006005BA"/>
    <w:rsid w:val="00602FA5"/>
    <w:rsid w:val="006036B5"/>
    <w:rsid w:val="00604798"/>
    <w:rsid w:val="00605512"/>
    <w:rsid w:val="00607C4E"/>
    <w:rsid w:val="00610A0F"/>
    <w:rsid w:val="00611783"/>
    <w:rsid w:val="0061311B"/>
    <w:rsid w:val="006131AF"/>
    <w:rsid w:val="00613AF9"/>
    <w:rsid w:val="0061732F"/>
    <w:rsid w:val="00617549"/>
    <w:rsid w:val="0062257E"/>
    <w:rsid w:val="0062430F"/>
    <w:rsid w:val="00625BC2"/>
    <w:rsid w:val="00627E34"/>
    <w:rsid w:val="006309AA"/>
    <w:rsid w:val="00633473"/>
    <w:rsid w:val="00634D6F"/>
    <w:rsid w:val="006359AA"/>
    <w:rsid w:val="0063640B"/>
    <w:rsid w:val="006379BD"/>
    <w:rsid w:val="006411B3"/>
    <w:rsid w:val="00642272"/>
    <w:rsid w:val="0064403B"/>
    <w:rsid w:val="00644DE9"/>
    <w:rsid w:val="0064538C"/>
    <w:rsid w:val="00647060"/>
    <w:rsid w:val="006500EC"/>
    <w:rsid w:val="00650BAA"/>
    <w:rsid w:val="00651982"/>
    <w:rsid w:val="00652071"/>
    <w:rsid w:val="00652D7E"/>
    <w:rsid w:val="00653551"/>
    <w:rsid w:val="006537C4"/>
    <w:rsid w:val="00653D62"/>
    <w:rsid w:val="0065470F"/>
    <w:rsid w:val="0065563B"/>
    <w:rsid w:val="006564CB"/>
    <w:rsid w:val="00657EAE"/>
    <w:rsid w:val="00661748"/>
    <w:rsid w:val="00664C61"/>
    <w:rsid w:val="00665471"/>
    <w:rsid w:val="006654AB"/>
    <w:rsid w:val="006722C6"/>
    <w:rsid w:val="00672DEF"/>
    <w:rsid w:val="00675ECC"/>
    <w:rsid w:val="00682A56"/>
    <w:rsid w:val="0068375F"/>
    <w:rsid w:val="00684050"/>
    <w:rsid w:val="00684B0B"/>
    <w:rsid w:val="0068665E"/>
    <w:rsid w:val="00690B19"/>
    <w:rsid w:val="006926E5"/>
    <w:rsid w:val="00692D7F"/>
    <w:rsid w:val="006930E4"/>
    <w:rsid w:val="00694ACF"/>
    <w:rsid w:val="00695B9D"/>
    <w:rsid w:val="0069637B"/>
    <w:rsid w:val="00697BA6"/>
    <w:rsid w:val="006A06AD"/>
    <w:rsid w:val="006A07C5"/>
    <w:rsid w:val="006A0AE2"/>
    <w:rsid w:val="006A0D13"/>
    <w:rsid w:val="006A28F1"/>
    <w:rsid w:val="006A2F10"/>
    <w:rsid w:val="006A6921"/>
    <w:rsid w:val="006A77D0"/>
    <w:rsid w:val="006B1480"/>
    <w:rsid w:val="006B24B8"/>
    <w:rsid w:val="006B2ABB"/>
    <w:rsid w:val="006B3D49"/>
    <w:rsid w:val="006B4C9F"/>
    <w:rsid w:val="006B5729"/>
    <w:rsid w:val="006C6B75"/>
    <w:rsid w:val="006C7353"/>
    <w:rsid w:val="006C756C"/>
    <w:rsid w:val="006C7C12"/>
    <w:rsid w:val="006C7EDC"/>
    <w:rsid w:val="006D0CB9"/>
    <w:rsid w:val="006D19E1"/>
    <w:rsid w:val="006D2222"/>
    <w:rsid w:val="006D276C"/>
    <w:rsid w:val="006D2813"/>
    <w:rsid w:val="006D3CFB"/>
    <w:rsid w:val="006D4A96"/>
    <w:rsid w:val="006D73DC"/>
    <w:rsid w:val="006E0CFF"/>
    <w:rsid w:val="006E346D"/>
    <w:rsid w:val="006E4C64"/>
    <w:rsid w:val="006E5B61"/>
    <w:rsid w:val="006F1B74"/>
    <w:rsid w:val="006F3245"/>
    <w:rsid w:val="006F3259"/>
    <w:rsid w:val="006F4335"/>
    <w:rsid w:val="006F50AC"/>
    <w:rsid w:val="006F5B85"/>
    <w:rsid w:val="006F5FD8"/>
    <w:rsid w:val="006F625A"/>
    <w:rsid w:val="006F7406"/>
    <w:rsid w:val="006F7F91"/>
    <w:rsid w:val="007005F7"/>
    <w:rsid w:val="00702AE0"/>
    <w:rsid w:val="00703B8B"/>
    <w:rsid w:val="00703DE6"/>
    <w:rsid w:val="00703E37"/>
    <w:rsid w:val="00704C0A"/>
    <w:rsid w:val="00704CF2"/>
    <w:rsid w:val="00706C22"/>
    <w:rsid w:val="007079BB"/>
    <w:rsid w:val="0071081E"/>
    <w:rsid w:val="00710E71"/>
    <w:rsid w:val="007174DA"/>
    <w:rsid w:val="00722B51"/>
    <w:rsid w:val="00724CB6"/>
    <w:rsid w:val="00724D34"/>
    <w:rsid w:val="00724F81"/>
    <w:rsid w:val="00725ED2"/>
    <w:rsid w:val="0072727A"/>
    <w:rsid w:val="007275C1"/>
    <w:rsid w:val="00727D53"/>
    <w:rsid w:val="007304BF"/>
    <w:rsid w:val="00731AFC"/>
    <w:rsid w:val="00732324"/>
    <w:rsid w:val="00732E8A"/>
    <w:rsid w:val="007350F1"/>
    <w:rsid w:val="007359C0"/>
    <w:rsid w:val="007400DF"/>
    <w:rsid w:val="0074023E"/>
    <w:rsid w:val="007402B7"/>
    <w:rsid w:val="007405C6"/>
    <w:rsid w:val="00744651"/>
    <w:rsid w:val="0074695E"/>
    <w:rsid w:val="0075122D"/>
    <w:rsid w:val="007535ED"/>
    <w:rsid w:val="0075406E"/>
    <w:rsid w:val="007559C0"/>
    <w:rsid w:val="00756702"/>
    <w:rsid w:val="00757EF9"/>
    <w:rsid w:val="007608F7"/>
    <w:rsid w:val="00762EA3"/>
    <w:rsid w:val="007642CC"/>
    <w:rsid w:val="007721A7"/>
    <w:rsid w:val="00772695"/>
    <w:rsid w:val="0077382E"/>
    <w:rsid w:val="0077406B"/>
    <w:rsid w:val="0077556F"/>
    <w:rsid w:val="00775CEC"/>
    <w:rsid w:val="007763CB"/>
    <w:rsid w:val="007804A7"/>
    <w:rsid w:val="00781E6E"/>
    <w:rsid w:val="007860BB"/>
    <w:rsid w:val="00787445"/>
    <w:rsid w:val="00787E15"/>
    <w:rsid w:val="007908F6"/>
    <w:rsid w:val="00791D53"/>
    <w:rsid w:val="007930D9"/>
    <w:rsid w:val="007954D9"/>
    <w:rsid w:val="00795FF4"/>
    <w:rsid w:val="00796A36"/>
    <w:rsid w:val="007A4039"/>
    <w:rsid w:val="007A44FE"/>
    <w:rsid w:val="007A6193"/>
    <w:rsid w:val="007A7952"/>
    <w:rsid w:val="007B0BDB"/>
    <w:rsid w:val="007B0E02"/>
    <w:rsid w:val="007B2144"/>
    <w:rsid w:val="007B33DF"/>
    <w:rsid w:val="007B61BF"/>
    <w:rsid w:val="007B69A8"/>
    <w:rsid w:val="007C01C1"/>
    <w:rsid w:val="007C1632"/>
    <w:rsid w:val="007C1F16"/>
    <w:rsid w:val="007C36EF"/>
    <w:rsid w:val="007C492B"/>
    <w:rsid w:val="007C551C"/>
    <w:rsid w:val="007C6913"/>
    <w:rsid w:val="007C6A9E"/>
    <w:rsid w:val="007C6BDE"/>
    <w:rsid w:val="007D0678"/>
    <w:rsid w:val="007D0AAE"/>
    <w:rsid w:val="007D0DD8"/>
    <w:rsid w:val="007D1C2C"/>
    <w:rsid w:val="007D1FDE"/>
    <w:rsid w:val="007E0D6B"/>
    <w:rsid w:val="007E14E6"/>
    <w:rsid w:val="007E1B34"/>
    <w:rsid w:val="007E30F8"/>
    <w:rsid w:val="007E3CD9"/>
    <w:rsid w:val="007E3CE1"/>
    <w:rsid w:val="007E69AD"/>
    <w:rsid w:val="007E6EA2"/>
    <w:rsid w:val="007E7634"/>
    <w:rsid w:val="007E7D22"/>
    <w:rsid w:val="007F3332"/>
    <w:rsid w:val="007F41F6"/>
    <w:rsid w:val="007F67D7"/>
    <w:rsid w:val="00800AB2"/>
    <w:rsid w:val="00800E25"/>
    <w:rsid w:val="00801634"/>
    <w:rsid w:val="00804CCF"/>
    <w:rsid w:val="0080537B"/>
    <w:rsid w:val="0080621A"/>
    <w:rsid w:val="008068EE"/>
    <w:rsid w:val="008108AA"/>
    <w:rsid w:val="00811157"/>
    <w:rsid w:val="00812B60"/>
    <w:rsid w:val="008150AA"/>
    <w:rsid w:val="00815DB4"/>
    <w:rsid w:val="0081621A"/>
    <w:rsid w:val="0081635E"/>
    <w:rsid w:val="008219CF"/>
    <w:rsid w:val="008219E2"/>
    <w:rsid w:val="00822943"/>
    <w:rsid w:val="00823B23"/>
    <w:rsid w:val="00823F3F"/>
    <w:rsid w:val="00824A09"/>
    <w:rsid w:val="008261E4"/>
    <w:rsid w:val="00827105"/>
    <w:rsid w:val="0083005F"/>
    <w:rsid w:val="0083084A"/>
    <w:rsid w:val="008314FC"/>
    <w:rsid w:val="00833ED3"/>
    <w:rsid w:val="00834062"/>
    <w:rsid w:val="00835D2B"/>
    <w:rsid w:val="00837104"/>
    <w:rsid w:val="00837FD3"/>
    <w:rsid w:val="008403AF"/>
    <w:rsid w:val="00840B33"/>
    <w:rsid w:val="00840E8F"/>
    <w:rsid w:val="0084100F"/>
    <w:rsid w:val="00841C7C"/>
    <w:rsid w:val="00844F36"/>
    <w:rsid w:val="00845609"/>
    <w:rsid w:val="00845AE3"/>
    <w:rsid w:val="00851174"/>
    <w:rsid w:val="00851483"/>
    <w:rsid w:val="00852AA9"/>
    <w:rsid w:val="008537D9"/>
    <w:rsid w:val="00857B62"/>
    <w:rsid w:val="008607FF"/>
    <w:rsid w:val="00864DF3"/>
    <w:rsid w:val="00865668"/>
    <w:rsid w:val="008662DE"/>
    <w:rsid w:val="00866837"/>
    <w:rsid w:val="00867BCB"/>
    <w:rsid w:val="00871549"/>
    <w:rsid w:val="008722EF"/>
    <w:rsid w:val="0087241B"/>
    <w:rsid w:val="00872DBB"/>
    <w:rsid w:val="00873A82"/>
    <w:rsid w:val="00874057"/>
    <w:rsid w:val="00883395"/>
    <w:rsid w:val="00886897"/>
    <w:rsid w:val="008900E1"/>
    <w:rsid w:val="00893500"/>
    <w:rsid w:val="008A08D2"/>
    <w:rsid w:val="008A3575"/>
    <w:rsid w:val="008A62A7"/>
    <w:rsid w:val="008A7475"/>
    <w:rsid w:val="008A7973"/>
    <w:rsid w:val="008A79E6"/>
    <w:rsid w:val="008A79E9"/>
    <w:rsid w:val="008B1742"/>
    <w:rsid w:val="008B3F8C"/>
    <w:rsid w:val="008B4076"/>
    <w:rsid w:val="008B571C"/>
    <w:rsid w:val="008B618F"/>
    <w:rsid w:val="008B6A76"/>
    <w:rsid w:val="008C019A"/>
    <w:rsid w:val="008C0966"/>
    <w:rsid w:val="008C1109"/>
    <w:rsid w:val="008C1114"/>
    <w:rsid w:val="008C1208"/>
    <w:rsid w:val="008C2A7C"/>
    <w:rsid w:val="008C3084"/>
    <w:rsid w:val="008C3118"/>
    <w:rsid w:val="008C58D0"/>
    <w:rsid w:val="008D1D3C"/>
    <w:rsid w:val="008D2BBF"/>
    <w:rsid w:val="008D35ED"/>
    <w:rsid w:val="008D44C5"/>
    <w:rsid w:val="008D4705"/>
    <w:rsid w:val="008D53E4"/>
    <w:rsid w:val="008D5632"/>
    <w:rsid w:val="008D6354"/>
    <w:rsid w:val="008D78D9"/>
    <w:rsid w:val="008D7B09"/>
    <w:rsid w:val="008D7E85"/>
    <w:rsid w:val="008E0382"/>
    <w:rsid w:val="008E19FF"/>
    <w:rsid w:val="008E334F"/>
    <w:rsid w:val="008E37F6"/>
    <w:rsid w:val="008E3DF1"/>
    <w:rsid w:val="008E53FF"/>
    <w:rsid w:val="008E5EF6"/>
    <w:rsid w:val="008E62F7"/>
    <w:rsid w:val="008F159F"/>
    <w:rsid w:val="008F249D"/>
    <w:rsid w:val="008F3AFC"/>
    <w:rsid w:val="008F4E79"/>
    <w:rsid w:val="008F54F8"/>
    <w:rsid w:val="009011AA"/>
    <w:rsid w:val="009015EF"/>
    <w:rsid w:val="0090562B"/>
    <w:rsid w:val="0090590D"/>
    <w:rsid w:val="00906CC3"/>
    <w:rsid w:val="00906F95"/>
    <w:rsid w:val="009072F9"/>
    <w:rsid w:val="00907502"/>
    <w:rsid w:val="00910378"/>
    <w:rsid w:val="0091117E"/>
    <w:rsid w:val="00911ACB"/>
    <w:rsid w:val="009133EA"/>
    <w:rsid w:val="00917D56"/>
    <w:rsid w:val="0092045F"/>
    <w:rsid w:val="00920511"/>
    <w:rsid w:val="00920BE9"/>
    <w:rsid w:val="00922835"/>
    <w:rsid w:val="009269D6"/>
    <w:rsid w:val="00927517"/>
    <w:rsid w:val="00927778"/>
    <w:rsid w:val="00931C9D"/>
    <w:rsid w:val="009334A3"/>
    <w:rsid w:val="00933A00"/>
    <w:rsid w:val="00933BFD"/>
    <w:rsid w:val="009365BC"/>
    <w:rsid w:val="00937ACA"/>
    <w:rsid w:val="00937E21"/>
    <w:rsid w:val="00941691"/>
    <w:rsid w:val="00942AED"/>
    <w:rsid w:val="00942D7C"/>
    <w:rsid w:val="00943D51"/>
    <w:rsid w:val="00944E25"/>
    <w:rsid w:val="00945ACE"/>
    <w:rsid w:val="00947568"/>
    <w:rsid w:val="00951FAF"/>
    <w:rsid w:val="009536E5"/>
    <w:rsid w:val="00953F15"/>
    <w:rsid w:val="00954C3A"/>
    <w:rsid w:val="00956037"/>
    <w:rsid w:val="00956915"/>
    <w:rsid w:val="00963E9D"/>
    <w:rsid w:val="009642AB"/>
    <w:rsid w:val="00966FBC"/>
    <w:rsid w:val="00967771"/>
    <w:rsid w:val="00967BCA"/>
    <w:rsid w:val="009702AD"/>
    <w:rsid w:val="009705A9"/>
    <w:rsid w:val="009709AD"/>
    <w:rsid w:val="00976A7F"/>
    <w:rsid w:val="0097707F"/>
    <w:rsid w:val="00980B75"/>
    <w:rsid w:val="009820B4"/>
    <w:rsid w:val="00982BCB"/>
    <w:rsid w:val="00983274"/>
    <w:rsid w:val="00985B00"/>
    <w:rsid w:val="00990D87"/>
    <w:rsid w:val="00993F03"/>
    <w:rsid w:val="0099435F"/>
    <w:rsid w:val="009945CF"/>
    <w:rsid w:val="0099572E"/>
    <w:rsid w:val="00995A61"/>
    <w:rsid w:val="009962F3"/>
    <w:rsid w:val="00996BC5"/>
    <w:rsid w:val="00996F19"/>
    <w:rsid w:val="009A0525"/>
    <w:rsid w:val="009A05D7"/>
    <w:rsid w:val="009A1C43"/>
    <w:rsid w:val="009A2697"/>
    <w:rsid w:val="009A4498"/>
    <w:rsid w:val="009A5A1F"/>
    <w:rsid w:val="009A6D34"/>
    <w:rsid w:val="009A7D89"/>
    <w:rsid w:val="009B0852"/>
    <w:rsid w:val="009B301B"/>
    <w:rsid w:val="009B3D3F"/>
    <w:rsid w:val="009B3E72"/>
    <w:rsid w:val="009B3F73"/>
    <w:rsid w:val="009B4816"/>
    <w:rsid w:val="009B6875"/>
    <w:rsid w:val="009B6A60"/>
    <w:rsid w:val="009B7641"/>
    <w:rsid w:val="009C0430"/>
    <w:rsid w:val="009C1BA8"/>
    <w:rsid w:val="009C2785"/>
    <w:rsid w:val="009C2D0D"/>
    <w:rsid w:val="009C3492"/>
    <w:rsid w:val="009C49C6"/>
    <w:rsid w:val="009C5AA4"/>
    <w:rsid w:val="009C76EB"/>
    <w:rsid w:val="009D02D4"/>
    <w:rsid w:val="009D0DD9"/>
    <w:rsid w:val="009D15C1"/>
    <w:rsid w:val="009D3359"/>
    <w:rsid w:val="009D3583"/>
    <w:rsid w:val="009D3BF9"/>
    <w:rsid w:val="009D60E3"/>
    <w:rsid w:val="009D67F8"/>
    <w:rsid w:val="009D749C"/>
    <w:rsid w:val="009D7FD9"/>
    <w:rsid w:val="009E0B7A"/>
    <w:rsid w:val="009E0C90"/>
    <w:rsid w:val="009E0D67"/>
    <w:rsid w:val="009E138C"/>
    <w:rsid w:val="009E4060"/>
    <w:rsid w:val="009E4985"/>
    <w:rsid w:val="009E685E"/>
    <w:rsid w:val="009E79DC"/>
    <w:rsid w:val="009F03E4"/>
    <w:rsid w:val="009F10B6"/>
    <w:rsid w:val="009F16C5"/>
    <w:rsid w:val="009F274B"/>
    <w:rsid w:val="009F306A"/>
    <w:rsid w:val="009F316B"/>
    <w:rsid w:val="009F35CE"/>
    <w:rsid w:val="009F3E11"/>
    <w:rsid w:val="009F63F7"/>
    <w:rsid w:val="009F6AF8"/>
    <w:rsid w:val="009F6E78"/>
    <w:rsid w:val="009F7A4B"/>
    <w:rsid w:val="009F7C7E"/>
    <w:rsid w:val="00A002A2"/>
    <w:rsid w:val="00A01148"/>
    <w:rsid w:val="00A04D30"/>
    <w:rsid w:val="00A070B0"/>
    <w:rsid w:val="00A07438"/>
    <w:rsid w:val="00A07C13"/>
    <w:rsid w:val="00A10EEA"/>
    <w:rsid w:val="00A1505E"/>
    <w:rsid w:val="00A15544"/>
    <w:rsid w:val="00A16F84"/>
    <w:rsid w:val="00A172E8"/>
    <w:rsid w:val="00A214F6"/>
    <w:rsid w:val="00A27346"/>
    <w:rsid w:val="00A31DC5"/>
    <w:rsid w:val="00A34DBB"/>
    <w:rsid w:val="00A369CA"/>
    <w:rsid w:val="00A36AA3"/>
    <w:rsid w:val="00A40C6A"/>
    <w:rsid w:val="00A40C81"/>
    <w:rsid w:val="00A41257"/>
    <w:rsid w:val="00A428CA"/>
    <w:rsid w:val="00A432C0"/>
    <w:rsid w:val="00A436CD"/>
    <w:rsid w:val="00A43727"/>
    <w:rsid w:val="00A44628"/>
    <w:rsid w:val="00A446ED"/>
    <w:rsid w:val="00A459A1"/>
    <w:rsid w:val="00A4699E"/>
    <w:rsid w:val="00A46A05"/>
    <w:rsid w:val="00A5180B"/>
    <w:rsid w:val="00A523F3"/>
    <w:rsid w:val="00A55E36"/>
    <w:rsid w:val="00A57966"/>
    <w:rsid w:val="00A6457C"/>
    <w:rsid w:val="00A64884"/>
    <w:rsid w:val="00A6540F"/>
    <w:rsid w:val="00A67196"/>
    <w:rsid w:val="00A72C32"/>
    <w:rsid w:val="00A75433"/>
    <w:rsid w:val="00A75694"/>
    <w:rsid w:val="00A7724B"/>
    <w:rsid w:val="00A77355"/>
    <w:rsid w:val="00A7760C"/>
    <w:rsid w:val="00A8223C"/>
    <w:rsid w:val="00A82958"/>
    <w:rsid w:val="00A86C9D"/>
    <w:rsid w:val="00A8757B"/>
    <w:rsid w:val="00A87A0A"/>
    <w:rsid w:val="00A87CB1"/>
    <w:rsid w:val="00A92044"/>
    <w:rsid w:val="00A93433"/>
    <w:rsid w:val="00A93F95"/>
    <w:rsid w:val="00A9439E"/>
    <w:rsid w:val="00A948CF"/>
    <w:rsid w:val="00A95824"/>
    <w:rsid w:val="00A960E7"/>
    <w:rsid w:val="00A964DB"/>
    <w:rsid w:val="00A9727D"/>
    <w:rsid w:val="00A97DE8"/>
    <w:rsid w:val="00AA0EB6"/>
    <w:rsid w:val="00AA16B9"/>
    <w:rsid w:val="00AA2B70"/>
    <w:rsid w:val="00AA47DC"/>
    <w:rsid w:val="00AA562B"/>
    <w:rsid w:val="00AA71B2"/>
    <w:rsid w:val="00AA7273"/>
    <w:rsid w:val="00AB0F70"/>
    <w:rsid w:val="00AB170D"/>
    <w:rsid w:val="00AB1D06"/>
    <w:rsid w:val="00AB21D5"/>
    <w:rsid w:val="00AB54EE"/>
    <w:rsid w:val="00AB5665"/>
    <w:rsid w:val="00AB624E"/>
    <w:rsid w:val="00AC1769"/>
    <w:rsid w:val="00AC2C09"/>
    <w:rsid w:val="00AC6B6F"/>
    <w:rsid w:val="00AC7804"/>
    <w:rsid w:val="00AC7C07"/>
    <w:rsid w:val="00AD06B3"/>
    <w:rsid w:val="00AD2AA1"/>
    <w:rsid w:val="00AD47B9"/>
    <w:rsid w:val="00AD61BC"/>
    <w:rsid w:val="00AE11FC"/>
    <w:rsid w:val="00AE1307"/>
    <w:rsid w:val="00AE13EA"/>
    <w:rsid w:val="00AE44D2"/>
    <w:rsid w:val="00AE52ED"/>
    <w:rsid w:val="00AE6354"/>
    <w:rsid w:val="00AF15AF"/>
    <w:rsid w:val="00AF19AA"/>
    <w:rsid w:val="00AF2094"/>
    <w:rsid w:val="00AF4CE0"/>
    <w:rsid w:val="00AF5840"/>
    <w:rsid w:val="00AF6EB4"/>
    <w:rsid w:val="00AF750B"/>
    <w:rsid w:val="00AF7A2D"/>
    <w:rsid w:val="00B01141"/>
    <w:rsid w:val="00B02AB1"/>
    <w:rsid w:val="00B02BE9"/>
    <w:rsid w:val="00B02E33"/>
    <w:rsid w:val="00B04CF2"/>
    <w:rsid w:val="00B05B93"/>
    <w:rsid w:val="00B060B1"/>
    <w:rsid w:val="00B06BB5"/>
    <w:rsid w:val="00B10626"/>
    <w:rsid w:val="00B1183F"/>
    <w:rsid w:val="00B12246"/>
    <w:rsid w:val="00B12C70"/>
    <w:rsid w:val="00B13001"/>
    <w:rsid w:val="00B155E6"/>
    <w:rsid w:val="00B1608E"/>
    <w:rsid w:val="00B16C09"/>
    <w:rsid w:val="00B214A1"/>
    <w:rsid w:val="00B22D5C"/>
    <w:rsid w:val="00B22D9E"/>
    <w:rsid w:val="00B237FB"/>
    <w:rsid w:val="00B263F0"/>
    <w:rsid w:val="00B26F49"/>
    <w:rsid w:val="00B2716E"/>
    <w:rsid w:val="00B30BED"/>
    <w:rsid w:val="00B31661"/>
    <w:rsid w:val="00B32703"/>
    <w:rsid w:val="00B34C8E"/>
    <w:rsid w:val="00B359A3"/>
    <w:rsid w:val="00B35DAB"/>
    <w:rsid w:val="00B371F4"/>
    <w:rsid w:val="00B44F12"/>
    <w:rsid w:val="00B451E1"/>
    <w:rsid w:val="00B45418"/>
    <w:rsid w:val="00B47522"/>
    <w:rsid w:val="00B5097B"/>
    <w:rsid w:val="00B50F2F"/>
    <w:rsid w:val="00B51A62"/>
    <w:rsid w:val="00B535DD"/>
    <w:rsid w:val="00B54313"/>
    <w:rsid w:val="00B60B5F"/>
    <w:rsid w:val="00B61B54"/>
    <w:rsid w:val="00B62281"/>
    <w:rsid w:val="00B625E0"/>
    <w:rsid w:val="00B63D83"/>
    <w:rsid w:val="00B6496F"/>
    <w:rsid w:val="00B6629F"/>
    <w:rsid w:val="00B67C0E"/>
    <w:rsid w:val="00B70A01"/>
    <w:rsid w:val="00B70A54"/>
    <w:rsid w:val="00B711BE"/>
    <w:rsid w:val="00B71583"/>
    <w:rsid w:val="00B71CA7"/>
    <w:rsid w:val="00B73F29"/>
    <w:rsid w:val="00B75456"/>
    <w:rsid w:val="00B76404"/>
    <w:rsid w:val="00B8064D"/>
    <w:rsid w:val="00B80F04"/>
    <w:rsid w:val="00B80F06"/>
    <w:rsid w:val="00B810E3"/>
    <w:rsid w:val="00B827C6"/>
    <w:rsid w:val="00B84CEB"/>
    <w:rsid w:val="00B84FB6"/>
    <w:rsid w:val="00B86327"/>
    <w:rsid w:val="00B90B5A"/>
    <w:rsid w:val="00B91A47"/>
    <w:rsid w:val="00B93F09"/>
    <w:rsid w:val="00B942E5"/>
    <w:rsid w:val="00B95CBE"/>
    <w:rsid w:val="00BA23FC"/>
    <w:rsid w:val="00BA2659"/>
    <w:rsid w:val="00BA31CC"/>
    <w:rsid w:val="00BA49C2"/>
    <w:rsid w:val="00BA4C03"/>
    <w:rsid w:val="00BA5A35"/>
    <w:rsid w:val="00BA5F78"/>
    <w:rsid w:val="00BA77C8"/>
    <w:rsid w:val="00BA7E00"/>
    <w:rsid w:val="00BB07BF"/>
    <w:rsid w:val="00BB1390"/>
    <w:rsid w:val="00BB26E0"/>
    <w:rsid w:val="00BB39F2"/>
    <w:rsid w:val="00BB70AA"/>
    <w:rsid w:val="00BB71B5"/>
    <w:rsid w:val="00BB7F3F"/>
    <w:rsid w:val="00BC0CB3"/>
    <w:rsid w:val="00BC3957"/>
    <w:rsid w:val="00BC4ED7"/>
    <w:rsid w:val="00BC738E"/>
    <w:rsid w:val="00BC7F8D"/>
    <w:rsid w:val="00BD0576"/>
    <w:rsid w:val="00BD0B72"/>
    <w:rsid w:val="00BD1307"/>
    <w:rsid w:val="00BD259A"/>
    <w:rsid w:val="00BD3903"/>
    <w:rsid w:val="00BD5B46"/>
    <w:rsid w:val="00BD5B79"/>
    <w:rsid w:val="00BD7A28"/>
    <w:rsid w:val="00BE0E75"/>
    <w:rsid w:val="00BE10A4"/>
    <w:rsid w:val="00BE1563"/>
    <w:rsid w:val="00BE4109"/>
    <w:rsid w:val="00BE4112"/>
    <w:rsid w:val="00BE4986"/>
    <w:rsid w:val="00BE50D0"/>
    <w:rsid w:val="00BE6F7F"/>
    <w:rsid w:val="00BE7974"/>
    <w:rsid w:val="00BE7F13"/>
    <w:rsid w:val="00BF16FE"/>
    <w:rsid w:val="00BF2A97"/>
    <w:rsid w:val="00BF303E"/>
    <w:rsid w:val="00BF697D"/>
    <w:rsid w:val="00BF795A"/>
    <w:rsid w:val="00C00BAA"/>
    <w:rsid w:val="00C012F5"/>
    <w:rsid w:val="00C02B6F"/>
    <w:rsid w:val="00C03918"/>
    <w:rsid w:val="00C050D1"/>
    <w:rsid w:val="00C068BC"/>
    <w:rsid w:val="00C06A4C"/>
    <w:rsid w:val="00C07751"/>
    <w:rsid w:val="00C077AA"/>
    <w:rsid w:val="00C12168"/>
    <w:rsid w:val="00C129D4"/>
    <w:rsid w:val="00C161AC"/>
    <w:rsid w:val="00C16338"/>
    <w:rsid w:val="00C17081"/>
    <w:rsid w:val="00C20A85"/>
    <w:rsid w:val="00C2167F"/>
    <w:rsid w:val="00C27836"/>
    <w:rsid w:val="00C27FD4"/>
    <w:rsid w:val="00C32022"/>
    <w:rsid w:val="00C32315"/>
    <w:rsid w:val="00C365E2"/>
    <w:rsid w:val="00C36AC1"/>
    <w:rsid w:val="00C40AD1"/>
    <w:rsid w:val="00C42674"/>
    <w:rsid w:val="00C446C2"/>
    <w:rsid w:val="00C44EFB"/>
    <w:rsid w:val="00C50763"/>
    <w:rsid w:val="00C50D50"/>
    <w:rsid w:val="00C54839"/>
    <w:rsid w:val="00C55264"/>
    <w:rsid w:val="00C55373"/>
    <w:rsid w:val="00C55BDE"/>
    <w:rsid w:val="00C56751"/>
    <w:rsid w:val="00C57217"/>
    <w:rsid w:val="00C573A3"/>
    <w:rsid w:val="00C575BB"/>
    <w:rsid w:val="00C57CD1"/>
    <w:rsid w:val="00C61F6B"/>
    <w:rsid w:val="00C624F6"/>
    <w:rsid w:val="00C6340E"/>
    <w:rsid w:val="00C63E09"/>
    <w:rsid w:val="00C64E3B"/>
    <w:rsid w:val="00C6695C"/>
    <w:rsid w:val="00C67AC7"/>
    <w:rsid w:val="00C67BBE"/>
    <w:rsid w:val="00C706CF"/>
    <w:rsid w:val="00C73958"/>
    <w:rsid w:val="00C74504"/>
    <w:rsid w:val="00C82162"/>
    <w:rsid w:val="00C825E9"/>
    <w:rsid w:val="00C834BB"/>
    <w:rsid w:val="00C84658"/>
    <w:rsid w:val="00C84C9C"/>
    <w:rsid w:val="00C859CE"/>
    <w:rsid w:val="00C874AA"/>
    <w:rsid w:val="00C943C3"/>
    <w:rsid w:val="00C95E31"/>
    <w:rsid w:val="00C9714C"/>
    <w:rsid w:val="00C97946"/>
    <w:rsid w:val="00CA33EE"/>
    <w:rsid w:val="00CA394C"/>
    <w:rsid w:val="00CA47A1"/>
    <w:rsid w:val="00CA4F91"/>
    <w:rsid w:val="00CA51BB"/>
    <w:rsid w:val="00CA5E22"/>
    <w:rsid w:val="00CA643D"/>
    <w:rsid w:val="00CA7ABB"/>
    <w:rsid w:val="00CB03D9"/>
    <w:rsid w:val="00CB1545"/>
    <w:rsid w:val="00CB2649"/>
    <w:rsid w:val="00CB2ADB"/>
    <w:rsid w:val="00CB3609"/>
    <w:rsid w:val="00CB3E2D"/>
    <w:rsid w:val="00CB57E5"/>
    <w:rsid w:val="00CB61FA"/>
    <w:rsid w:val="00CB64C4"/>
    <w:rsid w:val="00CB6FC8"/>
    <w:rsid w:val="00CB7EE8"/>
    <w:rsid w:val="00CC0BDA"/>
    <w:rsid w:val="00CC100C"/>
    <w:rsid w:val="00CC32FD"/>
    <w:rsid w:val="00CC3B0C"/>
    <w:rsid w:val="00CC445A"/>
    <w:rsid w:val="00CD0D79"/>
    <w:rsid w:val="00CD373C"/>
    <w:rsid w:val="00CD4EFC"/>
    <w:rsid w:val="00CE20DB"/>
    <w:rsid w:val="00CE432C"/>
    <w:rsid w:val="00CE53B4"/>
    <w:rsid w:val="00CE6DBB"/>
    <w:rsid w:val="00CF23B9"/>
    <w:rsid w:val="00CF325C"/>
    <w:rsid w:val="00CF42EC"/>
    <w:rsid w:val="00CF5078"/>
    <w:rsid w:val="00CF5832"/>
    <w:rsid w:val="00D029D5"/>
    <w:rsid w:val="00D03525"/>
    <w:rsid w:val="00D0424C"/>
    <w:rsid w:val="00D0520C"/>
    <w:rsid w:val="00D054CD"/>
    <w:rsid w:val="00D10C79"/>
    <w:rsid w:val="00D124DA"/>
    <w:rsid w:val="00D12957"/>
    <w:rsid w:val="00D12D4C"/>
    <w:rsid w:val="00D1427C"/>
    <w:rsid w:val="00D14555"/>
    <w:rsid w:val="00D1506A"/>
    <w:rsid w:val="00D15B3C"/>
    <w:rsid w:val="00D17DCC"/>
    <w:rsid w:val="00D2003E"/>
    <w:rsid w:val="00D202C5"/>
    <w:rsid w:val="00D23841"/>
    <w:rsid w:val="00D24263"/>
    <w:rsid w:val="00D24E2B"/>
    <w:rsid w:val="00D25A5C"/>
    <w:rsid w:val="00D25DE3"/>
    <w:rsid w:val="00D25F70"/>
    <w:rsid w:val="00D31166"/>
    <w:rsid w:val="00D31359"/>
    <w:rsid w:val="00D31FE9"/>
    <w:rsid w:val="00D32EF0"/>
    <w:rsid w:val="00D332EE"/>
    <w:rsid w:val="00D34665"/>
    <w:rsid w:val="00D35E52"/>
    <w:rsid w:val="00D36FA6"/>
    <w:rsid w:val="00D370CF"/>
    <w:rsid w:val="00D41E9A"/>
    <w:rsid w:val="00D45928"/>
    <w:rsid w:val="00D46159"/>
    <w:rsid w:val="00D46208"/>
    <w:rsid w:val="00D46614"/>
    <w:rsid w:val="00D47753"/>
    <w:rsid w:val="00D47C9F"/>
    <w:rsid w:val="00D5137E"/>
    <w:rsid w:val="00D53F31"/>
    <w:rsid w:val="00D543A9"/>
    <w:rsid w:val="00D5584D"/>
    <w:rsid w:val="00D62269"/>
    <w:rsid w:val="00D62490"/>
    <w:rsid w:val="00D62EDC"/>
    <w:rsid w:val="00D6305E"/>
    <w:rsid w:val="00D631AC"/>
    <w:rsid w:val="00D63D44"/>
    <w:rsid w:val="00D6410F"/>
    <w:rsid w:val="00D65169"/>
    <w:rsid w:val="00D66ADD"/>
    <w:rsid w:val="00D66D9D"/>
    <w:rsid w:val="00D66DCC"/>
    <w:rsid w:val="00D712BB"/>
    <w:rsid w:val="00D72B10"/>
    <w:rsid w:val="00D73FE4"/>
    <w:rsid w:val="00D744E4"/>
    <w:rsid w:val="00D756D4"/>
    <w:rsid w:val="00D757A0"/>
    <w:rsid w:val="00D765D1"/>
    <w:rsid w:val="00D768C4"/>
    <w:rsid w:val="00D8168D"/>
    <w:rsid w:val="00D8632E"/>
    <w:rsid w:val="00D90CB2"/>
    <w:rsid w:val="00D927F5"/>
    <w:rsid w:val="00D92E75"/>
    <w:rsid w:val="00D965A5"/>
    <w:rsid w:val="00D976DC"/>
    <w:rsid w:val="00DA244B"/>
    <w:rsid w:val="00DA4520"/>
    <w:rsid w:val="00DA495D"/>
    <w:rsid w:val="00DA6A60"/>
    <w:rsid w:val="00DA6CF6"/>
    <w:rsid w:val="00DA7417"/>
    <w:rsid w:val="00DA7E52"/>
    <w:rsid w:val="00DA7F88"/>
    <w:rsid w:val="00DB3F12"/>
    <w:rsid w:val="00DB52E7"/>
    <w:rsid w:val="00DC0318"/>
    <w:rsid w:val="00DC09BD"/>
    <w:rsid w:val="00DC0EAF"/>
    <w:rsid w:val="00DC1F48"/>
    <w:rsid w:val="00DC4D4A"/>
    <w:rsid w:val="00DC6E0F"/>
    <w:rsid w:val="00DC7CA1"/>
    <w:rsid w:val="00DD0104"/>
    <w:rsid w:val="00DD08C7"/>
    <w:rsid w:val="00DD1BE7"/>
    <w:rsid w:val="00DD1D5F"/>
    <w:rsid w:val="00DD3815"/>
    <w:rsid w:val="00DD50A1"/>
    <w:rsid w:val="00DD7B81"/>
    <w:rsid w:val="00DE0269"/>
    <w:rsid w:val="00DE182F"/>
    <w:rsid w:val="00DE3B71"/>
    <w:rsid w:val="00DE418B"/>
    <w:rsid w:val="00DE6ABE"/>
    <w:rsid w:val="00DF284E"/>
    <w:rsid w:val="00DF6094"/>
    <w:rsid w:val="00DF7CA6"/>
    <w:rsid w:val="00E00CDF"/>
    <w:rsid w:val="00E012C5"/>
    <w:rsid w:val="00E014E9"/>
    <w:rsid w:val="00E01572"/>
    <w:rsid w:val="00E023A9"/>
    <w:rsid w:val="00E0251C"/>
    <w:rsid w:val="00E03492"/>
    <w:rsid w:val="00E043F3"/>
    <w:rsid w:val="00E06615"/>
    <w:rsid w:val="00E075B7"/>
    <w:rsid w:val="00E07D1B"/>
    <w:rsid w:val="00E1003C"/>
    <w:rsid w:val="00E1006D"/>
    <w:rsid w:val="00E11635"/>
    <w:rsid w:val="00E138D9"/>
    <w:rsid w:val="00E13CCE"/>
    <w:rsid w:val="00E14EC5"/>
    <w:rsid w:val="00E218E2"/>
    <w:rsid w:val="00E22D29"/>
    <w:rsid w:val="00E23374"/>
    <w:rsid w:val="00E236E2"/>
    <w:rsid w:val="00E23FEE"/>
    <w:rsid w:val="00E30069"/>
    <w:rsid w:val="00E32637"/>
    <w:rsid w:val="00E343F8"/>
    <w:rsid w:val="00E40780"/>
    <w:rsid w:val="00E4085B"/>
    <w:rsid w:val="00E41387"/>
    <w:rsid w:val="00E446A9"/>
    <w:rsid w:val="00E45CD8"/>
    <w:rsid w:val="00E46A69"/>
    <w:rsid w:val="00E514DD"/>
    <w:rsid w:val="00E52905"/>
    <w:rsid w:val="00E53F82"/>
    <w:rsid w:val="00E548A7"/>
    <w:rsid w:val="00E57CAD"/>
    <w:rsid w:val="00E57E49"/>
    <w:rsid w:val="00E57EA8"/>
    <w:rsid w:val="00E610DF"/>
    <w:rsid w:val="00E61B21"/>
    <w:rsid w:val="00E61C50"/>
    <w:rsid w:val="00E62B5E"/>
    <w:rsid w:val="00E636AF"/>
    <w:rsid w:val="00E63B91"/>
    <w:rsid w:val="00E647B1"/>
    <w:rsid w:val="00E64D27"/>
    <w:rsid w:val="00E6506A"/>
    <w:rsid w:val="00E65205"/>
    <w:rsid w:val="00E657A0"/>
    <w:rsid w:val="00E65D4A"/>
    <w:rsid w:val="00E660B3"/>
    <w:rsid w:val="00E70D62"/>
    <w:rsid w:val="00E70E09"/>
    <w:rsid w:val="00E710B1"/>
    <w:rsid w:val="00E7237D"/>
    <w:rsid w:val="00E72ACB"/>
    <w:rsid w:val="00E763D0"/>
    <w:rsid w:val="00E76D66"/>
    <w:rsid w:val="00E8049D"/>
    <w:rsid w:val="00E8147A"/>
    <w:rsid w:val="00E82D47"/>
    <w:rsid w:val="00E82FE3"/>
    <w:rsid w:val="00E83B3B"/>
    <w:rsid w:val="00E841F5"/>
    <w:rsid w:val="00E84D68"/>
    <w:rsid w:val="00E87F33"/>
    <w:rsid w:val="00E917F8"/>
    <w:rsid w:val="00E9249A"/>
    <w:rsid w:val="00EA1AB1"/>
    <w:rsid w:val="00EA34C6"/>
    <w:rsid w:val="00EA3FCF"/>
    <w:rsid w:val="00EA4196"/>
    <w:rsid w:val="00EA4D1E"/>
    <w:rsid w:val="00EA50D7"/>
    <w:rsid w:val="00EA51FD"/>
    <w:rsid w:val="00EA527F"/>
    <w:rsid w:val="00EA56BF"/>
    <w:rsid w:val="00EA5F74"/>
    <w:rsid w:val="00EA6AD2"/>
    <w:rsid w:val="00EA7D68"/>
    <w:rsid w:val="00EB181B"/>
    <w:rsid w:val="00EB2FD1"/>
    <w:rsid w:val="00EB343E"/>
    <w:rsid w:val="00EB3717"/>
    <w:rsid w:val="00EB66AD"/>
    <w:rsid w:val="00EC3533"/>
    <w:rsid w:val="00EC4414"/>
    <w:rsid w:val="00EC5087"/>
    <w:rsid w:val="00EC56F5"/>
    <w:rsid w:val="00EC5B4C"/>
    <w:rsid w:val="00EC7CEF"/>
    <w:rsid w:val="00ED2829"/>
    <w:rsid w:val="00ED4886"/>
    <w:rsid w:val="00ED6278"/>
    <w:rsid w:val="00ED6BFB"/>
    <w:rsid w:val="00ED6C91"/>
    <w:rsid w:val="00ED7123"/>
    <w:rsid w:val="00EE3D99"/>
    <w:rsid w:val="00EE40FA"/>
    <w:rsid w:val="00EE5F1E"/>
    <w:rsid w:val="00EE6FE3"/>
    <w:rsid w:val="00EE799E"/>
    <w:rsid w:val="00EF0C82"/>
    <w:rsid w:val="00EF19E2"/>
    <w:rsid w:val="00EF2F33"/>
    <w:rsid w:val="00EF3A3E"/>
    <w:rsid w:val="00EF3DDB"/>
    <w:rsid w:val="00EF47F8"/>
    <w:rsid w:val="00EF4B99"/>
    <w:rsid w:val="00EF4D75"/>
    <w:rsid w:val="00EF596C"/>
    <w:rsid w:val="00F01033"/>
    <w:rsid w:val="00F01342"/>
    <w:rsid w:val="00F016BA"/>
    <w:rsid w:val="00F01AFA"/>
    <w:rsid w:val="00F0298C"/>
    <w:rsid w:val="00F04341"/>
    <w:rsid w:val="00F04EA5"/>
    <w:rsid w:val="00F06B6A"/>
    <w:rsid w:val="00F074D5"/>
    <w:rsid w:val="00F07750"/>
    <w:rsid w:val="00F07875"/>
    <w:rsid w:val="00F10047"/>
    <w:rsid w:val="00F109FD"/>
    <w:rsid w:val="00F10B7E"/>
    <w:rsid w:val="00F13BE4"/>
    <w:rsid w:val="00F14012"/>
    <w:rsid w:val="00F15663"/>
    <w:rsid w:val="00F16AB7"/>
    <w:rsid w:val="00F17D35"/>
    <w:rsid w:val="00F20BE5"/>
    <w:rsid w:val="00F21451"/>
    <w:rsid w:val="00F2521C"/>
    <w:rsid w:val="00F27BC2"/>
    <w:rsid w:val="00F27CC3"/>
    <w:rsid w:val="00F307B8"/>
    <w:rsid w:val="00F30A77"/>
    <w:rsid w:val="00F30ADB"/>
    <w:rsid w:val="00F329E5"/>
    <w:rsid w:val="00F33ACF"/>
    <w:rsid w:val="00F347A9"/>
    <w:rsid w:val="00F420B6"/>
    <w:rsid w:val="00F42738"/>
    <w:rsid w:val="00F431DE"/>
    <w:rsid w:val="00F4393F"/>
    <w:rsid w:val="00F46A3A"/>
    <w:rsid w:val="00F4707C"/>
    <w:rsid w:val="00F503A0"/>
    <w:rsid w:val="00F514BD"/>
    <w:rsid w:val="00F52A11"/>
    <w:rsid w:val="00F52E2E"/>
    <w:rsid w:val="00F534AF"/>
    <w:rsid w:val="00F53744"/>
    <w:rsid w:val="00F5375D"/>
    <w:rsid w:val="00F53FE0"/>
    <w:rsid w:val="00F5435B"/>
    <w:rsid w:val="00F5454E"/>
    <w:rsid w:val="00F6262F"/>
    <w:rsid w:val="00F634C1"/>
    <w:rsid w:val="00F65041"/>
    <w:rsid w:val="00F65DA7"/>
    <w:rsid w:val="00F67AAF"/>
    <w:rsid w:val="00F700E0"/>
    <w:rsid w:val="00F703DB"/>
    <w:rsid w:val="00F715C3"/>
    <w:rsid w:val="00F718BD"/>
    <w:rsid w:val="00F729C9"/>
    <w:rsid w:val="00F770AD"/>
    <w:rsid w:val="00F77F3D"/>
    <w:rsid w:val="00F8003D"/>
    <w:rsid w:val="00F80507"/>
    <w:rsid w:val="00F824BA"/>
    <w:rsid w:val="00F831AC"/>
    <w:rsid w:val="00F8346D"/>
    <w:rsid w:val="00F83CD3"/>
    <w:rsid w:val="00F84447"/>
    <w:rsid w:val="00F85BE2"/>
    <w:rsid w:val="00F85F61"/>
    <w:rsid w:val="00F91952"/>
    <w:rsid w:val="00F9317B"/>
    <w:rsid w:val="00F95100"/>
    <w:rsid w:val="00F95487"/>
    <w:rsid w:val="00F95DEF"/>
    <w:rsid w:val="00FA1553"/>
    <w:rsid w:val="00FA265C"/>
    <w:rsid w:val="00FA3C54"/>
    <w:rsid w:val="00FA3EEA"/>
    <w:rsid w:val="00FA4562"/>
    <w:rsid w:val="00FA4DF8"/>
    <w:rsid w:val="00FB0253"/>
    <w:rsid w:val="00FB05E4"/>
    <w:rsid w:val="00FB2C33"/>
    <w:rsid w:val="00FB45FB"/>
    <w:rsid w:val="00FB599C"/>
    <w:rsid w:val="00FB7EE3"/>
    <w:rsid w:val="00FC09A1"/>
    <w:rsid w:val="00FC0FE4"/>
    <w:rsid w:val="00FC1374"/>
    <w:rsid w:val="00FC1781"/>
    <w:rsid w:val="00FC1FFC"/>
    <w:rsid w:val="00FC244F"/>
    <w:rsid w:val="00FC24FF"/>
    <w:rsid w:val="00FC30AE"/>
    <w:rsid w:val="00FC57E3"/>
    <w:rsid w:val="00FC5E98"/>
    <w:rsid w:val="00FD0B9A"/>
    <w:rsid w:val="00FD217A"/>
    <w:rsid w:val="00FD26E9"/>
    <w:rsid w:val="00FD5F08"/>
    <w:rsid w:val="00FD720D"/>
    <w:rsid w:val="00FD79DA"/>
    <w:rsid w:val="00FE0474"/>
    <w:rsid w:val="00FE1137"/>
    <w:rsid w:val="00FE1902"/>
    <w:rsid w:val="00FE1BF1"/>
    <w:rsid w:val="00FE2ADC"/>
    <w:rsid w:val="00FE5997"/>
    <w:rsid w:val="00FF0950"/>
    <w:rsid w:val="00FF0B0B"/>
    <w:rsid w:val="00FF26C1"/>
    <w:rsid w:val="00FF5484"/>
    <w:rsid w:val="00FF6BDD"/>
    <w:rsid w:val="01128A33"/>
    <w:rsid w:val="02308CB9"/>
    <w:rsid w:val="02BA17C1"/>
    <w:rsid w:val="02F2DBE4"/>
    <w:rsid w:val="03367F56"/>
    <w:rsid w:val="03497DC8"/>
    <w:rsid w:val="03DE27B7"/>
    <w:rsid w:val="03F944A5"/>
    <w:rsid w:val="0423F4FE"/>
    <w:rsid w:val="045B96AD"/>
    <w:rsid w:val="05C1BC95"/>
    <w:rsid w:val="067BAEE2"/>
    <w:rsid w:val="06DB9994"/>
    <w:rsid w:val="071DB5ED"/>
    <w:rsid w:val="0730683C"/>
    <w:rsid w:val="0776F640"/>
    <w:rsid w:val="07D7E506"/>
    <w:rsid w:val="0928A4AE"/>
    <w:rsid w:val="0962709C"/>
    <w:rsid w:val="0B25498D"/>
    <w:rsid w:val="0B361955"/>
    <w:rsid w:val="0BC7A6B7"/>
    <w:rsid w:val="0C3545CD"/>
    <w:rsid w:val="0C79E7B2"/>
    <w:rsid w:val="0D37AA12"/>
    <w:rsid w:val="0DBEDBF2"/>
    <w:rsid w:val="0E1D3A02"/>
    <w:rsid w:val="0EDCE22B"/>
    <w:rsid w:val="0F31D2D2"/>
    <w:rsid w:val="0F76965C"/>
    <w:rsid w:val="0F9C3C9C"/>
    <w:rsid w:val="0FDC80A0"/>
    <w:rsid w:val="100549D0"/>
    <w:rsid w:val="105DF844"/>
    <w:rsid w:val="10E4FC2F"/>
    <w:rsid w:val="11EE5EBE"/>
    <w:rsid w:val="12236FBB"/>
    <w:rsid w:val="12299549"/>
    <w:rsid w:val="138FE9CB"/>
    <w:rsid w:val="1437D403"/>
    <w:rsid w:val="145263B4"/>
    <w:rsid w:val="14878469"/>
    <w:rsid w:val="14958F98"/>
    <w:rsid w:val="150C835B"/>
    <w:rsid w:val="16B35EF2"/>
    <w:rsid w:val="1798B553"/>
    <w:rsid w:val="18520F8E"/>
    <w:rsid w:val="19221F5D"/>
    <w:rsid w:val="1A13EB47"/>
    <w:rsid w:val="1A3D9B0B"/>
    <w:rsid w:val="1A80996F"/>
    <w:rsid w:val="1ADCB999"/>
    <w:rsid w:val="1B0A2218"/>
    <w:rsid w:val="1B0FA293"/>
    <w:rsid w:val="1B648012"/>
    <w:rsid w:val="1BE5AB9E"/>
    <w:rsid w:val="1CADFBDF"/>
    <w:rsid w:val="1CF20864"/>
    <w:rsid w:val="1D209ECB"/>
    <w:rsid w:val="1D8E5246"/>
    <w:rsid w:val="1D936E64"/>
    <w:rsid w:val="1DD7B864"/>
    <w:rsid w:val="1E52FFB0"/>
    <w:rsid w:val="1F65BB72"/>
    <w:rsid w:val="1F7627E1"/>
    <w:rsid w:val="1FD524BD"/>
    <w:rsid w:val="2007B48A"/>
    <w:rsid w:val="204F83D2"/>
    <w:rsid w:val="2081DAFA"/>
    <w:rsid w:val="21D28D7E"/>
    <w:rsid w:val="21D7AD85"/>
    <w:rsid w:val="22C89BA3"/>
    <w:rsid w:val="235BF70A"/>
    <w:rsid w:val="235D21E7"/>
    <w:rsid w:val="23647609"/>
    <w:rsid w:val="23E851DD"/>
    <w:rsid w:val="2414AA9A"/>
    <w:rsid w:val="2423E87E"/>
    <w:rsid w:val="24629E57"/>
    <w:rsid w:val="24B7B759"/>
    <w:rsid w:val="24F32214"/>
    <w:rsid w:val="269E319C"/>
    <w:rsid w:val="27837E3F"/>
    <w:rsid w:val="27A716CE"/>
    <w:rsid w:val="27DE1744"/>
    <w:rsid w:val="2916DBFC"/>
    <w:rsid w:val="292CA1F9"/>
    <w:rsid w:val="2A08257C"/>
    <w:rsid w:val="2A7CF478"/>
    <w:rsid w:val="2A9AE1B1"/>
    <w:rsid w:val="2B463473"/>
    <w:rsid w:val="2B54096C"/>
    <w:rsid w:val="2BF82138"/>
    <w:rsid w:val="2C23D394"/>
    <w:rsid w:val="2C8553D4"/>
    <w:rsid w:val="2CFDA4B5"/>
    <w:rsid w:val="2D07F011"/>
    <w:rsid w:val="2D64B65E"/>
    <w:rsid w:val="2E13EB2D"/>
    <w:rsid w:val="2E16B45B"/>
    <w:rsid w:val="2E208D55"/>
    <w:rsid w:val="2F3C2AEE"/>
    <w:rsid w:val="2F43C47B"/>
    <w:rsid w:val="2FD1B028"/>
    <w:rsid w:val="30AB82AE"/>
    <w:rsid w:val="30E21910"/>
    <w:rsid w:val="30FC07C5"/>
    <w:rsid w:val="31519DF4"/>
    <w:rsid w:val="3173B47E"/>
    <w:rsid w:val="3256099A"/>
    <w:rsid w:val="331268FF"/>
    <w:rsid w:val="33539279"/>
    <w:rsid w:val="338F7389"/>
    <w:rsid w:val="339B65F6"/>
    <w:rsid w:val="33E7E0B8"/>
    <w:rsid w:val="340883F5"/>
    <w:rsid w:val="351AA4C7"/>
    <w:rsid w:val="35315839"/>
    <w:rsid w:val="3606C856"/>
    <w:rsid w:val="36E367FB"/>
    <w:rsid w:val="36FDBF19"/>
    <w:rsid w:val="374380BF"/>
    <w:rsid w:val="37CAB986"/>
    <w:rsid w:val="37FC01ED"/>
    <w:rsid w:val="381691A0"/>
    <w:rsid w:val="38294014"/>
    <w:rsid w:val="3832E2AD"/>
    <w:rsid w:val="383B1C2B"/>
    <w:rsid w:val="38504CF1"/>
    <w:rsid w:val="38567D3B"/>
    <w:rsid w:val="3857E37F"/>
    <w:rsid w:val="38770333"/>
    <w:rsid w:val="38846B0A"/>
    <w:rsid w:val="38EBE18F"/>
    <w:rsid w:val="390486FC"/>
    <w:rsid w:val="396F9486"/>
    <w:rsid w:val="3A267C5B"/>
    <w:rsid w:val="3A6B5170"/>
    <w:rsid w:val="3A9CB475"/>
    <w:rsid w:val="3B4D8678"/>
    <w:rsid w:val="3B9A8868"/>
    <w:rsid w:val="3BC0A312"/>
    <w:rsid w:val="3C95F861"/>
    <w:rsid w:val="3D511D5A"/>
    <w:rsid w:val="3D59FE85"/>
    <w:rsid w:val="3D93125B"/>
    <w:rsid w:val="3DEC5EEF"/>
    <w:rsid w:val="3DFBEFD5"/>
    <w:rsid w:val="3EF4CF4D"/>
    <w:rsid w:val="3F566464"/>
    <w:rsid w:val="3F761F1C"/>
    <w:rsid w:val="40510293"/>
    <w:rsid w:val="40A19110"/>
    <w:rsid w:val="40B1829D"/>
    <w:rsid w:val="419EEA7D"/>
    <w:rsid w:val="42AF00FF"/>
    <w:rsid w:val="44620932"/>
    <w:rsid w:val="4470EED4"/>
    <w:rsid w:val="44765A61"/>
    <w:rsid w:val="44A6ABAC"/>
    <w:rsid w:val="45FA09BD"/>
    <w:rsid w:val="46177495"/>
    <w:rsid w:val="461F69F8"/>
    <w:rsid w:val="4648A0E6"/>
    <w:rsid w:val="467AD3B2"/>
    <w:rsid w:val="46C9AC84"/>
    <w:rsid w:val="46D7BD41"/>
    <w:rsid w:val="46E8EC29"/>
    <w:rsid w:val="47013418"/>
    <w:rsid w:val="47301F98"/>
    <w:rsid w:val="47426069"/>
    <w:rsid w:val="474A5659"/>
    <w:rsid w:val="476EDAA6"/>
    <w:rsid w:val="4879B962"/>
    <w:rsid w:val="492F08D0"/>
    <w:rsid w:val="4941E2C9"/>
    <w:rsid w:val="494FCB0C"/>
    <w:rsid w:val="4951643A"/>
    <w:rsid w:val="499F2C54"/>
    <w:rsid w:val="4A09F71F"/>
    <w:rsid w:val="4A4BC92D"/>
    <w:rsid w:val="4AF5E2FE"/>
    <w:rsid w:val="4B850D59"/>
    <w:rsid w:val="4BBD1186"/>
    <w:rsid w:val="4BF824A8"/>
    <w:rsid w:val="4C353293"/>
    <w:rsid w:val="4C390D41"/>
    <w:rsid w:val="4CAB1A61"/>
    <w:rsid w:val="4CBD4E4C"/>
    <w:rsid w:val="4D671B06"/>
    <w:rsid w:val="4D953FA8"/>
    <w:rsid w:val="4D9B18FD"/>
    <w:rsid w:val="4DBC5999"/>
    <w:rsid w:val="4E245C8F"/>
    <w:rsid w:val="4E3F0BD7"/>
    <w:rsid w:val="4E5E2086"/>
    <w:rsid w:val="4E7CB9A7"/>
    <w:rsid w:val="4F08F7B7"/>
    <w:rsid w:val="4F3F335A"/>
    <w:rsid w:val="4F435E83"/>
    <w:rsid w:val="4F4E46BE"/>
    <w:rsid w:val="4F5EEF51"/>
    <w:rsid w:val="504CB1A0"/>
    <w:rsid w:val="50AD137D"/>
    <w:rsid w:val="50BF3BDD"/>
    <w:rsid w:val="50CA8701"/>
    <w:rsid w:val="5186EB36"/>
    <w:rsid w:val="519FE9DE"/>
    <w:rsid w:val="51C122F5"/>
    <w:rsid w:val="5215A382"/>
    <w:rsid w:val="521C7FE6"/>
    <w:rsid w:val="5277E152"/>
    <w:rsid w:val="53079A1A"/>
    <w:rsid w:val="53340EC7"/>
    <w:rsid w:val="5370263F"/>
    <w:rsid w:val="53E09318"/>
    <w:rsid w:val="5451B794"/>
    <w:rsid w:val="54BFBC86"/>
    <w:rsid w:val="54FE8C3D"/>
    <w:rsid w:val="54FEC1BF"/>
    <w:rsid w:val="5517B176"/>
    <w:rsid w:val="5673F8A0"/>
    <w:rsid w:val="5706697F"/>
    <w:rsid w:val="5722BA25"/>
    <w:rsid w:val="57AC6790"/>
    <w:rsid w:val="58179182"/>
    <w:rsid w:val="59BBD1AD"/>
    <w:rsid w:val="59D94E40"/>
    <w:rsid w:val="5A59CAA2"/>
    <w:rsid w:val="5A71430F"/>
    <w:rsid w:val="5A9E9471"/>
    <w:rsid w:val="5AD34098"/>
    <w:rsid w:val="5ADD17CB"/>
    <w:rsid w:val="5AF115B9"/>
    <w:rsid w:val="5C4B002D"/>
    <w:rsid w:val="5D34ADF8"/>
    <w:rsid w:val="5EBC8C99"/>
    <w:rsid w:val="5EC81371"/>
    <w:rsid w:val="5F41174D"/>
    <w:rsid w:val="5FCFDA44"/>
    <w:rsid w:val="5FDEF6D9"/>
    <w:rsid w:val="602C9829"/>
    <w:rsid w:val="60972BFF"/>
    <w:rsid w:val="614156B4"/>
    <w:rsid w:val="61D93157"/>
    <w:rsid w:val="61EC6595"/>
    <w:rsid w:val="621AE555"/>
    <w:rsid w:val="62536402"/>
    <w:rsid w:val="63E9A5F1"/>
    <w:rsid w:val="63ECC749"/>
    <w:rsid w:val="64C7A85C"/>
    <w:rsid w:val="6557F359"/>
    <w:rsid w:val="657BE971"/>
    <w:rsid w:val="662C5492"/>
    <w:rsid w:val="663A7F6B"/>
    <w:rsid w:val="6675CB2C"/>
    <w:rsid w:val="668A0A38"/>
    <w:rsid w:val="67323606"/>
    <w:rsid w:val="678F09E6"/>
    <w:rsid w:val="6829782A"/>
    <w:rsid w:val="68DC0E18"/>
    <w:rsid w:val="69A7DE85"/>
    <w:rsid w:val="69B31125"/>
    <w:rsid w:val="6A4EE379"/>
    <w:rsid w:val="6A551523"/>
    <w:rsid w:val="6A6B5492"/>
    <w:rsid w:val="6ADDDFFB"/>
    <w:rsid w:val="6AE60819"/>
    <w:rsid w:val="6B06555B"/>
    <w:rsid w:val="6B96F209"/>
    <w:rsid w:val="6CF8D8C4"/>
    <w:rsid w:val="6CFB70C7"/>
    <w:rsid w:val="6D5E59EB"/>
    <w:rsid w:val="6D62ACA0"/>
    <w:rsid w:val="6EE46D86"/>
    <w:rsid w:val="6EFE3C28"/>
    <w:rsid w:val="6F1B44DE"/>
    <w:rsid w:val="6F443748"/>
    <w:rsid w:val="6FA287A8"/>
    <w:rsid w:val="707E816D"/>
    <w:rsid w:val="70B95009"/>
    <w:rsid w:val="70BD7193"/>
    <w:rsid w:val="717FA3B6"/>
    <w:rsid w:val="71C38B04"/>
    <w:rsid w:val="7368981E"/>
    <w:rsid w:val="736ED95C"/>
    <w:rsid w:val="7431715F"/>
    <w:rsid w:val="74FFDBED"/>
    <w:rsid w:val="759589A4"/>
    <w:rsid w:val="759A833D"/>
    <w:rsid w:val="76AB1D23"/>
    <w:rsid w:val="76C47258"/>
    <w:rsid w:val="76DEE716"/>
    <w:rsid w:val="7733D419"/>
    <w:rsid w:val="77886062"/>
    <w:rsid w:val="782B91E9"/>
    <w:rsid w:val="78440FCC"/>
    <w:rsid w:val="78776686"/>
    <w:rsid w:val="787A35F7"/>
    <w:rsid w:val="7ABA74AD"/>
    <w:rsid w:val="7B1B2C1A"/>
    <w:rsid w:val="7B77BC20"/>
    <w:rsid w:val="7BC84A6A"/>
    <w:rsid w:val="7C099C9F"/>
    <w:rsid w:val="7D35CD5A"/>
    <w:rsid w:val="7D3EFFA2"/>
    <w:rsid w:val="7D522D5D"/>
    <w:rsid w:val="7DA0FF8A"/>
    <w:rsid w:val="7DB7B41B"/>
    <w:rsid w:val="7E5EB6AD"/>
    <w:rsid w:val="7EABBECF"/>
    <w:rsid w:val="7ED91474"/>
    <w:rsid w:val="7EF7F088"/>
    <w:rsid w:val="7F0BFB59"/>
    <w:rsid w:val="7F309FA4"/>
    <w:rsid w:val="7F80AD5A"/>
    <w:rsid w:val="7FC6E4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1"/>
    <w:lsdException w:name="heading 3" w:uiPriority="1"/>
    <w:lsdException w:name="heading 4" w:uiPriority="1"/>
    <w:lsdException w:name="heading 5" w:uiPriority="1"/>
    <w:lsdException w:name="heading 6" w:uiPriority="1"/>
    <w:lsdException w:name="heading 7" w:uiPriority="1"/>
    <w:lsdException w:name="heading 8" w:uiPriority="1"/>
    <w:lsdException w:name="heading 9" w:uiPriority="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iPriority="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E3B71"/>
    <w:rPr>
      <w:sz w:val="24"/>
      <w:szCs w:val="24"/>
      <w:lang w:val="en-CA" w:eastAsia="de-DE"/>
    </w:rPr>
  </w:style>
  <w:style w:type="paragraph" w:styleId="Heading1">
    <w:name w:val="heading 1"/>
    <w:basedOn w:val="Normal"/>
    <w:next w:val="Normal"/>
    <w:link w:val="Heading1Char"/>
    <w:uiPriority w:val="9"/>
    <w:qFormat/>
    <w:rsid w:val="0F31D2D2"/>
    <w:pPr>
      <w:keepNext/>
      <w:outlineLvl w:val="0"/>
    </w:pPr>
    <w:rPr>
      <w:b/>
      <w:bCs/>
      <w:sz w:val="28"/>
      <w:szCs w:val="28"/>
      <w:lang w:val="en-GB"/>
    </w:rPr>
  </w:style>
  <w:style w:type="paragraph" w:styleId="Heading2">
    <w:name w:val="heading 2"/>
    <w:basedOn w:val="Normal"/>
    <w:next w:val="Normal"/>
    <w:uiPriority w:val="1"/>
    <w:rsid w:val="0F31D2D2"/>
    <w:pPr>
      <w:keepNext/>
      <w:spacing w:before="240" w:after="60"/>
      <w:outlineLvl w:val="1"/>
    </w:pPr>
    <w:rPr>
      <w:rFonts w:cs="Arial"/>
      <w:sz w:val="22"/>
      <w:szCs w:val="22"/>
    </w:rPr>
  </w:style>
  <w:style w:type="paragraph" w:styleId="Heading3">
    <w:name w:val="heading 3"/>
    <w:basedOn w:val="Normal"/>
    <w:next w:val="Normal"/>
    <w:uiPriority w:val="1"/>
    <w:rsid w:val="0F31D2D2"/>
    <w:pPr>
      <w:keepNext/>
      <w:outlineLvl w:val="2"/>
    </w:pPr>
    <w:rPr>
      <w:b/>
      <w:bCs/>
      <w:lang w:val="en-GB"/>
    </w:rPr>
  </w:style>
  <w:style w:type="paragraph" w:styleId="Heading4">
    <w:name w:val="heading 4"/>
    <w:basedOn w:val="Normal"/>
    <w:next w:val="Normal"/>
    <w:uiPriority w:val="1"/>
    <w:rsid w:val="004C4EE9"/>
    <w:pPr>
      <w:keepNext/>
      <w:spacing w:before="240" w:after="60"/>
      <w:outlineLvl w:val="3"/>
    </w:pPr>
    <w:rPr>
      <w:b/>
      <w:bCs/>
      <w:sz w:val="28"/>
      <w:szCs w:val="28"/>
    </w:rPr>
  </w:style>
  <w:style w:type="paragraph" w:styleId="Heading5">
    <w:name w:val="heading 5"/>
    <w:basedOn w:val="Normal"/>
    <w:next w:val="Normal"/>
    <w:uiPriority w:val="1"/>
    <w:rsid w:val="0F31D2D2"/>
    <w:pPr>
      <w:keepNext/>
      <w:outlineLvl w:val="4"/>
    </w:pPr>
    <w:rPr>
      <w:b/>
      <w:bCs/>
      <w:sz w:val="20"/>
      <w:szCs w:val="20"/>
      <w:lang w:val="en-GB"/>
    </w:rPr>
  </w:style>
  <w:style w:type="paragraph" w:styleId="Heading6">
    <w:name w:val="heading 6"/>
    <w:basedOn w:val="Normal"/>
    <w:next w:val="Normal"/>
    <w:uiPriority w:val="1"/>
    <w:rsid w:val="0F31D2D2"/>
    <w:pPr>
      <w:keepNext/>
      <w:jc w:val="center"/>
      <w:outlineLvl w:val="5"/>
    </w:pPr>
    <w:rPr>
      <w:rFonts w:cs="Arial"/>
      <w:color w:val="000000" w:themeColor="text1"/>
      <w:sz w:val="22"/>
      <w:szCs w:val="22"/>
    </w:rPr>
  </w:style>
  <w:style w:type="paragraph" w:styleId="Heading7">
    <w:name w:val="heading 7"/>
    <w:basedOn w:val="Normal"/>
    <w:next w:val="Normal"/>
    <w:uiPriority w:val="1"/>
    <w:rsid w:val="004C4EE9"/>
    <w:pPr>
      <w:spacing w:before="240" w:after="60"/>
      <w:outlineLvl w:val="6"/>
    </w:pPr>
  </w:style>
  <w:style w:type="paragraph" w:styleId="Heading8">
    <w:name w:val="heading 8"/>
    <w:basedOn w:val="Normal"/>
    <w:next w:val="Normal"/>
    <w:uiPriority w:val="1"/>
    <w:rsid w:val="004C4EE9"/>
    <w:pPr>
      <w:spacing w:before="240" w:after="60"/>
      <w:outlineLvl w:val="7"/>
    </w:pPr>
    <w:rPr>
      <w:i/>
      <w:iCs/>
    </w:rPr>
  </w:style>
  <w:style w:type="paragraph" w:styleId="Heading9">
    <w:name w:val="heading 9"/>
    <w:basedOn w:val="Normal"/>
    <w:next w:val="Normal"/>
    <w:uiPriority w:val="1"/>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1"/>
    <w:rsid w:val="1F7627E1"/>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uiPriority w:val="1"/>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uiPriority w:val="1"/>
    <w:semiHidden/>
    <w:rsid w:val="009E4985"/>
    <w:rPr>
      <w:rFonts w:ascii="Tahoma" w:hAnsi="Tahoma" w:cs="Tahoma"/>
      <w:sz w:val="16"/>
      <w:szCs w:val="16"/>
    </w:rPr>
  </w:style>
  <w:style w:type="paragraph" w:customStyle="1" w:styleId="SP09Heading111">
    <w:name w:val="SP09_Heading1.1.1"/>
    <w:basedOn w:val="Normal"/>
    <w:uiPriority w:val="1"/>
    <w:rsid w:val="0F31D2D2"/>
    <w:pPr>
      <w:spacing w:before="160" w:after="80" w:line="240" w:lineRule="exact"/>
    </w:pPr>
    <w:rPr>
      <w:b/>
      <w:bCs/>
      <w:color w:val="000000" w:themeColor="text1"/>
      <w:sz w:val="20"/>
      <w:szCs w:val="20"/>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uiPriority w:val="1"/>
    <w:rsid w:val="0F31D2D2"/>
    <w:pPr>
      <w:spacing w:after="240"/>
      <w:jc w:val="center"/>
    </w:pPr>
    <w:rPr>
      <w:lang w:val="en-GB" w:eastAsia="es-ES"/>
    </w:rPr>
  </w:style>
  <w:style w:type="paragraph" w:customStyle="1" w:styleId="AuthorAdress">
    <w:name w:val="AuthorAdress"/>
    <w:basedOn w:val="Normal"/>
    <w:next w:val="Affiliations"/>
    <w:uiPriority w:val="1"/>
    <w:rsid w:val="00155FB8"/>
    <w:pPr>
      <w:spacing w:after="120" w:line="320" w:lineRule="atLeast"/>
      <w:jc w:val="center"/>
    </w:pPr>
    <w:rPr>
      <w:i/>
      <w:lang w:val="en-GB" w:eastAsia="es-ES"/>
    </w:rPr>
  </w:style>
  <w:style w:type="paragraph" w:customStyle="1" w:styleId="TableText">
    <w:name w:val="TableText"/>
    <w:basedOn w:val="Normal"/>
    <w:next w:val="Normal"/>
    <w:uiPriority w:val="1"/>
    <w:rsid w:val="00155FB8"/>
    <w:pPr>
      <w:jc w:val="center"/>
    </w:pPr>
    <w:rPr>
      <w:sz w:val="20"/>
      <w:szCs w:val="20"/>
      <w:lang w:val="es-ES" w:eastAsia="es-ES"/>
    </w:rPr>
  </w:style>
  <w:style w:type="paragraph" w:customStyle="1" w:styleId="Text">
    <w:name w:val="Text"/>
    <w:basedOn w:val="Normal"/>
    <w:uiPriority w:val="1"/>
    <w:rsid w:val="0F31D2D2"/>
    <w:pPr>
      <w:spacing w:after="240" w:line="320" w:lineRule="atLeast"/>
      <w:jc w:val="both"/>
    </w:pPr>
    <w:rPr>
      <w:lang w:val="en-GB" w:eastAsia="es-ES"/>
    </w:rPr>
  </w:style>
  <w:style w:type="paragraph" w:customStyle="1" w:styleId="FigureCaption">
    <w:name w:val="FigureCaption"/>
    <w:basedOn w:val="Normal"/>
    <w:next w:val="Normal"/>
    <w:uiPriority w:val="1"/>
    <w:rsid w:val="0F31D2D2"/>
    <w:pPr>
      <w:jc w:val="center"/>
    </w:pPr>
    <w:rPr>
      <w:lang w:val="es-ES" w:eastAsia="es-ES"/>
    </w:rPr>
  </w:style>
  <w:style w:type="paragraph" w:customStyle="1" w:styleId="Title2">
    <w:name w:val="Title2"/>
    <w:basedOn w:val="Normal"/>
    <w:link w:val="Title2CarCar"/>
    <w:uiPriority w:val="1"/>
    <w:rsid w:val="0F31D2D2"/>
    <w:pPr>
      <w:keepNext/>
      <w:spacing w:before="240" w:after="120" w:line="320" w:lineRule="atLeast"/>
    </w:pPr>
    <w:rPr>
      <w:b/>
      <w:bCs/>
      <w:lang w:val="en-GB" w:eastAsia="es-ES"/>
    </w:rPr>
  </w:style>
  <w:style w:type="character" w:customStyle="1" w:styleId="Title2CarCar">
    <w:name w:val="Title2 Car Car"/>
    <w:basedOn w:val="DefaultParagraphFont"/>
    <w:link w:val="Title2"/>
    <w:uiPriority w:val="1"/>
    <w:rsid w:val="00AC2C09"/>
    <w:rPr>
      <w:b/>
      <w:bCs/>
      <w:sz w:val="24"/>
      <w:szCs w:val="24"/>
      <w:lang w:val="en-GB" w:eastAsia="es-ES"/>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527DA0"/>
    <w:pPr>
      <w:keepNext/>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uiPriority w:val="1"/>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527DA0"/>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character" w:styleId="UnresolvedMention">
    <w:name w:val="Unresolved Mention"/>
    <w:basedOn w:val="DefaultParagraphFont"/>
    <w:uiPriority w:val="99"/>
    <w:semiHidden/>
    <w:unhideWhenUsed/>
    <w:rsid w:val="00B942E5"/>
    <w:rPr>
      <w:color w:val="605E5C"/>
      <w:shd w:val="clear" w:color="auto" w:fill="E1DFDD"/>
    </w:rPr>
  </w:style>
  <w:style w:type="paragraph" w:styleId="Caption">
    <w:name w:val="caption"/>
    <w:basedOn w:val="Normal"/>
    <w:next w:val="Normal"/>
    <w:uiPriority w:val="35"/>
    <w:unhideWhenUsed/>
    <w:qFormat/>
    <w:rsid w:val="00167941"/>
    <w:pPr>
      <w:spacing w:after="200"/>
    </w:pPr>
    <w:rPr>
      <w:i/>
      <w:iCs/>
      <w:color w:val="1F497D" w:themeColor="text2"/>
      <w:sz w:val="18"/>
      <w:szCs w:val="18"/>
    </w:rPr>
  </w:style>
  <w:style w:type="table" w:styleId="GridTable4-Accent5">
    <w:name w:val="Grid Table 4 Accent 5"/>
    <w:basedOn w:val="TableNormal"/>
    <w:uiPriority w:val="49"/>
    <w:rsid w:val="00634D6F"/>
    <w:rPr>
      <w:rFonts w:ascii="Arial" w:eastAsiaTheme="minorHAnsi" w:hAnsi="Arial" w:cstheme="minorBidi"/>
      <w:color w:val="000000" w:themeColor="text1"/>
      <w:sz w:val="19"/>
      <w:szCs w:val="19"/>
      <w:lang w:val="en-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Heading1Char">
    <w:name w:val="Heading 1 Char"/>
    <w:basedOn w:val="DefaultParagraphFont"/>
    <w:link w:val="Heading1"/>
    <w:uiPriority w:val="9"/>
    <w:rsid w:val="0056742D"/>
    <w:rPr>
      <w:b/>
      <w:bCs/>
      <w:sz w:val="28"/>
      <w:szCs w:val="28"/>
      <w:lang w:val="en-GB" w:eastAsia="de-DE"/>
    </w:rPr>
  </w:style>
  <w:style w:type="paragraph" w:styleId="Bibliography">
    <w:name w:val="Bibliography"/>
    <w:basedOn w:val="Normal"/>
    <w:next w:val="Normal"/>
    <w:uiPriority w:val="37"/>
    <w:unhideWhenUsed/>
    <w:rsid w:val="00567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895">
      <w:bodyDiv w:val="1"/>
      <w:marLeft w:val="0"/>
      <w:marRight w:val="0"/>
      <w:marTop w:val="0"/>
      <w:marBottom w:val="0"/>
      <w:divBdr>
        <w:top w:val="none" w:sz="0" w:space="0" w:color="auto"/>
        <w:left w:val="none" w:sz="0" w:space="0" w:color="auto"/>
        <w:bottom w:val="none" w:sz="0" w:space="0" w:color="auto"/>
        <w:right w:val="none" w:sz="0" w:space="0" w:color="auto"/>
      </w:divBdr>
    </w:div>
    <w:div w:id="12608009">
      <w:bodyDiv w:val="1"/>
      <w:marLeft w:val="0"/>
      <w:marRight w:val="0"/>
      <w:marTop w:val="0"/>
      <w:marBottom w:val="0"/>
      <w:divBdr>
        <w:top w:val="none" w:sz="0" w:space="0" w:color="auto"/>
        <w:left w:val="none" w:sz="0" w:space="0" w:color="auto"/>
        <w:bottom w:val="none" w:sz="0" w:space="0" w:color="auto"/>
        <w:right w:val="none" w:sz="0" w:space="0" w:color="auto"/>
      </w:divBdr>
    </w:div>
    <w:div w:id="14776654">
      <w:bodyDiv w:val="1"/>
      <w:marLeft w:val="0"/>
      <w:marRight w:val="0"/>
      <w:marTop w:val="0"/>
      <w:marBottom w:val="0"/>
      <w:divBdr>
        <w:top w:val="none" w:sz="0" w:space="0" w:color="auto"/>
        <w:left w:val="none" w:sz="0" w:space="0" w:color="auto"/>
        <w:bottom w:val="none" w:sz="0" w:space="0" w:color="auto"/>
        <w:right w:val="none" w:sz="0" w:space="0" w:color="auto"/>
      </w:divBdr>
    </w:div>
    <w:div w:id="15813116">
      <w:bodyDiv w:val="1"/>
      <w:marLeft w:val="0"/>
      <w:marRight w:val="0"/>
      <w:marTop w:val="0"/>
      <w:marBottom w:val="0"/>
      <w:divBdr>
        <w:top w:val="none" w:sz="0" w:space="0" w:color="auto"/>
        <w:left w:val="none" w:sz="0" w:space="0" w:color="auto"/>
        <w:bottom w:val="none" w:sz="0" w:space="0" w:color="auto"/>
        <w:right w:val="none" w:sz="0" w:space="0" w:color="auto"/>
      </w:divBdr>
    </w:div>
    <w:div w:id="18969573">
      <w:bodyDiv w:val="1"/>
      <w:marLeft w:val="0"/>
      <w:marRight w:val="0"/>
      <w:marTop w:val="0"/>
      <w:marBottom w:val="0"/>
      <w:divBdr>
        <w:top w:val="none" w:sz="0" w:space="0" w:color="auto"/>
        <w:left w:val="none" w:sz="0" w:space="0" w:color="auto"/>
        <w:bottom w:val="none" w:sz="0" w:space="0" w:color="auto"/>
        <w:right w:val="none" w:sz="0" w:space="0" w:color="auto"/>
      </w:divBdr>
    </w:div>
    <w:div w:id="23949142">
      <w:bodyDiv w:val="1"/>
      <w:marLeft w:val="0"/>
      <w:marRight w:val="0"/>
      <w:marTop w:val="0"/>
      <w:marBottom w:val="0"/>
      <w:divBdr>
        <w:top w:val="none" w:sz="0" w:space="0" w:color="auto"/>
        <w:left w:val="none" w:sz="0" w:space="0" w:color="auto"/>
        <w:bottom w:val="none" w:sz="0" w:space="0" w:color="auto"/>
        <w:right w:val="none" w:sz="0" w:space="0" w:color="auto"/>
      </w:divBdr>
    </w:div>
    <w:div w:id="30613803">
      <w:bodyDiv w:val="1"/>
      <w:marLeft w:val="0"/>
      <w:marRight w:val="0"/>
      <w:marTop w:val="0"/>
      <w:marBottom w:val="0"/>
      <w:divBdr>
        <w:top w:val="none" w:sz="0" w:space="0" w:color="auto"/>
        <w:left w:val="none" w:sz="0" w:space="0" w:color="auto"/>
        <w:bottom w:val="none" w:sz="0" w:space="0" w:color="auto"/>
        <w:right w:val="none" w:sz="0" w:space="0" w:color="auto"/>
      </w:divBdr>
    </w:div>
    <w:div w:id="41104088">
      <w:bodyDiv w:val="1"/>
      <w:marLeft w:val="0"/>
      <w:marRight w:val="0"/>
      <w:marTop w:val="0"/>
      <w:marBottom w:val="0"/>
      <w:divBdr>
        <w:top w:val="none" w:sz="0" w:space="0" w:color="auto"/>
        <w:left w:val="none" w:sz="0" w:space="0" w:color="auto"/>
        <w:bottom w:val="none" w:sz="0" w:space="0" w:color="auto"/>
        <w:right w:val="none" w:sz="0" w:space="0" w:color="auto"/>
      </w:divBdr>
    </w:div>
    <w:div w:id="50033677">
      <w:bodyDiv w:val="1"/>
      <w:marLeft w:val="0"/>
      <w:marRight w:val="0"/>
      <w:marTop w:val="0"/>
      <w:marBottom w:val="0"/>
      <w:divBdr>
        <w:top w:val="none" w:sz="0" w:space="0" w:color="auto"/>
        <w:left w:val="none" w:sz="0" w:space="0" w:color="auto"/>
        <w:bottom w:val="none" w:sz="0" w:space="0" w:color="auto"/>
        <w:right w:val="none" w:sz="0" w:space="0" w:color="auto"/>
      </w:divBdr>
    </w:div>
    <w:div w:id="50739301">
      <w:bodyDiv w:val="1"/>
      <w:marLeft w:val="0"/>
      <w:marRight w:val="0"/>
      <w:marTop w:val="0"/>
      <w:marBottom w:val="0"/>
      <w:divBdr>
        <w:top w:val="none" w:sz="0" w:space="0" w:color="auto"/>
        <w:left w:val="none" w:sz="0" w:space="0" w:color="auto"/>
        <w:bottom w:val="none" w:sz="0" w:space="0" w:color="auto"/>
        <w:right w:val="none" w:sz="0" w:space="0" w:color="auto"/>
      </w:divBdr>
    </w:div>
    <w:div w:id="52051274">
      <w:bodyDiv w:val="1"/>
      <w:marLeft w:val="0"/>
      <w:marRight w:val="0"/>
      <w:marTop w:val="0"/>
      <w:marBottom w:val="0"/>
      <w:divBdr>
        <w:top w:val="none" w:sz="0" w:space="0" w:color="auto"/>
        <w:left w:val="none" w:sz="0" w:space="0" w:color="auto"/>
        <w:bottom w:val="none" w:sz="0" w:space="0" w:color="auto"/>
        <w:right w:val="none" w:sz="0" w:space="0" w:color="auto"/>
      </w:divBdr>
    </w:div>
    <w:div w:id="56781818">
      <w:bodyDiv w:val="1"/>
      <w:marLeft w:val="0"/>
      <w:marRight w:val="0"/>
      <w:marTop w:val="0"/>
      <w:marBottom w:val="0"/>
      <w:divBdr>
        <w:top w:val="none" w:sz="0" w:space="0" w:color="auto"/>
        <w:left w:val="none" w:sz="0" w:space="0" w:color="auto"/>
        <w:bottom w:val="none" w:sz="0" w:space="0" w:color="auto"/>
        <w:right w:val="none" w:sz="0" w:space="0" w:color="auto"/>
      </w:divBdr>
    </w:div>
    <w:div w:id="63600890">
      <w:bodyDiv w:val="1"/>
      <w:marLeft w:val="0"/>
      <w:marRight w:val="0"/>
      <w:marTop w:val="0"/>
      <w:marBottom w:val="0"/>
      <w:divBdr>
        <w:top w:val="none" w:sz="0" w:space="0" w:color="auto"/>
        <w:left w:val="none" w:sz="0" w:space="0" w:color="auto"/>
        <w:bottom w:val="none" w:sz="0" w:space="0" w:color="auto"/>
        <w:right w:val="none" w:sz="0" w:space="0" w:color="auto"/>
      </w:divBdr>
    </w:div>
    <w:div w:id="63993388">
      <w:bodyDiv w:val="1"/>
      <w:marLeft w:val="0"/>
      <w:marRight w:val="0"/>
      <w:marTop w:val="0"/>
      <w:marBottom w:val="0"/>
      <w:divBdr>
        <w:top w:val="none" w:sz="0" w:space="0" w:color="auto"/>
        <w:left w:val="none" w:sz="0" w:space="0" w:color="auto"/>
        <w:bottom w:val="none" w:sz="0" w:space="0" w:color="auto"/>
        <w:right w:val="none" w:sz="0" w:space="0" w:color="auto"/>
      </w:divBdr>
    </w:div>
    <w:div w:id="66198494">
      <w:bodyDiv w:val="1"/>
      <w:marLeft w:val="0"/>
      <w:marRight w:val="0"/>
      <w:marTop w:val="0"/>
      <w:marBottom w:val="0"/>
      <w:divBdr>
        <w:top w:val="none" w:sz="0" w:space="0" w:color="auto"/>
        <w:left w:val="none" w:sz="0" w:space="0" w:color="auto"/>
        <w:bottom w:val="none" w:sz="0" w:space="0" w:color="auto"/>
        <w:right w:val="none" w:sz="0" w:space="0" w:color="auto"/>
      </w:divBdr>
    </w:div>
    <w:div w:id="71899717">
      <w:bodyDiv w:val="1"/>
      <w:marLeft w:val="0"/>
      <w:marRight w:val="0"/>
      <w:marTop w:val="0"/>
      <w:marBottom w:val="0"/>
      <w:divBdr>
        <w:top w:val="none" w:sz="0" w:space="0" w:color="auto"/>
        <w:left w:val="none" w:sz="0" w:space="0" w:color="auto"/>
        <w:bottom w:val="none" w:sz="0" w:space="0" w:color="auto"/>
        <w:right w:val="none" w:sz="0" w:space="0" w:color="auto"/>
      </w:divBdr>
    </w:div>
    <w:div w:id="75252583">
      <w:bodyDiv w:val="1"/>
      <w:marLeft w:val="0"/>
      <w:marRight w:val="0"/>
      <w:marTop w:val="0"/>
      <w:marBottom w:val="0"/>
      <w:divBdr>
        <w:top w:val="none" w:sz="0" w:space="0" w:color="auto"/>
        <w:left w:val="none" w:sz="0" w:space="0" w:color="auto"/>
        <w:bottom w:val="none" w:sz="0" w:space="0" w:color="auto"/>
        <w:right w:val="none" w:sz="0" w:space="0" w:color="auto"/>
      </w:divBdr>
    </w:div>
    <w:div w:id="93092220">
      <w:bodyDiv w:val="1"/>
      <w:marLeft w:val="0"/>
      <w:marRight w:val="0"/>
      <w:marTop w:val="0"/>
      <w:marBottom w:val="0"/>
      <w:divBdr>
        <w:top w:val="none" w:sz="0" w:space="0" w:color="auto"/>
        <w:left w:val="none" w:sz="0" w:space="0" w:color="auto"/>
        <w:bottom w:val="none" w:sz="0" w:space="0" w:color="auto"/>
        <w:right w:val="none" w:sz="0" w:space="0" w:color="auto"/>
      </w:divBdr>
    </w:div>
    <w:div w:id="100804160">
      <w:bodyDiv w:val="1"/>
      <w:marLeft w:val="0"/>
      <w:marRight w:val="0"/>
      <w:marTop w:val="0"/>
      <w:marBottom w:val="0"/>
      <w:divBdr>
        <w:top w:val="none" w:sz="0" w:space="0" w:color="auto"/>
        <w:left w:val="none" w:sz="0" w:space="0" w:color="auto"/>
        <w:bottom w:val="none" w:sz="0" w:space="0" w:color="auto"/>
        <w:right w:val="none" w:sz="0" w:space="0" w:color="auto"/>
      </w:divBdr>
    </w:div>
    <w:div w:id="118379191">
      <w:bodyDiv w:val="1"/>
      <w:marLeft w:val="0"/>
      <w:marRight w:val="0"/>
      <w:marTop w:val="0"/>
      <w:marBottom w:val="0"/>
      <w:divBdr>
        <w:top w:val="none" w:sz="0" w:space="0" w:color="auto"/>
        <w:left w:val="none" w:sz="0" w:space="0" w:color="auto"/>
        <w:bottom w:val="none" w:sz="0" w:space="0" w:color="auto"/>
        <w:right w:val="none" w:sz="0" w:space="0" w:color="auto"/>
      </w:divBdr>
    </w:div>
    <w:div w:id="118914685">
      <w:bodyDiv w:val="1"/>
      <w:marLeft w:val="0"/>
      <w:marRight w:val="0"/>
      <w:marTop w:val="0"/>
      <w:marBottom w:val="0"/>
      <w:divBdr>
        <w:top w:val="none" w:sz="0" w:space="0" w:color="auto"/>
        <w:left w:val="none" w:sz="0" w:space="0" w:color="auto"/>
        <w:bottom w:val="none" w:sz="0" w:space="0" w:color="auto"/>
        <w:right w:val="none" w:sz="0" w:space="0" w:color="auto"/>
      </w:divBdr>
    </w:div>
    <w:div w:id="122502609">
      <w:bodyDiv w:val="1"/>
      <w:marLeft w:val="0"/>
      <w:marRight w:val="0"/>
      <w:marTop w:val="0"/>
      <w:marBottom w:val="0"/>
      <w:divBdr>
        <w:top w:val="none" w:sz="0" w:space="0" w:color="auto"/>
        <w:left w:val="none" w:sz="0" w:space="0" w:color="auto"/>
        <w:bottom w:val="none" w:sz="0" w:space="0" w:color="auto"/>
        <w:right w:val="none" w:sz="0" w:space="0" w:color="auto"/>
      </w:divBdr>
    </w:div>
    <w:div w:id="124783918">
      <w:bodyDiv w:val="1"/>
      <w:marLeft w:val="0"/>
      <w:marRight w:val="0"/>
      <w:marTop w:val="0"/>
      <w:marBottom w:val="0"/>
      <w:divBdr>
        <w:top w:val="none" w:sz="0" w:space="0" w:color="auto"/>
        <w:left w:val="none" w:sz="0" w:space="0" w:color="auto"/>
        <w:bottom w:val="none" w:sz="0" w:space="0" w:color="auto"/>
        <w:right w:val="none" w:sz="0" w:space="0" w:color="auto"/>
      </w:divBdr>
    </w:div>
    <w:div w:id="125512507">
      <w:bodyDiv w:val="1"/>
      <w:marLeft w:val="0"/>
      <w:marRight w:val="0"/>
      <w:marTop w:val="0"/>
      <w:marBottom w:val="0"/>
      <w:divBdr>
        <w:top w:val="none" w:sz="0" w:space="0" w:color="auto"/>
        <w:left w:val="none" w:sz="0" w:space="0" w:color="auto"/>
        <w:bottom w:val="none" w:sz="0" w:space="0" w:color="auto"/>
        <w:right w:val="none" w:sz="0" w:space="0" w:color="auto"/>
      </w:divBdr>
    </w:div>
    <w:div w:id="127748407">
      <w:bodyDiv w:val="1"/>
      <w:marLeft w:val="0"/>
      <w:marRight w:val="0"/>
      <w:marTop w:val="0"/>
      <w:marBottom w:val="0"/>
      <w:divBdr>
        <w:top w:val="none" w:sz="0" w:space="0" w:color="auto"/>
        <w:left w:val="none" w:sz="0" w:space="0" w:color="auto"/>
        <w:bottom w:val="none" w:sz="0" w:space="0" w:color="auto"/>
        <w:right w:val="none" w:sz="0" w:space="0" w:color="auto"/>
      </w:divBdr>
    </w:div>
    <w:div w:id="131605941">
      <w:bodyDiv w:val="1"/>
      <w:marLeft w:val="0"/>
      <w:marRight w:val="0"/>
      <w:marTop w:val="0"/>
      <w:marBottom w:val="0"/>
      <w:divBdr>
        <w:top w:val="none" w:sz="0" w:space="0" w:color="auto"/>
        <w:left w:val="none" w:sz="0" w:space="0" w:color="auto"/>
        <w:bottom w:val="none" w:sz="0" w:space="0" w:color="auto"/>
        <w:right w:val="none" w:sz="0" w:space="0" w:color="auto"/>
      </w:divBdr>
    </w:div>
    <w:div w:id="148988460">
      <w:bodyDiv w:val="1"/>
      <w:marLeft w:val="0"/>
      <w:marRight w:val="0"/>
      <w:marTop w:val="0"/>
      <w:marBottom w:val="0"/>
      <w:divBdr>
        <w:top w:val="none" w:sz="0" w:space="0" w:color="auto"/>
        <w:left w:val="none" w:sz="0" w:space="0" w:color="auto"/>
        <w:bottom w:val="none" w:sz="0" w:space="0" w:color="auto"/>
        <w:right w:val="none" w:sz="0" w:space="0" w:color="auto"/>
      </w:divBdr>
    </w:div>
    <w:div w:id="152187126">
      <w:bodyDiv w:val="1"/>
      <w:marLeft w:val="0"/>
      <w:marRight w:val="0"/>
      <w:marTop w:val="0"/>
      <w:marBottom w:val="0"/>
      <w:divBdr>
        <w:top w:val="none" w:sz="0" w:space="0" w:color="auto"/>
        <w:left w:val="none" w:sz="0" w:space="0" w:color="auto"/>
        <w:bottom w:val="none" w:sz="0" w:space="0" w:color="auto"/>
        <w:right w:val="none" w:sz="0" w:space="0" w:color="auto"/>
      </w:divBdr>
    </w:div>
    <w:div w:id="153181497">
      <w:bodyDiv w:val="1"/>
      <w:marLeft w:val="0"/>
      <w:marRight w:val="0"/>
      <w:marTop w:val="0"/>
      <w:marBottom w:val="0"/>
      <w:divBdr>
        <w:top w:val="none" w:sz="0" w:space="0" w:color="auto"/>
        <w:left w:val="none" w:sz="0" w:space="0" w:color="auto"/>
        <w:bottom w:val="none" w:sz="0" w:space="0" w:color="auto"/>
        <w:right w:val="none" w:sz="0" w:space="0" w:color="auto"/>
      </w:divBdr>
    </w:div>
    <w:div w:id="155851074">
      <w:bodyDiv w:val="1"/>
      <w:marLeft w:val="0"/>
      <w:marRight w:val="0"/>
      <w:marTop w:val="0"/>
      <w:marBottom w:val="0"/>
      <w:divBdr>
        <w:top w:val="none" w:sz="0" w:space="0" w:color="auto"/>
        <w:left w:val="none" w:sz="0" w:space="0" w:color="auto"/>
        <w:bottom w:val="none" w:sz="0" w:space="0" w:color="auto"/>
        <w:right w:val="none" w:sz="0" w:space="0" w:color="auto"/>
      </w:divBdr>
    </w:div>
    <w:div w:id="157771328">
      <w:bodyDiv w:val="1"/>
      <w:marLeft w:val="0"/>
      <w:marRight w:val="0"/>
      <w:marTop w:val="0"/>
      <w:marBottom w:val="0"/>
      <w:divBdr>
        <w:top w:val="none" w:sz="0" w:space="0" w:color="auto"/>
        <w:left w:val="none" w:sz="0" w:space="0" w:color="auto"/>
        <w:bottom w:val="none" w:sz="0" w:space="0" w:color="auto"/>
        <w:right w:val="none" w:sz="0" w:space="0" w:color="auto"/>
      </w:divBdr>
    </w:div>
    <w:div w:id="160780243">
      <w:bodyDiv w:val="1"/>
      <w:marLeft w:val="0"/>
      <w:marRight w:val="0"/>
      <w:marTop w:val="0"/>
      <w:marBottom w:val="0"/>
      <w:divBdr>
        <w:top w:val="none" w:sz="0" w:space="0" w:color="auto"/>
        <w:left w:val="none" w:sz="0" w:space="0" w:color="auto"/>
        <w:bottom w:val="none" w:sz="0" w:space="0" w:color="auto"/>
        <w:right w:val="none" w:sz="0" w:space="0" w:color="auto"/>
      </w:divBdr>
    </w:div>
    <w:div w:id="163008798">
      <w:bodyDiv w:val="1"/>
      <w:marLeft w:val="0"/>
      <w:marRight w:val="0"/>
      <w:marTop w:val="0"/>
      <w:marBottom w:val="0"/>
      <w:divBdr>
        <w:top w:val="none" w:sz="0" w:space="0" w:color="auto"/>
        <w:left w:val="none" w:sz="0" w:space="0" w:color="auto"/>
        <w:bottom w:val="none" w:sz="0" w:space="0" w:color="auto"/>
        <w:right w:val="none" w:sz="0" w:space="0" w:color="auto"/>
      </w:divBdr>
    </w:div>
    <w:div w:id="164981280">
      <w:bodyDiv w:val="1"/>
      <w:marLeft w:val="0"/>
      <w:marRight w:val="0"/>
      <w:marTop w:val="0"/>
      <w:marBottom w:val="0"/>
      <w:divBdr>
        <w:top w:val="none" w:sz="0" w:space="0" w:color="auto"/>
        <w:left w:val="none" w:sz="0" w:space="0" w:color="auto"/>
        <w:bottom w:val="none" w:sz="0" w:space="0" w:color="auto"/>
        <w:right w:val="none" w:sz="0" w:space="0" w:color="auto"/>
      </w:divBdr>
    </w:div>
    <w:div w:id="177700092">
      <w:bodyDiv w:val="1"/>
      <w:marLeft w:val="0"/>
      <w:marRight w:val="0"/>
      <w:marTop w:val="0"/>
      <w:marBottom w:val="0"/>
      <w:divBdr>
        <w:top w:val="none" w:sz="0" w:space="0" w:color="auto"/>
        <w:left w:val="none" w:sz="0" w:space="0" w:color="auto"/>
        <w:bottom w:val="none" w:sz="0" w:space="0" w:color="auto"/>
        <w:right w:val="none" w:sz="0" w:space="0" w:color="auto"/>
      </w:divBdr>
    </w:div>
    <w:div w:id="180247565">
      <w:bodyDiv w:val="1"/>
      <w:marLeft w:val="0"/>
      <w:marRight w:val="0"/>
      <w:marTop w:val="0"/>
      <w:marBottom w:val="0"/>
      <w:divBdr>
        <w:top w:val="none" w:sz="0" w:space="0" w:color="auto"/>
        <w:left w:val="none" w:sz="0" w:space="0" w:color="auto"/>
        <w:bottom w:val="none" w:sz="0" w:space="0" w:color="auto"/>
        <w:right w:val="none" w:sz="0" w:space="0" w:color="auto"/>
      </w:divBdr>
    </w:div>
    <w:div w:id="182133789">
      <w:bodyDiv w:val="1"/>
      <w:marLeft w:val="0"/>
      <w:marRight w:val="0"/>
      <w:marTop w:val="0"/>
      <w:marBottom w:val="0"/>
      <w:divBdr>
        <w:top w:val="none" w:sz="0" w:space="0" w:color="auto"/>
        <w:left w:val="none" w:sz="0" w:space="0" w:color="auto"/>
        <w:bottom w:val="none" w:sz="0" w:space="0" w:color="auto"/>
        <w:right w:val="none" w:sz="0" w:space="0" w:color="auto"/>
      </w:divBdr>
    </w:div>
    <w:div w:id="196359605">
      <w:bodyDiv w:val="1"/>
      <w:marLeft w:val="0"/>
      <w:marRight w:val="0"/>
      <w:marTop w:val="0"/>
      <w:marBottom w:val="0"/>
      <w:divBdr>
        <w:top w:val="none" w:sz="0" w:space="0" w:color="auto"/>
        <w:left w:val="none" w:sz="0" w:space="0" w:color="auto"/>
        <w:bottom w:val="none" w:sz="0" w:space="0" w:color="auto"/>
        <w:right w:val="none" w:sz="0" w:space="0" w:color="auto"/>
      </w:divBdr>
    </w:div>
    <w:div w:id="197397859">
      <w:bodyDiv w:val="1"/>
      <w:marLeft w:val="0"/>
      <w:marRight w:val="0"/>
      <w:marTop w:val="0"/>
      <w:marBottom w:val="0"/>
      <w:divBdr>
        <w:top w:val="none" w:sz="0" w:space="0" w:color="auto"/>
        <w:left w:val="none" w:sz="0" w:space="0" w:color="auto"/>
        <w:bottom w:val="none" w:sz="0" w:space="0" w:color="auto"/>
        <w:right w:val="none" w:sz="0" w:space="0" w:color="auto"/>
      </w:divBdr>
    </w:div>
    <w:div w:id="199898716">
      <w:bodyDiv w:val="1"/>
      <w:marLeft w:val="0"/>
      <w:marRight w:val="0"/>
      <w:marTop w:val="0"/>
      <w:marBottom w:val="0"/>
      <w:divBdr>
        <w:top w:val="none" w:sz="0" w:space="0" w:color="auto"/>
        <w:left w:val="none" w:sz="0" w:space="0" w:color="auto"/>
        <w:bottom w:val="none" w:sz="0" w:space="0" w:color="auto"/>
        <w:right w:val="none" w:sz="0" w:space="0" w:color="auto"/>
      </w:divBdr>
    </w:div>
    <w:div w:id="216355093">
      <w:bodyDiv w:val="1"/>
      <w:marLeft w:val="0"/>
      <w:marRight w:val="0"/>
      <w:marTop w:val="0"/>
      <w:marBottom w:val="0"/>
      <w:divBdr>
        <w:top w:val="none" w:sz="0" w:space="0" w:color="auto"/>
        <w:left w:val="none" w:sz="0" w:space="0" w:color="auto"/>
        <w:bottom w:val="none" w:sz="0" w:space="0" w:color="auto"/>
        <w:right w:val="none" w:sz="0" w:space="0" w:color="auto"/>
      </w:divBdr>
    </w:div>
    <w:div w:id="216859404">
      <w:bodyDiv w:val="1"/>
      <w:marLeft w:val="0"/>
      <w:marRight w:val="0"/>
      <w:marTop w:val="0"/>
      <w:marBottom w:val="0"/>
      <w:divBdr>
        <w:top w:val="none" w:sz="0" w:space="0" w:color="auto"/>
        <w:left w:val="none" w:sz="0" w:space="0" w:color="auto"/>
        <w:bottom w:val="none" w:sz="0" w:space="0" w:color="auto"/>
        <w:right w:val="none" w:sz="0" w:space="0" w:color="auto"/>
      </w:divBdr>
    </w:div>
    <w:div w:id="220798242">
      <w:bodyDiv w:val="1"/>
      <w:marLeft w:val="0"/>
      <w:marRight w:val="0"/>
      <w:marTop w:val="0"/>
      <w:marBottom w:val="0"/>
      <w:divBdr>
        <w:top w:val="none" w:sz="0" w:space="0" w:color="auto"/>
        <w:left w:val="none" w:sz="0" w:space="0" w:color="auto"/>
        <w:bottom w:val="none" w:sz="0" w:space="0" w:color="auto"/>
        <w:right w:val="none" w:sz="0" w:space="0" w:color="auto"/>
      </w:divBdr>
    </w:div>
    <w:div w:id="234631107">
      <w:bodyDiv w:val="1"/>
      <w:marLeft w:val="0"/>
      <w:marRight w:val="0"/>
      <w:marTop w:val="0"/>
      <w:marBottom w:val="0"/>
      <w:divBdr>
        <w:top w:val="none" w:sz="0" w:space="0" w:color="auto"/>
        <w:left w:val="none" w:sz="0" w:space="0" w:color="auto"/>
        <w:bottom w:val="none" w:sz="0" w:space="0" w:color="auto"/>
        <w:right w:val="none" w:sz="0" w:space="0" w:color="auto"/>
      </w:divBdr>
    </w:div>
    <w:div w:id="234751678">
      <w:bodyDiv w:val="1"/>
      <w:marLeft w:val="0"/>
      <w:marRight w:val="0"/>
      <w:marTop w:val="0"/>
      <w:marBottom w:val="0"/>
      <w:divBdr>
        <w:top w:val="none" w:sz="0" w:space="0" w:color="auto"/>
        <w:left w:val="none" w:sz="0" w:space="0" w:color="auto"/>
        <w:bottom w:val="none" w:sz="0" w:space="0" w:color="auto"/>
        <w:right w:val="none" w:sz="0" w:space="0" w:color="auto"/>
      </w:divBdr>
    </w:div>
    <w:div w:id="238369847">
      <w:bodyDiv w:val="1"/>
      <w:marLeft w:val="0"/>
      <w:marRight w:val="0"/>
      <w:marTop w:val="0"/>
      <w:marBottom w:val="0"/>
      <w:divBdr>
        <w:top w:val="none" w:sz="0" w:space="0" w:color="auto"/>
        <w:left w:val="none" w:sz="0" w:space="0" w:color="auto"/>
        <w:bottom w:val="none" w:sz="0" w:space="0" w:color="auto"/>
        <w:right w:val="none" w:sz="0" w:space="0" w:color="auto"/>
      </w:divBdr>
    </w:div>
    <w:div w:id="245304765">
      <w:bodyDiv w:val="1"/>
      <w:marLeft w:val="0"/>
      <w:marRight w:val="0"/>
      <w:marTop w:val="0"/>
      <w:marBottom w:val="0"/>
      <w:divBdr>
        <w:top w:val="none" w:sz="0" w:space="0" w:color="auto"/>
        <w:left w:val="none" w:sz="0" w:space="0" w:color="auto"/>
        <w:bottom w:val="none" w:sz="0" w:space="0" w:color="auto"/>
        <w:right w:val="none" w:sz="0" w:space="0" w:color="auto"/>
      </w:divBdr>
    </w:div>
    <w:div w:id="246157754">
      <w:bodyDiv w:val="1"/>
      <w:marLeft w:val="0"/>
      <w:marRight w:val="0"/>
      <w:marTop w:val="0"/>
      <w:marBottom w:val="0"/>
      <w:divBdr>
        <w:top w:val="none" w:sz="0" w:space="0" w:color="auto"/>
        <w:left w:val="none" w:sz="0" w:space="0" w:color="auto"/>
        <w:bottom w:val="none" w:sz="0" w:space="0" w:color="auto"/>
        <w:right w:val="none" w:sz="0" w:space="0" w:color="auto"/>
      </w:divBdr>
    </w:div>
    <w:div w:id="247737219">
      <w:bodyDiv w:val="1"/>
      <w:marLeft w:val="0"/>
      <w:marRight w:val="0"/>
      <w:marTop w:val="0"/>
      <w:marBottom w:val="0"/>
      <w:divBdr>
        <w:top w:val="none" w:sz="0" w:space="0" w:color="auto"/>
        <w:left w:val="none" w:sz="0" w:space="0" w:color="auto"/>
        <w:bottom w:val="none" w:sz="0" w:space="0" w:color="auto"/>
        <w:right w:val="none" w:sz="0" w:space="0" w:color="auto"/>
      </w:divBdr>
    </w:div>
    <w:div w:id="254440250">
      <w:bodyDiv w:val="1"/>
      <w:marLeft w:val="0"/>
      <w:marRight w:val="0"/>
      <w:marTop w:val="0"/>
      <w:marBottom w:val="0"/>
      <w:divBdr>
        <w:top w:val="none" w:sz="0" w:space="0" w:color="auto"/>
        <w:left w:val="none" w:sz="0" w:space="0" w:color="auto"/>
        <w:bottom w:val="none" w:sz="0" w:space="0" w:color="auto"/>
        <w:right w:val="none" w:sz="0" w:space="0" w:color="auto"/>
      </w:divBdr>
    </w:div>
    <w:div w:id="263463849">
      <w:bodyDiv w:val="1"/>
      <w:marLeft w:val="0"/>
      <w:marRight w:val="0"/>
      <w:marTop w:val="0"/>
      <w:marBottom w:val="0"/>
      <w:divBdr>
        <w:top w:val="none" w:sz="0" w:space="0" w:color="auto"/>
        <w:left w:val="none" w:sz="0" w:space="0" w:color="auto"/>
        <w:bottom w:val="none" w:sz="0" w:space="0" w:color="auto"/>
        <w:right w:val="none" w:sz="0" w:space="0" w:color="auto"/>
      </w:divBdr>
    </w:div>
    <w:div w:id="266427273">
      <w:bodyDiv w:val="1"/>
      <w:marLeft w:val="0"/>
      <w:marRight w:val="0"/>
      <w:marTop w:val="0"/>
      <w:marBottom w:val="0"/>
      <w:divBdr>
        <w:top w:val="none" w:sz="0" w:space="0" w:color="auto"/>
        <w:left w:val="none" w:sz="0" w:space="0" w:color="auto"/>
        <w:bottom w:val="none" w:sz="0" w:space="0" w:color="auto"/>
        <w:right w:val="none" w:sz="0" w:space="0" w:color="auto"/>
      </w:divBdr>
    </w:div>
    <w:div w:id="268507957">
      <w:bodyDiv w:val="1"/>
      <w:marLeft w:val="0"/>
      <w:marRight w:val="0"/>
      <w:marTop w:val="0"/>
      <w:marBottom w:val="0"/>
      <w:divBdr>
        <w:top w:val="none" w:sz="0" w:space="0" w:color="auto"/>
        <w:left w:val="none" w:sz="0" w:space="0" w:color="auto"/>
        <w:bottom w:val="none" w:sz="0" w:space="0" w:color="auto"/>
        <w:right w:val="none" w:sz="0" w:space="0" w:color="auto"/>
      </w:divBdr>
    </w:div>
    <w:div w:id="271089434">
      <w:bodyDiv w:val="1"/>
      <w:marLeft w:val="0"/>
      <w:marRight w:val="0"/>
      <w:marTop w:val="0"/>
      <w:marBottom w:val="0"/>
      <w:divBdr>
        <w:top w:val="none" w:sz="0" w:space="0" w:color="auto"/>
        <w:left w:val="none" w:sz="0" w:space="0" w:color="auto"/>
        <w:bottom w:val="none" w:sz="0" w:space="0" w:color="auto"/>
        <w:right w:val="none" w:sz="0" w:space="0" w:color="auto"/>
      </w:divBdr>
    </w:div>
    <w:div w:id="271784007">
      <w:bodyDiv w:val="1"/>
      <w:marLeft w:val="0"/>
      <w:marRight w:val="0"/>
      <w:marTop w:val="0"/>
      <w:marBottom w:val="0"/>
      <w:divBdr>
        <w:top w:val="none" w:sz="0" w:space="0" w:color="auto"/>
        <w:left w:val="none" w:sz="0" w:space="0" w:color="auto"/>
        <w:bottom w:val="none" w:sz="0" w:space="0" w:color="auto"/>
        <w:right w:val="none" w:sz="0" w:space="0" w:color="auto"/>
      </w:divBdr>
    </w:div>
    <w:div w:id="273439906">
      <w:bodyDiv w:val="1"/>
      <w:marLeft w:val="0"/>
      <w:marRight w:val="0"/>
      <w:marTop w:val="0"/>
      <w:marBottom w:val="0"/>
      <w:divBdr>
        <w:top w:val="none" w:sz="0" w:space="0" w:color="auto"/>
        <w:left w:val="none" w:sz="0" w:space="0" w:color="auto"/>
        <w:bottom w:val="none" w:sz="0" w:space="0" w:color="auto"/>
        <w:right w:val="none" w:sz="0" w:space="0" w:color="auto"/>
      </w:divBdr>
    </w:div>
    <w:div w:id="276370384">
      <w:bodyDiv w:val="1"/>
      <w:marLeft w:val="0"/>
      <w:marRight w:val="0"/>
      <w:marTop w:val="0"/>
      <w:marBottom w:val="0"/>
      <w:divBdr>
        <w:top w:val="none" w:sz="0" w:space="0" w:color="auto"/>
        <w:left w:val="none" w:sz="0" w:space="0" w:color="auto"/>
        <w:bottom w:val="none" w:sz="0" w:space="0" w:color="auto"/>
        <w:right w:val="none" w:sz="0" w:space="0" w:color="auto"/>
      </w:divBdr>
    </w:div>
    <w:div w:id="287123544">
      <w:bodyDiv w:val="1"/>
      <w:marLeft w:val="0"/>
      <w:marRight w:val="0"/>
      <w:marTop w:val="0"/>
      <w:marBottom w:val="0"/>
      <w:divBdr>
        <w:top w:val="none" w:sz="0" w:space="0" w:color="auto"/>
        <w:left w:val="none" w:sz="0" w:space="0" w:color="auto"/>
        <w:bottom w:val="none" w:sz="0" w:space="0" w:color="auto"/>
        <w:right w:val="none" w:sz="0" w:space="0" w:color="auto"/>
      </w:divBdr>
    </w:div>
    <w:div w:id="293827118">
      <w:bodyDiv w:val="1"/>
      <w:marLeft w:val="0"/>
      <w:marRight w:val="0"/>
      <w:marTop w:val="0"/>
      <w:marBottom w:val="0"/>
      <w:divBdr>
        <w:top w:val="none" w:sz="0" w:space="0" w:color="auto"/>
        <w:left w:val="none" w:sz="0" w:space="0" w:color="auto"/>
        <w:bottom w:val="none" w:sz="0" w:space="0" w:color="auto"/>
        <w:right w:val="none" w:sz="0" w:space="0" w:color="auto"/>
      </w:divBdr>
    </w:div>
    <w:div w:id="296034503">
      <w:bodyDiv w:val="1"/>
      <w:marLeft w:val="0"/>
      <w:marRight w:val="0"/>
      <w:marTop w:val="0"/>
      <w:marBottom w:val="0"/>
      <w:divBdr>
        <w:top w:val="none" w:sz="0" w:space="0" w:color="auto"/>
        <w:left w:val="none" w:sz="0" w:space="0" w:color="auto"/>
        <w:bottom w:val="none" w:sz="0" w:space="0" w:color="auto"/>
        <w:right w:val="none" w:sz="0" w:space="0" w:color="auto"/>
      </w:divBdr>
    </w:div>
    <w:div w:id="296380719">
      <w:bodyDiv w:val="1"/>
      <w:marLeft w:val="0"/>
      <w:marRight w:val="0"/>
      <w:marTop w:val="0"/>
      <w:marBottom w:val="0"/>
      <w:divBdr>
        <w:top w:val="none" w:sz="0" w:space="0" w:color="auto"/>
        <w:left w:val="none" w:sz="0" w:space="0" w:color="auto"/>
        <w:bottom w:val="none" w:sz="0" w:space="0" w:color="auto"/>
        <w:right w:val="none" w:sz="0" w:space="0" w:color="auto"/>
      </w:divBdr>
    </w:div>
    <w:div w:id="298999054">
      <w:bodyDiv w:val="1"/>
      <w:marLeft w:val="0"/>
      <w:marRight w:val="0"/>
      <w:marTop w:val="0"/>
      <w:marBottom w:val="0"/>
      <w:divBdr>
        <w:top w:val="none" w:sz="0" w:space="0" w:color="auto"/>
        <w:left w:val="none" w:sz="0" w:space="0" w:color="auto"/>
        <w:bottom w:val="none" w:sz="0" w:space="0" w:color="auto"/>
        <w:right w:val="none" w:sz="0" w:space="0" w:color="auto"/>
      </w:divBdr>
    </w:div>
    <w:div w:id="306857930">
      <w:bodyDiv w:val="1"/>
      <w:marLeft w:val="0"/>
      <w:marRight w:val="0"/>
      <w:marTop w:val="0"/>
      <w:marBottom w:val="0"/>
      <w:divBdr>
        <w:top w:val="none" w:sz="0" w:space="0" w:color="auto"/>
        <w:left w:val="none" w:sz="0" w:space="0" w:color="auto"/>
        <w:bottom w:val="none" w:sz="0" w:space="0" w:color="auto"/>
        <w:right w:val="none" w:sz="0" w:space="0" w:color="auto"/>
      </w:divBdr>
    </w:div>
    <w:div w:id="314917713">
      <w:bodyDiv w:val="1"/>
      <w:marLeft w:val="0"/>
      <w:marRight w:val="0"/>
      <w:marTop w:val="0"/>
      <w:marBottom w:val="0"/>
      <w:divBdr>
        <w:top w:val="none" w:sz="0" w:space="0" w:color="auto"/>
        <w:left w:val="none" w:sz="0" w:space="0" w:color="auto"/>
        <w:bottom w:val="none" w:sz="0" w:space="0" w:color="auto"/>
        <w:right w:val="none" w:sz="0" w:space="0" w:color="auto"/>
      </w:divBdr>
    </w:div>
    <w:div w:id="329987893">
      <w:bodyDiv w:val="1"/>
      <w:marLeft w:val="0"/>
      <w:marRight w:val="0"/>
      <w:marTop w:val="0"/>
      <w:marBottom w:val="0"/>
      <w:divBdr>
        <w:top w:val="none" w:sz="0" w:space="0" w:color="auto"/>
        <w:left w:val="none" w:sz="0" w:space="0" w:color="auto"/>
        <w:bottom w:val="none" w:sz="0" w:space="0" w:color="auto"/>
        <w:right w:val="none" w:sz="0" w:space="0" w:color="auto"/>
      </w:divBdr>
    </w:div>
    <w:div w:id="330915818">
      <w:bodyDiv w:val="1"/>
      <w:marLeft w:val="0"/>
      <w:marRight w:val="0"/>
      <w:marTop w:val="0"/>
      <w:marBottom w:val="0"/>
      <w:divBdr>
        <w:top w:val="none" w:sz="0" w:space="0" w:color="auto"/>
        <w:left w:val="none" w:sz="0" w:space="0" w:color="auto"/>
        <w:bottom w:val="none" w:sz="0" w:space="0" w:color="auto"/>
        <w:right w:val="none" w:sz="0" w:space="0" w:color="auto"/>
      </w:divBdr>
    </w:div>
    <w:div w:id="332148012">
      <w:bodyDiv w:val="1"/>
      <w:marLeft w:val="0"/>
      <w:marRight w:val="0"/>
      <w:marTop w:val="0"/>
      <w:marBottom w:val="0"/>
      <w:divBdr>
        <w:top w:val="none" w:sz="0" w:space="0" w:color="auto"/>
        <w:left w:val="none" w:sz="0" w:space="0" w:color="auto"/>
        <w:bottom w:val="none" w:sz="0" w:space="0" w:color="auto"/>
        <w:right w:val="none" w:sz="0" w:space="0" w:color="auto"/>
      </w:divBdr>
    </w:div>
    <w:div w:id="333731325">
      <w:bodyDiv w:val="1"/>
      <w:marLeft w:val="0"/>
      <w:marRight w:val="0"/>
      <w:marTop w:val="0"/>
      <w:marBottom w:val="0"/>
      <w:divBdr>
        <w:top w:val="none" w:sz="0" w:space="0" w:color="auto"/>
        <w:left w:val="none" w:sz="0" w:space="0" w:color="auto"/>
        <w:bottom w:val="none" w:sz="0" w:space="0" w:color="auto"/>
        <w:right w:val="none" w:sz="0" w:space="0" w:color="auto"/>
      </w:divBdr>
    </w:div>
    <w:div w:id="336200360">
      <w:bodyDiv w:val="1"/>
      <w:marLeft w:val="0"/>
      <w:marRight w:val="0"/>
      <w:marTop w:val="0"/>
      <w:marBottom w:val="0"/>
      <w:divBdr>
        <w:top w:val="none" w:sz="0" w:space="0" w:color="auto"/>
        <w:left w:val="none" w:sz="0" w:space="0" w:color="auto"/>
        <w:bottom w:val="none" w:sz="0" w:space="0" w:color="auto"/>
        <w:right w:val="none" w:sz="0" w:space="0" w:color="auto"/>
      </w:divBdr>
    </w:div>
    <w:div w:id="336659106">
      <w:bodyDiv w:val="1"/>
      <w:marLeft w:val="0"/>
      <w:marRight w:val="0"/>
      <w:marTop w:val="0"/>
      <w:marBottom w:val="0"/>
      <w:divBdr>
        <w:top w:val="none" w:sz="0" w:space="0" w:color="auto"/>
        <w:left w:val="none" w:sz="0" w:space="0" w:color="auto"/>
        <w:bottom w:val="none" w:sz="0" w:space="0" w:color="auto"/>
        <w:right w:val="none" w:sz="0" w:space="0" w:color="auto"/>
      </w:divBdr>
    </w:div>
    <w:div w:id="347215392">
      <w:bodyDiv w:val="1"/>
      <w:marLeft w:val="0"/>
      <w:marRight w:val="0"/>
      <w:marTop w:val="0"/>
      <w:marBottom w:val="0"/>
      <w:divBdr>
        <w:top w:val="none" w:sz="0" w:space="0" w:color="auto"/>
        <w:left w:val="none" w:sz="0" w:space="0" w:color="auto"/>
        <w:bottom w:val="none" w:sz="0" w:space="0" w:color="auto"/>
        <w:right w:val="none" w:sz="0" w:space="0" w:color="auto"/>
      </w:divBdr>
    </w:div>
    <w:div w:id="350881033">
      <w:bodyDiv w:val="1"/>
      <w:marLeft w:val="0"/>
      <w:marRight w:val="0"/>
      <w:marTop w:val="0"/>
      <w:marBottom w:val="0"/>
      <w:divBdr>
        <w:top w:val="none" w:sz="0" w:space="0" w:color="auto"/>
        <w:left w:val="none" w:sz="0" w:space="0" w:color="auto"/>
        <w:bottom w:val="none" w:sz="0" w:space="0" w:color="auto"/>
        <w:right w:val="none" w:sz="0" w:space="0" w:color="auto"/>
      </w:divBdr>
    </w:div>
    <w:div w:id="358513235">
      <w:bodyDiv w:val="1"/>
      <w:marLeft w:val="0"/>
      <w:marRight w:val="0"/>
      <w:marTop w:val="0"/>
      <w:marBottom w:val="0"/>
      <w:divBdr>
        <w:top w:val="none" w:sz="0" w:space="0" w:color="auto"/>
        <w:left w:val="none" w:sz="0" w:space="0" w:color="auto"/>
        <w:bottom w:val="none" w:sz="0" w:space="0" w:color="auto"/>
        <w:right w:val="none" w:sz="0" w:space="0" w:color="auto"/>
      </w:divBdr>
    </w:div>
    <w:div w:id="367141159">
      <w:bodyDiv w:val="1"/>
      <w:marLeft w:val="0"/>
      <w:marRight w:val="0"/>
      <w:marTop w:val="0"/>
      <w:marBottom w:val="0"/>
      <w:divBdr>
        <w:top w:val="none" w:sz="0" w:space="0" w:color="auto"/>
        <w:left w:val="none" w:sz="0" w:space="0" w:color="auto"/>
        <w:bottom w:val="none" w:sz="0" w:space="0" w:color="auto"/>
        <w:right w:val="none" w:sz="0" w:space="0" w:color="auto"/>
      </w:divBdr>
    </w:div>
    <w:div w:id="373819973">
      <w:bodyDiv w:val="1"/>
      <w:marLeft w:val="0"/>
      <w:marRight w:val="0"/>
      <w:marTop w:val="0"/>
      <w:marBottom w:val="0"/>
      <w:divBdr>
        <w:top w:val="none" w:sz="0" w:space="0" w:color="auto"/>
        <w:left w:val="none" w:sz="0" w:space="0" w:color="auto"/>
        <w:bottom w:val="none" w:sz="0" w:space="0" w:color="auto"/>
        <w:right w:val="none" w:sz="0" w:space="0" w:color="auto"/>
      </w:divBdr>
    </w:div>
    <w:div w:id="394671577">
      <w:bodyDiv w:val="1"/>
      <w:marLeft w:val="0"/>
      <w:marRight w:val="0"/>
      <w:marTop w:val="0"/>
      <w:marBottom w:val="0"/>
      <w:divBdr>
        <w:top w:val="none" w:sz="0" w:space="0" w:color="auto"/>
        <w:left w:val="none" w:sz="0" w:space="0" w:color="auto"/>
        <w:bottom w:val="none" w:sz="0" w:space="0" w:color="auto"/>
        <w:right w:val="none" w:sz="0" w:space="0" w:color="auto"/>
      </w:divBdr>
    </w:div>
    <w:div w:id="396055873">
      <w:bodyDiv w:val="1"/>
      <w:marLeft w:val="0"/>
      <w:marRight w:val="0"/>
      <w:marTop w:val="0"/>
      <w:marBottom w:val="0"/>
      <w:divBdr>
        <w:top w:val="none" w:sz="0" w:space="0" w:color="auto"/>
        <w:left w:val="none" w:sz="0" w:space="0" w:color="auto"/>
        <w:bottom w:val="none" w:sz="0" w:space="0" w:color="auto"/>
        <w:right w:val="none" w:sz="0" w:space="0" w:color="auto"/>
      </w:divBdr>
    </w:div>
    <w:div w:id="399255324">
      <w:bodyDiv w:val="1"/>
      <w:marLeft w:val="0"/>
      <w:marRight w:val="0"/>
      <w:marTop w:val="0"/>
      <w:marBottom w:val="0"/>
      <w:divBdr>
        <w:top w:val="none" w:sz="0" w:space="0" w:color="auto"/>
        <w:left w:val="none" w:sz="0" w:space="0" w:color="auto"/>
        <w:bottom w:val="none" w:sz="0" w:space="0" w:color="auto"/>
        <w:right w:val="none" w:sz="0" w:space="0" w:color="auto"/>
      </w:divBdr>
    </w:div>
    <w:div w:id="405690980">
      <w:bodyDiv w:val="1"/>
      <w:marLeft w:val="0"/>
      <w:marRight w:val="0"/>
      <w:marTop w:val="0"/>
      <w:marBottom w:val="0"/>
      <w:divBdr>
        <w:top w:val="none" w:sz="0" w:space="0" w:color="auto"/>
        <w:left w:val="none" w:sz="0" w:space="0" w:color="auto"/>
        <w:bottom w:val="none" w:sz="0" w:space="0" w:color="auto"/>
        <w:right w:val="none" w:sz="0" w:space="0" w:color="auto"/>
      </w:divBdr>
    </w:div>
    <w:div w:id="406076638">
      <w:bodyDiv w:val="1"/>
      <w:marLeft w:val="0"/>
      <w:marRight w:val="0"/>
      <w:marTop w:val="0"/>
      <w:marBottom w:val="0"/>
      <w:divBdr>
        <w:top w:val="none" w:sz="0" w:space="0" w:color="auto"/>
        <w:left w:val="none" w:sz="0" w:space="0" w:color="auto"/>
        <w:bottom w:val="none" w:sz="0" w:space="0" w:color="auto"/>
        <w:right w:val="none" w:sz="0" w:space="0" w:color="auto"/>
      </w:divBdr>
    </w:div>
    <w:div w:id="408310151">
      <w:bodyDiv w:val="1"/>
      <w:marLeft w:val="0"/>
      <w:marRight w:val="0"/>
      <w:marTop w:val="0"/>
      <w:marBottom w:val="0"/>
      <w:divBdr>
        <w:top w:val="none" w:sz="0" w:space="0" w:color="auto"/>
        <w:left w:val="none" w:sz="0" w:space="0" w:color="auto"/>
        <w:bottom w:val="none" w:sz="0" w:space="0" w:color="auto"/>
        <w:right w:val="none" w:sz="0" w:space="0" w:color="auto"/>
      </w:divBdr>
    </w:div>
    <w:div w:id="415634158">
      <w:bodyDiv w:val="1"/>
      <w:marLeft w:val="0"/>
      <w:marRight w:val="0"/>
      <w:marTop w:val="0"/>
      <w:marBottom w:val="0"/>
      <w:divBdr>
        <w:top w:val="none" w:sz="0" w:space="0" w:color="auto"/>
        <w:left w:val="none" w:sz="0" w:space="0" w:color="auto"/>
        <w:bottom w:val="none" w:sz="0" w:space="0" w:color="auto"/>
        <w:right w:val="none" w:sz="0" w:space="0" w:color="auto"/>
      </w:divBdr>
    </w:div>
    <w:div w:id="421411599">
      <w:bodyDiv w:val="1"/>
      <w:marLeft w:val="0"/>
      <w:marRight w:val="0"/>
      <w:marTop w:val="0"/>
      <w:marBottom w:val="0"/>
      <w:divBdr>
        <w:top w:val="none" w:sz="0" w:space="0" w:color="auto"/>
        <w:left w:val="none" w:sz="0" w:space="0" w:color="auto"/>
        <w:bottom w:val="none" w:sz="0" w:space="0" w:color="auto"/>
        <w:right w:val="none" w:sz="0" w:space="0" w:color="auto"/>
      </w:divBdr>
    </w:div>
    <w:div w:id="429353421">
      <w:bodyDiv w:val="1"/>
      <w:marLeft w:val="0"/>
      <w:marRight w:val="0"/>
      <w:marTop w:val="0"/>
      <w:marBottom w:val="0"/>
      <w:divBdr>
        <w:top w:val="none" w:sz="0" w:space="0" w:color="auto"/>
        <w:left w:val="none" w:sz="0" w:space="0" w:color="auto"/>
        <w:bottom w:val="none" w:sz="0" w:space="0" w:color="auto"/>
        <w:right w:val="none" w:sz="0" w:space="0" w:color="auto"/>
      </w:divBdr>
    </w:div>
    <w:div w:id="430124785">
      <w:bodyDiv w:val="1"/>
      <w:marLeft w:val="0"/>
      <w:marRight w:val="0"/>
      <w:marTop w:val="0"/>
      <w:marBottom w:val="0"/>
      <w:divBdr>
        <w:top w:val="none" w:sz="0" w:space="0" w:color="auto"/>
        <w:left w:val="none" w:sz="0" w:space="0" w:color="auto"/>
        <w:bottom w:val="none" w:sz="0" w:space="0" w:color="auto"/>
        <w:right w:val="none" w:sz="0" w:space="0" w:color="auto"/>
      </w:divBdr>
    </w:div>
    <w:div w:id="433744895">
      <w:bodyDiv w:val="1"/>
      <w:marLeft w:val="0"/>
      <w:marRight w:val="0"/>
      <w:marTop w:val="0"/>
      <w:marBottom w:val="0"/>
      <w:divBdr>
        <w:top w:val="none" w:sz="0" w:space="0" w:color="auto"/>
        <w:left w:val="none" w:sz="0" w:space="0" w:color="auto"/>
        <w:bottom w:val="none" w:sz="0" w:space="0" w:color="auto"/>
        <w:right w:val="none" w:sz="0" w:space="0" w:color="auto"/>
      </w:divBdr>
    </w:div>
    <w:div w:id="433748275">
      <w:bodyDiv w:val="1"/>
      <w:marLeft w:val="0"/>
      <w:marRight w:val="0"/>
      <w:marTop w:val="0"/>
      <w:marBottom w:val="0"/>
      <w:divBdr>
        <w:top w:val="none" w:sz="0" w:space="0" w:color="auto"/>
        <w:left w:val="none" w:sz="0" w:space="0" w:color="auto"/>
        <w:bottom w:val="none" w:sz="0" w:space="0" w:color="auto"/>
        <w:right w:val="none" w:sz="0" w:space="0" w:color="auto"/>
      </w:divBdr>
    </w:div>
    <w:div w:id="440228591">
      <w:bodyDiv w:val="1"/>
      <w:marLeft w:val="0"/>
      <w:marRight w:val="0"/>
      <w:marTop w:val="0"/>
      <w:marBottom w:val="0"/>
      <w:divBdr>
        <w:top w:val="none" w:sz="0" w:space="0" w:color="auto"/>
        <w:left w:val="none" w:sz="0" w:space="0" w:color="auto"/>
        <w:bottom w:val="none" w:sz="0" w:space="0" w:color="auto"/>
        <w:right w:val="none" w:sz="0" w:space="0" w:color="auto"/>
      </w:divBdr>
    </w:div>
    <w:div w:id="442268928">
      <w:bodyDiv w:val="1"/>
      <w:marLeft w:val="0"/>
      <w:marRight w:val="0"/>
      <w:marTop w:val="0"/>
      <w:marBottom w:val="0"/>
      <w:divBdr>
        <w:top w:val="none" w:sz="0" w:space="0" w:color="auto"/>
        <w:left w:val="none" w:sz="0" w:space="0" w:color="auto"/>
        <w:bottom w:val="none" w:sz="0" w:space="0" w:color="auto"/>
        <w:right w:val="none" w:sz="0" w:space="0" w:color="auto"/>
      </w:divBdr>
    </w:div>
    <w:div w:id="446319432">
      <w:bodyDiv w:val="1"/>
      <w:marLeft w:val="0"/>
      <w:marRight w:val="0"/>
      <w:marTop w:val="0"/>
      <w:marBottom w:val="0"/>
      <w:divBdr>
        <w:top w:val="none" w:sz="0" w:space="0" w:color="auto"/>
        <w:left w:val="none" w:sz="0" w:space="0" w:color="auto"/>
        <w:bottom w:val="none" w:sz="0" w:space="0" w:color="auto"/>
        <w:right w:val="none" w:sz="0" w:space="0" w:color="auto"/>
      </w:divBdr>
    </w:div>
    <w:div w:id="456458583">
      <w:bodyDiv w:val="1"/>
      <w:marLeft w:val="0"/>
      <w:marRight w:val="0"/>
      <w:marTop w:val="0"/>
      <w:marBottom w:val="0"/>
      <w:divBdr>
        <w:top w:val="none" w:sz="0" w:space="0" w:color="auto"/>
        <w:left w:val="none" w:sz="0" w:space="0" w:color="auto"/>
        <w:bottom w:val="none" w:sz="0" w:space="0" w:color="auto"/>
        <w:right w:val="none" w:sz="0" w:space="0" w:color="auto"/>
      </w:divBdr>
    </w:div>
    <w:div w:id="462309932">
      <w:bodyDiv w:val="1"/>
      <w:marLeft w:val="0"/>
      <w:marRight w:val="0"/>
      <w:marTop w:val="0"/>
      <w:marBottom w:val="0"/>
      <w:divBdr>
        <w:top w:val="none" w:sz="0" w:space="0" w:color="auto"/>
        <w:left w:val="none" w:sz="0" w:space="0" w:color="auto"/>
        <w:bottom w:val="none" w:sz="0" w:space="0" w:color="auto"/>
        <w:right w:val="none" w:sz="0" w:space="0" w:color="auto"/>
      </w:divBdr>
    </w:div>
    <w:div w:id="462428926">
      <w:bodyDiv w:val="1"/>
      <w:marLeft w:val="0"/>
      <w:marRight w:val="0"/>
      <w:marTop w:val="0"/>
      <w:marBottom w:val="0"/>
      <w:divBdr>
        <w:top w:val="none" w:sz="0" w:space="0" w:color="auto"/>
        <w:left w:val="none" w:sz="0" w:space="0" w:color="auto"/>
        <w:bottom w:val="none" w:sz="0" w:space="0" w:color="auto"/>
        <w:right w:val="none" w:sz="0" w:space="0" w:color="auto"/>
      </w:divBdr>
    </w:div>
    <w:div w:id="462816115">
      <w:bodyDiv w:val="1"/>
      <w:marLeft w:val="0"/>
      <w:marRight w:val="0"/>
      <w:marTop w:val="0"/>
      <w:marBottom w:val="0"/>
      <w:divBdr>
        <w:top w:val="none" w:sz="0" w:space="0" w:color="auto"/>
        <w:left w:val="none" w:sz="0" w:space="0" w:color="auto"/>
        <w:bottom w:val="none" w:sz="0" w:space="0" w:color="auto"/>
        <w:right w:val="none" w:sz="0" w:space="0" w:color="auto"/>
      </w:divBdr>
    </w:div>
    <w:div w:id="464396782">
      <w:bodyDiv w:val="1"/>
      <w:marLeft w:val="0"/>
      <w:marRight w:val="0"/>
      <w:marTop w:val="0"/>
      <w:marBottom w:val="0"/>
      <w:divBdr>
        <w:top w:val="none" w:sz="0" w:space="0" w:color="auto"/>
        <w:left w:val="none" w:sz="0" w:space="0" w:color="auto"/>
        <w:bottom w:val="none" w:sz="0" w:space="0" w:color="auto"/>
        <w:right w:val="none" w:sz="0" w:space="0" w:color="auto"/>
      </w:divBdr>
    </w:div>
    <w:div w:id="466432751">
      <w:bodyDiv w:val="1"/>
      <w:marLeft w:val="0"/>
      <w:marRight w:val="0"/>
      <w:marTop w:val="0"/>
      <w:marBottom w:val="0"/>
      <w:divBdr>
        <w:top w:val="none" w:sz="0" w:space="0" w:color="auto"/>
        <w:left w:val="none" w:sz="0" w:space="0" w:color="auto"/>
        <w:bottom w:val="none" w:sz="0" w:space="0" w:color="auto"/>
        <w:right w:val="none" w:sz="0" w:space="0" w:color="auto"/>
      </w:divBdr>
    </w:div>
    <w:div w:id="467864521">
      <w:bodyDiv w:val="1"/>
      <w:marLeft w:val="0"/>
      <w:marRight w:val="0"/>
      <w:marTop w:val="0"/>
      <w:marBottom w:val="0"/>
      <w:divBdr>
        <w:top w:val="none" w:sz="0" w:space="0" w:color="auto"/>
        <w:left w:val="none" w:sz="0" w:space="0" w:color="auto"/>
        <w:bottom w:val="none" w:sz="0" w:space="0" w:color="auto"/>
        <w:right w:val="none" w:sz="0" w:space="0" w:color="auto"/>
      </w:divBdr>
    </w:div>
    <w:div w:id="474487425">
      <w:bodyDiv w:val="1"/>
      <w:marLeft w:val="0"/>
      <w:marRight w:val="0"/>
      <w:marTop w:val="0"/>
      <w:marBottom w:val="0"/>
      <w:divBdr>
        <w:top w:val="none" w:sz="0" w:space="0" w:color="auto"/>
        <w:left w:val="none" w:sz="0" w:space="0" w:color="auto"/>
        <w:bottom w:val="none" w:sz="0" w:space="0" w:color="auto"/>
        <w:right w:val="none" w:sz="0" w:space="0" w:color="auto"/>
      </w:divBdr>
    </w:div>
    <w:div w:id="491022588">
      <w:bodyDiv w:val="1"/>
      <w:marLeft w:val="0"/>
      <w:marRight w:val="0"/>
      <w:marTop w:val="0"/>
      <w:marBottom w:val="0"/>
      <w:divBdr>
        <w:top w:val="none" w:sz="0" w:space="0" w:color="auto"/>
        <w:left w:val="none" w:sz="0" w:space="0" w:color="auto"/>
        <w:bottom w:val="none" w:sz="0" w:space="0" w:color="auto"/>
        <w:right w:val="none" w:sz="0" w:space="0" w:color="auto"/>
      </w:divBdr>
    </w:div>
    <w:div w:id="493954503">
      <w:bodyDiv w:val="1"/>
      <w:marLeft w:val="0"/>
      <w:marRight w:val="0"/>
      <w:marTop w:val="0"/>
      <w:marBottom w:val="0"/>
      <w:divBdr>
        <w:top w:val="none" w:sz="0" w:space="0" w:color="auto"/>
        <w:left w:val="none" w:sz="0" w:space="0" w:color="auto"/>
        <w:bottom w:val="none" w:sz="0" w:space="0" w:color="auto"/>
        <w:right w:val="none" w:sz="0" w:space="0" w:color="auto"/>
      </w:divBdr>
    </w:div>
    <w:div w:id="494733006">
      <w:bodyDiv w:val="1"/>
      <w:marLeft w:val="0"/>
      <w:marRight w:val="0"/>
      <w:marTop w:val="0"/>
      <w:marBottom w:val="0"/>
      <w:divBdr>
        <w:top w:val="none" w:sz="0" w:space="0" w:color="auto"/>
        <w:left w:val="none" w:sz="0" w:space="0" w:color="auto"/>
        <w:bottom w:val="none" w:sz="0" w:space="0" w:color="auto"/>
        <w:right w:val="none" w:sz="0" w:space="0" w:color="auto"/>
      </w:divBdr>
    </w:div>
    <w:div w:id="502403796">
      <w:bodyDiv w:val="1"/>
      <w:marLeft w:val="0"/>
      <w:marRight w:val="0"/>
      <w:marTop w:val="0"/>
      <w:marBottom w:val="0"/>
      <w:divBdr>
        <w:top w:val="none" w:sz="0" w:space="0" w:color="auto"/>
        <w:left w:val="none" w:sz="0" w:space="0" w:color="auto"/>
        <w:bottom w:val="none" w:sz="0" w:space="0" w:color="auto"/>
        <w:right w:val="none" w:sz="0" w:space="0" w:color="auto"/>
      </w:divBdr>
    </w:div>
    <w:div w:id="509032141">
      <w:bodyDiv w:val="1"/>
      <w:marLeft w:val="0"/>
      <w:marRight w:val="0"/>
      <w:marTop w:val="0"/>
      <w:marBottom w:val="0"/>
      <w:divBdr>
        <w:top w:val="none" w:sz="0" w:space="0" w:color="auto"/>
        <w:left w:val="none" w:sz="0" w:space="0" w:color="auto"/>
        <w:bottom w:val="none" w:sz="0" w:space="0" w:color="auto"/>
        <w:right w:val="none" w:sz="0" w:space="0" w:color="auto"/>
      </w:divBdr>
    </w:div>
    <w:div w:id="513883628">
      <w:bodyDiv w:val="1"/>
      <w:marLeft w:val="0"/>
      <w:marRight w:val="0"/>
      <w:marTop w:val="0"/>
      <w:marBottom w:val="0"/>
      <w:divBdr>
        <w:top w:val="none" w:sz="0" w:space="0" w:color="auto"/>
        <w:left w:val="none" w:sz="0" w:space="0" w:color="auto"/>
        <w:bottom w:val="none" w:sz="0" w:space="0" w:color="auto"/>
        <w:right w:val="none" w:sz="0" w:space="0" w:color="auto"/>
      </w:divBdr>
    </w:div>
    <w:div w:id="516039255">
      <w:bodyDiv w:val="1"/>
      <w:marLeft w:val="0"/>
      <w:marRight w:val="0"/>
      <w:marTop w:val="0"/>
      <w:marBottom w:val="0"/>
      <w:divBdr>
        <w:top w:val="none" w:sz="0" w:space="0" w:color="auto"/>
        <w:left w:val="none" w:sz="0" w:space="0" w:color="auto"/>
        <w:bottom w:val="none" w:sz="0" w:space="0" w:color="auto"/>
        <w:right w:val="none" w:sz="0" w:space="0" w:color="auto"/>
      </w:divBdr>
    </w:div>
    <w:div w:id="517280370">
      <w:bodyDiv w:val="1"/>
      <w:marLeft w:val="0"/>
      <w:marRight w:val="0"/>
      <w:marTop w:val="0"/>
      <w:marBottom w:val="0"/>
      <w:divBdr>
        <w:top w:val="none" w:sz="0" w:space="0" w:color="auto"/>
        <w:left w:val="none" w:sz="0" w:space="0" w:color="auto"/>
        <w:bottom w:val="none" w:sz="0" w:space="0" w:color="auto"/>
        <w:right w:val="none" w:sz="0" w:space="0" w:color="auto"/>
      </w:divBdr>
    </w:div>
    <w:div w:id="522866276">
      <w:bodyDiv w:val="1"/>
      <w:marLeft w:val="0"/>
      <w:marRight w:val="0"/>
      <w:marTop w:val="0"/>
      <w:marBottom w:val="0"/>
      <w:divBdr>
        <w:top w:val="none" w:sz="0" w:space="0" w:color="auto"/>
        <w:left w:val="none" w:sz="0" w:space="0" w:color="auto"/>
        <w:bottom w:val="none" w:sz="0" w:space="0" w:color="auto"/>
        <w:right w:val="none" w:sz="0" w:space="0" w:color="auto"/>
      </w:divBdr>
    </w:div>
    <w:div w:id="522980480">
      <w:bodyDiv w:val="1"/>
      <w:marLeft w:val="0"/>
      <w:marRight w:val="0"/>
      <w:marTop w:val="0"/>
      <w:marBottom w:val="0"/>
      <w:divBdr>
        <w:top w:val="none" w:sz="0" w:space="0" w:color="auto"/>
        <w:left w:val="none" w:sz="0" w:space="0" w:color="auto"/>
        <w:bottom w:val="none" w:sz="0" w:space="0" w:color="auto"/>
        <w:right w:val="none" w:sz="0" w:space="0" w:color="auto"/>
      </w:divBdr>
    </w:div>
    <w:div w:id="523246888">
      <w:bodyDiv w:val="1"/>
      <w:marLeft w:val="0"/>
      <w:marRight w:val="0"/>
      <w:marTop w:val="0"/>
      <w:marBottom w:val="0"/>
      <w:divBdr>
        <w:top w:val="none" w:sz="0" w:space="0" w:color="auto"/>
        <w:left w:val="none" w:sz="0" w:space="0" w:color="auto"/>
        <w:bottom w:val="none" w:sz="0" w:space="0" w:color="auto"/>
        <w:right w:val="none" w:sz="0" w:space="0" w:color="auto"/>
      </w:divBdr>
    </w:div>
    <w:div w:id="534778433">
      <w:bodyDiv w:val="1"/>
      <w:marLeft w:val="0"/>
      <w:marRight w:val="0"/>
      <w:marTop w:val="0"/>
      <w:marBottom w:val="0"/>
      <w:divBdr>
        <w:top w:val="none" w:sz="0" w:space="0" w:color="auto"/>
        <w:left w:val="none" w:sz="0" w:space="0" w:color="auto"/>
        <w:bottom w:val="none" w:sz="0" w:space="0" w:color="auto"/>
        <w:right w:val="none" w:sz="0" w:space="0" w:color="auto"/>
      </w:divBdr>
    </w:div>
    <w:div w:id="553466356">
      <w:bodyDiv w:val="1"/>
      <w:marLeft w:val="0"/>
      <w:marRight w:val="0"/>
      <w:marTop w:val="0"/>
      <w:marBottom w:val="0"/>
      <w:divBdr>
        <w:top w:val="none" w:sz="0" w:space="0" w:color="auto"/>
        <w:left w:val="none" w:sz="0" w:space="0" w:color="auto"/>
        <w:bottom w:val="none" w:sz="0" w:space="0" w:color="auto"/>
        <w:right w:val="none" w:sz="0" w:space="0" w:color="auto"/>
      </w:divBdr>
    </w:div>
    <w:div w:id="555748618">
      <w:bodyDiv w:val="1"/>
      <w:marLeft w:val="0"/>
      <w:marRight w:val="0"/>
      <w:marTop w:val="0"/>
      <w:marBottom w:val="0"/>
      <w:divBdr>
        <w:top w:val="none" w:sz="0" w:space="0" w:color="auto"/>
        <w:left w:val="none" w:sz="0" w:space="0" w:color="auto"/>
        <w:bottom w:val="none" w:sz="0" w:space="0" w:color="auto"/>
        <w:right w:val="none" w:sz="0" w:space="0" w:color="auto"/>
      </w:divBdr>
    </w:div>
    <w:div w:id="564952923">
      <w:bodyDiv w:val="1"/>
      <w:marLeft w:val="0"/>
      <w:marRight w:val="0"/>
      <w:marTop w:val="0"/>
      <w:marBottom w:val="0"/>
      <w:divBdr>
        <w:top w:val="none" w:sz="0" w:space="0" w:color="auto"/>
        <w:left w:val="none" w:sz="0" w:space="0" w:color="auto"/>
        <w:bottom w:val="none" w:sz="0" w:space="0" w:color="auto"/>
        <w:right w:val="none" w:sz="0" w:space="0" w:color="auto"/>
      </w:divBdr>
    </w:div>
    <w:div w:id="567613252">
      <w:bodyDiv w:val="1"/>
      <w:marLeft w:val="0"/>
      <w:marRight w:val="0"/>
      <w:marTop w:val="0"/>
      <w:marBottom w:val="0"/>
      <w:divBdr>
        <w:top w:val="none" w:sz="0" w:space="0" w:color="auto"/>
        <w:left w:val="none" w:sz="0" w:space="0" w:color="auto"/>
        <w:bottom w:val="none" w:sz="0" w:space="0" w:color="auto"/>
        <w:right w:val="none" w:sz="0" w:space="0" w:color="auto"/>
      </w:divBdr>
    </w:div>
    <w:div w:id="569776067">
      <w:bodyDiv w:val="1"/>
      <w:marLeft w:val="0"/>
      <w:marRight w:val="0"/>
      <w:marTop w:val="0"/>
      <w:marBottom w:val="0"/>
      <w:divBdr>
        <w:top w:val="none" w:sz="0" w:space="0" w:color="auto"/>
        <w:left w:val="none" w:sz="0" w:space="0" w:color="auto"/>
        <w:bottom w:val="none" w:sz="0" w:space="0" w:color="auto"/>
        <w:right w:val="none" w:sz="0" w:space="0" w:color="auto"/>
      </w:divBdr>
    </w:div>
    <w:div w:id="574820190">
      <w:bodyDiv w:val="1"/>
      <w:marLeft w:val="0"/>
      <w:marRight w:val="0"/>
      <w:marTop w:val="0"/>
      <w:marBottom w:val="0"/>
      <w:divBdr>
        <w:top w:val="none" w:sz="0" w:space="0" w:color="auto"/>
        <w:left w:val="none" w:sz="0" w:space="0" w:color="auto"/>
        <w:bottom w:val="none" w:sz="0" w:space="0" w:color="auto"/>
        <w:right w:val="none" w:sz="0" w:space="0" w:color="auto"/>
      </w:divBdr>
    </w:div>
    <w:div w:id="588394872">
      <w:bodyDiv w:val="1"/>
      <w:marLeft w:val="0"/>
      <w:marRight w:val="0"/>
      <w:marTop w:val="0"/>
      <w:marBottom w:val="0"/>
      <w:divBdr>
        <w:top w:val="none" w:sz="0" w:space="0" w:color="auto"/>
        <w:left w:val="none" w:sz="0" w:space="0" w:color="auto"/>
        <w:bottom w:val="none" w:sz="0" w:space="0" w:color="auto"/>
        <w:right w:val="none" w:sz="0" w:space="0" w:color="auto"/>
      </w:divBdr>
    </w:div>
    <w:div w:id="595403969">
      <w:bodyDiv w:val="1"/>
      <w:marLeft w:val="0"/>
      <w:marRight w:val="0"/>
      <w:marTop w:val="0"/>
      <w:marBottom w:val="0"/>
      <w:divBdr>
        <w:top w:val="none" w:sz="0" w:space="0" w:color="auto"/>
        <w:left w:val="none" w:sz="0" w:space="0" w:color="auto"/>
        <w:bottom w:val="none" w:sz="0" w:space="0" w:color="auto"/>
        <w:right w:val="none" w:sz="0" w:space="0" w:color="auto"/>
      </w:divBdr>
    </w:div>
    <w:div w:id="606741271">
      <w:bodyDiv w:val="1"/>
      <w:marLeft w:val="0"/>
      <w:marRight w:val="0"/>
      <w:marTop w:val="0"/>
      <w:marBottom w:val="0"/>
      <w:divBdr>
        <w:top w:val="none" w:sz="0" w:space="0" w:color="auto"/>
        <w:left w:val="none" w:sz="0" w:space="0" w:color="auto"/>
        <w:bottom w:val="none" w:sz="0" w:space="0" w:color="auto"/>
        <w:right w:val="none" w:sz="0" w:space="0" w:color="auto"/>
      </w:divBdr>
    </w:div>
    <w:div w:id="607659631">
      <w:bodyDiv w:val="1"/>
      <w:marLeft w:val="0"/>
      <w:marRight w:val="0"/>
      <w:marTop w:val="0"/>
      <w:marBottom w:val="0"/>
      <w:divBdr>
        <w:top w:val="none" w:sz="0" w:space="0" w:color="auto"/>
        <w:left w:val="none" w:sz="0" w:space="0" w:color="auto"/>
        <w:bottom w:val="none" w:sz="0" w:space="0" w:color="auto"/>
        <w:right w:val="none" w:sz="0" w:space="0" w:color="auto"/>
      </w:divBdr>
    </w:div>
    <w:div w:id="609161773">
      <w:bodyDiv w:val="1"/>
      <w:marLeft w:val="0"/>
      <w:marRight w:val="0"/>
      <w:marTop w:val="0"/>
      <w:marBottom w:val="0"/>
      <w:divBdr>
        <w:top w:val="none" w:sz="0" w:space="0" w:color="auto"/>
        <w:left w:val="none" w:sz="0" w:space="0" w:color="auto"/>
        <w:bottom w:val="none" w:sz="0" w:space="0" w:color="auto"/>
        <w:right w:val="none" w:sz="0" w:space="0" w:color="auto"/>
      </w:divBdr>
    </w:div>
    <w:div w:id="613361763">
      <w:bodyDiv w:val="1"/>
      <w:marLeft w:val="0"/>
      <w:marRight w:val="0"/>
      <w:marTop w:val="0"/>
      <w:marBottom w:val="0"/>
      <w:divBdr>
        <w:top w:val="none" w:sz="0" w:space="0" w:color="auto"/>
        <w:left w:val="none" w:sz="0" w:space="0" w:color="auto"/>
        <w:bottom w:val="none" w:sz="0" w:space="0" w:color="auto"/>
        <w:right w:val="none" w:sz="0" w:space="0" w:color="auto"/>
      </w:divBdr>
    </w:div>
    <w:div w:id="615405583">
      <w:bodyDiv w:val="1"/>
      <w:marLeft w:val="0"/>
      <w:marRight w:val="0"/>
      <w:marTop w:val="0"/>
      <w:marBottom w:val="0"/>
      <w:divBdr>
        <w:top w:val="none" w:sz="0" w:space="0" w:color="auto"/>
        <w:left w:val="none" w:sz="0" w:space="0" w:color="auto"/>
        <w:bottom w:val="none" w:sz="0" w:space="0" w:color="auto"/>
        <w:right w:val="none" w:sz="0" w:space="0" w:color="auto"/>
      </w:divBdr>
    </w:div>
    <w:div w:id="618951198">
      <w:bodyDiv w:val="1"/>
      <w:marLeft w:val="0"/>
      <w:marRight w:val="0"/>
      <w:marTop w:val="0"/>
      <w:marBottom w:val="0"/>
      <w:divBdr>
        <w:top w:val="none" w:sz="0" w:space="0" w:color="auto"/>
        <w:left w:val="none" w:sz="0" w:space="0" w:color="auto"/>
        <w:bottom w:val="none" w:sz="0" w:space="0" w:color="auto"/>
        <w:right w:val="none" w:sz="0" w:space="0" w:color="auto"/>
      </w:divBdr>
    </w:div>
    <w:div w:id="622618528">
      <w:bodyDiv w:val="1"/>
      <w:marLeft w:val="0"/>
      <w:marRight w:val="0"/>
      <w:marTop w:val="0"/>
      <w:marBottom w:val="0"/>
      <w:divBdr>
        <w:top w:val="none" w:sz="0" w:space="0" w:color="auto"/>
        <w:left w:val="none" w:sz="0" w:space="0" w:color="auto"/>
        <w:bottom w:val="none" w:sz="0" w:space="0" w:color="auto"/>
        <w:right w:val="none" w:sz="0" w:space="0" w:color="auto"/>
      </w:divBdr>
    </w:div>
    <w:div w:id="625082808">
      <w:bodyDiv w:val="1"/>
      <w:marLeft w:val="0"/>
      <w:marRight w:val="0"/>
      <w:marTop w:val="0"/>
      <w:marBottom w:val="0"/>
      <w:divBdr>
        <w:top w:val="none" w:sz="0" w:space="0" w:color="auto"/>
        <w:left w:val="none" w:sz="0" w:space="0" w:color="auto"/>
        <w:bottom w:val="none" w:sz="0" w:space="0" w:color="auto"/>
        <w:right w:val="none" w:sz="0" w:space="0" w:color="auto"/>
      </w:divBdr>
    </w:div>
    <w:div w:id="625893899">
      <w:bodyDiv w:val="1"/>
      <w:marLeft w:val="0"/>
      <w:marRight w:val="0"/>
      <w:marTop w:val="0"/>
      <w:marBottom w:val="0"/>
      <w:divBdr>
        <w:top w:val="none" w:sz="0" w:space="0" w:color="auto"/>
        <w:left w:val="none" w:sz="0" w:space="0" w:color="auto"/>
        <w:bottom w:val="none" w:sz="0" w:space="0" w:color="auto"/>
        <w:right w:val="none" w:sz="0" w:space="0" w:color="auto"/>
      </w:divBdr>
    </w:div>
    <w:div w:id="626813761">
      <w:bodyDiv w:val="1"/>
      <w:marLeft w:val="0"/>
      <w:marRight w:val="0"/>
      <w:marTop w:val="0"/>
      <w:marBottom w:val="0"/>
      <w:divBdr>
        <w:top w:val="none" w:sz="0" w:space="0" w:color="auto"/>
        <w:left w:val="none" w:sz="0" w:space="0" w:color="auto"/>
        <w:bottom w:val="none" w:sz="0" w:space="0" w:color="auto"/>
        <w:right w:val="none" w:sz="0" w:space="0" w:color="auto"/>
      </w:divBdr>
    </w:div>
    <w:div w:id="631406441">
      <w:bodyDiv w:val="1"/>
      <w:marLeft w:val="0"/>
      <w:marRight w:val="0"/>
      <w:marTop w:val="0"/>
      <w:marBottom w:val="0"/>
      <w:divBdr>
        <w:top w:val="none" w:sz="0" w:space="0" w:color="auto"/>
        <w:left w:val="none" w:sz="0" w:space="0" w:color="auto"/>
        <w:bottom w:val="none" w:sz="0" w:space="0" w:color="auto"/>
        <w:right w:val="none" w:sz="0" w:space="0" w:color="auto"/>
      </w:divBdr>
    </w:div>
    <w:div w:id="636842053">
      <w:bodyDiv w:val="1"/>
      <w:marLeft w:val="0"/>
      <w:marRight w:val="0"/>
      <w:marTop w:val="0"/>
      <w:marBottom w:val="0"/>
      <w:divBdr>
        <w:top w:val="none" w:sz="0" w:space="0" w:color="auto"/>
        <w:left w:val="none" w:sz="0" w:space="0" w:color="auto"/>
        <w:bottom w:val="none" w:sz="0" w:space="0" w:color="auto"/>
        <w:right w:val="none" w:sz="0" w:space="0" w:color="auto"/>
      </w:divBdr>
    </w:div>
    <w:div w:id="639849141">
      <w:bodyDiv w:val="1"/>
      <w:marLeft w:val="0"/>
      <w:marRight w:val="0"/>
      <w:marTop w:val="0"/>
      <w:marBottom w:val="0"/>
      <w:divBdr>
        <w:top w:val="none" w:sz="0" w:space="0" w:color="auto"/>
        <w:left w:val="none" w:sz="0" w:space="0" w:color="auto"/>
        <w:bottom w:val="none" w:sz="0" w:space="0" w:color="auto"/>
        <w:right w:val="none" w:sz="0" w:space="0" w:color="auto"/>
      </w:divBdr>
    </w:div>
    <w:div w:id="640768773">
      <w:bodyDiv w:val="1"/>
      <w:marLeft w:val="0"/>
      <w:marRight w:val="0"/>
      <w:marTop w:val="0"/>
      <w:marBottom w:val="0"/>
      <w:divBdr>
        <w:top w:val="none" w:sz="0" w:space="0" w:color="auto"/>
        <w:left w:val="none" w:sz="0" w:space="0" w:color="auto"/>
        <w:bottom w:val="none" w:sz="0" w:space="0" w:color="auto"/>
        <w:right w:val="none" w:sz="0" w:space="0" w:color="auto"/>
      </w:divBdr>
    </w:div>
    <w:div w:id="654072723">
      <w:bodyDiv w:val="1"/>
      <w:marLeft w:val="0"/>
      <w:marRight w:val="0"/>
      <w:marTop w:val="0"/>
      <w:marBottom w:val="0"/>
      <w:divBdr>
        <w:top w:val="none" w:sz="0" w:space="0" w:color="auto"/>
        <w:left w:val="none" w:sz="0" w:space="0" w:color="auto"/>
        <w:bottom w:val="none" w:sz="0" w:space="0" w:color="auto"/>
        <w:right w:val="none" w:sz="0" w:space="0" w:color="auto"/>
      </w:divBdr>
    </w:div>
    <w:div w:id="655690438">
      <w:bodyDiv w:val="1"/>
      <w:marLeft w:val="0"/>
      <w:marRight w:val="0"/>
      <w:marTop w:val="0"/>
      <w:marBottom w:val="0"/>
      <w:divBdr>
        <w:top w:val="none" w:sz="0" w:space="0" w:color="auto"/>
        <w:left w:val="none" w:sz="0" w:space="0" w:color="auto"/>
        <w:bottom w:val="none" w:sz="0" w:space="0" w:color="auto"/>
        <w:right w:val="none" w:sz="0" w:space="0" w:color="auto"/>
      </w:divBdr>
    </w:div>
    <w:div w:id="664865739">
      <w:bodyDiv w:val="1"/>
      <w:marLeft w:val="0"/>
      <w:marRight w:val="0"/>
      <w:marTop w:val="0"/>
      <w:marBottom w:val="0"/>
      <w:divBdr>
        <w:top w:val="none" w:sz="0" w:space="0" w:color="auto"/>
        <w:left w:val="none" w:sz="0" w:space="0" w:color="auto"/>
        <w:bottom w:val="none" w:sz="0" w:space="0" w:color="auto"/>
        <w:right w:val="none" w:sz="0" w:space="0" w:color="auto"/>
      </w:divBdr>
    </w:div>
    <w:div w:id="666984966">
      <w:bodyDiv w:val="1"/>
      <w:marLeft w:val="0"/>
      <w:marRight w:val="0"/>
      <w:marTop w:val="0"/>
      <w:marBottom w:val="0"/>
      <w:divBdr>
        <w:top w:val="none" w:sz="0" w:space="0" w:color="auto"/>
        <w:left w:val="none" w:sz="0" w:space="0" w:color="auto"/>
        <w:bottom w:val="none" w:sz="0" w:space="0" w:color="auto"/>
        <w:right w:val="none" w:sz="0" w:space="0" w:color="auto"/>
      </w:divBdr>
    </w:div>
    <w:div w:id="673410970">
      <w:bodyDiv w:val="1"/>
      <w:marLeft w:val="0"/>
      <w:marRight w:val="0"/>
      <w:marTop w:val="0"/>
      <w:marBottom w:val="0"/>
      <w:divBdr>
        <w:top w:val="none" w:sz="0" w:space="0" w:color="auto"/>
        <w:left w:val="none" w:sz="0" w:space="0" w:color="auto"/>
        <w:bottom w:val="none" w:sz="0" w:space="0" w:color="auto"/>
        <w:right w:val="none" w:sz="0" w:space="0" w:color="auto"/>
      </w:divBdr>
    </w:div>
    <w:div w:id="676231205">
      <w:bodyDiv w:val="1"/>
      <w:marLeft w:val="0"/>
      <w:marRight w:val="0"/>
      <w:marTop w:val="0"/>
      <w:marBottom w:val="0"/>
      <w:divBdr>
        <w:top w:val="none" w:sz="0" w:space="0" w:color="auto"/>
        <w:left w:val="none" w:sz="0" w:space="0" w:color="auto"/>
        <w:bottom w:val="none" w:sz="0" w:space="0" w:color="auto"/>
        <w:right w:val="none" w:sz="0" w:space="0" w:color="auto"/>
      </w:divBdr>
    </w:div>
    <w:div w:id="701398800">
      <w:bodyDiv w:val="1"/>
      <w:marLeft w:val="0"/>
      <w:marRight w:val="0"/>
      <w:marTop w:val="0"/>
      <w:marBottom w:val="0"/>
      <w:divBdr>
        <w:top w:val="none" w:sz="0" w:space="0" w:color="auto"/>
        <w:left w:val="none" w:sz="0" w:space="0" w:color="auto"/>
        <w:bottom w:val="none" w:sz="0" w:space="0" w:color="auto"/>
        <w:right w:val="none" w:sz="0" w:space="0" w:color="auto"/>
      </w:divBdr>
    </w:div>
    <w:div w:id="713234804">
      <w:bodyDiv w:val="1"/>
      <w:marLeft w:val="0"/>
      <w:marRight w:val="0"/>
      <w:marTop w:val="0"/>
      <w:marBottom w:val="0"/>
      <w:divBdr>
        <w:top w:val="none" w:sz="0" w:space="0" w:color="auto"/>
        <w:left w:val="none" w:sz="0" w:space="0" w:color="auto"/>
        <w:bottom w:val="none" w:sz="0" w:space="0" w:color="auto"/>
        <w:right w:val="none" w:sz="0" w:space="0" w:color="auto"/>
      </w:divBdr>
    </w:div>
    <w:div w:id="718473838">
      <w:bodyDiv w:val="1"/>
      <w:marLeft w:val="0"/>
      <w:marRight w:val="0"/>
      <w:marTop w:val="0"/>
      <w:marBottom w:val="0"/>
      <w:divBdr>
        <w:top w:val="none" w:sz="0" w:space="0" w:color="auto"/>
        <w:left w:val="none" w:sz="0" w:space="0" w:color="auto"/>
        <w:bottom w:val="none" w:sz="0" w:space="0" w:color="auto"/>
        <w:right w:val="none" w:sz="0" w:space="0" w:color="auto"/>
      </w:divBdr>
    </w:div>
    <w:div w:id="722099160">
      <w:bodyDiv w:val="1"/>
      <w:marLeft w:val="0"/>
      <w:marRight w:val="0"/>
      <w:marTop w:val="0"/>
      <w:marBottom w:val="0"/>
      <w:divBdr>
        <w:top w:val="none" w:sz="0" w:space="0" w:color="auto"/>
        <w:left w:val="none" w:sz="0" w:space="0" w:color="auto"/>
        <w:bottom w:val="none" w:sz="0" w:space="0" w:color="auto"/>
        <w:right w:val="none" w:sz="0" w:space="0" w:color="auto"/>
      </w:divBdr>
    </w:div>
    <w:div w:id="722405763">
      <w:bodyDiv w:val="1"/>
      <w:marLeft w:val="0"/>
      <w:marRight w:val="0"/>
      <w:marTop w:val="0"/>
      <w:marBottom w:val="0"/>
      <w:divBdr>
        <w:top w:val="none" w:sz="0" w:space="0" w:color="auto"/>
        <w:left w:val="none" w:sz="0" w:space="0" w:color="auto"/>
        <w:bottom w:val="none" w:sz="0" w:space="0" w:color="auto"/>
        <w:right w:val="none" w:sz="0" w:space="0" w:color="auto"/>
      </w:divBdr>
    </w:div>
    <w:div w:id="736054356">
      <w:bodyDiv w:val="1"/>
      <w:marLeft w:val="0"/>
      <w:marRight w:val="0"/>
      <w:marTop w:val="0"/>
      <w:marBottom w:val="0"/>
      <w:divBdr>
        <w:top w:val="none" w:sz="0" w:space="0" w:color="auto"/>
        <w:left w:val="none" w:sz="0" w:space="0" w:color="auto"/>
        <w:bottom w:val="none" w:sz="0" w:space="0" w:color="auto"/>
        <w:right w:val="none" w:sz="0" w:space="0" w:color="auto"/>
      </w:divBdr>
    </w:div>
    <w:div w:id="739523690">
      <w:bodyDiv w:val="1"/>
      <w:marLeft w:val="0"/>
      <w:marRight w:val="0"/>
      <w:marTop w:val="0"/>
      <w:marBottom w:val="0"/>
      <w:divBdr>
        <w:top w:val="none" w:sz="0" w:space="0" w:color="auto"/>
        <w:left w:val="none" w:sz="0" w:space="0" w:color="auto"/>
        <w:bottom w:val="none" w:sz="0" w:space="0" w:color="auto"/>
        <w:right w:val="none" w:sz="0" w:space="0" w:color="auto"/>
      </w:divBdr>
    </w:div>
    <w:div w:id="741220519">
      <w:bodyDiv w:val="1"/>
      <w:marLeft w:val="0"/>
      <w:marRight w:val="0"/>
      <w:marTop w:val="0"/>
      <w:marBottom w:val="0"/>
      <w:divBdr>
        <w:top w:val="none" w:sz="0" w:space="0" w:color="auto"/>
        <w:left w:val="none" w:sz="0" w:space="0" w:color="auto"/>
        <w:bottom w:val="none" w:sz="0" w:space="0" w:color="auto"/>
        <w:right w:val="none" w:sz="0" w:space="0" w:color="auto"/>
      </w:divBdr>
    </w:div>
    <w:div w:id="751388836">
      <w:bodyDiv w:val="1"/>
      <w:marLeft w:val="0"/>
      <w:marRight w:val="0"/>
      <w:marTop w:val="0"/>
      <w:marBottom w:val="0"/>
      <w:divBdr>
        <w:top w:val="none" w:sz="0" w:space="0" w:color="auto"/>
        <w:left w:val="none" w:sz="0" w:space="0" w:color="auto"/>
        <w:bottom w:val="none" w:sz="0" w:space="0" w:color="auto"/>
        <w:right w:val="none" w:sz="0" w:space="0" w:color="auto"/>
      </w:divBdr>
    </w:div>
    <w:div w:id="755246290">
      <w:bodyDiv w:val="1"/>
      <w:marLeft w:val="0"/>
      <w:marRight w:val="0"/>
      <w:marTop w:val="0"/>
      <w:marBottom w:val="0"/>
      <w:divBdr>
        <w:top w:val="none" w:sz="0" w:space="0" w:color="auto"/>
        <w:left w:val="none" w:sz="0" w:space="0" w:color="auto"/>
        <w:bottom w:val="none" w:sz="0" w:space="0" w:color="auto"/>
        <w:right w:val="none" w:sz="0" w:space="0" w:color="auto"/>
      </w:divBdr>
    </w:div>
    <w:div w:id="756554465">
      <w:bodyDiv w:val="1"/>
      <w:marLeft w:val="0"/>
      <w:marRight w:val="0"/>
      <w:marTop w:val="0"/>
      <w:marBottom w:val="0"/>
      <w:divBdr>
        <w:top w:val="none" w:sz="0" w:space="0" w:color="auto"/>
        <w:left w:val="none" w:sz="0" w:space="0" w:color="auto"/>
        <w:bottom w:val="none" w:sz="0" w:space="0" w:color="auto"/>
        <w:right w:val="none" w:sz="0" w:space="0" w:color="auto"/>
      </w:divBdr>
    </w:div>
    <w:div w:id="758331807">
      <w:bodyDiv w:val="1"/>
      <w:marLeft w:val="0"/>
      <w:marRight w:val="0"/>
      <w:marTop w:val="0"/>
      <w:marBottom w:val="0"/>
      <w:divBdr>
        <w:top w:val="none" w:sz="0" w:space="0" w:color="auto"/>
        <w:left w:val="none" w:sz="0" w:space="0" w:color="auto"/>
        <w:bottom w:val="none" w:sz="0" w:space="0" w:color="auto"/>
        <w:right w:val="none" w:sz="0" w:space="0" w:color="auto"/>
      </w:divBdr>
    </w:div>
    <w:div w:id="768355540">
      <w:bodyDiv w:val="1"/>
      <w:marLeft w:val="0"/>
      <w:marRight w:val="0"/>
      <w:marTop w:val="0"/>
      <w:marBottom w:val="0"/>
      <w:divBdr>
        <w:top w:val="none" w:sz="0" w:space="0" w:color="auto"/>
        <w:left w:val="none" w:sz="0" w:space="0" w:color="auto"/>
        <w:bottom w:val="none" w:sz="0" w:space="0" w:color="auto"/>
        <w:right w:val="none" w:sz="0" w:space="0" w:color="auto"/>
      </w:divBdr>
    </w:div>
    <w:div w:id="771051636">
      <w:bodyDiv w:val="1"/>
      <w:marLeft w:val="0"/>
      <w:marRight w:val="0"/>
      <w:marTop w:val="0"/>
      <w:marBottom w:val="0"/>
      <w:divBdr>
        <w:top w:val="none" w:sz="0" w:space="0" w:color="auto"/>
        <w:left w:val="none" w:sz="0" w:space="0" w:color="auto"/>
        <w:bottom w:val="none" w:sz="0" w:space="0" w:color="auto"/>
        <w:right w:val="none" w:sz="0" w:space="0" w:color="auto"/>
      </w:divBdr>
    </w:div>
    <w:div w:id="774403883">
      <w:bodyDiv w:val="1"/>
      <w:marLeft w:val="0"/>
      <w:marRight w:val="0"/>
      <w:marTop w:val="0"/>
      <w:marBottom w:val="0"/>
      <w:divBdr>
        <w:top w:val="none" w:sz="0" w:space="0" w:color="auto"/>
        <w:left w:val="none" w:sz="0" w:space="0" w:color="auto"/>
        <w:bottom w:val="none" w:sz="0" w:space="0" w:color="auto"/>
        <w:right w:val="none" w:sz="0" w:space="0" w:color="auto"/>
      </w:divBdr>
    </w:div>
    <w:div w:id="774788478">
      <w:bodyDiv w:val="1"/>
      <w:marLeft w:val="0"/>
      <w:marRight w:val="0"/>
      <w:marTop w:val="0"/>
      <w:marBottom w:val="0"/>
      <w:divBdr>
        <w:top w:val="none" w:sz="0" w:space="0" w:color="auto"/>
        <w:left w:val="none" w:sz="0" w:space="0" w:color="auto"/>
        <w:bottom w:val="none" w:sz="0" w:space="0" w:color="auto"/>
        <w:right w:val="none" w:sz="0" w:space="0" w:color="auto"/>
      </w:divBdr>
    </w:div>
    <w:div w:id="774862695">
      <w:bodyDiv w:val="1"/>
      <w:marLeft w:val="0"/>
      <w:marRight w:val="0"/>
      <w:marTop w:val="0"/>
      <w:marBottom w:val="0"/>
      <w:divBdr>
        <w:top w:val="none" w:sz="0" w:space="0" w:color="auto"/>
        <w:left w:val="none" w:sz="0" w:space="0" w:color="auto"/>
        <w:bottom w:val="none" w:sz="0" w:space="0" w:color="auto"/>
        <w:right w:val="none" w:sz="0" w:space="0" w:color="auto"/>
      </w:divBdr>
    </w:div>
    <w:div w:id="775563938">
      <w:bodyDiv w:val="1"/>
      <w:marLeft w:val="0"/>
      <w:marRight w:val="0"/>
      <w:marTop w:val="0"/>
      <w:marBottom w:val="0"/>
      <w:divBdr>
        <w:top w:val="none" w:sz="0" w:space="0" w:color="auto"/>
        <w:left w:val="none" w:sz="0" w:space="0" w:color="auto"/>
        <w:bottom w:val="none" w:sz="0" w:space="0" w:color="auto"/>
        <w:right w:val="none" w:sz="0" w:space="0" w:color="auto"/>
      </w:divBdr>
    </w:div>
    <w:div w:id="780146114">
      <w:bodyDiv w:val="1"/>
      <w:marLeft w:val="0"/>
      <w:marRight w:val="0"/>
      <w:marTop w:val="0"/>
      <w:marBottom w:val="0"/>
      <w:divBdr>
        <w:top w:val="none" w:sz="0" w:space="0" w:color="auto"/>
        <w:left w:val="none" w:sz="0" w:space="0" w:color="auto"/>
        <w:bottom w:val="none" w:sz="0" w:space="0" w:color="auto"/>
        <w:right w:val="none" w:sz="0" w:space="0" w:color="auto"/>
      </w:divBdr>
    </w:div>
    <w:div w:id="781920777">
      <w:bodyDiv w:val="1"/>
      <w:marLeft w:val="0"/>
      <w:marRight w:val="0"/>
      <w:marTop w:val="0"/>
      <w:marBottom w:val="0"/>
      <w:divBdr>
        <w:top w:val="none" w:sz="0" w:space="0" w:color="auto"/>
        <w:left w:val="none" w:sz="0" w:space="0" w:color="auto"/>
        <w:bottom w:val="none" w:sz="0" w:space="0" w:color="auto"/>
        <w:right w:val="none" w:sz="0" w:space="0" w:color="auto"/>
      </w:divBdr>
    </w:div>
    <w:div w:id="785193591">
      <w:bodyDiv w:val="1"/>
      <w:marLeft w:val="0"/>
      <w:marRight w:val="0"/>
      <w:marTop w:val="0"/>
      <w:marBottom w:val="0"/>
      <w:divBdr>
        <w:top w:val="none" w:sz="0" w:space="0" w:color="auto"/>
        <w:left w:val="none" w:sz="0" w:space="0" w:color="auto"/>
        <w:bottom w:val="none" w:sz="0" w:space="0" w:color="auto"/>
        <w:right w:val="none" w:sz="0" w:space="0" w:color="auto"/>
      </w:divBdr>
    </w:div>
    <w:div w:id="793909825">
      <w:bodyDiv w:val="1"/>
      <w:marLeft w:val="0"/>
      <w:marRight w:val="0"/>
      <w:marTop w:val="0"/>
      <w:marBottom w:val="0"/>
      <w:divBdr>
        <w:top w:val="none" w:sz="0" w:space="0" w:color="auto"/>
        <w:left w:val="none" w:sz="0" w:space="0" w:color="auto"/>
        <w:bottom w:val="none" w:sz="0" w:space="0" w:color="auto"/>
        <w:right w:val="none" w:sz="0" w:space="0" w:color="auto"/>
      </w:divBdr>
    </w:div>
    <w:div w:id="805777892">
      <w:bodyDiv w:val="1"/>
      <w:marLeft w:val="0"/>
      <w:marRight w:val="0"/>
      <w:marTop w:val="0"/>
      <w:marBottom w:val="0"/>
      <w:divBdr>
        <w:top w:val="none" w:sz="0" w:space="0" w:color="auto"/>
        <w:left w:val="none" w:sz="0" w:space="0" w:color="auto"/>
        <w:bottom w:val="none" w:sz="0" w:space="0" w:color="auto"/>
        <w:right w:val="none" w:sz="0" w:space="0" w:color="auto"/>
      </w:divBdr>
    </w:div>
    <w:div w:id="806822493">
      <w:bodyDiv w:val="1"/>
      <w:marLeft w:val="0"/>
      <w:marRight w:val="0"/>
      <w:marTop w:val="0"/>
      <w:marBottom w:val="0"/>
      <w:divBdr>
        <w:top w:val="none" w:sz="0" w:space="0" w:color="auto"/>
        <w:left w:val="none" w:sz="0" w:space="0" w:color="auto"/>
        <w:bottom w:val="none" w:sz="0" w:space="0" w:color="auto"/>
        <w:right w:val="none" w:sz="0" w:space="0" w:color="auto"/>
      </w:divBdr>
    </w:div>
    <w:div w:id="808471834">
      <w:bodyDiv w:val="1"/>
      <w:marLeft w:val="0"/>
      <w:marRight w:val="0"/>
      <w:marTop w:val="0"/>
      <w:marBottom w:val="0"/>
      <w:divBdr>
        <w:top w:val="none" w:sz="0" w:space="0" w:color="auto"/>
        <w:left w:val="none" w:sz="0" w:space="0" w:color="auto"/>
        <w:bottom w:val="none" w:sz="0" w:space="0" w:color="auto"/>
        <w:right w:val="none" w:sz="0" w:space="0" w:color="auto"/>
      </w:divBdr>
    </w:div>
    <w:div w:id="823425912">
      <w:bodyDiv w:val="1"/>
      <w:marLeft w:val="0"/>
      <w:marRight w:val="0"/>
      <w:marTop w:val="0"/>
      <w:marBottom w:val="0"/>
      <w:divBdr>
        <w:top w:val="none" w:sz="0" w:space="0" w:color="auto"/>
        <w:left w:val="none" w:sz="0" w:space="0" w:color="auto"/>
        <w:bottom w:val="none" w:sz="0" w:space="0" w:color="auto"/>
        <w:right w:val="none" w:sz="0" w:space="0" w:color="auto"/>
      </w:divBdr>
    </w:div>
    <w:div w:id="823855308">
      <w:bodyDiv w:val="1"/>
      <w:marLeft w:val="0"/>
      <w:marRight w:val="0"/>
      <w:marTop w:val="0"/>
      <w:marBottom w:val="0"/>
      <w:divBdr>
        <w:top w:val="none" w:sz="0" w:space="0" w:color="auto"/>
        <w:left w:val="none" w:sz="0" w:space="0" w:color="auto"/>
        <w:bottom w:val="none" w:sz="0" w:space="0" w:color="auto"/>
        <w:right w:val="none" w:sz="0" w:space="0" w:color="auto"/>
      </w:divBdr>
    </w:div>
    <w:div w:id="824591768">
      <w:bodyDiv w:val="1"/>
      <w:marLeft w:val="0"/>
      <w:marRight w:val="0"/>
      <w:marTop w:val="0"/>
      <w:marBottom w:val="0"/>
      <w:divBdr>
        <w:top w:val="none" w:sz="0" w:space="0" w:color="auto"/>
        <w:left w:val="none" w:sz="0" w:space="0" w:color="auto"/>
        <w:bottom w:val="none" w:sz="0" w:space="0" w:color="auto"/>
        <w:right w:val="none" w:sz="0" w:space="0" w:color="auto"/>
      </w:divBdr>
    </w:div>
    <w:div w:id="827550536">
      <w:bodyDiv w:val="1"/>
      <w:marLeft w:val="0"/>
      <w:marRight w:val="0"/>
      <w:marTop w:val="0"/>
      <w:marBottom w:val="0"/>
      <w:divBdr>
        <w:top w:val="none" w:sz="0" w:space="0" w:color="auto"/>
        <w:left w:val="none" w:sz="0" w:space="0" w:color="auto"/>
        <w:bottom w:val="none" w:sz="0" w:space="0" w:color="auto"/>
        <w:right w:val="none" w:sz="0" w:space="0" w:color="auto"/>
      </w:divBdr>
    </w:div>
    <w:div w:id="832915565">
      <w:bodyDiv w:val="1"/>
      <w:marLeft w:val="0"/>
      <w:marRight w:val="0"/>
      <w:marTop w:val="0"/>
      <w:marBottom w:val="0"/>
      <w:divBdr>
        <w:top w:val="none" w:sz="0" w:space="0" w:color="auto"/>
        <w:left w:val="none" w:sz="0" w:space="0" w:color="auto"/>
        <w:bottom w:val="none" w:sz="0" w:space="0" w:color="auto"/>
        <w:right w:val="none" w:sz="0" w:space="0" w:color="auto"/>
      </w:divBdr>
    </w:div>
    <w:div w:id="844054321">
      <w:bodyDiv w:val="1"/>
      <w:marLeft w:val="0"/>
      <w:marRight w:val="0"/>
      <w:marTop w:val="0"/>
      <w:marBottom w:val="0"/>
      <w:divBdr>
        <w:top w:val="none" w:sz="0" w:space="0" w:color="auto"/>
        <w:left w:val="none" w:sz="0" w:space="0" w:color="auto"/>
        <w:bottom w:val="none" w:sz="0" w:space="0" w:color="auto"/>
        <w:right w:val="none" w:sz="0" w:space="0" w:color="auto"/>
      </w:divBdr>
    </w:div>
    <w:div w:id="847405008">
      <w:bodyDiv w:val="1"/>
      <w:marLeft w:val="0"/>
      <w:marRight w:val="0"/>
      <w:marTop w:val="0"/>
      <w:marBottom w:val="0"/>
      <w:divBdr>
        <w:top w:val="none" w:sz="0" w:space="0" w:color="auto"/>
        <w:left w:val="none" w:sz="0" w:space="0" w:color="auto"/>
        <w:bottom w:val="none" w:sz="0" w:space="0" w:color="auto"/>
        <w:right w:val="none" w:sz="0" w:space="0" w:color="auto"/>
      </w:divBdr>
    </w:div>
    <w:div w:id="854080770">
      <w:bodyDiv w:val="1"/>
      <w:marLeft w:val="0"/>
      <w:marRight w:val="0"/>
      <w:marTop w:val="0"/>
      <w:marBottom w:val="0"/>
      <w:divBdr>
        <w:top w:val="none" w:sz="0" w:space="0" w:color="auto"/>
        <w:left w:val="none" w:sz="0" w:space="0" w:color="auto"/>
        <w:bottom w:val="none" w:sz="0" w:space="0" w:color="auto"/>
        <w:right w:val="none" w:sz="0" w:space="0" w:color="auto"/>
      </w:divBdr>
    </w:div>
    <w:div w:id="882598120">
      <w:bodyDiv w:val="1"/>
      <w:marLeft w:val="0"/>
      <w:marRight w:val="0"/>
      <w:marTop w:val="0"/>
      <w:marBottom w:val="0"/>
      <w:divBdr>
        <w:top w:val="none" w:sz="0" w:space="0" w:color="auto"/>
        <w:left w:val="none" w:sz="0" w:space="0" w:color="auto"/>
        <w:bottom w:val="none" w:sz="0" w:space="0" w:color="auto"/>
        <w:right w:val="none" w:sz="0" w:space="0" w:color="auto"/>
      </w:divBdr>
    </w:div>
    <w:div w:id="889850087">
      <w:bodyDiv w:val="1"/>
      <w:marLeft w:val="0"/>
      <w:marRight w:val="0"/>
      <w:marTop w:val="0"/>
      <w:marBottom w:val="0"/>
      <w:divBdr>
        <w:top w:val="none" w:sz="0" w:space="0" w:color="auto"/>
        <w:left w:val="none" w:sz="0" w:space="0" w:color="auto"/>
        <w:bottom w:val="none" w:sz="0" w:space="0" w:color="auto"/>
        <w:right w:val="none" w:sz="0" w:space="0" w:color="auto"/>
      </w:divBdr>
    </w:div>
    <w:div w:id="893472195">
      <w:bodyDiv w:val="1"/>
      <w:marLeft w:val="0"/>
      <w:marRight w:val="0"/>
      <w:marTop w:val="0"/>
      <w:marBottom w:val="0"/>
      <w:divBdr>
        <w:top w:val="none" w:sz="0" w:space="0" w:color="auto"/>
        <w:left w:val="none" w:sz="0" w:space="0" w:color="auto"/>
        <w:bottom w:val="none" w:sz="0" w:space="0" w:color="auto"/>
        <w:right w:val="none" w:sz="0" w:space="0" w:color="auto"/>
      </w:divBdr>
    </w:div>
    <w:div w:id="897283023">
      <w:bodyDiv w:val="1"/>
      <w:marLeft w:val="0"/>
      <w:marRight w:val="0"/>
      <w:marTop w:val="0"/>
      <w:marBottom w:val="0"/>
      <w:divBdr>
        <w:top w:val="none" w:sz="0" w:space="0" w:color="auto"/>
        <w:left w:val="none" w:sz="0" w:space="0" w:color="auto"/>
        <w:bottom w:val="none" w:sz="0" w:space="0" w:color="auto"/>
        <w:right w:val="none" w:sz="0" w:space="0" w:color="auto"/>
      </w:divBdr>
    </w:div>
    <w:div w:id="907351042">
      <w:bodyDiv w:val="1"/>
      <w:marLeft w:val="0"/>
      <w:marRight w:val="0"/>
      <w:marTop w:val="0"/>
      <w:marBottom w:val="0"/>
      <w:divBdr>
        <w:top w:val="none" w:sz="0" w:space="0" w:color="auto"/>
        <w:left w:val="none" w:sz="0" w:space="0" w:color="auto"/>
        <w:bottom w:val="none" w:sz="0" w:space="0" w:color="auto"/>
        <w:right w:val="none" w:sz="0" w:space="0" w:color="auto"/>
      </w:divBdr>
    </w:div>
    <w:div w:id="913473492">
      <w:bodyDiv w:val="1"/>
      <w:marLeft w:val="0"/>
      <w:marRight w:val="0"/>
      <w:marTop w:val="0"/>
      <w:marBottom w:val="0"/>
      <w:divBdr>
        <w:top w:val="none" w:sz="0" w:space="0" w:color="auto"/>
        <w:left w:val="none" w:sz="0" w:space="0" w:color="auto"/>
        <w:bottom w:val="none" w:sz="0" w:space="0" w:color="auto"/>
        <w:right w:val="none" w:sz="0" w:space="0" w:color="auto"/>
      </w:divBdr>
    </w:div>
    <w:div w:id="917128145">
      <w:bodyDiv w:val="1"/>
      <w:marLeft w:val="0"/>
      <w:marRight w:val="0"/>
      <w:marTop w:val="0"/>
      <w:marBottom w:val="0"/>
      <w:divBdr>
        <w:top w:val="none" w:sz="0" w:space="0" w:color="auto"/>
        <w:left w:val="none" w:sz="0" w:space="0" w:color="auto"/>
        <w:bottom w:val="none" w:sz="0" w:space="0" w:color="auto"/>
        <w:right w:val="none" w:sz="0" w:space="0" w:color="auto"/>
      </w:divBdr>
    </w:div>
    <w:div w:id="923294656">
      <w:bodyDiv w:val="1"/>
      <w:marLeft w:val="0"/>
      <w:marRight w:val="0"/>
      <w:marTop w:val="0"/>
      <w:marBottom w:val="0"/>
      <w:divBdr>
        <w:top w:val="none" w:sz="0" w:space="0" w:color="auto"/>
        <w:left w:val="none" w:sz="0" w:space="0" w:color="auto"/>
        <w:bottom w:val="none" w:sz="0" w:space="0" w:color="auto"/>
        <w:right w:val="none" w:sz="0" w:space="0" w:color="auto"/>
      </w:divBdr>
    </w:div>
    <w:div w:id="925041562">
      <w:bodyDiv w:val="1"/>
      <w:marLeft w:val="0"/>
      <w:marRight w:val="0"/>
      <w:marTop w:val="0"/>
      <w:marBottom w:val="0"/>
      <w:divBdr>
        <w:top w:val="none" w:sz="0" w:space="0" w:color="auto"/>
        <w:left w:val="none" w:sz="0" w:space="0" w:color="auto"/>
        <w:bottom w:val="none" w:sz="0" w:space="0" w:color="auto"/>
        <w:right w:val="none" w:sz="0" w:space="0" w:color="auto"/>
      </w:divBdr>
    </w:div>
    <w:div w:id="943224334">
      <w:bodyDiv w:val="1"/>
      <w:marLeft w:val="0"/>
      <w:marRight w:val="0"/>
      <w:marTop w:val="0"/>
      <w:marBottom w:val="0"/>
      <w:divBdr>
        <w:top w:val="none" w:sz="0" w:space="0" w:color="auto"/>
        <w:left w:val="none" w:sz="0" w:space="0" w:color="auto"/>
        <w:bottom w:val="none" w:sz="0" w:space="0" w:color="auto"/>
        <w:right w:val="none" w:sz="0" w:space="0" w:color="auto"/>
      </w:divBdr>
    </w:div>
    <w:div w:id="947464676">
      <w:bodyDiv w:val="1"/>
      <w:marLeft w:val="0"/>
      <w:marRight w:val="0"/>
      <w:marTop w:val="0"/>
      <w:marBottom w:val="0"/>
      <w:divBdr>
        <w:top w:val="none" w:sz="0" w:space="0" w:color="auto"/>
        <w:left w:val="none" w:sz="0" w:space="0" w:color="auto"/>
        <w:bottom w:val="none" w:sz="0" w:space="0" w:color="auto"/>
        <w:right w:val="none" w:sz="0" w:space="0" w:color="auto"/>
      </w:divBdr>
    </w:div>
    <w:div w:id="948122817">
      <w:bodyDiv w:val="1"/>
      <w:marLeft w:val="0"/>
      <w:marRight w:val="0"/>
      <w:marTop w:val="0"/>
      <w:marBottom w:val="0"/>
      <w:divBdr>
        <w:top w:val="none" w:sz="0" w:space="0" w:color="auto"/>
        <w:left w:val="none" w:sz="0" w:space="0" w:color="auto"/>
        <w:bottom w:val="none" w:sz="0" w:space="0" w:color="auto"/>
        <w:right w:val="none" w:sz="0" w:space="0" w:color="auto"/>
      </w:divBdr>
    </w:div>
    <w:div w:id="949623378">
      <w:bodyDiv w:val="1"/>
      <w:marLeft w:val="0"/>
      <w:marRight w:val="0"/>
      <w:marTop w:val="0"/>
      <w:marBottom w:val="0"/>
      <w:divBdr>
        <w:top w:val="none" w:sz="0" w:space="0" w:color="auto"/>
        <w:left w:val="none" w:sz="0" w:space="0" w:color="auto"/>
        <w:bottom w:val="none" w:sz="0" w:space="0" w:color="auto"/>
        <w:right w:val="none" w:sz="0" w:space="0" w:color="auto"/>
      </w:divBdr>
    </w:div>
    <w:div w:id="954672869">
      <w:bodyDiv w:val="1"/>
      <w:marLeft w:val="0"/>
      <w:marRight w:val="0"/>
      <w:marTop w:val="0"/>
      <w:marBottom w:val="0"/>
      <w:divBdr>
        <w:top w:val="none" w:sz="0" w:space="0" w:color="auto"/>
        <w:left w:val="none" w:sz="0" w:space="0" w:color="auto"/>
        <w:bottom w:val="none" w:sz="0" w:space="0" w:color="auto"/>
        <w:right w:val="none" w:sz="0" w:space="0" w:color="auto"/>
      </w:divBdr>
    </w:div>
    <w:div w:id="955134990">
      <w:bodyDiv w:val="1"/>
      <w:marLeft w:val="0"/>
      <w:marRight w:val="0"/>
      <w:marTop w:val="0"/>
      <w:marBottom w:val="0"/>
      <w:divBdr>
        <w:top w:val="none" w:sz="0" w:space="0" w:color="auto"/>
        <w:left w:val="none" w:sz="0" w:space="0" w:color="auto"/>
        <w:bottom w:val="none" w:sz="0" w:space="0" w:color="auto"/>
        <w:right w:val="none" w:sz="0" w:space="0" w:color="auto"/>
      </w:divBdr>
    </w:div>
    <w:div w:id="955720786">
      <w:bodyDiv w:val="1"/>
      <w:marLeft w:val="0"/>
      <w:marRight w:val="0"/>
      <w:marTop w:val="0"/>
      <w:marBottom w:val="0"/>
      <w:divBdr>
        <w:top w:val="none" w:sz="0" w:space="0" w:color="auto"/>
        <w:left w:val="none" w:sz="0" w:space="0" w:color="auto"/>
        <w:bottom w:val="none" w:sz="0" w:space="0" w:color="auto"/>
        <w:right w:val="none" w:sz="0" w:space="0" w:color="auto"/>
      </w:divBdr>
    </w:div>
    <w:div w:id="966162506">
      <w:bodyDiv w:val="1"/>
      <w:marLeft w:val="0"/>
      <w:marRight w:val="0"/>
      <w:marTop w:val="0"/>
      <w:marBottom w:val="0"/>
      <w:divBdr>
        <w:top w:val="none" w:sz="0" w:space="0" w:color="auto"/>
        <w:left w:val="none" w:sz="0" w:space="0" w:color="auto"/>
        <w:bottom w:val="none" w:sz="0" w:space="0" w:color="auto"/>
        <w:right w:val="none" w:sz="0" w:space="0" w:color="auto"/>
      </w:divBdr>
    </w:div>
    <w:div w:id="981231759">
      <w:bodyDiv w:val="1"/>
      <w:marLeft w:val="0"/>
      <w:marRight w:val="0"/>
      <w:marTop w:val="0"/>
      <w:marBottom w:val="0"/>
      <w:divBdr>
        <w:top w:val="none" w:sz="0" w:space="0" w:color="auto"/>
        <w:left w:val="none" w:sz="0" w:space="0" w:color="auto"/>
        <w:bottom w:val="none" w:sz="0" w:space="0" w:color="auto"/>
        <w:right w:val="none" w:sz="0" w:space="0" w:color="auto"/>
      </w:divBdr>
    </w:div>
    <w:div w:id="992298594">
      <w:bodyDiv w:val="1"/>
      <w:marLeft w:val="0"/>
      <w:marRight w:val="0"/>
      <w:marTop w:val="0"/>
      <w:marBottom w:val="0"/>
      <w:divBdr>
        <w:top w:val="none" w:sz="0" w:space="0" w:color="auto"/>
        <w:left w:val="none" w:sz="0" w:space="0" w:color="auto"/>
        <w:bottom w:val="none" w:sz="0" w:space="0" w:color="auto"/>
        <w:right w:val="none" w:sz="0" w:space="0" w:color="auto"/>
      </w:divBdr>
    </w:div>
    <w:div w:id="995186217">
      <w:bodyDiv w:val="1"/>
      <w:marLeft w:val="0"/>
      <w:marRight w:val="0"/>
      <w:marTop w:val="0"/>
      <w:marBottom w:val="0"/>
      <w:divBdr>
        <w:top w:val="none" w:sz="0" w:space="0" w:color="auto"/>
        <w:left w:val="none" w:sz="0" w:space="0" w:color="auto"/>
        <w:bottom w:val="none" w:sz="0" w:space="0" w:color="auto"/>
        <w:right w:val="none" w:sz="0" w:space="0" w:color="auto"/>
      </w:divBdr>
    </w:div>
    <w:div w:id="996417436">
      <w:bodyDiv w:val="1"/>
      <w:marLeft w:val="0"/>
      <w:marRight w:val="0"/>
      <w:marTop w:val="0"/>
      <w:marBottom w:val="0"/>
      <w:divBdr>
        <w:top w:val="none" w:sz="0" w:space="0" w:color="auto"/>
        <w:left w:val="none" w:sz="0" w:space="0" w:color="auto"/>
        <w:bottom w:val="none" w:sz="0" w:space="0" w:color="auto"/>
        <w:right w:val="none" w:sz="0" w:space="0" w:color="auto"/>
      </w:divBdr>
    </w:div>
    <w:div w:id="1005205443">
      <w:bodyDiv w:val="1"/>
      <w:marLeft w:val="0"/>
      <w:marRight w:val="0"/>
      <w:marTop w:val="0"/>
      <w:marBottom w:val="0"/>
      <w:divBdr>
        <w:top w:val="none" w:sz="0" w:space="0" w:color="auto"/>
        <w:left w:val="none" w:sz="0" w:space="0" w:color="auto"/>
        <w:bottom w:val="none" w:sz="0" w:space="0" w:color="auto"/>
        <w:right w:val="none" w:sz="0" w:space="0" w:color="auto"/>
      </w:divBdr>
    </w:div>
    <w:div w:id="1022438195">
      <w:bodyDiv w:val="1"/>
      <w:marLeft w:val="0"/>
      <w:marRight w:val="0"/>
      <w:marTop w:val="0"/>
      <w:marBottom w:val="0"/>
      <w:divBdr>
        <w:top w:val="none" w:sz="0" w:space="0" w:color="auto"/>
        <w:left w:val="none" w:sz="0" w:space="0" w:color="auto"/>
        <w:bottom w:val="none" w:sz="0" w:space="0" w:color="auto"/>
        <w:right w:val="none" w:sz="0" w:space="0" w:color="auto"/>
      </w:divBdr>
    </w:div>
    <w:div w:id="1026370797">
      <w:bodyDiv w:val="1"/>
      <w:marLeft w:val="0"/>
      <w:marRight w:val="0"/>
      <w:marTop w:val="0"/>
      <w:marBottom w:val="0"/>
      <w:divBdr>
        <w:top w:val="none" w:sz="0" w:space="0" w:color="auto"/>
        <w:left w:val="none" w:sz="0" w:space="0" w:color="auto"/>
        <w:bottom w:val="none" w:sz="0" w:space="0" w:color="auto"/>
        <w:right w:val="none" w:sz="0" w:space="0" w:color="auto"/>
      </w:divBdr>
    </w:div>
    <w:div w:id="1032531992">
      <w:bodyDiv w:val="1"/>
      <w:marLeft w:val="0"/>
      <w:marRight w:val="0"/>
      <w:marTop w:val="0"/>
      <w:marBottom w:val="0"/>
      <w:divBdr>
        <w:top w:val="none" w:sz="0" w:space="0" w:color="auto"/>
        <w:left w:val="none" w:sz="0" w:space="0" w:color="auto"/>
        <w:bottom w:val="none" w:sz="0" w:space="0" w:color="auto"/>
        <w:right w:val="none" w:sz="0" w:space="0" w:color="auto"/>
      </w:divBdr>
    </w:div>
    <w:div w:id="1036198094">
      <w:bodyDiv w:val="1"/>
      <w:marLeft w:val="0"/>
      <w:marRight w:val="0"/>
      <w:marTop w:val="0"/>
      <w:marBottom w:val="0"/>
      <w:divBdr>
        <w:top w:val="none" w:sz="0" w:space="0" w:color="auto"/>
        <w:left w:val="none" w:sz="0" w:space="0" w:color="auto"/>
        <w:bottom w:val="none" w:sz="0" w:space="0" w:color="auto"/>
        <w:right w:val="none" w:sz="0" w:space="0" w:color="auto"/>
      </w:divBdr>
    </w:div>
    <w:div w:id="1039667173">
      <w:bodyDiv w:val="1"/>
      <w:marLeft w:val="0"/>
      <w:marRight w:val="0"/>
      <w:marTop w:val="0"/>
      <w:marBottom w:val="0"/>
      <w:divBdr>
        <w:top w:val="none" w:sz="0" w:space="0" w:color="auto"/>
        <w:left w:val="none" w:sz="0" w:space="0" w:color="auto"/>
        <w:bottom w:val="none" w:sz="0" w:space="0" w:color="auto"/>
        <w:right w:val="none" w:sz="0" w:space="0" w:color="auto"/>
      </w:divBdr>
    </w:div>
    <w:div w:id="1046831712">
      <w:bodyDiv w:val="1"/>
      <w:marLeft w:val="0"/>
      <w:marRight w:val="0"/>
      <w:marTop w:val="0"/>
      <w:marBottom w:val="0"/>
      <w:divBdr>
        <w:top w:val="none" w:sz="0" w:space="0" w:color="auto"/>
        <w:left w:val="none" w:sz="0" w:space="0" w:color="auto"/>
        <w:bottom w:val="none" w:sz="0" w:space="0" w:color="auto"/>
        <w:right w:val="none" w:sz="0" w:space="0" w:color="auto"/>
      </w:divBdr>
    </w:div>
    <w:div w:id="1046955067">
      <w:bodyDiv w:val="1"/>
      <w:marLeft w:val="0"/>
      <w:marRight w:val="0"/>
      <w:marTop w:val="0"/>
      <w:marBottom w:val="0"/>
      <w:divBdr>
        <w:top w:val="none" w:sz="0" w:space="0" w:color="auto"/>
        <w:left w:val="none" w:sz="0" w:space="0" w:color="auto"/>
        <w:bottom w:val="none" w:sz="0" w:space="0" w:color="auto"/>
        <w:right w:val="none" w:sz="0" w:space="0" w:color="auto"/>
      </w:divBdr>
    </w:div>
    <w:div w:id="1066295003">
      <w:bodyDiv w:val="1"/>
      <w:marLeft w:val="0"/>
      <w:marRight w:val="0"/>
      <w:marTop w:val="0"/>
      <w:marBottom w:val="0"/>
      <w:divBdr>
        <w:top w:val="none" w:sz="0" w:space="0" w:color="auto"/>
        <w:left w:val="none" w:sz="0" w:space="0" w:color="auto"/>
        <w:bottom w:val="none" w:sz="0" w:space="0" w:color="auto"/>
        <w:right w:val="none" w:sz="0" w:space="0" w:color="auto"/>
      </w:divBdr>
    </w:div>
    <w:div w:id="1074476278">
      <w:bodyDiv w:val="1"/>
      <w:marLeft w:val="0"/>
      <w:marRight w:val="0"/>
      <w:marTop w:val="0"/>
      <w:marBottom w:val="0"/>
      <w:divBdr>
        <w:top w:val="none" w:sz="0" w:space="0" w:color="auto"/>
        <w:left w:val="none" w:sz="0" w:space="0" w:color="auto"/>
        <w:bottom w:val="none" w:sz="0" w:space="0" w:color="auto"/>
        <w:right w:val="none" w:sz="0" w:space="0" w:color="auto"/>
      </w:divBdr>
    </w:div>
    <w:div w:id="1115636095">
      <w:bodyDiv w:val="1"/>
      <w:marLeft w:val="0"/>
      <w:marRight w:val="0"/>
      <w:marTop w:val="0"/>
      <w:marBottom w:val="0"/>
      <w:divBdr>
        <w:top w:val="none" w:sz="0" w:space="0" w:color="auto"/>
        <w:left w:val="none" w:sz="0" w:space="0" w:color="auto"/>
        <w:bottom w:val="none" w:sz="0" w:space="0" w:color="auto"/>
        <w:right w:val="none" w:sz="0" w:space="0" w:color="auto"/>
      </w:divBdr>
    </w:div>
    <w:div w:id="1116825676">
      <w:bodyDiv w:val="1"/>
      <w:marLeft w:val="0"/>
      <w:marRight w:val="0"/>
      <w:marTop w:val="0"/>
      <w:marBottom w:val="0"/>
      <w:divBdr>
        <w:top w:val="none" w:sz="0" w:space="0" w:color="auto"/>
        <w:left w:val="none" w:sz="0" w:space="0" w:color="auto"/>
        <w:bottom w:val="none" w:sz="0" w:space="0" w:color="auto"/>
        <w:right w:val="none" w:sz="0" w:space="0" w:color="auto"/>
      </w:divBdr>
    </w:div>
    <w:div w:id="1121922420">
      <w:bodyDiv w:val="1"/>
      <w:marLeft w:val="0"/>
      <w:marRight w:val="0"/>
      <w:marTop w:val="0"/>
      <w:marBottom w:val="0"/>
      <w:divBdr>
        <w:top w:val="none" w:sz="0" w:space="0" w:color="auto"/>
        <w:left w:val="none" w:sz="0" w:space="0" w:color="auto"/>
        <w:bottom w:val="none" w:sz="0" w:space="0" w:color="auto"/>
        <w:right w:val="none" w:sz="0" w:space="0" w:color="auto"/>
      </w:divBdr>
    </w:div>
    <w:div w:id="1126772790">
      <w:bodyDiv w:val="1"/>
      <w:marLeft w:val="0"/>
      <w:marRight w:val="0"/>
      <w:marTop w:val="0"/>
      <w:marBottom w:val="0"/>
      <w:divBdr>
        <w:top w:val="none" w:sz="0" w:space="0" w:color="auto"/>
        <w:left w:val="none" w:sz="0" w:space="0" w:color="auto"/>
        <w:bottom w:val="none" w:sz="0" w:space="0" w:color="auto"/>
        <w:right w:val="none" w:sz="0" w:space="0" w:color="auto"/>
      </w:divBdr>
    </w:div>
    <w:div w:id="1136872773">
      <w:bodyDiv w:val="1"/>
      <w:marLeft w:val="0"/>
      <w:marRight w:val="0"/>
      <w:marTop w:val="0"/>
      <w:marBottom w:val="0"/>
      <w:divBdr>
        <w:top w:val="none" w:sz="0" w:space="0" w:color="auto"/>
        <w:left w:val="none" w:sz="0" w:space="0" w:color="auto"/>
        <w:bottom w:val="none" w:sz="0" w:space="0" w:color="auto"/>
        <w:right w:val="none" w:sz="0" w:space="0" w:color="auto"/>
      </w:divBdr>
    </w:div>
    <w:div w:id="1138648706">
      <w:bodyDiv w:val="1"/>
      <w:marLeft w:val="0"/>
      <w:marRight w:val="0"/>
      <w:marTop w:val="0"/>
      <w:marBottom w:val="0"/>
      <w:divBdr>
        <w:top w:val="none" w:sz="0" w:space="0" w:color="auto"/>
        <w:left w:val="none" w:sz="0" w:space="0" w:color="auto"/>
        <w:bottom w:val="none" w:sz="0" w:space="0" w:color="auto"/>
        <w:right w:val="none" w:sz="0" w:space="0" w:color="auto"/>
      </w:divBdr>
    </w:div>
    <w:div w:id="1143737416">
      <w:bodyDiv w:val="1"/>
      <w:marLeft w:val="0"/>
      <w:marRight w:val="0"/>
      <w:marTop w:val="0"/>
      <w:marBottom w:val="0"/>
      <w:divBdr>
        <w:top w:val="none" w:sz="0" w:space="0" w:color="auto"/>
        <w:left w:val="none" w:sz="0" w:space="0" w:color="auto"/>
        <w:bottom w:val="none" w:sz="0" w:space="0" w:color="auto"/>
        <w:right w:val="none" w:sz="0" w:space="0" w:color="auto"/>
      </w:divBdr>
    </w:div>
    <w:div w:id="1147474380">
      <w:bodyDiv w:val="1"/>
      <w:marLeft w:val="0"/>
      <w:marRight w:val="0"/>
      <w:marTop w:val="0"/>
      <w:marBottom w:val="0"/>
      <w:divBdr>
        <w:top w:val="none" w:sz="0" w:space="0" w:color="auto"/>
        <w:left w:val="none" w:sz="0" w:space="0" w:color="auto"/>
        <w:bottom w:val="none" w:sz="0" w:space="0" w:color="auto"/>
        <w:right w:val="none" w:sz="0" w:space="0" w:color="auto"/>
      </w:divBdr>
    </w:div>
    <w:div w:id="1150247865">
      <w:bodyDiv w:val="1"/>
      <w:marLeft w:val="0"/>
      <w:marRight w:val="0"/>
      <w:marTop w:val="0"/>
      <w:marBottom w:val="0"/>
      <w:divBdr>
        <w:top w:val="none" w:sz="0" w:space="0" w:color="auto"/>
        <w:left w:val="none" w:sz="0" w:space="0" w:color="auto"/>
        <w:bottom w:val="none" w:sz="0" w:space="0" w:color="auto"/>
        <w:right w:val="none" w:sz="0" w:space="0" w:color="auto"/>
      </w:divBdr>
    </w:div>
    <w:div w:id="1151022958">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57846085">
      <w:bodyDiv w:val="1"/>
      <w:marLeft w:val="0"/>
      <w:marRight w:val="0"/>
      <w:marTop w:val="0"/>
      <w:marBottom w:val="0"/>
      <w:divBdr>
        <w:top w:val="none" w:sz="0" w:space="0" w:color="auto"/>
        <w:left w:val="none" w:sz="0" w:space="0" w:color="auto"/>
        <w:bottom w:val="none" w:sz="0" w:space="0" w:color="auto"/>
        <w:right w:val="none" w:sz="0" w:space="0" w:color="auto"/>
      </w:divBdr>
    </w:div>
    <w:div w:id="1169060192">
      <w:bodyDiv w:val="1"/>
      <w:marLeft w:val="0"/>
      <w:marRight w:val="0"/>
      <w:marTop w:val="0"/>
      <w:marBottom w:val="0"/>
      <w:divBdr>
        <w:top w:val="none" w:sz="0" w:space="0" w:color="auto"/>
        <w:left w:val="none" w:sz="0" w:space="0" w:color="auto"/>
        <w:bottom w:val="none" w:sz="0" w:space="0" w:color="auto"/>
        <w:right w:val="none" w:sz="0" w:space="0" w:color="auto"/>
      </w:divBdr>
    </w:div>
    <w:div w:id="1172722510">
      <w:bodyDiv w:val="1"/>
      <w:marLeft w:val="0"/>
      <w:marRight w:val="0"/>
      <w:marTop w:val="0"/>
      <w:marBottom w:val="0"/>
      <w:divBdr>
        <w:top w:val="none" w:sz="0" w:space="0" w:color="auto"/>
        <w:left w:val="none" w:sz="0" w:space="0" w:color="auto"/>
        <w:bottom w:val="none" w:sz="0" w:space="0" w:color="auto"/>
        <w:right w:val="none" w:sz="0" w:space="0" w:color="auto"/>
      </w:divBdr>
    </w:div>
    <w:div w:id="1178814169">
      <w:bodyDiv w:val="1"/>
      <w:marLeft w:val="0"/>
      <w:marRight w:val="0"/>
      <w:marTop w:val="0"/>
      <w:marBottom w:val="0"/>
      <w:divBdr>
        <w:top w:val="none" w:sz="0" w:space="0" w:color="auto"/>
        <w:left w:val="none" w:sz="0" w:space="0" w:color="auto"/>
        <w:bottom w:val="none" w:sz="0" w:space="0" w:color="auto"/>
        <w:right w:val="none" w:sz="0" w:space="0" w:color="auto"/>
      </w:divBdr>
    </w:div>
    <w:div w:id="1182738710">
      <w:bodyDiv w:val="1"/>
      <w:marLeft w:val="0"/>
      <w:marRight w:val="0"/>
      <w:marTop w:val="0"/>
      <w:marBottom w:val="0"/>
      <w:divBdr>
        <w:top w:val="none" w:sz="0" w:space="0" w:color="auto"/>
        <w:left w:val="none" w:sz="0" w:space="0" w:color="auto"/>
        <w:bottom w:val="none" w:sz="0" w:space="0" w:color="auto"/>
        <w:right w:val="none" w:sz="0" w:space="0" w:color="auto"/>
      </w:divBdr>
    </w:div>
    <w:div w:id="1183519828">
      <w:bodyDiv w:val="1"/>
      <w:marLeft w:val="0"/>
      <w:marRight w:val="0"/>
      <w:marTop w:val="0"/>
      <w:marBottom w:val="0"/>
      <w:divBdr>
        <w:top w:val="none" w:sz="0" w:space="0" w:color="auto"/>
        <w:left w:val="none" w:sz="0" w:space="0" w:color="auto"/>
        <w:bottom w:val="none" w:sz="0" w:space="0" w:color="auto"/>
        <w:right w:val="none" w:sz="0" w:space="0" w:color="auto"/>
      </w:divBdr>
    </w:div>
    <w:div w:id="1185554507">
      <w:bodyDiv w:val="1"/>
      <w:marLeft w:val="0"/>
      <w:marRight w:val="0"/>
      <w:marTop w:val="0"/>
      <w:marBottom w:val="0"/>
      <w:divBdr>
        <w:top w:val="none" w:sz="0" w:space="0" w:color="auto"/>
        <w:left w:val="none" w:sz="0" w:space="0" w:color="auto"/>
        <w:bottom w:val="none" w:sz="0" w:space="0" w:color="auto"/>
        <w:right w:val="none" w:sz="0" w:space="0" w:color="auto"/>
      </w:divBdr>
    </w:div>
    <w:div w:id="1190606021">
      <w:bodyDiv w:val="1"/>
      <w:marLeft w:val="0"/>
      <w:marRight w:val="0"/>
      <w:marTop w:val="0"/>
      <w:marBottom w:val="0"/>
      <w:divBdr>
        <w:top w:val="none" w:sz="0" w:space="0" w:color="auto"/>
        <w:left w:val="none" w:sz="0" w:space="0" w:color="auto"/>
        <w:bottom w:val="none" w:sz="0" w:space="0" w:color="auto"/>
        <w:right w:val="none" w:sz="0" w:space="0" w:color="auto"/>
      </w:divBdr>
    </w:div>
    <w:div w:id="1204757125">
      <w:bodyDiv w:val="1"/>
      <w:marLeft w:val="0"/>
      <w:marRight w:val="0"/>
      <w:marTop w:val="0"/>
      <w:marBottom w:val="0"/>
      <w:divBdr>
        <w:top w:val="none" w:sz="0" w:space="0" w:color="auto"/>
        <w:left w:val="none" w:sz="0" w:space="0" w:color="auto"/>
        <w:bottom w:val="none" w:sz="0" w:space="0" w:color="auto"/>
        <w:right w:val="none" w:sz="0" w:space="0" w:color="auto"/>
      </w:divBdr>
    </w:div>
    <w:div w:id="1218198418">
      <w:bodyDiv w:val="1"/>
      <w:marLeft w:val="0"/>
      <w:marRight w:val="0"/>
      <w:marTop w:val="0"/>
      <w:marBottom w:val="0"/>
      <w:divBdr>
        <w:top w:val="none" w:sz="0" w:space="0" w:color="auto"/>
        <w:left w:val="none" w:sz="0" w:space="0" w:color="auto"/>
        <w:bottom w:val="none" w:sz="0" w:space="0" w:color="auto"/>
        <w:right w:val="none" w:sz="0" w:space="0" w:color="auto"/>
      </w:divBdr>
    </w:div>
    <w:div w:id="1219709008">
      <w:bodyDiv w:val="1"/>
      <w:marLeft w:val="0"/>
      <w:marRight w:val="0"/>
      <w:marTop w:val="0"/>
      <w:marBottom w:val="0"/>
      <w:divBdr>
        <w:top w:val="none" w:sz="0" w:space="0" w:color="auto"/>
        <w:left w:val="none" w:sz="0" w:space="0" w:color="auto"/>
        <w:bottom w:val="none" w:sz="0" w:space="0" w:color="auto"/>
        <w:right w:val="none" w:sz="0" w:space="0" w:color="auto"/>
      </w:divBdr>
    </w:div>
    <w:div w:id="1246259476">
      <w:bodyDiv w:val="1"/>
      <w:marLeft w:val="0"/>
      <w:marRight w:val="0"/>
      <w:marTop w:val="0"/>
      <w:marBottom w:val="0"/>
      <w:divBdr>
        <w:top w:val="none" w:sz="0" w:space="0" w:color="auto"/>
        <w:left w:val="none" w:sz="0" w:space="0" w:color="auto"/>
        <w:bottom w:val="none" w:sz="0" w:space="0" w:color="auto"/>
        <w:right w:val="none" w:sz="0" w:space="0" w:color="auto"/>
      </w:divBdr>
    </w:div>
    <w:div w:id="1246911953">
      <w:bodyDiv w:val="1"/>
      <w:marLeft w:val="0"/>
      <w:marRight w:val="0"/>
      <w:marTop w:val="0"/>
      <w:marBottom w:val="0"/>
      <w:divBdr>
        <w:top w:val="none" w:sz="0" w:space="0" w:color="auto"/>
        <w:left w:val="none" w:sz="0" w:space="0" w:color="auto"/>
        <w:bottom w:val="none" w:sz="0" w:space="0" w:color="auto"/>
        <w:right w:val="none" w:sz="0" w:space="0" w:color="auto"/>
      </w:divBdr>
    </w:div>
    <w:div w:id="1260217024">
      <w:bodyDiv w:val="1"/>
      <w:marLeft w:val="0"/>
      <w:marRight w:val="0"/>
      <w:marTop w:val="0"/>
      <w:marBottom w:val="0"/>
      <w:divBdr>
        <w:top w:val="none" w:sz="0" w:space="0" w:color="auto"/>
        <w:left w:val="none" w:sz="0" w:space="0" w:color="auto"/>
        <w:bottom w:val="none" w:sz="0" w:space="0" w:color="auto"/>
        <w:right w:val="none" w:sz="0" w:space="0" w:color="auto"/>
      </w:divBdr>
    </w:div>
    <w:div w:id="1261986359">
      <w:bodyDiv w:val="1"/>
      <w:marLeft w:val="0"/>
      <w:marRight w:val="0"/>
      <w:marTop w:val="0"/>
      <w:marBottom w:val="0"/>
      <w:divBdr>
        <w:top w:val="none" w:sz="0" w:space="0" w:color="auto"/>
        <w:left w:val="none" w:sz="0" w:space="0" w:color="auto"/>
        <w:bottom w:val="none" w:sz="0" w:space="0" w:color="auto"/>
        <w:right w:val="none" w:sz="0" w:space="0" w:color="auto"/>
      </w:divBdr>
    </w:div>
    <w:div w:id="1265454422">
      <w:bodyDiv w:val="1"/>
      <w:marLeft w:val="0"/>
      <w:marRight w:val="0"/>
      <w:marTop w:val="0"/>
      <w:marBottom w:val="0"/>
      <w:divBdr>
        <w:top w:val="none" w:sz="0" w:space="0" w:color="auto"/>
        <w:left w:val="none" w:sz="0" w:space="0" w:color="auto"/>
        <w:bottom w:val="none" w:sz="0" w:space="0" w:color="auto"/>
        <w:right w:val="none" w:sz="0" w:space="0" w:color="auto"/>
      </w:divBdr>
    </w:div>
    <w:div w:id="1269702825">
      <w:bodyDiv w:val="1"/>
      <w:marLeft w:val="0"/>
      <w:marRight w:val="0"/>
      <w:marTop w:val="0"/>
      <w:marBottom w:val="0"/>
      <w:divBdr>
        <w:top w:val="none" w:sz="0" w:space="0" w:color="auto"/>
        <w:left w:val="none" w:sz="0" w:space="0" w:color="auto"/>
        <w:bottom w:val="none" w:sz="0" w:space="0" w:color="auto"/>
        <w:right w:val="none" w:sz="0" w:space="0" w:color="auto"/>
      </w:divBdr>
    </w:div>
    <w:div w:id="1286352624">
      <w:bodyDiv w:val="1"/>
      <w:marLeft w:val="0"/>
      <w:marRight w:val="0"/>
      <w:marTop w:val="0"/>
      <w:marBottom w:val="0"/>
      <w:divBdr>
        <w:top w:val="none" w:sz="0" w:space="0" w:color="auto"/>
        <w:left w:val="none" w:sz="0" w:space="0" w:color="auto"/>
        <w:bottom w:val="none" w:sz="0" w:space="0" w:color="auto"/>
        <w:right w:val="none" w:sz="0" w:space="0" w:color="auto"/>
      </w:divBdr>
    </w:div>
    <w:div w:id="1290042660">
      <w:bodyDiv w:val="1"/>
      <w:marLeft w:val="0"/>
      <w:marRight w:val="0"/>
      <w:marTop w:val="0"/>
      <w:marBottom w:val="0"/>
      <w:divBdr>
        <w:top w:val="none" w:sz="0" w:space="0" w:color="auto"/>
        <w:left w:val="none" w:sz="0" w:space="0" w:color="auto"/>
        <w:bottom w:val="none" w:sz="0" w:space="0" w:color="auto"/>
        <w:right w:val="none" w:sz="0" w:space="0" w:color="auto"/>
      </w:divBdr>
    </w:div>
    <w:div w:id="1297026839">
      <w:bodyDiv w:val="1"/>
      <w:marLeft w:val="0"/>
      <w:marRight w:val="0"/>
      <w:marTop w:val="0"/>
      <w:marBottom w:val="0"/>
      <w:divBdr>
        <w:top w:val="none" w:sz="0" w:space="0" w:color="auto"/>
        <w:left w:val="none" w:sz="0" w:space="0" w:color="auto"/>
        <w:bottom w:val="none" w:sz="0" w:space="0" w:color="auto"/>
        <w:right w:val="none" w:sz="0" w:space="0" w:color="auto"/>
      </w:divBdr>
    </w:div>
    <w:div w:id="1300260872">
      <w:bodyDiv w:val="1"/>
      <w:marLeft w:val="0"/>
      <w:marRight w:val="0"/>
      <w:marTop w:val="0"/>
      <w:marBottom w:val="0"/>
      <w:divBdr>
        <w:top w:val="none" w:sz="0" w:space="0" w:color="auto"/>
        <w:left w:val="none" w:sz="0" w:space="0" w:color="auto"/>
        <w:bottom w:val="none" w:sz="0" w:space="0" w:color="auto"/>
        <w:right w:val="none" w:sz="0" w:space="0" w:color="auto"/>
      </w:divBdr>
    </w:div>
    <w:div w:id="1305163589">
      <w:bodyDiv w:val="1"/>
      <w:marLeft w:val="0"/>
      <w:marRight w:val="0"/>
      <w:marTop w:val="0"/>
      <w:marBottom w:val="0"/>
      <w:divBdr>
        <w:top w:val="none" w:sz="0" w:space="0" w:color="auto"/>
        <w:left w:val="none" w:sz="0" w:space="0" w:color="auto"/>
        <w:bottom w:val="none" w:sz="0" w:space="0" w:color="auto"/>
        <w:right w:val="none" w:sz="0" w:space="0" w:color="auto"/>
      </w:divBdr>
    </w:div>
    <w:div w:id="1309937716">
      <w:bodyDiv w:val="1"/>
      <w:marLeft w:val="0"/>
      <w:marRight w:val="0"/>
      <w:marTop w:val="0"/>
      <w:marBottom w:val="0"/>
      <w:divBdr>
        <w:top w:val="none" w:sz="0" w:space="0" w:color="auto"/>
        <w:left w:val="none" w:sz="0" w:space="0" w:color="auto"/>
        <w:bottom w:val="none" w:sz="0" w:space="0" w:color="auto"/>
        <w:right w:val="none" w:sz="0" w:space="0" w:color="auto"/>
      </w:divBdr>
    </w:div>
    <w:div w:id="1311207360">
      <w:bodyDiv w:val="1"/>
      <w:marLeft w:val="0"/>
      <w:marRight w:val="0"/>
      <w:marTop w:val="0"/>
      <w:marBottom w:val="0"/>
      <w:divBdr>
        <w:top w:val="none" w:sz="0" w:space="0" w:color="auto"/>
        <w:left w:val="none" w:sz="0" w:space="0" w:color="auto"/>
        <w:bottom w:val="none" w:sz="0" w:space="0" w:color="auto"/>
        <w:right w:val="none" w:sz="0" w:space="0" w:color="auto"/>
      </w:divBdr>
    </w:div>
    <w:div w:id="1312905688">
      <w:bodyDiv w:val="1"/>
      <w:marLeft w:val="0"/>
      <w:marRight w:val="0"/>
      <w:marTop w:val="0"/>
      <w:marBottom w:val="0"/>
      <w:divBdr>
        <w:top w:val="none" w:sz="0" w:space="0" w:color="auto"/>
        <w:left w:val="none" w:sz="0" w:space="0" w:color="auto"/>
        <w:bottom w:val="none" w:sz="0" w:space="0" w:color="auto"/>
        <w:right w:val="none" w:sz="0" w:space="0" w:color="auto"/>
      </w:divBdr>
    </w:div>
    <w:div w:id="1315640866">
      <w:bodyDiv w:val="1"/>
      <w:marLeft w:val="0"/>
      <w:marRight w:val="0"/>
      <w:marTop w:val="0"/>
      <w:marBottom w:val="0"/>
      <w:divBdr>
        <w:top w:val="none" w:sz="0" w:space="0" w:color="auto"/>
        <w:left w:val="none" w:sz="0" w:space="0" w:color="auto"/>
        <w:bottom w:val="none" w:sz="0" w:space="0" w:color="auto"/>
        <w:right w:val="none" w:sz="0" w:space="0" w:color="auto"/>
      </w:divBdr>
    </w:div>
    <w:div w:id="1333870217">
      <w:bodyDiv w:val="1"/>
      <w:marLeft w:val="0"/>
      <w:marRight w:val="0"/>
      <w:marTop w:val="0"/>
      <w:marBottom w:val="0"/>
      <w:divBdr>
        <w:top w:val="none" w:sz="0" w:space="0" w:color="auto"/>
        <w:left w:val="none" w:sz="0" w:space="0" w:color="auto"/>
        <w:bottom w:val="none" w:sz="0" w:space="0" w:color="auto"/>
        <w:right w:val="none" w:sz="0" w:space="0" w:color="auto"/>
      </w:divBdr>
    </w:div>
    <w:div w:id="1346901586">
      <w:bodyDiv w:val="1"/>
      <w:marLeft w:val="0"/>
      <w:marRight w:val="0"/>
      <w:marTop w:val="0"/>
      <w:marBottom w:val="0"/>
      <w:divBdr>
        <w:top w:val="none" w:sz="0" w:space="0" w:color="auto"/>
        <w:left w:val="none" w:sz="0" w:space="0" w:color="auto"/>
        <w:bottom w:val="none" w:sz="0" w:space="0" w:color="auto"/>
        <w:right w:val="none" w:sz="0" w:space="0" w:color="auto"/>
      </w:divBdr>
    </w:div>
    <w:div w:id="1349407439">
      <w:bodyDiv w:val="1"/>
      <w:marLeft w:val="0"/>
      <w:marRight w:val="0"/>
      <w:marTop w:val="0"/>
      <w:marBottom w:val="0"/>
      <w:divBdr>
        <w:top w:val="none" w:sz="0" w:space="0" w:color="auto"/>
        <w:left w:val="none" w:sz="0" w:space="0" w:color="auto"/>
        <w:bottom w:val="none" w:sz="0" w:space="0" w:color="auto"/>
        <w:right w:val="none" w:sz="0" w:space="0" w:color="auto"/>
      </w:divBdr>
    </w:div>
    <w:div w:id="1363364260">
      <w:bodyDiv w:val="1"/>
      <w:marLeft w:val="0"/>
      <w:marRight w:val="0"/>
      <w:marTop w:val="0"/>
      <w:marBottom w:val="0"/>
      <w:divBdr>
        <w:top w:val="none" w:sz="0" w:space="0" w:color="auto"/>
        <w:left w:val="none" w:sz="0" w:space="0" w:color="auto"/>
        <w:bottom w:val="none" w:sz="0" w:space="0" w:color="auto"/>
        <w:right w:val="none" w:sz="0" w:space="0" w:color="auto"/>
      </w:divBdr>
    </w:div>
    <w:div w:id="1363437941">
      <w:bodyDiv w:val="1"/>
      <w:marLeft w:val="0"/>
      <w:marRight w:val="0"/>
      <w:marTop w:val="0"/>
      <w:marBottom w:val="0"/>
      <w:divBdr>
        <w:top w:val="none" w:sz="0" w:space="0" w:color="auto"/>
        <w:left w:val="none" w:sz="0" w:space="0" w:color="auto"/>
        <w:bottom w:val="none" w:sz="0" w:space="0" w:color="auto"/>
        <w:right w:val="none" w:sz="0" w:space="0" w:color="auto"/>
      </w:divBdr>
    </w:div>
    <w:div w:id="1374502637">
      <w:bodyDiv w:val="1"/>
      <w:marLeft w:val="0"/>
      <w:marRight w:val="0"/>
      <w:marTop w:val="0"/>
      <w:marBottom w:val="0"/>
      <w:divBdr>
        <w:top w:val="none" w:sz="0" w:space="0" w:color="auto"/>
        <w:left w:val="none" w:sz="0" w:space="0" w:color="auto"/>
        <w:bottom w:val="none" w:sz="0" w:space="0" w:color="auto"/>
        <w:right w:val="none" w:sz="0" w:space="0" w:color="auto"/>
      </w:divBdr>
    </w:div>
    <w:div w:id="1375426848">
      <w:bodyDiv w:val="1"/>
      <w:marLeft w:val="0"/>
      <w:marRight w:val="0"/>
      <w:marTop w:val="0"/>
      <w:marBottom w:val="0"/>
      <w:divBdr>
        <w:top w:val="none" w:sz="0" w:space="0" w:color="auto"/>
        <w:left w:val="none" w:sz="0" w:space="0" w:color="auto"/>
        <w:bottom w:val="none" w:sz="0" w:space="0" w:color="auto"/>
        <w:right w:val="none" w:sz="0" w:space="0" w:color="auto"/>
      </w:divBdr>
    </w:div>
    <w:div w:id="1380393742">
      <w:bodyDiv w:val="1"/>
      <w:marLeft w:val="0"/>
      <w:marRight w:val="0"/>
      <w:marTop w:val="0"/>
      <w:marBottom w:val="0"/>
      <w:divBdr>
        <w:top w:val="none" w:sz="0" w:space="0" w:color="auto"/>
        <w:left w:val="none" w:sz="0" w:space="0" w:color="auto"/>
        <w:bottom w:val="none" w:sz="0" w:space="0" w:color="auto"/>
        <w:right w:val="none" w:sz="0" w:space="0" w:color="auto"/>
      </w:divBdr>
    </w:div>
    <w:div w:id="1382055002">
      <w:bodyDiv w:val="1"/>
      <w:marLeft w:val="0"/>
      <w:marRight w:val="0"/>
      <w:marTop w:val="0"/>
      <w:marBottom w:val="0"/>
      <w:divBdr>
        <w:top w:val="none" w:sz="0" w:space="0" w:color="auto"/>
        <w:left w:val="none" w:sz="0" w:space="0" w:color="auto"/>
        <w:bottom w:val="none" w:sz="0" w:space="0" w:color="auto"/>
        <w:right w:val="none" w:sz="0" w:space="0" w:color="auto"/>
      </w:divBdr>
    </w:div>
    <w:div w:id="1386367641">
      <w:bodyDiv w:val="1"/>
      <w:marLeft w:val="0"/>
      <w:marRight w:val="0"/>
      <w:marTop w:val="0"/>
      <w:marBottom w:val="0"/>
      <w:divBdr>
        <w:top w:val="none" w:sz="0" w:space="0" w:color="auto"/>
        <w:left w:val="none" w:sz="0" w:space="0" w:color="auto"/>
        <w:bottom w:val="none" w:sz="0" w:space="0" w:color="auto"/>
        <w:right w:val="none" w:sz="0" w:space="0" w:color="auto"/>
      </w:divBdr>
    </w:div>
    <w:div w:id="1397125336">
      <w:bodyDiv w:val="1"/>
      <w:marLeft w:val="0"/>
      <w:marRight w:val="0"/>
      <w:marTop w:val="0"/>
      <w:marBottom w:val="0"/>
      <w:divBdr>
        <w:top w:val="none" w:sz="0" w:space="0" w:color="auto"/>
        <w:left w:val="none" w:sz="0" w:space="0" w:color="auto"/>
        <w:bottom w:val="none" w:sz="0" w:space="0" w:color="auto"/>
        <w:right w:val="none" w:sz="0" w:space="0" w:color="auto"/>
      </w:divBdr>
    </w:div>
    <w:div w:id="1398090513">
      <w:bodyDiv w:val="1"/>
      <w:marLeft w:val="0"/>
      <w:marRight w:val="0"/>
      <w:marTop w:val="0"/>
      <w:marBottom w:val="0"/>
      <w:divBdr>
        <w:top w:val="none" w:sz="0" w:space="0" w:color="auto"/>
        <w:left w:val="none" w:sz="0" w:space="0" w:color="auto"/>
        <w:bottom w:val="none" w:sz="0" w:space="0" w:color="auto"/>
        <w:right w:val="none" w:sz="0" w:space="0" w:color="auto"/>
      </w:divBdr>
    </w:div>
    <w:div w:id="1398554357">
      <w:bodyDiv w:val="1"/>
      <w:marLeft w:val="0"/>
      <w:marRight w:val="0"/>
      <w:marTop w:val="0"/>
      <w:marBottom w:val="0"/>
      <w:divBdr>
        <w:top w:val="none" w:sz="0" w:space="0" w:color="auto"/>
        <w:left w:val="none" w:sz="0" w:space="0" w:color="auto"/>
        <w:bottom w:val="none" w:sz="0" w:space="0" w:color="auto"/>
        <w:right w:val="none" w:sz="0" w:space="0" w:color="auto"/>
      </w:divBdr>
    </w:div>
    <w:div w:id="1405370223">
      <w:bodyDiv w:val="1"/>
      <w:marLeft w:val="0"/>
      <w:marRight w:val="0"/>
      <w:marTop w:val="0"/>
      <w:marBottom w:val="0"/>
      <w:divBdr>
        <w:top w:val="none" w:sz="0" w:space="0" w:color="auto"/>
        <w:left w:val="none" w:sz="0" w:space="0" w:color="auto"/>
        <w:bottom w:val="none" w:sz="0" w:space="0" w:color="auto"/>
        <w:right w:val="none" w:sz="0" w:space="0" w:color="auto"/>
      </w:divBdr>
    </w:div>
    <w:div w:id="1407723415">
      <w:bodyDiv w:val="1"/>
      <w:marLeft w:val="0"/>
      <w:marRight w:val="0"/>
      <w:marTop w:val="0"/>
      <w:marBottom w:val="0"/>
      <w:divBdr>
        <w:top w:val="none" w:sz="0" w:space="0" w:color="auto"/>
        <w:left w:val="none" w:sz="0" w:space="0" w:color="auto"/>
        <w:bottom w:val="none" w:sz="0" w:space="0" w:color="auto"/>
        <w:right w:val="none" w:sz="0" w:space="0" w:color="auto"/>
      </w:divBdr>
    </w:div>
    <w:div w:id="1415853726">
      <w:bodyDiv w:val="1"/>
      <w:marLeft w:val="0"/>
      <w:marRight w:val="0"/>
      <w:marTop w:val="0"/>
      <w:marBottom w:val="0"/>
      <w:divBdr>
        <w:top w:val="none" w:sz="0" w:space="0" w:color="auto"/>
        <w:left w:val="none" w:sz="0" w:space="0" w:color="auto"/>
        <w:bottom w:val="none" w:sz="0" w:space="0" w:color="auto"/>
        <w:right w:val="none" w:sz="0" w:space="0" w:color="auto"/>
      </w:divBdr>
    </w:div>
    <w:div w:id="1416437558">
      <w:bodyDiv w:val="1"/>
      <w:marLeft w:val="0"/>
      <w:marRight w:val="0"/>
      <w:marTop w:val="0"/>
      <w:marBottom w:val="0"/>
      <w:divBdr>
        <w:top w:val="none" w:sz="0" w:space="0" w:color="auto"/>
        <w:left w:val="none" w:sz="0" w:space="0" w:color="auto"/>
        <w:bottom w:val="none" w:sz="0" w:space="0" w:color="auto"/>
        <w:right w:val="none" w:sz="0" w:space="0" w:color="auto"/>
      </w:divBdr>
    </w:div>
    <w:div w:id="1418209491">
      <w:bodyDiv w:val="1"/>
      <w:marLeft w:val="0"/>
      <w:marRight w:val="0"/>
      <w:marTop w:val="0"/>
      <w:marBottom w:val="0"/>
      <w:divBdr>
        <w:top w:val="none" w:sz="0" w:space="0" w:color="auto"/>
        <w:left w:val="none" w:sz="0" w:space="0" w:color="auto"/>
        <w:bottom w:val="none" w:sz="0" w:space="0" w:color="auto"/>
        <w:right w:val="none" w:sz="0" w:space="0" w:color="auto"/>
      </w:divBdr>
    </w:div>
    <w:div w:id="1421483281">
      <w:bodyDiv w:val="1"/>
      <w:marLeft w:val="0"/>
      <w:marRight w:val="0"/>
      <w:marTop w:val="0"/>
      <w:marBottom w:val="0"/>
      <w:divBdr>
        <w:top w:val="none" w:sz="0" w:space="0" w:color="auto"/>
        <w:left w:val="none" w:sz="0" w:space="0" w:color="auto"/>
        <w:bottom w:val="none" w:sz="0" w:space="0" w:color="auto"/>
        <w:right w:val="none" w:sz="0" w:space="0" w:color="auto"/>
      </w:divBdr>
    </w:div>
    <w:div w:id="1421877483">
      <w:bodyDiv w:val="1"/>
      <w:marLeft w:val="0"/>
      <w:marRight w:val="0"/>
      <w:marTop w:val="0"/>
      <w:marBottom w:val="0"/>
      <w:divBdr>
        <w:top w:val="none" w:sz="0" w:space="0" w:color="auto"/>
        <w:left w:val="none" w:sz="0" w:space="0" w:color="auto"/>
        <w:bottom w:val="none" w:sz="0" w:space="0" w:color="auto"/>
        <w:right w:val="none" w:sz="0" w:space="0" w:color="auto"/>
      </w:divBdr>
    </w:div>
    <w:div w:id="1433672476">
      <w:bodyDiv w:val="1"/>
      <w:marLeft w:val="0"/>
      <w:marRight w:val="0"/>
      <w:marTop w:val="0"/>
      <w:marBottom w:val="0"/>
      <w:divBdr>
        <w:top w:val="none" w:sz="0" w:space="0" w:color="auto"/>
        <w:left w:val="none" w:sz="0" w:space="0" w:color="auto"/>
        <w:bottom w:val="none" w:sz="0" w:space="0" w:color="auto"/>
        <w:right w:val="none" w:sz="0" w:space="0" w:color="auto"/>
      </w:divBdr>
    </w:div>
    <w:div w:id="1435134440">
      <w:bodyDiv w:val="1"/>
      <w:marLeft w:val="0"/>
      <w:marRight w:val="0"/>
      <w:marTop w:val="0"/>
      <w:marBottom w:val="0"/>
      <w:divBdr>
        <w:top w:val="none" w:sz="0" w:space="0" w:color="auto"/>
        <w:left w:val="none" w:sz="0" w:space="0" w:color="auto"/>
        <w:bottom w:val="none" w:sz="0" w:space="0" w:color="auto"/>
        <w:right w:val="none" w:sz="0" w:space="0" w:color="auto"/>
      </w:divBdr>
    </w:div>
    <w:div w:id="1439175187">
      <w:bodyDiv w:val="1"/>
      <w:marLeft w:val="0"/>
      <w:marRight w:val="0"/>
      <w:marTop w:val="0"/>
      <w:marBottom w:val="0"/>
      <w:divBdr>
        <w:top w:val="none" w:sz="0" w:space="0" w:color="auto"/>
        <w:left w:val="none" w:sz="0" w:space="0" w:color="auto"/>
        <w:bottom w:val="none" w:sz="0" w:space="0" w:color="auto"/>
        <w:right w:val="none" w:sz="0" w:space="0" w:color="auto"/>
      </w:divBdr>
    </w:div>
    <w:div w:id="1439257470">
      <w:bodyDiv w:val="1"/>
      <w:marLeft w:val="0"/>
      <w:marRight w:val="0"/>
      <w:marTop w:val="0"/>
      <w:marBottom w:val="0"/>
      <w:divBdr>
        <w:top w:val="none" w:sz="0" w:space="0" w:color="auto"/>
        <w:left w:val="none" w:sz="0" w:space="0" w:color="auto"/>
        <w:bottom w:val="none" w:sz="0" w:space="0" w:color="auto"/>
        <w:right w:val="none" w:sz="0" w:space="0" w:color="auto"/>
      </w:divBdr>
    </w:div>
    <w:div w:id="1440643032">
      <w:bodyDiv w:val="1"/>
      <w:marLeft w:val="0"/>
      <w:marRight w:val="0"/>
      <w:marTop w:val="0"/>
      <w:marBottom w:val="0"/>
      <w:divBdr>
        <w:top w:val="none" w:sz="0" w:space="0" w:color="auto"/>
        <w:left w:val="none" w:sz="0" w:space="0" w:color="auto"/>
        <w:bottom w:val="none" w:sz="0" w:space="0" w:color="auto"/>
        <w:right w:val="none" w:sz="0" w:space="0" w:color="auto"/>
      </w:divBdr>
    </w:div>
    <w:div w:id="1464082713">
      <w:bodyDiv w:val="1"/>
      <w:marLeft w:val="0"/>
      <w:marRight w:val="0"/>
      <w:marTop w:val="0"/>
      <w:marBottom w:val="0"/>
      <w:divBdr>
        <w:top w:val="none" w:sz="0" w:space="0" w:color="auto"/>
        <w:left w:val="none" w:sz="0" w:space="0" w:color="auto"/>
        <w:bottom w:val="none" w:sz="0" w:space="0" w:color="auto"/>
        <w:right w:val="none" w:sz="0" w:space="0" w:color="auto"/>
      </w:divBdr>
    </w:div>
    <w:div w:id="1464225941">
      <w:bodyDiv w:val="1"/>
      <w:marLeft w:val="0"/>
      <w:marRight w:val="0"/>
      <w:marTop w:val="0"/>
      <w:marBottom w:val="0"/>
      <w:divBdr>
        <w:top w:val="none" w:sz="0" w:space="0" w:color="auto"/>
        <w:left w:val="none" w:sz="0" w:space="0" w:color="auto"/>
        <w:bottom w:val="none" w:sz="0" w:space="0" w:color="auto"/>
        <w:right w:val="none" w:sz="0" w:space="0" w:color="auto"/>
      </w:divBdr>
    </w:div>
    <w:div w:id="1466199589">
      <w:bodyDiv w:val="1"/>
      <w:marLeft w:val="0"/>
      <w:marRight w:val="0"/>
      <w:marTop w:val="0"/>
      <w:marBottom w:val="0"/>
      <w:divBdr>
        <w:top w:val="none" w:sz="0" w:space="0" w:color="auto"/>
        <w:left w:val="none" w:sz="0" w:space="0" w:color="auto"/>
        <w:bottom w:val="none" w:sz="0" w:space="0" w:color="auto"/>
        <w:right w:val="none" w:sz="0" w:space="0" w:color="auto"/>
      </w:divBdr>
    </w:div>
    <w:div w:id="1466585946">
      <w:bodyDiv w:val="1"/>
      <w:marLeft w:val="0"/>
      <w:marRight w:val="0"/>
      <w:marTop w:val="0"/>
      <w:marBottom w:val="0"/>
      <w:divBdr>
        <w:top w:val="none" w:sz="0" w:space="0" w:color="auto"/>
        <w:left w:val="none" w:sz="0" w:space="0" w:color="auto"/>
        <w:bottom w:val="none" w:sz="0" w:space="0" w:color="auto"/>
        <w:right w:val="none" w:sz="0" w:space="0" w:color="auto"/>
      </w:divBdr>
    </w:div>
    <w:div w:id="1478297851">
      <w:bodyDiv w:val="1"/>
      <w:marLeft w:val="0"/>
      <w:marRight w:val="0"/>
      <w:marTop w:val="0"/>
      <w:marBottom w:val="0"/>
      <w:divBdr>
        <w:top w:val="none" w:sz="0" w:space="0" w:color="auto"/>
        <w:left w:val="none" w:sz="0" w:space="0" w:color="auto"/>
        <w:bottom w:val="none" w:sz="0" w:space="0" w:color="auto"/>
        <w:right w:val="none" w:sz="0" w:space="0" w:color="auto"/>
      </w:divBdr>
    </w:div>
    <w:div w:id="1490712241">
      <w:bodyDiv w:val="1"/>
      <w:marLeft w:val="0"/>
      <w:marRight w:val="0"/>
      <w:marTop w:val="0"/>
      <w:marBottom w:val="0"/>
      <w:divBdr>
        <w:top w:val="none" w:sz="0" w:space="0" w:color="auto"/>
        <w:left w:val="none" w:sz="0" w:space="0" w:color="auto"/>
        <w:bottom w:val="none" w:sz="0" w:space="0" w:color="auto"/>
        <w:right w:val="none" w:sz="0" w:space="0" w:color="auto"/>
      </w:divBdr>
    </w:div>
    <w:div w:id="1493839528">
      <w:bodyDiv w:val="1"/>
      <w:marLeft w:val="0"/>
      <w:marRight w:val="0"/>
      <w:marTop w:val="0"/>
      <w:marBottom w:val="0"/>
      <w:divBdr>
        <w:top w:val="none" w:sz="0" w:space="0" w:color="auto"/>
        <w:left w:val="none" w:sz="0" w:space="0" w:color="auto"/>
        <w:bottom w:val="none" w:sz="0" w:space="0" w:color="auto"/>
        <w:right w:val="none" w:sz="0" w:space="0" w:color="auto"/>
      </w:divBdr>
    </w:div>
    <w:div w:id="1504778619">
      <w:bodyDiv w:val="1"/>
      <w:marLeft w:val="0"/>
      <w:marRight w:val="0"/>
      <w:marTop w:val="0"/>
      <w:marBottom w:val="0"/>
      <w:divBdr>
        <w:top w:val="none" w:sz="0" w:space="0" w:color="auto"/>
        <w:left w:val="none" w:sz="0" w:space="0" w:color="auto"/>
        <w:bottom w:val="none" w:sz="0" w:space="0" w:color="auto"/>
        <w:right w:val="none" w:sz="0" w:space="0" w:color="auto"/>
      </w:divBdr>
    </w:div>
    <w:div w:id="1512178806">
      <w:bodyDiv w:val="1"/>
      <w:marLeft w:val="0"/>
      <w:marRight w:val="0"/>
      <w:marTop w:val="0"/>
      <w:marBottom w:val="0"/>
      <w:divBdr>
        <w:top w:val="none" w:sz="0" w:space="0" w:color="auto"/>
        <w:left w:val="none" w:sz="0" w:space="0" w:color="auto"/>
        <w:bottom w:val="none" w:sz="0" w:space="0" w:color="auto"/>
        <w:right w:val="none" w:sz="0" w:space="0" w:color="auto"/>
      </w:divBdr>
    </w:div>
    <w:div w:id="1514415105">
      <w:bodyDiv w:val="1"/>
      <w:marLeft w:val="0"/>
      <w:marRight w:val="0"/>
      <w:marTop w:val="0"/>
      <w:marBottom w:val="0"/>
      <w:divBdr>
        <w:top w:val="none" w:sz="0" w:space="0" w:color="auto"/>
        <w:left w:val="none" w:sz="0" w:space="0" w:color="auto"/>
        <w:bottom w:val="none" w:sz="0" w:space="0" w:color="auto"/>
        <w:right w:val="none" w:sz="0" w:space="0" w:color="auto"/>
      </w:divBdr>
    </w:div>
    <w:div w:id="1530070126">
      <w:bodyDiv w:val="1"/>
      <w:marLeft w:val="0"/>
      <w:marRight w:val="0"/>
      <w:marTop w:val="0"/>
      <w:marBottom w:val="0"/>
      <w:divBdr>
        <w:top w:val="none" w:sz="0" w:space="0" w:color="auto"/>
        <w:left w:val="none" w:sz="0" w:space="0" w:color="auto"/>
        <w:bottom w:val="none" w:sz="0" w:space="0" w:color="auto"/>
        <w:right w:val="none" w:sz="0" w:space="0" w:color="auto"/>
      </w:divBdr>
    </w:div>
    <w:div w:id="1535803210">
      <w:bodyDiv w:val="1"/>
      <w:marLeft w:val="0"/>
      <w:marRight w:val="0"/>
      <w:marTop w:val="0"/>
      <w:marBottom w:val="0"/>
      <w:divBdr>
        <w:top w:val="none" w:sz="0" w:space="0" w:color="auto"/>
        <w:left w:val="none" w:sz="0" w:space="0" w:color="auto"/>
        <w:bottom w:val="none" w:sz="0" w:space="0" w:color="auto"/>
        <w:right w:val="none" w:sz="0" w:space="0" w:color="auto"/>
      </w:divBdr>
    </w:div>
    <w:div w:id="1540624072">
      <w:bodyDiv w:val="1"/>
      <w:marLeft w:val="0"/>
      <w:marRight w:val="0"/>
      <w:marTop w:val="0"/>
      <w:marBottom w:val="0"/>
      <w:divBdr>
        <w:top w:val="none" w:sz="0" w:space="0" w:color="auto"/>
        <w:left w:val="none" w:sz="0" w:space="0" w:color="auto"/>
        <w:bottom w:val="none" w:sz="0" w:space="0" w:color="auto"/>
        <w:right w:val="none" w:sz="0" w:space="0" w:color="auto"/>
      </w:divBdr>
    </w:div>
    <w:div w:id="1541741028">
      <w:bodyDiv w:val="1"/>
      <w:marLeft w:val="0"/>
      <w:marRight w:val="0"/>
      <w:marTop w:val="0"/>
      <w:marBottom w:val="0"/>
      <w:divBdr>
        <w:top w:val="none" w:sz="0" w:space="0" w:color="auto"/>
        <w:left w:val="none" w:sz="0" w:space="0" w:color="auto"/>
        <w:bottom w:val="none" w:sz="0" w:space="0" w:color="auto"/>
        <w:right w:val="none" w:sz="0" w:space="0" w:color="auto"/>
      </w:divBdr>
    </w:div>
    <w:div w:id="1574393645">
      <w:bodyDiv w:val="1"/>
      <w:marLeft w:val="0"/>
      <w:marRight w:val="0"/>
      <w:marTop w:val="0"/>
      <w:marBottom w:val="0"/>
      <w:divBdr>
        <w:top w:val="none" w:sz="0" w:space="0" w:color="auto"/>
        <w:left w:val="none" w:sz="0" w:space="0" w:color="auto"/>
        <w:bottom w:val="none" w:sz="0" w:space="0" w:color="auto"/>
        <w:right w:val="none" w:sz="0" w:space="0" w:color="auto"/>
      </w:divBdr>
    </w:div>
    <w:div w:id="1580676331">
      <w:bodyDiv w:val="1"/>
      <w:marLeft w:val="0"/>
      <w:marRight w:val="0"/>
      <w:marTop w:val="0"/>
      <w:marBottom w:val="0"/>
      <w:divBdr>
        <w:top w:val="none" w:sz="0" w:space="0" w:color="auto"/>
        <w:left w:val="none" w:sz="0" w:space="0" w:color="auto"/>
        <w:bottom w:val="none" w:sz="0" w:space="0" w:color="auto"/>
        <w:right w:val="none" w:sz="0" w:space="0" w:color="auto"/>
      </w:divBdr>
    </w:div>
    <w:div w:id="1580822389">
      <w:bodyDiv w:val="1"/>
      <w:marLeft w:val="0"/>
      <w:marRight w:val="0"/>
      <w:marTop w:val="0"/>
      <w:marBottom w:val="0"/>
      <w:divBdr>
        <w:top w:val="none" w:sz="0" w:space="0" w:color="auto"/>
        <w:left w:val="none" w:sz="0" w:space="0" w:color="auto"/>
        <w:bottom w:val="none" w:sz="0" w:space="0" w:color="auto"/>
        <w:right w:val="none" w:sz="0" w:space="0" w:color="auto"/>
      </w:divBdr>
    </w:div>
    <w:div w:id="1593970521">
      <w:bodyDiv w:val="1"/>
      <w:marLeft w:val="0"/>
      <w:marRight w:val="0"/>
      <w:marTop w:val="0"/>
      <w:marBottom w:val="0"/>
      <w:divBdr>
        <w:top w:val="none" w:sz="0" w:space="0" w:color="auto"/>
        <w:left w:val="none" w:sz="0" w:space="0" w:color="auto"/>
        <w:bottom w:val="none" w:sz="0" w:space="0" w:color="auto"/>
        <w:right w:val="none" w:sz="0" w:space="0" w:color="auto"/>
      </w:divBdr>
    </w:div>
    <w:div w:id="1597595793">
      <w:bodyDiv w:val="1"/>
      <w:marLeft w:val="0"/>
      <w:marRight w:val="0"/>
      <w:marTop w:val="0"/>
      <w:marBottom w:val="0"/>
      <w:divBdr>
        <w:top w:val="none" w:sz="0" w:space="0" w:color="auto"/>
        <w:left w:val="none" w:sz="0" w:space="0" w:color="auto"/>
        <w:bottom w:val="none" w:sz="0" w:space="0" w:color="auto"/>
        <w:right w:val="none" w:sz="0" w:space="0" w:color="auto"/>
      </w:divBdr>
    </w:div>
    <w:div w:id="1607810897">
      <w:bodyDiv w:val="1"/>
      <w:marLeft w:val="0"/>
      <w:marRight w:val="0"/>
      <w:marTop w:val="0"/>
      <w:marBottom w:val="0"/>
      <w:divBdr>
        <w:top w:val="none" w:sz="0" w:space="0" w:color="auto"/>
        <w:left w:val="none" w:sz="0" w:space="0" w:color="auto"/>
        <w:bottom w:val="none" w:sz="0" w:space="0" w:color="auto"/>
        <w:right w:val="none" w:sz="0" w:space="0" w:color="auto"/>
      </w:divBdr>
    </w:div>
    <w:div w:id="1624573779">
      <w:bodyDiv w:val="1"/>
      <w:marLeft w:val="0"/>
      <w:marRight w:val="0"/>
      <w:marTop w:val="0"/>
      <w:marBottom w:val="0"/>
      <w:divBdr>
        <w:top w:val="none" w:sz="0" w:space="0" w:color="auto"/>
        <w:left w:val="none" w:sz="0" w:space="0" w:color="auto"/>
        <w:bottom w:val="none" w:sz="0" w:space="0" w:color="auto"/>
        <w:right w:val="none" w:sz="0" w:space="0" w:color="auto"/>
      </w:divBdr>
    </w:div>
    <w:div w:id="1636061609">
      <w:bodyDiv w:val="1"/>
      <w:marLeft w:val="0"/>
      <w:marRight w:val="0"/>
      <w:marTop w:val="0"/>
      <w:marBottom w:val="0"/>
      <w:divBdr>
        <w:top w:val="none" w:sz="0" w:space="0" w:color="auto"/>
        <w:left w:val="none" w:sz="0" w:space="0" w:color="auto"/>
        <w:bottom w:val="none" w:sz="0" w:space="0" w:color="auto"/>
        <w:right w:val="none" w:sz="0" w:space="0" w:color="auto"/>
      </w:divBdr>
    </w:div>
    <w:div w:id="1640646710">
      <w:bodyDiv w:val="1"/>
      <w:marLeft w:val="0"/>
      <w:marRight w:val="0"/>
      <w:marTop w:val="0"/>
      <w:marBottom w:val="0"/>
      <w:divBdr>
        <w:top w:val="none" w:sz="0" w:space="0" w:color="auto"/>
        <w:left w:val="none" w:sz="0" w:space="0" w:color="auto"/>
        <w:bottom w:val="none" w:sz="0" w:space="0" w:color="auto"/>
        <w:right w:val="none" w:sz="0" w:space="0" w:color="auto"/>
      </w:divBdr>
    </w:div>
    <w:div w:id="1641961115">
      <w:bodyDiv w:val="1"/>
      <w:marLeft w:val="0"/>
      <w:marRight w:val="0"/>
      <w:marTop w:val="0"/>
      <w:marBottom w:val="0"/>
      <w:divBdr>
        <w:top w:val="none" w:sz="0" w:space="0" w:color="auto"/>
        <w:left w:val="none" w:sz="0" w:space="0" w:color="auto"/>
        <w:bottom w:val="none" w:sz="0" w:space="0" w:color="auto"/>
        <w:right w:val="none" w:sz="0" w:space="0" w:color="auto"/>
      </w:divBdr>
    </w:div>
    <w:div w:id="1650672097">
      <w:bodyDiv w:val="1"/>
      <w:marLeft w:val="0"/>
      <w:marRight w:val="0"/>
      <w:marTop w:val="0"/>
      <w:marBottom w:val="0"/>
      <w:divBdr>
        <w:top w:val="none" w:sz="0" w:space="0" w:color="auto"/>
        <w:left w:val="none" w:sz="0" w:space="0" w:color="auto"/>
        <w:bottom w:val="none" w:sz="0" w:space="0" w:color="auto"/>
        <w:right w:val="none" w:sz="0" w:space="0" w:color="auto"/>
      </w:divBdr>
    </w:div>
    <w:div w:id="1651208525">
      <w:bodyDiv w:val="1"/>
      <w:marLeft w:val="0"/>
      <w:marRight w:val="0"/>
      <w:marTop w:val="0"/>
      <w:marBottom w:val="0"/>
      <w:divBdr>
        <w:top w:val="none" w:sz="0" w:space="0" w:color="auto"/>
        <w:left w:val="none" w:sz="0" w:space="0" w:color="auto"/>
        <w:bottom w:val="none" w:sz="0" w:space="0" w:color="auto"/>
        <w:right w:val="none" w:sz="0" w:space="0" w:color="auto"/>
      </w:divBdr>
    </w:div>
    <w:div w:id="1653290144">
      <w:bodyDiv w:val="1"/>
      <w:marLeft w:val="0"/>
      <w:marRight w:val="0"/>
      <w:marTop w:val="0"/>
      <w:marBottom w:val="0"/>
      <w:divBdr>
        <w:top w:val="none" w:sz="0" w:space="0" w:color="auto"/>
        <w:left w:val="none" w:sz="0" w:space="0" w:color="auto"/>
        <w:bottom w:val="none" w:sz="0" w:space="0" w:color="auto"/>
        <w:right w:val="none" w:sz="0" w:space="0" w:color="auto"/>
      </w:divBdr>
    </w:div>
    <w:div w:id="1663313334">
      <w:bodyDiv w:val="1"/>
      <w:marLeft w:val="0"/>
      <w:marRight w:val="0"/>
      <w:marTop w:val="0"/>
      <w:marBottom w:val="0"/>
      <w:divBdr>
        <w:top w:val="none" w:sz="0" w:space="0" w:color="auto"/>
        <w:left w:val="none" w:sz="0" w:space="0" w:color="auto"/>
        <w:bottom w:val="none" w:sz="0" w:space="0" w:color="auto"/>
        <w:right w:val="none" w:sz="0" w:space="0" w:color="auto"/>
      </w:divBdr>
    </w:div>
    <w:div w:id="1698000589">
      <w:bodyDiv w:val="1"/>
      <w:marLeft w:val="0"/>
      <w:marRight w:val="0"/>
      <w:marTop w:val="0"/>
      <w:marBottom w:val="0"/>
      <w:divBdr>
        <w:top w:val="none" w:sz="0" w:space="0" w:color="auto"/>
        <w:left w:val="none" w:sz="0" w:space="0" w:color="auto"/>
        <w:bottom w:val="none" w:sz="0" w:space="0" w:color="auto"/>
        <w:right w:val="none" w:sz="0" w:space="0" w:color="auto"/>
      </w:divBdr>
    </w:div>
    <w:div w:id="1705401704">
      <w:bodyDiv w:val="1"/>
      <w:marLeft w:val="0"/>
      <w:marRight w:val="0"/>
      <w:marTop w:val="0"/>
      <w:marBottom w:val="0"/>
      <w:divBdr>
        <w:top w:val="none" w:sz="0" w:space="0" w:color="auto"/>
        <w:left w:val="none" w:sz="0" w:space="0" w:color="auto"/>
        <w:bottom w:val="none" w:sz="0" w:space="0" w:color="auto"/>
        <w:right w:val="none" w:sz="0" w:space="0" w:color="auto"/>
      </w:divBdr>
    </w:div>
    <w:div w:id="1709795260">
      <w:bodyDiv w:val="1"/>
      <w:marLeft w:val="0"/>
      <w:marRight w:val="0"/>
      <w:marTop w:val="0"/>
      <w:marBottom w:val="0"/>
      <w:divBdr>
        <w:top w:val="none" w:sz="0" w:space="0" w:color="auto"/>
        <w:left w:val="none" w:sz="0" w:space="0" w:color="auto"/>
        <w:bottom w:val="none" w:sz="0" w:space="0" w:color="auto"/>
        <w:right w:val="none" w:sz="0" w:space="0" w:color="auto"/>
      </w:divBdr>
    </w:div>
    <w:div w:id="1715151457">
      <w:bodyDiv w:val="1"/>
      <w:marLeft w:val="0"/>
      <w:marRight w:val="0"/>
      <w:marTop w:val="0"/>
      <w:marBottom w:val="0"/>
      <w:divBdr>
        <w:top w:val="none" w:sz="0" w:space="0" w:color="auto"/>
        <w:left w:val="none" w:sz="0" w:space="0" w:color="auto"/>
        <w:bottom w:val="none" w:sz="0" w:space="0" w:color="auto"/>
        <w:right w:val="none" w:sz="0" w:space="0" w:color="auto"/>
      </w:divBdr>
    </w:div>
    <w:div w:id="1717925411">
      <w:bodyDiv w:val="1"/>
      <w:marLeft w:val="0"/>
      <w:marRight w:val="0"/>
      <w:marTop w:val="0"/>
      <w:marBottom w:val="0"/>
      <w:divBdr>
        <w:top w:val="none" w:sz="0" w:space="0" w:color="auto"/>
        <w:left w:val="none" w:sz="0" w:space="0" w:color="auto"/>
        <w:bottom w:val="none" w:sz="0" w:space="0" w:color="auto"/>
        <w:right w:val="none" w:sz="0" w:space="0" w:color="auto"/>
      </w:divBdr>
    </w:div>
    <w:div w:id="1730153780">
      <w:bodyDiv w:val="1"/>
      <w:marLeft w:val="0"/>
      <w:marRight w:val="0"/>
      <w:marTop w:val="0"/>
      <w:marBottom w:val="0"/>
      <w:divBdr>
        <w:top w:val="none" w:sz="0" w:space="0" w:color="auto"/>
        <w:left w:val="none" w:sz="0" w:space="0" w:color="auto"/>
        <w:bottom w:val="none" w:sz="0" w:space="0" w:color="auto"/>
        <w:right w:val="none" w:sz="0" w:space="0" w:color="auto"/>
      </w:divBdr>
    </w:div>
    <w:div w:id="1751853546">
      <w:bodyDiv w:val="1"/>
      <w:marLeft w:val="0"/>
      <w:marRight w:val="0"/>
      <w:marTop w:val="0"/>
      <w:marBottom w:val="0"/>
      <w:divBdr>
        <w:top w:val="none" w:sz="0" w:space="0" w:color="auto"/>
        <w:left w:val="none" w:sz="0" w:space="0" w:color="auto"/>
        <w:bottom w:val="none" w:sz="0" w:space="0" w:color="auto"/>
        <w:right w:val="none" w:sz="0" w:space="0" w:color="auto"/>
      </w:divBdr>
    </w:div>
    <w:div w:id="1769351403">
      <w:bodyDiv w:val="1"/>
      <w:marLeft w:val="0"/>
      <w:marRight w:val="0"/>
      <w:marTop w:val="0"/>
      <w:marBottom w:val="0"/>
      <w:divBdr>
        <w:top w:val="none" w:sz="0" w:space="0" w:color="auto"/>
        <w:left w:val="none" w:sz="0" w:space="0" w:color="auto"/>
        <w:bottom w:val="none" w:sz="0" w:space="0" w:color="auto"/>
        <w:right w:val="none" w:sz="0" w:space="0" w:color="auto"/>
      </w:divBdr>
    </w:div>
    <w:div w:id="1785535304">
      <w:bodyDiv w:val="1"/>
      <w:marLeft w:val="0"/>
      <w:marRight w:val="0"/>
      <w:marTop w:val="0"/>
      <w:marBottom w:val="0"/>
      <w:divBdr>
        <w:top w:val="none" w:sz="0" w:space="0" w:color="auto"/>
        <w:left w:val="none" w:sz="0" w:space="0" w:color="auto"/>
        <w:bottom w:val="none" w:sz="0" w:space="0" w:color="auto"/>
        <w:right w:val="none" w:sz="0" w:space="0" w:color="auto"/>
      </w:divBdr>
    </w:div>
    <w:div w:id="1803578218">
      <w:bodyDiv w:val="1"/>
      <w:marLeft w:val="0"/>
      <w:marRight w:val="0"/>
      <w:marTop w:val="0"/>
      <w:marBottom w:val="0"/>
      <w:divBdr>
        <w:top w:val="none" w:sz="0" w:space="0" w:color="auto"/>
        <w:left w:val="none" w:sz="0" w:space="0" w:color="auto"/>
        <w:bottom w:val="none" w:sz="0" w:space="0" w:color="auto"/>
        <w:right w:val="none" w:sz="0" w:space="0" w:color="auto"/>
      </w:divBdr>
    </w:div>
    <w:div w:id="1806502535">
      <w:bodyDiv w:val="1"/>
      <w:marLeft w:val="0"/>
      <w:marRight w:val="0"/>
      <w:marTop w:val="0"/>
      <w:marBottom w:val="0"/>
      <w:divBdr>
        <w:top w:val="none" w:sz="0" w:space="0" w:color="auto"/>
        <w:left w:val="none" w:sz="0" w:space="0" w:color="auto"/>
        <w:bottom w:val="none" w:sz="0" w:space="0" w:color="auto"/>
        <w:right w:val="none" w:sz="0" w:space="0" w:color="auto"/>
      </w:divBdr>
    </w:div>
    <w:div w:id="1813326101">
      <w:bodyDiv w:val="1"/>
      <w:marLeft w:val="0"/>
      <w:marRight w:val="0"/>
      <w:marTop w:val="0"/>
      <w:marBottom w:val="0"/>
      <w:divBdr>
        <w:top w:val="none" w:sz="0" w:space="0" w:color="auto"/>
        <w:left w:val="none" w:sz="0" w:space="0" w:color="auto"/>
        <w:bottom w:val="none" w:sz="0" w:space="0" w:color="auto"/>
        <w:right w:val="none" w:sz="0" w:space="0" w:color="auto"/>
      </w:divBdr>
    </w:div>
    <w:div w:id="1825658556">
      <w:bodyDiv w:val="1"/>
      <w:marLeft w:val="0"/>
      <w:marRight w:val="0"/>
      <w:marTop w:val="0"/>
      <w:marBottom w:val="0"/>
      <w:divBdr>
        <w:top w:val="none" w:sz="0" w:space="0" w:color="auto"/>
        <w:left w:val="none" w:sz="0" w:space="0" w:color="auto"/>
        <w:bottom w:val="none" w:sz="0" w:space="0" w:color="auto"/>
        <w:right w:val="none" w:sz="0" w:space="0" w:color="auto"/>
      </w:divBdr>
    </w:div>
    <w:div w:id="1827278692">
      <w:bodyDiv w:val="1"/>
      <w:marLeft w:val="0"/>
      <w:marRight w:val="0"/>
      <w:marTop w:val="0"/>
      <w:marBottom w:val="0"/>
      <w:divBdr>
        <w:top w:val="none" w:sz="0" w:space="0" w:color="auto"/>
        <w:left w:val="none" w:sz="0" w:space="0" w:color="auto"/>
        <w:bottom w:val="none" w:sz="0" w:space="0" w:color="auto"/>
        <w:right w:val="none" w:sz="0" w:space="0" w:color="auto"/>
      </w:divBdr>
    </w:div>
    <w:div w:id="1828857511">
      <w:bodyDiv w:val="1"/>
      <w:marLeft w:val="0"/>
      <w:marRight w:val="0"/>
      <w:marTop w:val="0"/>
      <w:marBottom w:val="0"/>
      <w:divBdr>
        <w:top w:val="none" w:sz="0" w:space="0" w:color="auto"/>
        <w:left w:val="none" w:sz="0" w:space="0" w:color="auto"/>
        <w:bottom w:val="none" w:sz="0" w:space="0" w:color="auto"/>
        <w:right w:val="none" w:sz="0" w:space="0" w:color="auto"/>
      </w:divBdr>
    </w:div>
    <w:div w:id="1840850777">
      <w:bodyDiv w:val="1"/>
      <w:marLeft w:val="0"/>
      <w:marRight w:val="0"/>
      <w:marTop w:val="0"/>
      <w:marBottom w:val="0"/>
      <w:divBdr>
        <w:top w:val="none" w:sz="0" w:space="0" w:color="auto"/>
        <w:left w:val="none" w:sz="0" w:space="0" w:color="auto"/>
        <w:bottom w:val="none" w:sz="0" w:space="0" w:color="auto"/>
        <w:right w:val="none" w:sz="0" w:space="0" w:color="auto"/>
      </w:divBdr>
    </w:div>
    <w:div w:id="1842162299">
      <w:bodyDiv w:val="1"/>
      <w:marLeft w:val="0"/>
      <w:marRight w:val="0"/>
      <w:marTop w:val="0"/>
      <w:marBottom w:val="0"/>
      <w:divBdr>
        <w:top w:val="none" w:sz="0" w:space="0" w:color="auto"/>
        <w:left w:val="none" w:sz="0" w:space="0" w:color="auto"/>
        <w:bottom w:val="none" w:sz="0" w:space="0" w:color="auto"/>
        <w:right w:val="none" w:sz="0" w:space="0" w:color="auto"/>
      </w:divBdr>
    </w:div>
    <w:div w:id="1843471122">
      <w:bodyDiv w:val="1"/>
      <w:marLeft w:val="0"/>
      <w:marRight w:val="0"/>
      <w:marTop w:val="0"/>
      <w:marBottom w:val="0"/>
      <w:divBdr>
        <w:top w:val="none" w:sz="0" w:space="0" w:color="auto"/>
        <w:left w:val="none" w:sz="0" w:space="0" w:color="auto"/>
        <w:bottom w:val="none" w:sz="0" w:space="0" w:color="auto"/>
        <w:right w:val="none" w:sz="0" w:space="0" w:color="auto"/>
      </w:divBdr>
    </w:div>
    <w:div w:id="1853956360">
      <w:bodyDiv w:val="1"/>
      <w:marLeft w:val="0"/>
      <w:marRight w:val="0"/>
      <w:marTop w:val="0"/>
      <w:marBottom w:val="0"/>
      <w:divBdr>
        <w:top w:val="none" w:sz="0" w:space="0" w:color="auto"/>
        <w:left w:val="none" w:sz="0" w:space="0" w:color="auto"/>
        <w:bottom w:val="none" w:sz="0" w:space="0" w:color="auto"/>
        <w:right w:val="none" w:sz="0" w:space="0" w:color="auto"/>
      </w:divBdr>
    </w:div>
    <w:div w:id="1863351155">
      <w:bodyDiv w:val="1"/>
      <w:marLeft w:val="0"/>
      <w:marRight w:val="0"/>
      <w:marTop w:val="0"/>
      <w:marBottom w:val="0"/>
      <w:divBdr>
        <w:top w:val="none" w:sz="0" w:space="0" w:color="auto"/>
        <w:left w:val="none" w:sz="0" w:space="0" w:color="auto"/>
        <w:bottom w:val="none" w:sz="0" w:space="0" w:color="auto"/>
        <w:right w:val="none" w:sz="0" w:space="0" w:color="auto"/>
      </w:divBdr>
    </w:div>
    <w:div w:id="1871802435">
      <w:bodyDiv w:val="1"/>
      <w:marLeft w:val="0"/>
      <w:marRight w:val="0"/>
      <w:marTop w:val="0"/>
      <w:marBottom w:val="0"/>
      <w:divBdr>
        <w:top w:val="none" w:sz="0" w:space="0" w:color="auto"/>
        <w:left w:val="none" w:sz="0" w:space="0" w:color="auto"/>
        <w:bottom w:val="none" w:sz="0" w:space="0" w:color="auto"/>
        <w:right w:val="none" w:sz="0" w:space="0" w:color="auto"/>
      </w:divBdr>
    </w:div>
    <w:div w:id="1899634924">
      <w:bodyDiv w:val="1"/>
      <w:marLeft w:val="0"/>
      <w:marRight w:val="0"/>
      <w:marTop w:val="0"/>
      <w:marBottom w:val="0"/>
      <w:divBdr>
        <w:top w:val="none" w:sz="0" w:space="0" w:color="auto"/>
        <w:left w:val="none" w:sz="0" w:space="0" w:color="auto"/>
        <w:bottom w:val="none" w:sz="0" w:space="0" w:color="auto"/>
        <w:right w:val="none" w:sz="0" w:space="0" w:color="auto"/>
      </w:divBdr>
    </w:div>
    <w:div w:id="1911035408">
      <w:bodyDiv w:val="1"/>
      <w:marLeft w:val="0"/>
      <w:marRight w:val="0"/>
      <w:marTop w:val="0"/>
      <w:marBottom w:val="0"/>
      <w:divBdr>
        <w:top w:val="none" w:sz="0" w:space="0" w:color="auto"/>
        <w:left w:val="none" w:sz="0" w:space="0" w:color="auto"/>
        <w:bottom w:val="none" w:sz="0" w:space="0" w:color="auto"/>
        <w:right w:val="none" w:sz="0" w:space="0" w:color="auto"/>
      </w:divBdr>
    </w:div>
    <w:div w:id="1911305989">
      <w:bodyDiv w:val="1"/>
      <w:marLeft w:val="0"/>
      <w:marRight w:val="0"/>
      <w:marTop w:val="0"/>
      <w:marBottom w:val="0"/>
      <w:divBdr>
        <w:top w:val="none" w:sz="0" w:space="0" w:color="auto"/>
        <w:left w:val="none" w:sz="0" w:space="0" w:color="auto"/>
        <w:bottom w:val="none" w:sz="0" w:space="0" w:color="auto"/>
        <w:right w:val="none" w:sz="0" w:space="0" w:color="auto"/>
      </w:divBdr>
    </w:div>
    <w:div w:id="1922979496">
      <w:bodyDiv w:val="1"/>
      <w:marLeft w:val="0"/>
      <w:marRight w:val="0"/>
      <w:marTop w:val="0"/>
      <w:marBottom w:val="0"/>
      <w:divBdr>
        <w:top w:val="none" w:sz="0" w:space="0" w:color="auto"/>
        <w:left w:val="none" w:sz="0" w:space="0" w:color="auto"/>
        <w:bottom w:val="none" w:sz="0" w:space="0" w:color="auto"/>
        <w:right w:val="none" w:sz="0" w:space="0" w:color="auto"/>
      </w:divBdr>
    </w:div>
    <w:div w:id="1925912870">
      <w:bodyDiv w:val="1"/>
      <w:marLeft w:val="0"/>
      <w:marRight w:val="0"/>
      <w:marTop w:val="0"/>
      <w:marBottom w:val="0"/>
      <w:divBdr>
        <w:top w:val="none" w:sz="0" w:space="0" w:color="auto"/>
        <w:left w:val="none" w:sz="0" w:space="0" w:color="auto"/>
        <w:bottom w:val="none" w:sz="0" w:space="0" w:color="auto"/>
        <w:right w:val="none" w:sz="0" w:space="0" w:color="auto"/>
      </w:divBdr>
    </w:div>
    <w:div w:id="1926642544">
      <w:bodyDiv w:val="1"/>
      <w:marLeft w:val="0"/>
      <w:marRight w:val="0"/>
      <w:marTop w:val="0"/>
      <w:marBottom w:val="0"/>
      <w:divBdr>
        <w:top w:val="none" w:sz="0" w:space="0" w:color="auto"/>
        <w:left w:val="none" w:sz="0" w:space="0" w:color="auto"/>
        <w:bottom w:val="none" w:sz="0" w:space="0" w:color="auto"/>
        <w:right w:val="none" w:sz="0" w:space="0" w:color="auto"/>
      </w:divBdr>
    </w:div>
    <w:div w:id="1931888962">
      <w:bodyDiv w:val="1"/>
      <w:marLeft w:val="0"/>
      <w:marRight w:val="0"/>
      <w:marTop w:val="0"/>
      <w:marBottom w:val="0"/>
      <w:divBdr>
        <w:top w:val="none" w:sz="0" w:space="0" w:color="auto"/>
        <w:left w:val="none" w:sz="0" w:space="0" w:color="auto"/>
        <w:bottom w:val="none" w:sz="0" w:space="0" w:color="auto"/>
        <w:right w:val="none" w:sz="0" w:space="0" w:color="auto"/>
      </w:divBdr>
    </w:div>
    <w:div w:id="1941138964">
      <w:bodyDiv w:val="1"/>
      <w:marLeft w:val="0"/>
      <w:marRight w:val="0"/>
      <w:marTop w:val="0"/>
      <w:marBottom w:val="0"/>
      <w:divBdr>
        <w:top w:val="none" w:sz="0" w:space="0" w:color="auto"/>
        <w:left w:val="none" w:sz="0" w:space="0" w:color="auto"/>
        <w:bottom w:val="none" w:sz="0" w:space="0" w:color="auto"/>
        <w:right w:val="none" w:sz="0" w:space="0" w:color="auto"/>
      </w:divBdr>
    </w:div>
    <w:div w:id="1950695046">
      <w:bodyDiv w:val="1"/>
      <w:marLeft w:val="0"/>
      <w:marRight w:val="0"/>
      <w:marTop w:val="0"/>
      <w:marBottom w:val="0"/>
      <w:divBdr>
        <w:top w:val="none" w:sz="0" w:space="0" w:color="auto"/>
        <w:left w:val="none" w:sz="0" w:space="0" w:color="auto"/>
        <w:bottom w:val="none" w:sz="0" w:space="0" w:color="auto"/>
        <w:right w:val="none" w:sz="0" w:space="0" w:color="auto"/>
      </w:divBdr>
    </w:div>
    <w:div w:id="1957515074">
      <w:bodyDiv w:val="1"/>
      <w:marLeft w:val="0"/>
      <w:marRight w:val="0"/>
      <w:marTop w:val="0"/>
      <w:marBottom w:val="0"/>
      <w:divBdr>
        <w:top w:val="none" w:sz="0" w:space="0" w:color="auto"/>
        <w:left w:val="none" w:sz="0" w:space="0" w:color="auto"/>
        <w:bottom w:val="none" w:sz="0" w:space="0" w:color="auto"/>
        <w:right w:val="none" w:sz="0" w:space="0" w:color="auto"/>
      </w:divBdr>
    </w:div>
    <w:div w:id="1973557141">
      <w:bodyDiv w:val="1"/>
      <w:marLeft w:val="0"/>
      <w:marRight w:val="0"/>
      <w:marTop w:val="0"/>
      <w:marBottom w:val="0"/>
      <w:divBdr>
        <w:top w:val="none" w:sz="0" w:space="0" w:color="auto"/>
        <w:left w:val="none" w:sz="0" w:space="0" w:color="auto"/>
        <w:bottom w:val="none" w:sz="0" w:space="0" w:color="auto"/>
        <w:right w:val="none" w:sz="0" w:space="0" w:color="auto"/>
      </w:divBdr>
    </w:div>
    <w:div w:id="1974210671">
      <w:bodyDiv w:val="1"/>
      <w:marLeft w:val="0"/>
      <w:marRight w:val="0"/>
      <w:marTop w:val="0"/>
      <w:marBottom w:val="0"/>
      <w:divBdr>
        <w:top w:val="none" w:sz="0" w:space="0" w:color="auto"/>
        <w:left w:val="none" w:sz="0" w:space="0" w:color="auto"/>
        <w:bottom w:val="none" w:sz="0" w:space="0" w:color="auto"/>
        <w:right w:val="none" w:sz="0" w:space="0" w:color="auto"/>
      </w:divBdr>
    </w:div>
    <w:div w:id="1997762418">
      <w:bodyDiv w:val="1"/>
      <w:marLeft w:val="0"/>
      <w:marRight w:val="0"/>
      <w:marTop w:val="0"/>
      <w:marBottom w:val="0"/>
      <w:divBdr>
        <w:top w:val="none" w:sz="0" w:space="0" w:color="auto"/>
        <w:left w:val="none" w:sz="0" w:space="0" w:color="auto"/>
        <w:bottom w:val="none" w:sz="0" w:space="0" w:color="auto"/>
        <w:right w:val="none" w:sz="0" w:space="0" w:color="auto"/>
      </w:divBdr>
    </w:div>
    <w:div w:id="2014992354">
      <w:bodyDiv w:val="1"/>
      <w:marLeft w:val="0"/>
      <w:marRight w:val="0"/>
      <w:marTop w:val="0"/>
      <w:marBottom w:val="0"/>
      <w:divBdr>
        <w:top w:val="none" w:sz="0" w:space="0" w:color="auto"/>
        <w:left w:val="none" w:sz="0" w:space="0" w:color="auto"/>
        <w:bottom w:val="none" w:sz="0" w:space="0" w:color="auto"/>
        <w:right w:val="none" w:sz="0" w:space="0" w:color="auto"/>
      </w:divBdr>
    </w:div>
    <w:div w:id="2022467203">
      <w:bodyDiv w:val="1"/>
      <w:marLeft w:val="0"/>
      <w:marRight w:val="0"/>
      <w:marTop w:val="0"/>
      <w:marBottom w:val="0"/>
      <w:divBdr>
        <w:top w:val="none" w:sz="0" w:space="0" w:color="auto"/>
        <w:left w:val="none" w:sz="0" w:space="0" w:color="auto"/>
        <w:bottom w:val="none" w:sz="0" w:space="0" w:color="auto"/>
        <w:right w:val="none" w:sz="0" w:space="0" w:color="auto"/>
      </w:divBdr>
    </w:div>
    <w:div w:id="2023773909">
      <w:bodyDiv w:val="1"/>
      <w:marLeft w:val="0"/>
      <w:marRight w:val="0"/>
      <w:marTop w:val="0"/>
      <w:marBottom w:val="0"/>
      <w:divBdr>
        <w:top w:val="none" w:sz="0" w:space="0" w:color="auto"/>
        <w:left w:val="none" w:sz="0" w:space="0" w:color="auto"/>
        <w:bottom w:val="none" w:sz="0" w:space="0" w:color="auto"/>
        <w:right w:val="none" w:sz="0" w:space="0" w:color="auto"/>
      </w:divBdr>
    </w:div>
    <w:div w:id="2027751038">
      <w:bodyDiv w:val="1"/>
      <w:marLeft w:val="0"/>
      <w:marRight w:val="0"/>
      <w:marTop w:val="0"/>
      <w:marBottom w:val="0"/>
      <w:divBdr>
        <w:top w:val="none" w:sz="0" w:space="0" w:color="auto"/>
        <w:left w:val="none" w:sz="0" w:space="0" w:color="auto"/>
        <w:bottom w:val="none" w:sz="0" w:space="0" w:color="auto"/>
        <w:right w:val="none" w:sz="0" w:space="0" w:color="auto"/>
      </w:divBdr>
    </w:div>
    <w:div w:id="2032411065">
      <w:bodyDiv w:val="1"/>
      <w:marLeft w:val="0"/>
      <w:marRight w:val="0"/>
      <w:marTop w:val="0"/>
      <w:marBottom w:val="0"/>
      <w:divBdr>
        <w:top w:val="none" w:sz="0" w:space="0" w:color="auto"/>
        <w:left w:val="none" w:sz="0" w:space="0" w:color="auto"/>
        <w:bottom w:val="none" w:sz="0" w:space="0" w:color="auto"/>
        <w:right w:val="none" w:sz="0" w:space="0" w:color="auto"/>
      </w:divBdr>
    </w:div>
    <w:div w:id="2034072330">
      <w:bodyDiv w:val="1"/>
      <w:marLeft w:val="0"/>
      <w:marRight w:val="0"/>
      <w:marTop w:val="0"/>
      <w:marBottom w:val="0"/>
      <w:divBdr>
        <w:top w:val="none" w:sz="0" w:space="0" w:color="auto"/>
        <w:left w:val="none" w:sz="0" w:space="0" w:color="auto"/>
        <w:bottom w:val="none" w:sz="0" w:space="0" w:color="auto"/>
        <w:right w:val="none" w:sz="0" w:space="0" w:color="auto"/>
      </w:divBdr>
    </w:div>
    <w:div w:id="2037349201">
      <w:bodyDiv w:val="1"/>
      <w:marLeft w:val="0"/>
      <w:marRight w:val="0"/>
      <w:marTop w:val="0"/>
      <w:marBottom w:val="0"/>
      <w:divBdr>
        <w:top w:val="none" w:sz="0" w:space="0" w:color="auto"/>
        <w:left w:val="none" w:sz="0" w:space="0" w:color="auto"/>
        <w:bottom w:val="none" w:sz="0" w:space="0" w:color="auto"/>
        <w:right w:val="none" w:sz="0" w:space="0" w:color="auto"/>
      </w:divBdr>
    </w:div>
    <w:div w:id="2038001113">
      <w:bodyDiv w:val="1"/>
      <w:marLeft w:val="0"/>
      <w:marRight w:val="0"/>
      <w:marTop w:val="0"/>
      <w:marBottom w:val="0"/>
      <w:divBdr>
        <w:top w:val="none" w:sz="0" w:space="0" w:color="auto"/>
        <w:left w:val="none" w:sz="0" w:space="0" w:color="auto"/>
        <w:bottom w:val="none" w:sz="0" w:space="0" w:color="auto"/>
        <w:right w:val="none" w:sz="0" w:space="0" w:color="auto"/>
      </w:divBdr>
    </w:div>
    <w:div w:id="2038001285">
      <w:bodyDiv w:val="1"/>
      <w:marLeft w:val="0"/>
      <w:marRight w:val="0"/>
      <w:marTop w:val="0"/>
      <w:marBottom w:val="0"/>
      <w:divBdr>
        <w:top w:val="none" w:sz="0" w:space="0" w:color="auto"/>
        <w:left w:val="none" w:sz="0" w:space="0" w:color="auto"/>
        <w:bottom w:val="none" w:sz="0" w:space="0" w:color="auto"/>
        <w:right w:val="none" w:sz="0" w:space="0" w:color="auto"/>
      </w:divBdr>
    </w:div>
    <w:div w:id="2040429694">
      <w:bodyDiv w:val="1"/>
      <w:marLeft w:val="0"/>
      <w:marRight w:val="0"/>
      <w:marTop w:val="0"/>
      <w:marBottom w:val="0"/>
      <w:divBdr>
        <w:top w:val="none" w:sz="0" w:space="0" w:color="auto"/>
        <w:left w:val="none" w:sz="0" w:space="0" w:color="auto"/>
        <w:bottom w:val="none" w:sz="0" w:space="0" w:color="auto"/>
        <w:right w:val="none" w:sz="0" w:space="0" w:color="auto"/>
      </w:divBdr>
    </w:div>
    <w:div w:id="2042122250">
      <w:bodyDiv w:val="1"/>
      <w:marLeft w:val="0"/>
      <w:marRight w:val="0"/>
      <w:marTop w:val="0"/>
      <w:marBottom w:val="0"/>
      <w:divBdr>
        <w:top w:val="none" w:sz="0" w:space="0" w:color="auto"/>
        <w:left w:val="none" w:sz="0" w:space="0" w:color="auto"/>
        <w:bottom w:val="none" w:sz="0" w:space="0" w:color="auto"/>
        <w:right w:val="none" w:sz="0" w:space="0" w:color="auto"/>
      </w:divBdr>
    </w:div>
    <w:div w:id="2051605507">
      <w:bodyDiv w:val="1"/>
      <w:marLeft w:val="0"/>
      <w:marRight w:val="0"/>
      <w:marTop w:val="0"/>
      <w:marBottom w:val="0"/>
      <w:divBdr>
        <w:top w:val="none" w:sz="0" w:space="0" w:color="auto"/>
        <w:left w:val="none" w:sz="0" w:space="0" w:color="auto"/>
        <w:bottom w:val="none" w:sz="0" w:space="0" w:color="auto"/>
        <w:right w:val="none" w:sz="0" w:space="0" w:color="auto"/>
      </w:divBdr>
    </w:div>
    <w:div w:id="2062097794">
      <w:bodyDiv w:val="1"/>
      <w:marLeft w:val="0"/>
      <w:marRight w:val="0"/>
      <w:marTop w:val="0"/>
      <w:marBottom w:val="0"/>
      <w:divBdr>
        <w:top w:val="none" w:sz="0" w:space="0" w:color="auto"/>
        <w:left w:val="none" w:sz="0" w:space="0" w:color="auto"/>
        <w:bottom w:val="none" w:sz="0" w:space="0" w:color="auto"/>
        <w:right w:val="none" w:sz="0" w:space="0" w:color="auto"/>
      </w:divBdr>
    </w:div>
    <w:div w:id="2062510184">
      <w:bodyDiv w:val="1"/>
      <w:marLeft w:val="0"/>
      <w:marRight w:val="0"/>
      <w:marTop w:val="0"/>
      <w:marBottom w:val="0"/>
      <w:divBdr>
        <w:top w:val="none" w:sz="0" w:space="0" w:color="auto"/>
        <w:left w:val="none" w:sz="0" w:space="0" w:color="auto"/>
        <w:bottom w:val="none" w:sz="0" w:space="0" w:color="auto"/>
        <w:right w:val="none" w:sz="0" w:space="0" w:color="auto"/>
      </w:divBdr>
    </w:div>
    <w:div w:id="2067873406">
      <w:bodyDiv w:val="1"/>
      <w:marLeft w:val="0"/>
      <w:marRight w:val="0"/>
      <w:marTop w:val="0"/>
      <w:marBottom w:val="0"/>
      <w:divBdr>
        <w:top w:val="none" w:sz="0" w:space="0" w:color="auto"/>
        <w:left w:val="none" w:sz="0" w:space="0" w:color="auto"/>
        <w:bottom w:val="none" w:sz="0" w:space="0" w:color="auto"/>
        <w:right w:val="none" w:sz="0" w:space="0" w:color="auto"/>
      </w:divBdr>
    </w:div>
    <w:div w:id="2070495654">
      <w:bodyDiv w:val="1"/>
      <w:marLeft w:val="0"/>
      <w:marRight w:val="0"/>
      <w:marTop w:val="0"/>
      <w:marBottom w:val="0"/>
      <w:divBdr>
        <w:top w:val="none" w:sz="0" w:space="0" w:color="auto"/>
        <w:left w:val="none" w:sz="0" w:space="0" w:color="auto"/>
        <w:bottom w:val="none" w:sz="0" w:space="0" w:color="auto"/>
        <w:right w:val="none" w:sz="0" w:space="0" w:color="auto"/>
      </w:divBdr>
    </w:div>
    <w:div w:id="2086952027">
      <w:bodyDiv w:val="1"/>
      <w:marLeft w:val="0"/>
      <w:marRight w:val="0"/>
      <w:marTop w:val="0"/>
      <w:marBottom w:val="0"/>
      <w:divBdr>
        <w:top w:val="none" w:sz="0" w:space="0" w:color="auto"/>
        <w:left w:val="none" w:sz="0" w:space="0" w:color="auto"/>
        <w:bottom w:val="none" w:sz="0" w:space="0" w:color="auto"/>
        <w:right w:val="none" w:sz="0" w:space="0" w:color="auto"/>
      </w:divBdr>
    </w:div>
    <w:div w:id="2088376918">
      <w:bodyDiv w:val="1"/>
      <w:marLeft w:val="0"/>
      <w:marRight w:val="0"/>
      <w:marTop w:val="0"/>
      <w:marBottom w:val="0"/>
      <w:divBdr>
        <w:top w:val="none" w:sz="0" w:space="0" w:color="auto"/>
        <w:left w:val="none" w:sz="0" w:space="0" w:color="auto"/>
        <w:bottom w:val="none" w:sz="0" w:space="0" w:color="auto"/>
        <w:right w:val="none" w:sz="0" w:space="0" w:color="auto"/>
      </w:divBdr>
    </w:div>
    <w:div w:id="2088921802">
      <w:bodyDiv w:val="1"/>
      <w:marLeft w:val="0"/>
      <w:marRight w:val="0"/>
      <w:marTop w:val="0"/>
      <w:marBottom w:val="0"/>
      <w:divBdr>
        <w:top w:val="none" w:sz="0" w:space="0" w:color="auto"/>
        <w:left w:val="none" w:sz="0" w:space="0" w:color="auto"/>
        <w:bottom w:val="none" w:sz="0" w:space="0" w:color="auto"/>
        <w:right w:val="none" w:sz="0" w:space="0" w:color="auto"/>
      </w:divBdr>
    </w:div>
    <w:div w:id="2090081602">
      <w:bodyDiv w:val="1"/>
      <w:marLeft w:val="0"/>
      <w:marRight w:val="0"/>
      <w:marTop w:val="0"/>
      <w:marBottom w:val="0"/>
      <w:divBdr>
        <w:top w:val="none" w:sz="0" w:space="0" w:color="auto"/>
        <w:left w:val="none" w:sz="0" w:space="0" w:color="auto"/>
        <w:bottom w:val="none" w:sz="0" w:space="0" w:color="auto"/>
        <w:right w:val="none" w:sz="0" w:space="0" w:color="auto"/>
      </w:divBdr>
    </w:div>
    <w:div w:id="2100447532">
      <w:bodyDiv w:val="1"/>
      <w:marLeft w:val="0"/>
      <w:marRight w:val="0"/>
      <w:marTop w:val="0"/>
      <w:marBottom w:val="0"/>
      <w:divBdr>
        <w:top w:val="none" w:sz="0" w:space="0" w:color="auto"/>
        <w:left w:val="none" w:sz="0" w:space="0" w:color="auto"/>
        <w:bottom w:val="none" w:sz="0" w:space="0" w:color="auto"/>
        <w:right w:val="none" w:sz="0" w:space="0" w:color="auto"/>
      </w:divBdr>
    </w:div>
    <w:div w:id="2108232531">
      <w:bodyDiv w:val="1"/>
      <w:marLeft w:val="0"/>
      <w:marRight w:val="0"/>
      <w:marTop w:val="0"/>
      <w:marBottom w:val="0"/>
      <w:divBdr>
        <w:top w:val="none" w:sz="0" w:space="0" w:color="auto"/>
        <w:left w:val="none" w:sz="0" w:space="0" w:color="auto"/>
        <w:bottom w:val="none" w:sz="0" w:space="0" w:color="auto"/>
        <w:right w:val="none" w:sz="0" w:space="0" w:color="auto"/>
      </w:divBdr>
    </w:div>
    <w:div w:id="2124810614">
      <w:bodyDiv w:val="1"/>
      <w:marLeft w:val="0"/>
      <w:marRight w:val="0"/>
      <w:marTop w:val="0"/>
      <w:marBottom w:val="0"/>
      <w:divBdr>
        <w:top w:val="none" w:sz="0" w:space="0" w:color="auto"/>
        <w:left w:val="none" w:sz="0" w:space="0" w:color="auto"/>
        <w:bottom w:val="none" w:sz="0" w:space="0" w:color="auto"/>
        <w:right w:val="none" w:sz="0" w:space="0" w:color="auto"/>
      </w:divBdr>
    </w:div>
    <w:div w:id="2138066356">
      <w:bodyDiv w:val="1"/>
      <w:marLeft w:val="0"/>
      <w:marRight w:val="0"/>
      <w:marTop w:val="0"/>
      <w:marBottom w:val="0"/>
      <w:divBdr>
        <w:top w:val="none" w:sz="0" w:space="0" w:color="auto"/>
        <w:left w:val="none" w:sz="0" w:space="0" w:color="auto"/>
        <w:bottom w:val="none" w:sz="0" w:space="0" w:color="auto"/>
        <w:right w:val="none" w:sz="0" w:space="0" w:color="auto"/>
      </w:divBdr>
    </w:div>
    <w:div w:id="213814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chart" Target="charts/chart1.xm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chart" Target="charts/chart4.xm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ac-word-edit.officeapps.live.com/we/wordeditorframe.aspx?ui=en-US&amp;rs=en-US&amp;wopisrc=https%3A%2F%2F035gc.sharepoint.com%2Fsites%2Fmsteams_399657%2F_vti_bin%2Fwopi.ashx%2Ffiles%2F7b6b5e4c87dc4f64aae3e5f9235723f3&amp;wdexp=TEAMS-TREATMENT&amp;wdenableroaming=1&amp;mscc=1&amp;hid=5983934D-FA01-4A3F-A6FD-B907B71D8173.0&amp;uih=sharepointcom&amp;wdlcid=en-US&amp;jsapi=1&amp;jsapiver=v2&amp;corrid=e40f62ab-58b6-a5d3-3a80-0f61dc4f7a17&amp;usid=e40f62ab-58b6-a5d3-3a80-0f61dc4f7a17&amp;newsession=1&amp;sftc=1&amp;hfto=1787938049539.6&amp;uihit=docaspx&amp;muv=1&amp;ats=PairwiseBroker&amp;cac=1&amp;sams=1&amp;mtf=1&amp;sfp=1&amp;sdp=1&amp;hch=1&amp;hwfh=1&amp;dchat=1&amp;sc=%7B%22pmo%22%3A%22https%3A%2F%2F035gc.sharepoint.com%22%2C%22pmshare%22%3Atrue%7D&amp;ctp=LeastProtected&amp;rct=Normal&amp;wdorigin=AuthPrompt.TEAMS-MAGLEV.undefined_ns.rwc.Sharing.ServerTransfer&amp;afdflight=28&amp;csiro=1&amp;instantedit=1&amp;wopicomplete=1&amp;wdredirectionreason=Unified_SingleFlush" TargetMode="External"/><Relationship Id="rId25" Type="http://schemas.microsoft.com/office/2016/09/relationships/commentsIds" Target="commentsIds.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ac-word-edit.officeapps.live.com/we/wordeditorframe.aspx?ui=en-US&amp;rs=en-US&amp;wopisrc=https%3A%2F%2F035gc.sharepoint.com%2Fsites%2Fmsteams_399657%2F_vti_bin%2Fwopi.ashx%2Ffiles%2F7b6b5e4c87dc4f64aae3e5f9235723f3&amp;wdexp=TEAMS-TREATMENT&amp;wdenableroaming=1&amp;mscc=1&amp;hid=5983934D-FA01-4A3F-A6FD-B907B71D8173.0&amp;uih=sharepointcom&amp;wdlcid=en-US&amp;jsapi=1&amp;jsapiver=v2&amp;corrid=e40f62ab-58b6-a5d3-3a80-0f61dc4f7a17&amp;usid=e40f62ab-58b6-a5d3-3a80-0f61dc4f7a17&amp;newsession=1&amp;sftc=1&amp;hfto=1787938049539.6&amp;uihit=docaspx&amp;muv=1&amp;ats=PairwiseBroker&amp;cac=1&amp;sams=1&amp;mtf=1&amp;sfp=1&amp;sdp=1&amp;hch=1&amp;hwfh=1&amp;dchat=1&amp;sc=%7B%22pmo%22%3A%22https%3A%2F%2F035gc.sharepoint.com%22%2C%22pmshare%22%3Atrue%7D&amp;ctp=LeastProtected&amp;rct=Normal&amp;wdorigin=AuthPrompt.TEAMS-MAGLEV.undefined_ns.rwc.Sharing.ServerTransfer&amp;afdflight=28&amp;csiro=1&amp;instantedit=1&amp;wopicomplete=1&amp;wdredirectionreason=Unified_SingleFlush" TargetMode="Externa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commentsExtended" Target="commentsExtended.xml"/><Relationship Id="rId32" Type="http://schemas.openxmlformats.org/officeDocument/2006/relationships/chart" Target="charts/chart7.xml"/><Relationship Id="rId5" Type="http://schemas.openxmlformats.org/officeDocument/2006/relationships/numbering" Target="numbering.xml"/><Relationship Id="rId15" Type="http://schemas.openxmlformats.org/officeDocument/2006/relationships/hyperlink" Target="https://cac-word-edit.officeapps.live.com/we/wordeditorframe.aspx?ui=en-US&amp;rs=en-US&amp;wopisrc=https%3A%2F%2F035gc.sharepoint.com%2Fsites%2Fmsteams_399657%2F_vti_bin%2Fwopi.ashx%2Ffiles%2F7b6b5e4c87dc4f64aae3e5f9235723f3&amp;wdexp=TEAMS-TREATMENT&amp;wdenableroaming=1&amp;mscc=1&amp;hid=5983934D-FA01-4A3F-A6FD-B907B71D8173.0&amp;uih=sharepointcom&amp;wdlcid=en-US&amp;jsapi=1&amp;jsapiver=v2&amp;corrid=e40f62ab-58b6-a5d3-3a80-0f61dc4f7a17&amp;usid=e40f62ab-58b6-a5d3-3a80-0f61dc4f7a17&amp;newsession=1&amp;sftc=1&amp;hfto=1787938049539.6&amp;uihit=docaspx&amp;muv=1&amp;ats=PairwiseBroker&amp;cac=1&amp;sams=1&amp;mtf=1&amp;sfp=1&amp;sdp=1&amp;hch=1&amp;hwfh=1&amp;dchat=1&amp;sc=%7B%22pmo%22%3A%22https%3A%2F%2F035gc.sharepoint.com%22%2C%22pmshare%22%3Atrue%7D&amp;ctp=LeastProtected&amp;rct=Normal&amp;wdorigin=AuthPrompt.TEAMS-MAGLEV.undefined_ns.rwc.Sharing.ServerTransfer&amp;afdflight=28&amp;csiro=1&amp;instantedit=1&amp;wopicomplete=1&amp;wdredirectionreason=Unified_SingleFlush" TargetMode="External"/><Relationship Id="rId23" Type="http://schemas.openxmlformats.org/officeDocument/2006/relationships/comments" Target="comments.xml"/><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chart" Target="charts/chart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c-word-edit.officeapps.live.com/we/wordeditorframe.aspx?ui=en-US&amp;rs=en-US&amp;wopisrc=https%3A%2F%2F035gc.sharepoint.com%2Fsites%2Fmsteams_399657%2F_vti_bin%2Fwopi.ashx%2Ffiles%2F7b6b5e4c87dc4f64aae3e5f9235723f3&amp;wdexp=TEAMS-TREATMENT&amp;wdenableroaming=1&amp;mscc=1&amp;hid=5983934D-FA01-4A3F-A6FD-B907B71D8173.0&amp;uih=sharepointcom&amp;wdlcid=en-US&amp;jsapi=1&amp;jsapiver=v2&amp;corrid=e40f62ab-58b6-a5d3-3a80-0f61dc4f7a17&amp;usid=e40f62ab-58b6-a5d3-3a80-0f61dc4f7a17&amp;newsession=1&amp;sftc=1&amp;hfto=1787938049539.6&amp;uihit=docaspx&amp;muv=1&amp;ats=PairwiseBroker&amp;cac=1&amp;sams=1&amp;mtf=1&amp;sfp=1&amp;sdp=1&amp;hch=1&amp;hwfh=1&amp;dchat=1&amp;sc=%7B%22pmo%22%3A%22https%3A%2F%2F035gc.sharepoint.com%22%2C%22pmshare%22%3Atrue%7D&amp;ctp=LeastProtected&amp;rct=Normal&amp;wdorigin=AuthPrompt.TEAMS-MAGLEV.undefined_ns.rwc.Sharing.ServerTransfer&amp;afdflight=28&amp;csiro=1&amp;instantedit=1&amp;wopicomplete=1&amp;wdredirectionreason=Unified_SingleFlush" TargetMode="External"/><Relationship Id="rId22" Type="http://schemas.openxmlformats.org/officeDocument/2006/relationships/chart" Target="charts/chart5.xml"/><Relationship Id="rId27" Type="http://schemas.microsoft.com/office/2014/relationships/chartEx" Target="charts/chartEx1.xml"/><Relationship Id="rId30" Type="http://schemas.openxmlformats.org/officeDocument/2006/relationships/image" Target="media/image5.png"/><Relationship Id="rId35" Type="http://schemas.openxmlformats.org/officeDocument/2006/relationships/theme" Target="theme/theme1.xml"/><Relationship Id="rId8"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Vuonge\Documents\CHARS\report\results_3\baseline_dail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Vuonge\Documents\CHARS\report\results_3\baseline_dail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Vuonge\Documents\CHARS\report\results_3\Copy%20of%20baseline_dail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Vuonge\Documents\CHARS\report\results_3\baseline_dail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035gc-my.sharepoint.com/personal/edward_vuong_nrc-cnrc_gc_ca/Documents/Microsoft%20Teams%20Chat%20Files/pv_battery_initial_sizing_inverter9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035gc-my.sharepoint.com/personal/edward_vuong_nrc-cnrc_gc_ca/Documents/Microsoft%20Teams%20Chat%20Files/optimal_5kw_LTCD.xlsx" TargetMode="External"/><Relationship Id="rId2" Type="http://schemas.microsoft.com/office/2011/relationships/chartColorStyle" Target="colors7.xml"/><Relationship Id="rId1" Type="http://schemas.microsoft.com/office/2011/relationships/chartStyle" Target="style7.xml"/></Relationships>
</file>

<file path=word/charts/_rels/chart7.xml.rels><?xml version="1.0" encoding="UTF-8" standalone="yes"?>
<Relationships xmlns="http://schemas.openxmlformats.org/package/2006/relationships"><Relationship Id="rId3" Type="http://schemas.openxmlformats.org/officeDocument/2006/relationships/oleObject" Target="https://035gc.sharepoint.com/sites/msteams_399657/Shared%20Documents/Community%20Freezers/Baker%20Lake%20Freezer%20Electrical%20Usage.xlsx" TargetMode="External"/><Relationship Id="rId2" Type="http://schemas.microsoft.com/office/2011/relationships/chartColorStyle" Target="colors8.xml"/><Relationship Id="rId1" Type="http://schemas.microsoft.com/office/2011/relationships/chartStyle" Target="style8.xml"/></Relationships>
</file>

<file path=word/charts/_rels/chartEx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vuonge\Nextcloud\summary_of_parametric_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surf_conduction!$Y$1</c:f>
              <c:strCache>
                <c:ptCount val="1"/>
                <c:pt idx="0">
                  <c:v>Simulated wall and roof conduction rate</c:v>
                </c:pt>
              </c:strCache>
            </c:strRef>
          </c:tx>
          <c:spPr>
            <a:ln w="28575" cap="rnd">
              <a:solidFill>
                <a:schemeClr val="accent3"/>
              </a:solidFill>
              <a:round/>
            </a:ln>
            <a:effectLst/>
          </c:spPr>
          <c:marker>
            <c:symbol val="none"/>
          </c:marker>
          <c:cat>
            <c:strRef>
              <c:f>surf_conduction!$A$81:$A$328</c:f>
              <c:strCache>
                <c:ptCount val="248"/>
                <c:pt idx="0">
                  <c:v> 03/21</c:v>
                </c:pt>
                <c:pt idx="1">
                  <c:v> 03/22</c:v>
                </c:pt>
                <c:pt idx="2">
                  <c:v> 03/23</c:v>
                </c:pt>
                <c:pt idx="3">
                  <c:v> 03/24</c:v>
                </c:pt>
                <c:pt idx="4">
                  <c:v> 03/25</c:v>
                </c:pt>
                <c:pt idx="5">
                  <c:v> 03/26</c:v>
                </c:pt>
                <c:pt idx="6">
                  <c:v> 03/27</c:v>
                </c:pt>
                <c:pt idx="7">
                  <c:v> 03/28</c:v>
                </c:pt>
                <c:pt idx="8">
                  <c:v> 03/29</c:v>
                </c:pt>
                <c:pt idx="9">
                  <c:v> 03/30</c:v>
                </c:pt>
                <c:pt idx="10">
                  <c:v> 03/31</c:v>
                </c:pt>
                <c:pt idx="11">
                  <c:v> 04/01</c:v>
                </c:pt>
                <c:pt idx="12">
                  <c:v> 04/02</c:v>
                </c:pt>
                <c:pt idx="13">
                  <c:v> 04/03</c:v>
                </c:pt>
                <c:pt idx="14">
                  <c:v> 04/04</c:v>
                </c:pt>
                <c:pt idx="15">
                  <c:v> 04/05</c:v>
                </c:pt>
                <c:pt idx="16">
                  <c:v> 04/06</c:v>
                </c:pt>
                <c:pt idx="17">
                  <c:v> 04/07</c:v>
                </c:pt>
                <c:pt idx="18">
                  <c:v> 04/08</c:v>
                </c:pt>
                <c:pt idx="19">
                  <c:v> 04/09</c:v>
                </c:pt>
                <c:pt idx="20">
                  <c:v> 04/10</c:v>
                </c:pt>
                <c:pt idx="21">
                  <c:v> 04/11</c:v>
                </c:pt>
                <c:pt idx="22">
                  <c:v> 04/12</c:v>
                </c:pt>
                <c:pt idx="23">
                  <c:v> 04/13</c:v>
                </c:pt>
                <c:pt idx="24">
                  <c:v> 04/14</c:v>
                </c:pt>
                <c:pt idx="25">
                  <c:v> 04/15</c:v>
                </c:pt>
                <c:pt idx="26">
                  <c:v> 04/16</c:v>
                </c:pt>
                <c:pt idx="27">
                  <c:v> 04/17</c:v>
                </c:pt>
                <c:pt idx="28">
                  <c:v> 04/18</c:v>
                </c:pt>
                <c:pt idx="29">
                  <c:v> 04/19</c:v>
                </c:pt>
                <c:pt idx="30">
                  <c:v> 04/20</c:v>
                </c:pt>
                <c:pt idx="31">
                  <c:v> 04/21</c:v>
                </c:pt>
                <c:pt idx="32">
                  <c:v> 04/22</c:v>
                </c:pt>
                <c:pt idx="33">
                  <c:v> 04/23</c:v>
                </c:pt>
                <c:pt idx="34">
                  <c:v> 04/24</c:v>
                </c:pt>
                <c:pt idx="35">
                  <c:v> 04/25</c:v>
                </c:pt>
                <c:pt idx="36">
                  <c:v> 04/26</c:v>
                </c:pt>
                <c:pt idx="37">
                  <c:v> 04/27</c:v>
                </c:pt>
                <c:pt idx="38">
                  <c:v> 04/28</c:v>
                </c:pt>
                <c:pt idx="39">
                  <c:v> 04/29</c:v>
                </c:pt>
                <c:pt idx="40">
                  <c:v> 04/30</c:v>
                </c:pt>
                <c:pt idx="41">
                  <c:v> 05/01</c:v>
                </c:pt>
                <c:pt idx="42">
                  <c:v> 05/02</c:v>
                </c:pt>
                <c:pt idx="43">
                  <c:v> 05/03</c:v>
                </c:pt>
                <c:pt idx="44">
                  <c:v> 05/04</c:v>
                </c:pt>
                <c:pt idx="45">
                  <c:v> 05/05</c:v>
                </c:pt>
                <c:pt idx="46">
                  <c:v> 05/06</c:v>
                </c:pt>
                <c:pt idx="47">
                  <c:v> 05/07</c:v>
                </c:pt>
                <c:pt idx="48">
                  <c:v> 05/08</c:v>
                </c:pt>
                <c:pt idx="49">
                  <c:v> 05/09</c:v>
                </c:pt>
                <c:pt idx="50">
                  <c:v> 05/10</c:v>
                </c:pt>
                <c:pt idx="51">
                  <c:v> 05/11</c:v>
                </c:pt>
                <c:pt idx="52">
                  <c:v> 05/12</c:v>
                </c:pt>
                <c:pt idx="53">
                  <c:v> 05/13</c:v>
                </c:pt>
                <c:pt idx="54">
                  <c:v> 05/14</c:v>
                </c:pt>
                <c:pt idx="55">
                  <c:v> 05/15</c:v>
                </c:pt>
                <c:pt idx="56">
                  <c:v> 05/16</c:v>
                </c:pt>
                <c:pt idx="57">
                  <c:v> 05/17</c:v>
                </c:pt>
                <c:pt idx="58">
                  <c:v> 05/18</c:v>
                </c:pt>
                <c:pt idx="59">
                  <c:v> 05/19</c:v>
                </c:pt>
                <c:pt idx="60">
                  <c:v> 05/20</c:v>
                </c:pt>
                <c:pt idx="61">
                  <c:v> 05/21</c:v>
                </c:pt>
                <c:pt idx="62">
                  <c:v> 05/22</c:v>
                </c:pt>
                <c:pt idx="63">
                  <c:v> 05/23</c:v>
                </c:pt>
                <c:pt idx="64">
                  <c:v> 05/24</c:v>
                </c:pt>
                <c:pt idx="65">
                  <c:v> 05/25</c:v>
                </c:pt>
                <c:pt idx="66">
                  <c:v> 05/26</c:v>
                </c:pt>
                <c:pt idx="67">
                  <c:v> 05/27</c:v>
                </c:pt>
                <c:pt idx="68">
                  <c:v> 05/28</c:v>
                </c:pt>
                <c:pt idx="69">
                  <c:v> 05/29</c:v>
                </c:pt>
                <c:pt idx="70">
                  <c:v> 05/30</c:v>
                </c:pt>
                <c:pt idx="71">
                  <c:v> 05/31</c:v>
                </c:pt>
                <c:pt idx="72">
                  <c:v> 06/01</c:v>
                </c:pt>
                <c:pt idx="73">
                  <c:v> 06/02</c:v>
                </c:pt>
                <c:pt idx="74">
                  <c:v> 06/03</c:v>
                </c:pt>
                <c:pt idx="75">
                  <c:v> 06/04</c:v>
                </c:pt>
                <c:pt idx="76">
                  <c:v> 06/05</c:v>
                </c:pt>
                <c:pt idx="77">
                  <c:v> 06/06</c:v>
                </c:pt>
                <c:pt idx="78">
                  <c:v> 06/07</c:v>
                </c:pt>
                <c:pt idx="79">
                  <c:v> 06/08</c:v>
                </c:pt>
                <c:pt idx="80">
                  <c:v> 06/09</c:v>
                </c:pt>
                <c:pt idx="81">
                  <c:v> 06/10</c:v>
                </c:pt>
                <c:pt idx="82">
                  <c:v> 06/11</c:v>
                </c:pt>
                <c:pt idx="83">
                  <c:v> 06/12</c:v>
                </c:pt>
                <c:pt idx="84">
                  <c:v> 06/13</c:v>
                </c:pt>
                <c:pt idx="85">
                  <c:v> 06/14</c:v>
                </c:pt>
                <c:pt idx="86">
                  <c:v> 06/15</c:v>
                </c:pt>
                <c:pt idx="87">
                  <c:v> 06/16</c:v>
                </c:pt>
                <c:pt idx="88">
                  <c:v> 06/17</c:v>
                </c:pt>
                <c:pt idx="89">
                  <c:v> 06/18</c:v>
                </c:pt>
                <c:pt idx="90">
                  <c:v> 06/19</c:v>
                </c:pt>
                <c:pt idx="91">
                  <c:v> 06/20</c:v>
                </c:pt>
                <c:pt idx="92">
                  <c:v> 06/21</c:v>
                </c:pt>
                <c:pt idx="93">
                  <c:v> 06/22</c:v>
                </c:pt>
                <c:pt idx="94">
                  <c:v> 06/23</c:v>
                </c:pt>
                <c:pt idx="95">
                  <c:v> 06/24</c:v>
                </c:pt>
                <c:pt idx="96">
                  <c:v> 06/25</c:v>
                </c:pt>
                <c:pt idx="97">
                  <c:v> 06/26</c:v>
                </c:pt>
                <c:pt idx="98">
                  <c:v> 06/27</c:v>
                </c:pt>
                <c:pt idx="99">
                  <c:v> 06/28</c:v>
                </c:pt>
                <c:pt idx="100">
                  <c:v> 06/29</c:v>
                </c:pt>
                <c:pt idx="101">
                  <c:v> 06/30</c:v>
                </c:pt>
                <c:pt idx="102">
                  <c:v> 07/01</c:v>
                </c:pt>
                <c:pt idx="103">
                  <c:v> 07/02</c:v>
                </c:pt>
                <c:pt idx="104">
                  <c:v> 07/03</c:v>
                </c:pt>
                <c:pt idx="105">
                  <c:v> 07/04</c:v>
                </c:pt>
                <c:pt idx="106">
                  <c:v> 07/05</c:v>
                </c:pt>
                <c:pt idx="107">
                  <c:v> 07/06</c:v>
                </c:pt>
                <c:pt idx="108">
                  <c:v> 07/07</c:v>
                </c:pt>
                <c:pt idx="109">
                  <c:v> 07/08</c:v>
                </c:pt>
                <c:pt idx="110">
                  <c:v> 07/09</c:v>
                </c:pt>
                <c:pt idx="111">
                  <c:v> 07/10</c:v>
                </c:pt>
                <c:pt idx="112">
                  <c:v> 07/11</c:v>
                </c:pt>
                <c:pt idx="113">
                  <c:v> 07/12</c:v>
                </c:pt>
                <c:pt idx="114">
                  <c:v> 07/13</c:v>
                </c:pt>
                <c:pt idx="115">
                  <c:v> 07/14</c:v>
                </c:pt>
                <c:pt idx="116">
                  <c:v> 07/15</c:v>
                </c:pt>
                <c:pt idx="117">
                  <c:v> 07/16</c:v>
                </c:pt>
                <c:pt idx="118">
                  <c:v> 07/17</c:v>
                </c:pt>
                <c:pt idx="119">
                  <c:v> 07/18</c:v>
                </c:pt>
                <c:pt idx="120">
                  <c:v> 07/19</c:v>
                </c:pt>
                <c:pt idx="121">
                  <c:v> 07/20</c:v>
                </c:pt>
                <c:pt idx="122">
                  <c:v> 07/21</c:v>
                </c:pt>
                <c:pt idx="123">
                  <c:v> 07/22</c:v>
                </c:pt>
                <c:pt idx="124">
                  <c:v> 07/23</c:v>
                </c:pt>
                <c:pt idx="125">
                  <c:v> 07/24</c:v>
                </c:pt>
                <c:pt idx="126">
                  <c:v> 07/25</c:v>
                </c:pt>
                <c:pt idx="127">
                  <c:v> 07/26</c:v>
                </c:pt>
                <c:pt idx="128">
                  <c:v> 07/27</c:v>
                </c:pt>
                <c:pt idx="129">
                  <c:v> 07/28</c:v>
                </c:pt>
                <c:pt idx="130">
                  <c:v> 07/29</c:v>
                </c:pt>
                <c:pt idx="131">
                  <c:v> 07/30</c:v>
                </c:pt>
                <c:pt idx="132">
                  <c:v> 07/31</c:v>
                </c:pt>
                <c:pt idx="133">
                  <c:v> 08/01</c:v>
                </c:pt>
                <c:pt idx="134">
                  <c:v> 08/02</c:v>
                </c:pt>
                <c:pt idx="135">
                  <c:v> 08/03</c:v>
                </c:pt>
                <c:pt idx="136">
                  <c:v> 08/04</c:v>
                </c:pt>
                <c:pt idx="137">
                  <c:v> 08/05</c:v>
                </c:pt>
                <c:pt idx="138">
                  <c:v> 08/06</c:v>
                </c:pt>
                <c:pt idx="139">
                  <c:v> 08/07</c:v>
                </c:pt>
                <c:pt idx="140">
                  <c:v> 08/08</c:v>
                </c:pt>
                <c:pt idx="141">
                  <c:v> 08/09</c:v>
                </c:pt>
                <c:pt idx="142">
                  <c:v> 08/10</c:v>
                </c:pt>
                <c:pt idx="143">
                  <c:v> 08/11</c:v>
                </c:pt>
                <c:pt idx="144">
                  <c:v> 08/12</c:v>
                </c:pt>
                <c:pt idx="145">
                  <c:v> 08/13</c:v>
                </c:pt>
                <c:pt idx="146">
                  <c:v> 08/14</c:v>
                </c:pt>
                <c:pt idx="147">
                  <c:v> 08/15</c:v>
                </c:pt>
                <c:pt idx="148">
                  <c:v> 08/16</c:v>
                </c:pt>
                <c:pt idx="149">
                  <c:v> 08/17</c:v>
                </c:pt>
                <c:pt idx="150">
                  <c:v> 08/18</c:v>
                </c:pt>
                <c:pt idx="151">
                  <c:v> 08/19</c:v>
                </c:pt>
                <c:pt idx="152">
                  <c:v> 08/20</c:v>
                </c:pt>
                <c:pt idx="153">
                  <c:v> 08/21</c:v>
                </c:pt>
                <c:pt idx="154">
                  <c:v> 08/22</c:v>
                </c:pt>
                <c:pt idx="155">
                  <c:v> 08/23</c:v>
                </c:pt>
                <c:pt idx="156">
                  <c:v> 08/24</c:v>
                </c:pt>
                <c:pt idx="157">
                  <c:v> 08/25</c:v>
                </c:pt>
                <c:pt idx="158">
                  <c:v> 08/26</c:v>
                </c:pt>
                <c:pt idx="159">
                  <c:v> 08/27</c:v>
                </c:pt>
                <c:pt idx="160">
                  <c:v> 08/28</c:v>
                </c:pt>
                <c:pt idx="161">
                  <c:v> 08/29</c:v>
                </c:pt>
                <c:pt idx="162">
                  <c:v> 08/30</c:v>
                </c:pt>
                <c:pt idx="163">
                  <c:v> 08/31</c:v>
                </c:pt>
                <c:pt idx="164">
                  <c:v> 09/01</c:v>
                </c:pt>
                <c:pt idx="165">
                  <c:v> 09/02</c:v>
                </c:pt>
                <c:pt idx="166">
                  <c:v> 09/03</c:v>
                </c:pt>
                <c:pt idx="167">
                  <c:v> 09/04</c:v>
                </c:pt>
                <c:pt idx="168">
                  <c:v> 09/05</c:v>
                </c:pt>
                <c:pt idx="169">
                  <c:v> 09/06</c:v>
                </c:pt>
                <c:pt idx="170">
                  <c:v> 09/07</c:v>
                </c:pt>
                <c:pt idx="171">
                  <c:v> 09/08</c:v>
                </c:pt>
                <c:pt idx="172">
                  <c:v> 09/09</c:v>
                </c:pt>
                <c:pt idx="173">
                  <c:v> 09/10</c:v>
                </c:pt>
                <c:pt idx="174">
                  <c:v> 09/11</c:v>
                </c:pt>
                <c:pt idx="175">
                  <c:v> 09/12</c:v>
                </c:pt>
                <c:pt idx="176">
                  <c:v> 09/13</c:v>
                </c:pt>
                <c:pt idx="177">
                  <c:v> 09/14</c:v>
                </c:pt>
                <c:pt idx="178">
                  <c:v> 09/15</c:v>
                </c:pt>
                <c:pt idx="179">
                  <c:v> 09/16</c:v>
                </c:pt>
                <c:pt idx="180">
                  <c:v> 09/17</c:v>
                </c:pt>
                <c:pt idx="181">
                  <c:v> 09/18</c:v>
                </c:pt>
                <c:pt idx="182">
                  <c:v> 09/19</c:v>
                </c:pt>
                <c:pt idx="183">
                  <c:v> 09/20</c:v>
                </c:pt>
                <c:pt idx="184">
                  <c:v> 09/21</c:v>
                </c:pt>
                <c:pt idx="185">
                  <c:v> 09/22</c:v>
                </c:pt>
                <c:pt idx="186">
                  <c:v> 09/23</c:v>
                </c:pt>
                <c:pt idx="187">
                  <c:v> 09/24</c:v>
                </c:pt>
                <c:pt idx="188">
                  <c:v> 09/25</c:v>
                </c:pt>
                <c:pt idx="189">
                  <c:v> 09/26</c:v>
                </c:pt>
                <c:pt idx="190">
                  <c:v> 09/27</c:v>
                </c:pt>
                <c:pt idx="191">
                  <c:v> 09/28</c:v>
                </c:pt>
                <c:pt idx="192">
                  <c:v> 09/29</c:v>
                </c:pt>
                <c:pt idx="193">
                  <c:v> 09/30</c:v>
                </c:pt>
                <c:pt idx="194">
                  <c:v> 10/01</c:v>
                </c:pt>
                <c:pt idx="195">
                  <c:v> 10/02</c:v>
                </c:pt>
                <c:pt idx="196">
                  <c:v> 10/03</c:v>
                </c:pt>
                <c:pt idx="197">
                  <c:v> 10/04</c:v>
                </c:pt>
                <c:pt idx="198">
                  <c:v> 10/05</c:v>
                </c:pt>
                <c:pt idx="199">
                  <c:v> 10/06</c:v>
                </c:pt>
                <c:pt idx="200">
                  <c:v> 10/07</c:v>
                </c:pt>
                <c:pt idx="201">
                  <c:v> 10/08</c:v>
                </c:pt>
                <c:pt idx="202">
                  <c:v> 10/09</c:v>
                </c:pt>
                <c:pt idx="203">
                  <c:v> 10/10</c:v>
                </c:pt>
                <c:pt idx="204">
                  <c:v> 10/11</c:v>
                </c:pt>
                <c:pt idx="205">
                  <c:v> 10/12</c:v>
                </c:pt>
                <c:pt idx="206">
                  <c:v> 10/13</c:v>
                </c:pt>
                <c:pt idx="207">
                  <c:v> 10/14</c:v>
                </c:pt>
                <c:pt idx="208">
                  <c:v> 10/15</c:v>
                </c:pt>
                <c:pt idx="209">
                  <c:v> 10/16</c:v>
                </c:pt>
                <c:pt idx="210">
                  <c:v> 10/17</c:v>
                </c:pt>
                <c:pt idx="211">
                  <c:v> 10/18</c:v>
                </c:pt>
                <c:pt idx="212">
                  <c:v> 10/19</c:v>
                </c:pt>
                <c:pt idx="213">
                  <c:v> 10/20</c:v>
                </c:pt>
                <c:pt idx="214">
                  <c:v> 10/21</c:v>
                </c:pt>
                <c:pt idx="215">
                  <c:v> 10/22</c:v>
                </c:pt>
                <c:pt idx="216">
                  <c:v> 10/23</c:v>
                </c:pt>
                <c:pt idx="217">
                  <c:v> 10/24</c:v>
                </c:pt>
                <c:pt idx="218">
                  <c:v> 10/25</c:v>
                </c:pt>
                <c:pt idx="219">
                  <c:v> 10/26</c:v>
                </c:pt>
                <c:pt idx="220">
                  <c:v> 10/27</c:v>
                </c:pt>
                <c:pt idx="221">
                  <c:v> 10/28</c:v>
                </c:pt>
                <c:pt idx="222">
                  <c:v> 10/29</c:v>
                </c:pt>
                <c:pt idx="223">
                  <c:v> 10/30</c:v>
                </c:pt>
                <c:pt idx="224">
                  <c:v> 10/31</c:v>
                </c:pt>
                <c:pt idx="225">
                  <c:v> 11/01</c:v>
                </c:pt>
                <c:pt idx="226">
                  <c:v> 11/02</c:v>
                </c:pt>
                <c:pt idx="227">
                  <c:v> 11/03</c:v>
                </c:pt>
                <c:pt idx="228">
                  <c:v> 11/04</c:v>
                </c:pt>
                <c:pt idx="229">
                  <c:v> 11/05</c:v>
                </c:pt>
                <c:pt idx="230">
                  <c:v> 11/06</c:v>
                </c:pt>
                <c:pt idx="231">
                  <c:v> 11/07</c:v>
                </c:pt>
                <c:pt idx="232">
                  <c:v> 11/08</c:v>
                </c:pt>
                <c:pt idx="233">
                  <c:v> 11/09</c:v>
                </c:pt>
                <c:pt idx="234">
                  <c:v> 11/10</c:v>
                </c:pt>
                <c:pt idx="235">
                  <c:v> 11/11</c:v>
                </c:pt>
                <c:pt idx="236">
                  <c:v> 11/12</c:v>
                </c:pt>
                <c:pt idx="237">
                  <c:v> 11/13</c:v>
                </c:pt>
                <c:pt idx="238">
                  <c:v> 11/14</c:v>
                </c:pt>
                <c:pt idx="239">
                  <c:v> 11/15</c:v>
                </c:pt>
                <c:pt idx="240">
                  <c:v> 11/16</c:v>
                </c:pt>
                <c:pt idx="241">
                  <c:v> 11/17</c:v>
                </c:pt>
                <c:pt idx="242">
                  <c:v> 11/18</c:v>
                </c:pt>
                <c:pt idx="243">
                  <c:v> 11/19</c:v>
                </c:pt>
                <c:pt idx="244">
                  <c:v> 11/20</c:v>
                </c:pt>
                <c:pt idx="245">
                  <c:v> 11/21</c:v>
                </c:pt>
                <c:pt idx="246">
                  <c:v> 11/22</c:v>
                </c:pt>
                <c:pt idx="247">
                  <c:v> 11/23</c:v>
                </c:pt>
              </c:strCache>
            </c:strRef>
          </c:cat>
          <c:val>
            <c:numRef>
              <c:f>surf_conduction!$Y$81:$Y$328</c:f>
              <c:numCache>
                <c:formatCode>General</c:formatCode>
                <c:ptCount val="248"/>
                <c:pt idx="0">
                  <c:v>-65.687033207481107</c:v>
                </c:pt>
                <c:pt idx="1">
                  <c:v>-219.53756393231231</c:v>
                </c:pt>
                <c:pt idx="2">
                  <c:v>-266.18339610591499</c:v>
                </c:pt>
                <c:pt idx="3">
                  <c:v>-134.89149247025199</c:v>
                </c:pt>
                <c:pt idx="4">
                  <c:v>-260.49174307772842</c:v>
                </c:pt>
                <c:pt idx="5">
                  <c:v>-287.08892046132797</c:v>
                </c:pt>
                <c:pt idx="6">
                  <c:v>-238.63303523205059</c:v>
                </c:pt>
                <c:pt idx="7">
                  <c:v>-335.32974373901919</c:v>
                </c:pt>
                <c:pt idx="8">
                  <c:v>-378.07431430086513</c:v>
                </c:pt>
                <c:pt idx="9">
                  <c:v>-371.8342045643742</c:v>
                </c:pt>
                <c:pt idx="10">
                  <c:v>-343.74915804908392</c:v>
                </c:pt>
                <c:pt idx="11">
                  <c:v>-209.18156019798016</c:v>
                </c:pt>
                <c:pt idx="12">
                  <c:v>-186.13318777170662</c:v>
                </c:pt>
                <c:pt idx="13">
                  <c:v>-317.5702757168981</c:v>
                </c:pt>
                <c:pt idx="14">
                  <c:v>-295.3103917259121</c:v>
                </c:pt>
                <c:pt idx="15">
                  <c:v>-280.05918080016028</c:v>
                </c:pt>
                <c:pt idx="16">
                  <c:v>-100.72233221867944</c:v>
                </c:pt>
                <c:pt idx="17">
                  <c:v>220.09644932822459</c:v>
                </c:pt>
                <c:pt idx="18">
                  <c:v>100.19250032503358</c:v>
                </c:pt>
                <c:pt idx="19">
                  <c:v>-253.73564484909161</c:v>
                </c:pt>
                <c:pt idx="20">
                  <c:v>-290.72535973125127</c:v>
                </c:pt>
                <c:pt idx="21">
                  <c:v>-350.65288535436599</c:v>
                </c:pt>
                <c:pt idx="22">
                  <c:v>-310.02972027806169</c:v>
                </c:pt>
                <c:pt idx="23">
                  <c:v>-193.52834196638193</c:v>
                </c:pt>
                <c:pt idx="24">
                  <c:v>1.033647696141565</c:v>
                </c:pt>
                <c:pt idx="25">
                  <c:v>-250.71526114407149</c:v>
                </c:pt>
                <c:pt idx="26">
                  <c:v>-192.54236621065456</c:v>
                </c:pt>
                <c:pt idx="27">
                  <c:v>-99.107671071770852</c:v>
                </c:pt>
                <c:pt idx="28">
                  <c:v>70.488936758131217</c:v>
                </c:pt>
                <c:pt idx="29">
                  <c:v>240.62607191785779</c:v>
                </c:pt>
                <c:pt idx="30">
                  <c:v>149.19948238885019</c:v>
                </c:pt>
                <c:pt idx="31">
                  <c:v>29.729449975013104</c:v>
                </c:pt>
                <c:pt idx="32">
                  <c:v>-13.918971954148418</c:v>
                </c:pt>
                <c:pt idx="33">
                  <c:v>-16.927594688848611</c:v>
                </c:pt>
                <c:pt idx="34">
                  <c:v>-69.379123927059453</c:v>
                </c:pt>
                <c:pt idx="35">
                  <c:v>66.240549187995569</c:v>
                </c:pt>
                <c:pt idx="36">
                  <c:v>124.7065947434632</c:v>
                </c:pt>
                <c:pt idx="37">
                  <c:v>315.61553692598937</c:v>
                </c:pt>
                <c:pt idx="38">
                  <c:v>328.07360507743977</c:v>
                </c:pt>
                <c:pt idx="39">
                  <c:v>154.00569784362148</c:v>
                </c:pt>
                <c:pt idx="40">
                  <c:v>330.55514536651651</c:v>
                </c:pt>
                <c:pt idx="41">
                  <c:v>51.334768567753478</c:v>
                </c:pt>
                <c:pt idx="42">
                  <c:v>111.48301895745091</c:v>
                </c:pt>
                <c:pt idx="43">
                  <c:v>403.77370819374903</c:v>
                </c:pt>
                <c:pt idx="44">
                  <c:v>538.67662192474165</c:v>
                </c:pt>
                <c:pt idx="45">
                  <c:v>438.85119705118393</c:v>
                </c:pt>
                <c:pt idx="46">
                  <c:v>462.9322516441851</c:v>
                </c:pt>
                <c:pt idx="47">
                  <c:v>376.54980281584551</c:v>
                </c:pt>
                <c:pt idx="48">
                  <c:v>353.44483368667267</c:v>
                </c:pt>
                <c:pt idx="49">
                  <c:v>373.1021687283623</c:v>
                </c:pt>
                <c:pt idx="50">
                  <c:v>309.69687581435539</c:v>
                </c:pt>
                <c:pt idx="51">
                  <c:v>13.46300585383192</c:v>
                </c:pt>
                <c:pt idx="52">
                  <c:v>35.096428514369968</c:v>
                </c:pt>
                <c:pt idx="53">
                  <c:v>145.83196020948211</c:v>
                </c:pt>
                <c:pt idx="54">
                  <c:v>553.34609662500282</c:v>
                </c:pt>
                <c:pt idx="55">
                  <c:v>556.279068538959</c:v>
                </c:pt>
                <c:pt idx="56">
                  <c:v>429.34750478358825</c:v>
                </c:pt>
                <c:pt idx="57">
                  <c:v>333.43665726467009</c:v>
                </c:pt>
                <c:pt idx="58">
                  <c:v>355.02253425813871</c:v>
                </c:pt>
                <c:pt idx="59">
                  <c:v>378.16684534929334</c:v>
                </c:pt>
                <c:pt idx="60">
                  <c:v>348.40354217593597</c:v>
                </c:pt>
                <c:pt idx="61">
                  <c:v>454.72486561629876</c:v>
                </c:pt>
                <c:pt idx="62">
                  <c:v>522.95309659339989</c:v>
                </c:pt>
                <c:pt idx="63">
                  <c:v>538.84692261892212</c:v>
                </c:pt>
                <c:pt idx="64">
                  <c:v>501.44074997279267</c:v>
                </c:pt>
                <c:pt idx="65">
                  <c:v>514.22353622069818</c:v>
                </c:pt>
                <c:pt idx="66">
                  <c:v>607.75284390571233</c:v>
                </c:pt>
                <c:pt idx="67">
                  <c:v>672.70281172552473</c:v>
                </c:pt>
                <c:pt idx="68">
                  <c:v>593.41730143165205</c:v>
                </c:pt>
                <c:pt idx="69">
                  <c:v>617.56346004049215</c:v>
                </c:pt>
                <c:pt idx="70">
                  <c:v>763.33490084296409</c:v>
                </c:pt>
                <c:pt idx="71">
                  <c:v>789.43251823467983</c:v>
                </c:pt>
                <c:pt idx="72">
                  <c:v>713.76532141181656</c:v>
                </c:pt>
                <c:pt idx="73">
                  <c:v>729.57668849270044</c:v>
                </c:pt>
                <c:pt idx="74">
                  <c:v>790.39227821772442</c:v>
                </c:pt>
                <c:pt idx="75">
                  <c:v>810.41082394698492</c:v>
                </c:pt>
                <c:pt idx="76">
                  <c:v>770.08920123637347</c:v>
                </c:pt>
                <c:pt idx="77">
                  <c:v>720.07855785221147</c:v>
                </c:pt>
                <c:pt idx="78">
                  <c:v>755.33887171426113</c:v>
                </c:pt>
                <c:pt idx="79">
                  <c:v>796.52967715526893</c:v>
                </c:pt>
                <c:pt idx="80">
                  <c:v>788.68134380758386</c:v>
                </c:pt>
                <c:pt idx="81">
                  <c:v>735.20521198588267</c:v>
                </c:pt>
                <c:pt idx="82">
                  <c:v>728.48504222732277</c:v>
                </c:pt>
                <c:pt idx="83">
                  <c:v>820.62604740782103</c:v>
                </c:pt>
                <c:pt idx="84">
                  <c:v>870.93517627802316</c:v>
                </c:pt>
                <c:pt idx="85">
                  <c:v>996.08185535317034</c:v>
                </c:pt>
                <c:pt idx="86">
                  <c:v>1158.4972856089094</c:v>
                </c:pt>
                <c:pt idx="87">
                  <c:v>1199.0880475512711</c:v>
                </c:pt>
                <c:pt idx="88">
                  <c:v>1010.3985465612523</c:v>
                </c:pt>
                <c:pt idx="89">
                  <c:v>860.11444660338225</c:v>
                </c:pt>
                <c:pt idx="90">
                  <c:v>848.83482841205364</c:v>
                </c:pt>
                <c:pt idx="91">
                  <c:v>947.51588943844445</c:v>
                </c:pt>
                <c:pt idx="92">
                  <c:v>985.44551580667837</c:v>
                </c:pt>
                <c:pt idx="93">
                  <c:v>934.32341281031768</c:v>
                </c:pt>
                <c:pt idx="94">
                  <c:v>952.97683413461414</c:v>
                </c:pt>
                <c:pt idx="95">
                  <c:v>1014.3677050229945</c:v>
                </c:pt>
                <c:pt idx="96">
                  <c:v>947.66955704695056</c:v>
                </c:pt>
                <c:pt idx="97">
                  <c:v>977.6881035149953</c:v>
                </c:pt>
                <c:pt idx="98">
                  <c:v>1049.9244364363278</c:v>
                </c:pt>
                <c:pt idx="99">
                  <c:v>1081.0837487838435</c:v>
                </c:pt>
                <c:pt idx="100">
                  <c:v>958.40819709011225</c:v>
                </c:pt>
                <c:pt idx="101">
                  <c:v>960.26506418158556</c:v>
                </c:pt>
                <c:pt idx="102">
                  <c:v>1083.0498694794092</c:v>
                </c:pt>
                <c:pt idx="103">
                  <c:v>1143.080680872215</c:v>
                </c:pt>
                <c:pt idx="104">
                  <c:v>1235.5535186850623</c:v>
                </c:pt>
                <c:pt idx="105">
                  <c:v>1248.5185263741182</c:v>
                </c:pt>
                <c:pt idx="106">
                  <c:v>1352.2405850401826</c:v>
                </c:pt>
                <c:pt idx="107">
                  <c:v>1362.8514735820747</c:v>
                </c:pt>
                <c:pt idx="108">
                  <c:v>1374.2650960999931</c:v>
                </c:pt>
                <c:pt idx="109">
                  <c:v>1213.532615027154</c:v>
                </c:pt>
                <c:pt idx="110">
                  <c:v>1105.4555138952883</c:v>
                </c:pt>
                <c:pt idx="111">
                  <c:v>1264.3568792596461</c:v>
                </c:pt>
                <c:pt idx="112">
                  <c:v>1377.3978595141659</c:v>
                </c:pt>
                <c:pt idx="113">
                  <c:v>1272.4999619864716</c:v>
                </c:pt>
                <c:pt idx="114">
                  <c:v>1226.3233515958329</c:v>
                </c:pt>
                <c:pt idx="115">
                  <c:v>1216.4344757917743</c:v>
                </c:pt>
                <c:pt idx="116">
                  <c:v>1030.285645617538</c:v>
                </c:pt>
                <c:pt idx="117">
                  <c:v>1046.015567288888</c:v>
                </c:pt>
                <c:pt idx="118">
                  <c:v>1161.760940954902</c:v>
                </c:pt>
                <c:pt idx="119">
                  <c:v>1161.9541374241107</c:v>
                </c:pt>
                <c:pt idx="120">
                  <c:v>994.87805326173634</c:v>
                </c:pt>
                <c:pt idx="121">
                  <c:v>1279.2447446397637</c:v>
                </c:pt>
                <c:pt idx="122">
                  <c:v>1405.3000305817086</c:v>
                </c:pt>
                <c:pt idx="123">
                  <c:v>1242.5636767174115</c:v>
                </c:pt>
                <c:pt idx="124">
                  <c:v>1039.7587143133069</c:v>
                </c:pt>
                <c:pt idx="125">
                  <c:v>1156.5330289856292</c:v>
                </c:pt>
                <c:pt idx="126">
                  <c:v>1205.6158731886683</c:v>
                </c:pt>
                <c:pt idx="127">
                  <c:v>1151.7070426124696</c:v>
                </c:pt>
                <c:pt idx="128">
                  <c:v>1105.8759210762678</c:v>
                </c:pt>
                <c:pt idx="129">
                  <c:v>1214.2900646523408</c:v>
                </c:pt>
                <c:pt idx="130">
                  <c:v>1220.3823736788486</c:v>
                </c:pt>
                <c:pt idx="131">
                  <c:v>1234.5978174765269</c:v>
                </c:pt>
                <c:pt idx="132">
                  <c:v>1377.6105059267591</c:v>
                </c:pt>
                <c:pt idx="133">
                  <c:v>1263.0741050487018</c:v>
                </c:pt>
                <c:pt idx="134">
                  <c:v>1205.2837463817018</c:v>
                </c:pt>
                <c:pt idx="135">
                  <c:v>1296.7344884005249</c:v>
                </c:pt>
                <c:pt idx="136">
                  <c:v>1277.9140631974581</c:v>
                </c:pt>
                <c:pt idx="137">
                  <c:v>1167.7336627260836</c:v>
                </c:pt>
                <c:pt idx="138">
                  <c:v>1074.8330696987396</c:v>
                </c:pt>
                <c:pt idx="139">
                  <c:v>1178.6973395033415</c:v>
                </c:pt>
                <c:pt idx="140">
                  <c:v>1282.3998514469779</c:v>
                </c:pt>
                <c:pt idx="141">
                  <c:v>1266.7068261142012</c:v>
                </c:pt>
                <c:pt idx="142">
                  <c:v>1240.8727184671407</c:v>
                </c:pt>
                <c:pt idx="143">
                  <c:v>1212.9465253022588</c:v>
                </c:pt>
                <c:pt idx="144">
                  <c:v>1156.9401252988155</c:v>
                </c:pt>
                <c:pt idx="145">
                  <c:v>1169.146069187381</c:v>
                </c:pt>
                <c:pt idx="146">
                  <c:v>1165.7902606477505</c:v>
                </c:pt>
                <c:pt idx="147">
                  <c:v>1168.8330957378575</c:v>
                </c:pt>
                <c:pt idx="148">
                  <c:v>1143.4738789925746</c:v>
                </c:pt>
                <c:pt idx="149">
                  <c:v>1081.3839278753155</c:v>
                </c:pt>
                <c:pt idx="150">
                  <c:v>1068.1600012244508</c:v>
                </c:pt>
                <c:pt idx="151">
                  <c:v>984.88395647015557</c:v>
                </c:pt>
                <c:pt idx="152">
                  <c:v>988.28774384037638</c:v>
                </c:pt>
                <c:pt idx="153">
                  <c:v>1026.5471582323366</c:v>
                </c:pt>
                <c:pt idx="154">
                  <c:v>967.42311198970629</c:v>
                </c:pt>
                <c:pt idx="155">
                  <c:v>943.63747711463509</c:v>
                </c:pt>
                <c:pt idx="156">
                  <c:v>931.71353882260064</c:v>
                </c:pt>
                <c:pt idx="157">
                  <c:v>1041.5120474847718</c:v>
                </c:pt>
                <c:pt idx="158">
                  <c:v>1039.2515648853209</c:v>
                </c:pt>
                <c:pt idx="159">
                  <c:v>1035.0943692126978</c:v>
                </c:pt>
                <c:pt idx="160">
                  <c:v>1032.0284084372488</c:v>
                </c:pt>
                <c:pt idx="161">
                  <c:v>887.86553445801781</c:v>
                </c:pt>
                <c:pt idx="162">
                  <c:v>868.25227314619588</c:v>
                </c:pt>
                <c:pt idx="163">
                  <c:v>831.54947082553463</c:v>
                </c:pt>
                <c:pt idx="164">
                  <c:v>936.53153150990033</c:v>
                </c:pt>
                <c:pt idx="165">
                  <c:v>980.55201168291273</c:v>
                </c:pt>
                <c:pt idx="166">
                  <c:v>1072.9009450796909</c:v>
                </c:pt>
                <c:pt idx="167">
                  <c:v>918.9607385988902</c:v>
                </c:pt>
                <c:pt idx="168">
                  <c:v>829.57988541010934</c:v>
                </c:pt>
                <c:pt idx="169">
                  <c:v>961.83432066857938</c:v>
                </c:pt>
                <c:pt idx="170">
                  <c:v>1100.5110553893801</c:v>
                </c:pt>
                <c:pt idx="171">
                  <c:v>1032.0789484373925</c:v>
                </c:pt>
                <c:pt idx="172">
                  <c:v>840.72093672503138</c:v>
                </c:pt>
                <c:pt idx="173">
                  <c:v>966.74440764711812</c:v>
                </c:pt>
                <c:pt idx="174">
                  <c:v>1059.1729486722406</c:v>
                </c:pt>
                <c:pt idx="175">
                  <c:v>975.20605458471721</c:v>
                </c:pt>
                <c:pt idx="176">
                  <c:v>841.18251527688403</c:v>
                </c:pt>
                <c:pt idx="177">
                  <c:v>828.12517703786023</c:v>
                </c:pt>
                <c:pt idx="178">
                  <c:v>780.59887894958626</c:v>
                </c:pt>
                <c:pt idx="179">
                  <c:v>857.25182280000263</c:v>
                </c:pt>
                <c:pt idx="180">
                  <c:v>970.83028779248662</c:v>
                </c:pt>
                <c:pt idx="181">
                  <c:v>950.43368333655269</c:v>
                </c:pt>
                <c:pt idx="182">
                  <c:v>911.27596613030994</c:v>
                </c:pt>
                <c:pt idx="183">
                  <c:v>813.37402530807026</c:v>
                </c:pt>
                <c:pt idx="184">
                  <c:v>721.84128646813429</c:v>
                </c:pt>
                <c:pt idx="185">
                  <c:v>674.0034095262439</c:v>
                </c:pt>
                <c:pt idx="186">
                  <c:v>661.45240526097564</c:v>
                </c:pt>
                <c:pt idx="187">
                  <c:v>782.22992289124113</c:v>
                </c:pt>
                <c:pt idx="188">
                  <c:v>731.22980458350219</c:v>
                </c:pt>
                <c:pt idx="189">
                  <c:v>672.35204039988196</c:v>
                </c:pt>
                <c:pt idx="190">
                  <c:v>586.45135686843264</c:v>
                </c:pt>
                <c:pt idx="191">
                  <c:v>569.29075673425189</c:v>
                </c:pt>
                <c:pt idx="192">
                  <c:v>652.38040599755152</c:v>
                </c:pt>
                <c:pt idx="193">
                  <c:v>399.17861822784937</c:v>
                </c:pt>
                <c:pt idx="194">
                  <c:v>654.27828796395784</c:v>
                </c:pt>
                <c:pt idx="195">
                  <c:v>699.68339648910217</c:v>
                </c:pt>
                <c:pt idx="196">
                  <c:v>673.79927349558898</c:v>
                </c:pt>
                <c:pt idx="197">
                  <c:v>704.13213261361852</c:v>
                </c:pt>
                <c:pt idx="198">
                  <c:v>801.47391583232525</c:v>
                </c:pt>
                <c:pt idx="199">
                  <c:v>734.28337015002148</c:v>
                </c:pt>
                <c:pt idx="200">
                  <c:v>693.24473717868636</c:v>
                </c:pt>
                <c:pt idx="201">
                  <c:v>603.88936796627945</c:v>
                </c:pt>
                <c:pt idx="202">
                  <c:v>690.79395585497468</c:v>
                </c:pt>
                <c:pt idx="203">
                  <c:v>505.63564296138281</c:v>
                </c:pt>
                <c:pt idx="204">
                  <c:v>428.66765177490043</c:v>
                </c:pt>
                <c:pt idx="205">
                  <c:v>461.88749217675581</c:v>
                </c:pt>
                <c:pt idx="206">
                  <c:v>315.6594110644877</c:v>
                </c:pt>
                <c:pt idx="207">
                  <c:v>430.8375645871493</c:v>
                </c:pt>
                <c:pt idx="208">
                  <c:v>432.05892055488948</c:v>
                </c:pt>
                <c:pt idx="209">
                  <c:v>492.77120094061883</c:v>
                </c:pt>
                <c:pt idx="210">
                  <c:v>436.09853243194596</c:v>
                </c:pt>
                <c:pt idx="211">
                  <c:v>229.5699520944986</c:v>
                </c:pt>
                <c:pt idx="212">
                  <c:v>541.24758802870281</c:v>
                </c:pt>
                <c:pt idx="213">
                  <c:v>647.56510254505031</c:v>
                </c:pt>
                <c:pt idx="214">
                  <c:v>667.58603125454681</c:v>
                </c:pt>
                <c:pt idx="215">
                  <c:v>521.91681719992846</c:v>
                </c:pt>
                <c:pt idx="216">
                  <c:v>181.63261894193371</c:v>
                </c:pt>
                <c:pt idx="217">
                  <c:v>-36.699097924485272</c:v>
                </c:pt>
                <c:pt idx="218">
                  <c:v>47.656615531412953</c:v>
                </c:pt>
                <c:pt idx="219">
                  <c:v>238.19368862890769</c:v>
                </c:pt>
                <c:pt idx="220">
                  <c:v>14.001377445550151</c:v>
                </c:pt>
                <c:pt idx="221">
                  <c:v>13.307867440171822</c:v>
                </c:pt>
                <c:pt idx="222">
                  <c:v>266.8497062146144</c:v>
                </c:pt>
                <c:pt idx="223">
                  <c:v>257.32870244539851</c:v>
                </c:pt>
                <c:pt idx="224">
                  <c:v>139.40734210909426</c:v>
                </c:pt>
                <c:pt idx="225">
                  <c:v>120.1974392173498</c:v>
                </c:pt>
                <c:pt idx="226">
                  <c:v>211.97727455176371</c:v>
                </c:pt>
                <c:pt idx="227">
                  <c:v>246.2843033786873</c:v>
                </c:pt>
                <c:pt idx="228">
                  <c:v>230.00709723967861</c:v>
                </c:pt>
                <c:pt idx="229">
                  <c:v>-203.4947230134037</c:v>
                </c:pt>
                <c:pt idx="230">
                  <c:v>-67.406765562251422</c:v>
                </c:pt>
                <c:pt idx="231">
                  <c:v>-62.72653189469743</c:v>
                </c:pt>
                <c:pt idx="232">
                  <c:v>46.457545027146246</c:v>
                </c:pt>
                <c:pt idx="233">
                  <c:v>104.43394126143014</c:v>
                </c:pt>
                <c:pt idx="234">
                  <c:v>279.7838526107335</c:v>
                </c:pt>
                <c:pt idx="235">
                  <c:v>306.38191503352346</c:v>
                </c:pt>
                <c:pt idx="236">
                  <c:v>-96.819082739892806</c:v>
                </c:pt>
                <c:pt idx="237">
                  <c:v>62.693773800978903</c:v>
                </c:pt>
                <c:pt idx="238">
                  <c:v>133.10032193167964</c:v>
                </c:pt>
                <c:pt idx="239">
                  <c:v>-138.9595867155073</c:v>
                </c:pt>
                <c:pt idx="240">
                  <c:v>-302.9472117202717</c:v>
                </c:pt>
                <c:pt idx="241">
                  <c:v>-203.79126458969472</c:v>
                </c:pt>
                <c:pt idx="242">
                  <c:v>-110.29527489491144</c:v>
                </c:pt>
                <c:pt idx="243">
                  <c:v>-229.41398514176973</c:v>
                </c:pt>
                <c:pt idx="244">
                  <c:v>-225.02376737603788</c:v>
                </c:pt>
                <c:pt idx="245">
                  <c:v>-241.34890091788989</c:v>
                </c:pt>
                <c:pt idx="246">
                  <c:v>-69.349503274572015</c:v>
                </c:pt>
                <c:pt idx="247">
                  <c:v>-156.9083573399619</c:v>
                </c:pt>
              </c:numCache>
            </c:numRef>
          </c:val>
          <c:smooth val="0"/>
          <c:extLst>
            <c:ext xmlns:c16="http://schemas.microsoft.com/office/drawing/2014/chart" uri="{C3380CC4-5D6E-409C-BE32-E72D297353CC}">
              <c16:uniqueId val="{00000000-2083-4BB9-B8F3-9AB85E0ECC98}"/>
            </c:ext>
          </c:extLst>
        </c:ser>
        <c:ser>
          <c:idx val="1"/>
          <c:order val="1"/>
          <c:tx>
            <c:strRef>
              <c:f>surf_conduction!$AB$1</c:f>
              <c:strCache>
                <c:ptCount val="1"/>
                <c:pt idx="0">
                  <c:v>Steady state wall and roof</c:v>
                </c:pt>
              </c:strCache>
            </c:strRef>
          </c:tx>
          <c:spPr>
            <a:ln w="28575" cap="rnd">
              <a:solidFill>
                <a:schemeClr val="accent2"/>
              </a:solidFill>
              <a:prstDash val="solid"/>
              <a:round/>
            </a:ln>
            <a:effectLst/>
          </c:spPr>
          <c:marker>
            <c:symbol val="none"/>
          </c:marker>
          <c:cat>
            <c:strRef>
              <c:f>surf_conduction!$A$81:$A$328</c:f>
              <c:strCache>
                <c:ptCount val="248"/>
                <c:pt idx="0">
                  <c:v> 03/21</c:v>
                </c:pt>
                <c:pt idx="1">
                  <c:v> 03/22</c:v>
                </c:pt>
                <c:pt idx="2">
                  <c:v> 03/23</c:v>
                </c:pt>
                <c:pt idx="3">
                  <c:v> 03/24</c:v>
                </c:pt>
                <c:pt idx="4">
                  <c:v> 03/25</c:v>
                </c:pt>
                <c:pt idx="5">
                  <c:v> 03/26</c:v>
                </c:pt>
                <c:pt idx="6">
                  <c:v> 03/27</c:v>
                </c:pt>
                <c:pt idx="7">
                  <c:v> 03/28</c:v>
                </c:pt>
                <c:pt idx="8">
                  <c:v> 03/29</c:v>
                </c:pt>
                <c:pt idx="9">
                  <c:v> 03/30</c:v>
                </c:pt>
                <c:pt idx="10">
                  <c:v> 03/31</c:v>
                </c:pt>
                <c:pt idx="11">
                  <c:v> 04/01</c:v>
                </c:pt>
                <c:pt idx="12">
                  <c:v> 04/02</c:v>
                </c:pt>
                <c:pt idx="13">
                  <c:v> 04/03</c:v>
                </c:pt>
                <c:pt idx="14">
                  <c:v> 04/04</c:v>
                </c:pt>
                <c:pt idx="15">
                  <c:v> 04/05</c:v>
                </c:pt>
                <c:pt idx="16">
                  <c:v> 04/06</c:v>
                </c:pt>
                <c:pt idx="17">
                  <c:v> 04/07</c:v>
                </c:pt>
                <c:pt idx="18">
                  <c:v> 04/08</c:v>
                </c:pt>
                <c:pt idx="19">
                  <c:v> 04/09</c:v>
                </c:pt>
                <c:pt idx="20">
                  <c:v> 04/10</c:v>
                </c:pt>
                <c:pt idx="21">
                  <c:v> 04/11</c:v>
                </c:pt>
                <c:pt idx="22">
                  <c:v> 04/12</c:v>
                </c:pt>
                <c:pt idx="23">
                  <c:v> 04/13</c:v>
                </c:pt>
                <c:pt idx="24">
                  <c:v> 04/14</c:v>
                </c:pt>
                <c:pt idx="25">
                  <c:v> 04/15</c:v>
                </c:pt>
                <c:pt idx="26">
                  <c:v> 04/16</c:v>
                </c:pt>
                <c:pt idx="27">
                  <c:v> 04/17</c:v>
                </c:pt>
                <c:pt idx="28">
                  <c:v> 04/18</c:v>
                </c:pt>
                <c:pt idx="29">
                  <c:v> 04/19</c:v>
                </c:pt>
                <c:pt idx="30">
                  <c:v> 04/20</c:v>
                </c:pt>
                <c:pt idx="31">
                  <c:v> 04/21</c:v>
                </c:pt>
                <c:pt idx="32">
                  <c:v> 04/22</c:v>
                </c:pt>
                <c:pt idx="33">
                  <c:v> 04/23</c:v>
                </c:pt>
                <c:pt idx="34">
                  <c:v> 04/24</c:v>
                </c:pt>
                <c:pt idx="35">
                  <c:v> 04/25</c:v>
                </c:pt>
                <c:pt idx="36">
                  <c:v> 04/26</c:v>
                </c:pt>
                <c:pt idx="37">
                  <c:v> 04/27</c:v>
                </c:pt>
                <c:pt idx="38">
                  <c:v> 04/28</c:v>
                </c:pt>
                <c:pt idx="39">
                  <c:v> 04/29</c:v>
                </c:pt>
                <c:pt idx="40">
                  <c:v> 04/30</c:v>
                </c:pt>
                <c:pt idx="41">
                  <c:v> 05/01</c:v>
                </c:pt>
                <c:pt idx="42">
                  <c:v> 05/02</c:v>
                </c:pt>
                <c:pt idx="43">
                  <c:v> 05/03</c:v>
                </c:pt>
                <c:pt idx="44">
                  <c:v> 05/04</c:v>
                </c:pt>
                <c:pt idx="45">
                  <c:v> 05/05</c:v>
                </c:pt>
                <c:pt idx="46">
                  <c:v> 05/06</c:v>
                </c:pt>
                <c:pt idx="47">
                  <c:v> 05/07</c:v>
                </c:pt>
                <c:pt idx="48">
                  <c:v> 05/08</c:v>
                </c:pt>
                <c:pt idx="49">
                  <c:v> 05/09</c:v>
                </c:pt>
                <c:pt idx="50">
                  <c:v> 05/10</c:v>
                </c:pt>
                <c:pt idx="51">
                  <c:v> 05/11</c:v>
                </c:pt>
                <c:pt idx="52">
                  <c:v> 05/12</c:v>
                </c:pt>
                <c:pt idx="53">
                  <c:v> 05/13</c:v>
                </c:pt>
                <c:pt idx="54">
                  <c:v> 05/14</c:v>
                </c:pt>
                <c:pt idx="55">
                  <c:v> 05/15</c:v>
                </c:pt>
                <c:pt idx="56">
                  <c:v> 05/16</c:v>
                </c:pt>
                <c:pt idx="57">
                  <c:v> 05/17</c:v>
                </c:pt>
                <c:pt idx="58">
                  <c:v> 05/18</c:v>
                </c:pt>
                <c:pt idx="59">
                  <c:v> 05/19</c:v>
                </c:pt>
                <c:pt idx="60">
                  <c:v> 05/20</c:v>
                </c:pt>
                <c:pt idx="61">
                  <c:v> 05/21</c:v>
                </c:pt>
                <c:pt idx="62">
                  <c:v> 05/22</c:v>
                </c:pt>
                <c:pt idx="63">
                  <c:v> 05/23</c:v>
                </c:pt>
                <c:pt idx="64">
                  <c:v> 05/24</c:v>
                </c:pt>
                <c:pt idx="65">
                  <c:v> 05/25</c:v>
                </c:pt>
                <c:pt idx="66">
                  <c:v> 05/26</c:v>
                </c:pt>
                <c:pt idx="67">
                  <c:v> 05/27</c:v>
                </c:pt>
                <c:pt idx="68">
                  <c:v> 05/28</c:v>
                </c:pt>
                <c:pt idx="69">
                  <c:v> 05/29</c:v>
                </c:pt>
                <c:pt idx="70">
                  <c:v> 05/30</c:v>
                </c:pt>
                <c:pt idx="71">
                  <c:v> 05/31</c:v>
                </c:pt>
                <c:pt idx="72">
                  <c:v> 06/01</c:v>
                </c:pt>
                <c:pt idx="73">
                  <c:v> 06/02</c:v>
                </c:pt>
                <c:pt idx="74">
                  <c:v> 06/03</c:v>
                </c:pt>
                <c:pt idx="75">
                  <c:v> 06/04</c:v>
                </c:pt>
                <c:pt idx="76">
                  <c:v> 06/05</c:v>
                </c:pt>
                <c:pt idx="77">
                  <c:v> 06/06</c:v>
                </c:pt>
                <c:pt idx="78">
                  <c:v> 06/07</c:v>
                </c:pt>
                <c:pt idx="79">
                  <c:v> 06/08</c:v>
                </c:pt>
                <c:pt idx="80">
                  <c:v> 06/09</c:v>
                </c:pt>
                <c:pt idx="81">
                  <c:v> 06/10</c:v>
                </c:pt>
                <c:pt idx="82">
                  <c:v> 06/11</c:v>
                </c:pt>
                <c:pt idx="83">
                  <c:v> 06/12</c:v>
                </c:pt>
                <c:pt idx="84">
                  <c:v> 06/13</c:v>
                </c:pt>
                <c:pt idx="85">
                  <c:v> 06/14</c:v>
                </c:pt>
                <c:pt idx="86">
                  <c:v> 06/15</c:v>
                </c:pt>
                <c:pt idx="87">
                  <c:v> 06/16</c:v>
                </c:pt>
                <c:pt idx="88">
                  <c:v> 06/17</c:v>
                </c:pt>
                <c:pt idx="89">
                  <c:v> 06/18</c:v>
                </c:pt>
                <c:pt idx="90">
                  <c:v> 06/19</c:v>
                </c:pt>
                <c:pt idx="91">
                  <c:v> 06/20</c:v>
                </c:pt>
                <c:pt idx="92">
                  <c:v> 06/21</c:v>
                </c:pt>
                <c:pt idx="93">
                  <c:v> 06/22</c:v>
                </c:pt>
                <c:pt idx="94">
                  <c:v> 06/23</c:v>
                </c:pt>
                <c:pt idx="95">
                  <c:v> 06/24</c:v>
                </c:pt>
                <c:pt idx="96">
                  <c:v> 06/25</c:v>
                </c:pt>
                <c:pt idx="97">
                  <c:v> 06/26</c:v>
                </c:pt>
                <c:pt idx="98">
                  <c:v> 06/27</c:v>
                </c:pt>
                <c:pt idx="99">
                  <c:v> 06/28</c:v>
                </c:pt>
                <c:pt idx="100">
                  <c:v> 06/29</c:v>
                </c:pt>
                <c:pt idx="101">
                  <c:v> 06/30</c:v>
                </c:pt>
                <c:pt idx="102">
                  <c:v> 07/01</c:v>
                </c:pt>
                <c:pt idx="103">
                  <c:v> 07/02</c:v>
                </c:pt>
                <c:pt idx="104">
                  <c:v> 07/03</c:v>
                </c:pt>
                <c:pt idx="105">
                  <c:v> 07/04</c:v>
                </c:pt>
                <c:pt idx="106">
                  <c:v> 07/05</c:v>
                </c:pt>
                <c:pt idx="107">
                  <c:v> 07/06</c:v>
                </c:pt>
                <c:pt idx="108">
                  <c:v> 07/07</c:v>
                </c:pt>
                <c:pt idx="109">
                  <c:v> 07/08</c:v>
                </c:pt>
                <c:pt idx="110">
                  <c:v> 07/09</c:v>
                </c:pt>
                <c:pt idx="111">
                  <c:v> 07/10</c:v>
                </c:pt>
                <c:pt idx="112">
                  <c:v> 07/11</c:v>
                </c:pt>
                <c:pt idx="113">
                  <c:v> 07/12</c:v>
                </c:pt>
                <c:pt idx="114">
                  <c:v> 07/13</c:v>
                </c:pt>
                <c:pt idx="115">
                  <c:v> 07/14</c:v>
                </c:pt>
                <c:pt idx="116">
                  <c:v> 07/15</c:v>
                </c:pt>
                <c:pt idx="117">
                  <c:v> 07/16</c:v>
                </c:pt>
                <c:pt idx="118">
                  <c:v> 07/17</c:v>
                </c:pt>
                <c:pt idx="119">
                  <c:v> 07/18</c:v>
                </c:pt>
                <c:pt idx="120">
                  <c:v> 07/19</c:v>
                </c:pt>
                <c:pt idx="121">
                  <c:v> 07/20</c:v>
                </c:pt>
                <c:pt idx="122">
                  <c:v> 07/21</c:v>
                </c:pt>
                <c:pt idx="123">
                  <c:v> 07/22</c:v>
                </c:pt>
                <c:pt idx="124">
                  <c:v> 07/23</c:v>
                </c:pt>
                <c:pt idx="125">
                  <c:v> 07/24</c:v>
                </c:pt>
                <c:pt idx="126">
                  <c:v> 07/25</c:v>
                </c:pt>
                <c:pt idx="127">
                  <c:v> 07/26</c:v>
                </c:pt>
                <c:pt idx="128">
                  <c:v> 07/27</c:v>
                </c:pt>
                <c:pt idx="129">
                  <c:v> 07/28</c:v>
                </c:pt>
                <c:pt idx="130">
                  <c:v> 07/29</c:v>
                </c:pt>
                <c:pt idx="131">
                  <c:v> 07/30</c:v>
                </c:pt>
                <c:pt idx="132">
                  <c:v> 07/31</c:v>
                </c:pt>
                <c:pt idx="133">
                  <c:v> 08/01</c:v>
                </c:pt>
                <c:pt idx="134">
                  <c:v> 08/02</c:v>
                </c:pt>
                <c:pt idx="135">
                  <c:v> 08/03</c:v>
                </c:pt>
                <c:pt idx="136">
                  <c:v> 08/04</c:v>
                </c:pt>
                <c:pt idx="137">
                  <c:v> 08/05</c:v>
                </c:pt>
                <c:pt idx="138">
                  <c:v> 08/06</c:v>
                </c:pt>
                <c:pt idx="139">
                  <c:v> 08/07</c:v>
                </c:pt>
                <c:pt idx="140">
                  <c:v> 08/08</c:v>
                </c:pt>
                <c:pt idx="141">
                  <c:v> 08/09</c:v>
                </c:pt>
                <c:pt idx="142">
                  <c:v> 08/10</c:v>
                </c:pt>
                <c:pt idx="143">
                  <c:v> 08/11</c:v>
                </c:pt>
                <c:pt idx="144">
                  <c:v> 08/12</c:v>
                </c:pt>
                <c:pt idx="145">
                  <c:v> 08/13</c:v>
                </c:pt>
                <c:pt idx="146">
                  <c:v> 08/14</c:v>
                </c:pt>
                <c:pt idx="147">
                  <c:v> 08/15</c:v>
                </c:pt>
                <c:pt idx="148">
                  <c:v> 08/16</c:v>
                </c:pt>
                <c:pt idx="149">
                  <c:v> 08/17</c:v>
                </c:pt>
                <c:pt idx="150">
                  <c:v> 08/18</c:v>
                </c:pt>
                <c:pt idx="151">
                  <c:v> 08/19</c:v>
                </c:pt>
                <c:pt idx="152">
                  <c:v> 08/20</c:v>
                </c:pt>
                <c:pt idx="153">
                  <c:v> 08/21</c:v>
                </c:pt>
                <c:pt idx="154">
                  <c:v> 08/22</c:v>
                </c:pt>
                <c:pt idx="155">
                  <c:v> 08/23</c:v>
                </c:pt>
                <c:pt idx="156">
                  <c:v> 08/24</c:v>
                </c:pt>
                <c:pt idx="157">
                  <c:v> 08/25</c:v>
                </c:pt>
                <c:pt idx="158">
                  <c:v> 08/26</c:v>
                </c:pt>
                <c:pt idx="159">
                  <c:v> 08/27</c:v>
                </c:pt>
                <c:pt idx="160">
                  <c:v> 08/28</c:v>
                </c:pt>
                <c:pt idx="161">
                  <c:v> 08/29</c:v>
                </c:pt>
                <c:pt idx="162">
                  <c:v> 08/30</c:v>
                </c:pt>
                <c:pt idx="163">
                  <c:v> 08/31</c:v>
                </c:pt>
                <c:pt idx="164">
                  <c:v> 09/01</c:v>
                </c:pt>
                <c:pt idx="165">
                  <c:v> 09/02</c:v>
                </c:pt>
                <c:pt idx="166">
                  <c:v> 09/03</c:v>
                </c:pt>
                <c:pt idx="167">
                  <c:v> 09/04</c:v>
                </c:pt>
                <c:pt idx="168">
                  <c:v> 09/05</c:v>
                </c:pt>
                <c:pt idx="169">
                  <c:v> 09/06</c:v>
                </c:pt>
                <c:pt idx="170">
                  <c:v> 09/07</c:v>
                </c:pt>
                <c:pt idx="171">
                  <c:v> 09/08</c:v>
                </c:pt>
                <c:pt idx="172">
                  <c:v> 09/09</c:v>
                </c:pt>
                <c:pt idx="173">
                  <c:v> 09/10</c:v>
                </c:pt>
                <c:pt idx="174">
                  <c:v> 09/11</c:v>
                </c:pt>
                <c:pt idx="175">
                  <c:v> 09/12</c:v>
                </c:pt>
                <c:pt idx="176">
                  <c:v> 09/13</c:v>
                </c:pt>
                <c:pt idx="177">
                  <c:v> 09/14</c:v>
                </c:pt>
                <c:pt idx="178">
                  <c:v> 09/15</c:v>
                </c:pt>
                <c:pt idx="179">
                  <c:v> 09/16</c:v>
                </c:pt>
                <c:pt idx="180">
                  <c:v> 09/17</c:v>
                </c:pt>
                <c:pt idx="181">
                  <c:v> 09/18</c:v>
                </c:pt>
                <c:pt idx="182">
                  <c:v> 09/19</c:v>
                </c:pt>
                <c:pt idx="183">
                  <c:v> 09/20</c:v>
                </c:pt>
                <c:pt idx="184">
                  <c:v> 09/21</c:v>
                </c:pt>
                <c:pt idx="185">
                  <c:v> 09/22</c:v>
                </c:pt>
                <c:pt idx="186">
                  <c:v> 09/23</c:v>
                </c:pt>
                <c:pt idx="187">
                  <c:v> 09/24</c:v>
                </c:pt>
                <c:pt idx="188">
                  <c:v> 09/25</c:v>
                </c:pt>
                <c:pt idx="189">
                  <c:v> 09/26</c:v>
                </c:pt>
                <c:pt idx="190">
                  <c:v> 09/27</c:v>
                </c:pt>
                <c:pt idx="191">
                  <c:v> 09/28</c:v>
                </c:pt>
                <c:pt idx="192">
                  <c:v> 09/29</c:v>
                </c:pt>
                <c:pt idx="193">
                  <c:v> 09/30</c:v>
                </c:pt>
                <c:pt idx="194">
                  <c:v> 10/01</c:v>
                </c:pt>
                <c:pt idx="195">
                  <c:v> 10/02</c:v>
                </c:pt>
                <c:pt idx="196">
                  <c:v> 10/03</c:v>
                </c:pt>
                <c:pt idx="197">
                  <c:v> 10/04</c:v>
                </c:pt>
                <c:pt idx="198">
                  <c:v> 10/05</c:v>
                </c:pt>
                <c:pt idx="199">
                  <c:v> 10/06</c:v>
                </c:pt>
                <c:pt idx="200">
                  <c:v> 10/07</c:v>
                </c:pt>
                <c:pt idx="201">
                  <c:v> 10/08</c:v>
                </c:pt>
                <c:pt idx="202">
                  <c:v> 10/09</c:v>
                </c:pt>
                <c:pt idx="203">
                  <c:v> 10/10</c:v>
                </c:pt>
                <c:pt idx="204">
                  <c:v> 10/11</c:v>
                </c:pt>
                <c:pt idx="205">
                  <c:v> 10/12</c:v>
                </c:pt>
                <c:pt idx="206">
                  <c:v> 10/13</c:v>
                </c:pt>
                <c:pt idx="207">
                  <c:v> 10/14</c:v>
                </c:pt>
                <c:pt idx="208">
                  <c:v> 10/15</c:v>
                </c:pt>
                <c:pt idx="209">
                  <c:v> 10/16</c:v>
                </c:pt>
                <c:pt idx="210">
                  <c:v> 10/17</c:v>
                </c:pt>
                <c:pt idx="211">
                  <c:v> 10/18</c:v>
                </c:pt>
                <c:pt idx="212">
                  <c:v> 10/19</c:v>
                </c:pt>
                <c:pt idx="213">
                  <c:v> 10/20</c:v>
                </c:pt>
                <c:pt idx="214">
                  <c:v> 10/21</c:v>
                </c:pt>
                <c:pt idx="215">
                  <c:v> 10/22</c:v>
                </c:pt>
                <c:pt idx="216">
                  <c:v> 10/23</c:v>
                </c:pt>
                <c:pt idx="217">
                  <c:v> 10/24</c:v>
                </c:pt>
                <c:pt idx="218">
                  <c:v> 10/25</c:v>
                </c:pt>
                <c:pt idx="219">
                  <c:v> 10/26</c:v>
                </c:pt>
                <c:pt idx="220">
                  <c:v> 10/27</c:v>
                </c:pt>
                <c:pt idx="221">
                  <c:v> 10/28</c:v>
                </c:pt>
                <c:pt idx="222">
                  <c:v> 10/29</c:v>
                </c:pt>
                <c:pt idx="223">
                  <c:v> 10/30</c:v>
                </c:pt>
                <c:pt idx="224">
                  <c:v> 10/31</c:v>
                </c:pt>
                <c:pt idx="225">
                  <c:v> 11/01</c:v>
                </c:pt>
                <c:pt idx="226">
                  <c:v> 11/02</c:v>
                </c:pt>
                <c:pt idx="227">
                  <c:v> 11/03</c:v>
                </c:pt>
                <c:pt idx="228">
                  <c:v> 11/04</c:v>
                </c:pt>
                <c:pt idx="229">
                  <c:v> 11/05</c:v>
                </c:pt>
                <c:pt idx="230">
                  <c:v> 11/06</c:v>
                </c:pt>
                <c:pt idx="231">
                  <c:v> 11/07</c:v>
                </c:pt>
                <c:pt idx="232">
                  <c:v> 11/08</c:v>
                </c:pt>
                <c:pt idx="233">
                  <c:v> 11/09</c:v>
                </c:pt>
                <c:pt idx="234">
                  <c:v> 11/10</c:v>
                </c:pt>
                <c:pt idx="235">
                  <c:v> 11/11</c:v>
                </c:pt>
                <c:pt idx="236">
                  <c:v> 11/12</c:v>
                </c:pt>
                <c:pt idx="237">
                  <c:v> 11/13</c:v>
                </c:pt>
                <c:pt idx="238">
                  <c:v> 11/14</c:v>
                </c:pt>
                <c:pt idx="239">
                  <c:v> 11/15</c:v>
                </c:pt>
                <c:pt idx="240">
                  <c:v> 11/16</c:v>
                </c:pt>
                <c:pt idx="241">
                  <c:v> 11/17</c:v>
                </c:pt>
                <c:pt idx="242">
                  <c:v> 11/18</c:v>
                </c:pt>
                <c:pt idx="243">
                  <c:v> 11/19</c:v>
                </c:pt>
                <c:pt idx="244">
                  <c:v> 11/20</c:v>
                </c:pt>
                <c:pt idx="245">
                  <c:v> 11/21</c:v>
                </c:pt>
                <c:pt idx="246">
                  <c:v> 11/22</c:v>
                </c:pt>
                <c:pt idx="247">
                  <c:v> 11/23</c:v>
                </c:pt>
              </c:strCache>
            </c:strRef>
          </c:cat>
          <c:val>
            <c:numRef>
              <c:f>surf_conduction!$AB$81:$AB$328</c:f>
              <c:numCache>
                <c:formatCode>General</c:formatCode>
                <c:ptCount val="248"/>
                <c:pt idx="0">
                  <c:v>96.085757180566958</c:v>
                </c:pt>
                <c:pt idx="1">
                  <c:v>-357.6481305492519</c:v>
                </c:pt>
                <c:pt idx="2">
                  <c:v>-238.10361676300624</c:v>
                </c:pt>
                <c:pt idx="3">
                  <c:v>-46.591144631915377</c:v>
                </c:pt>
                <c:pt idx="4">
                  <c:v>-331.16121690795541</c:v>
                </c:pt>
                <c:pt idx="5">
                  <c:v>-313.31141077555651</c:v>
                </c:pt>
                <c:pt idx="6">
                  <c:v>-245.20266232172969</c:v>
                </c:pt>
                <c:pt idx="7">
                  <c:v>-487.95351230369931</c:v>
                </c:pt>
                <c:pt idx="8">
                  <c:v>-468.0652873041891</c:v>
                </c:pt>
                <c:pt idx="9">
                  <c:v>-393.54646125696911</c:v>
                </c:pt>
                <c:pt idx="10">
                  <c:v>-285.55675601107373</c:v>
                </c:pt>
                <c:pt idx="11">
                  <c:v>135.00233698260863</c:v>
                </c:pt>
                <c:pt idx="12">
                  <c:v>-127.32872339950559</c:v>
                </c:pt>
                <c:pt idx="13">
                  <c:v>-412.24475943330691</c:v>
                </c:pt>
                <c:pt idx="14">
                  <c:v>-263.55159931027742</c:v>
                </c:pt>
                <c:pt idx="15">
                  <c:v>-219.60166675326232</c:v>
                </c:pt>
                <c:pt idx="16">
                  <c:v>118.90198683592978</c:v>
                </c:pt>
                <c:pt idx="17">
                  <c:v>309.72129537780665</c:v>
                </c:pt>
                <c:pt idx="18">
                  <c:v>-46.968493471979109</c:v>
                </c:pt>
                <c:pt idx="19">
                  <c:v>-256.41805805802903</c:v>
                </c:pt>
                <c:pt idx="20">
                  <c:v>-312.94401277359651</c:v>
                </c:pt>
                <c:pt idx="21">
                  <c:v>-355.0024086359067</c:v>
                </c:pt>
                <c:pt idx="22">
                  <c:v>-231.29919076891224</c:v>
                </c:pt>
                <c:pt idx="23">
                  <c:v>-91.181558672610706</c:v>
                </c:pt>
                <c:pt idx="24">
                  <c:v>-39.542328273077104</c:v>
                </c:pt>
                <c:pt idx="25">
                  <c:v>-249.62123117370027</c:v>
                </c:pt>
                <c:pt idx="26">
                  <c:v>-144.98298715443141</c:v>
                </c:pt>
                <c:pt idx="27">
                  <c:v>-57.267325681584452</c:v>
                </c:pt>
                <c:pt idx="28">
                  <c:v>214.69853417591202</c:v>
                </c:pt>
                <c:pt idx="29">
                  <c:v>238.87247805884391</c:v>
                </c:pt>
                <c:pt idx="30">
                  <c:v>144.71105630364931</c:v>
                </c:pt>
                <c:pt idx="31">
                  <c:v>9.6980830256384039</c:v>
                </c:pt>
                <c:pt idx="32">
                  <c:v>13.125342290004465</c:v>
                </c:pt>
                <c:pt idx="33">
                  <c:v>8.8135970172503484</c:v>
                </c:pt>
                <c:pt idx="34">
                  <c:v>-50.780993788141245</c:v>
                </c:pt>
                <c:pt idx="35">
                  <c:v>162.01552077259828</c:v>
                </c:pt>
                <c:pt idx="36">
                  <c:v>184.3712098126208</c:v>
                </c:pt>
                <c:pt idx="37">
                  <c:v>324.27893451363155</c:v>
                </c:pt>
                <c:pt idx="38">
                  <c:v>341.41665651596429</c:v>
                </c:pt>
                <c:pt idx="39">
                  <c:v>172.48570958855402</c:v>
                </c:pt>
                <c:pt idx="40">
                  <c:v>341.70149758957052</c:v>
                </c:pt>
                <c:pt idx="41">
                  <c:v>64.137770610671751</c:v>
                </c:pt>
                <c:pt idx="42">
                  <c:v>202.15303374469468</c:v>
                </c:pt>
                <c:pt idx="43">
                  <c:v>446.32675376508075</c:v>
                </c:pt>
                <c:pt idx="44">
                  <c:v>519.21188256683206</c:v>
                </c:pt>
                <c:pt idx="45">
                  <c:v>469.77232728406346</c:v>
                </c:pt>
                <c:pt idx="46">
                  <c:v>480.71049875972625</c:v>
                </c:pt>
                <c:pt idx="47">
                  <c:v>350.21757958212095</c:v>
                </c:pt>
                <c:pt idx="48">
                  <c:v>383.7858727156825</c:v>
                </c:pt>
                <c:pt idx="49">
                  <c:v>380.53400622004864</c:v>
                </c:pt>
                <c:pt idx="50">
                  <c:v>258.22064939625125</c:v>
                </c:pt>
                <c:pt idx="51">
                  <c:v>74.961214750068734</c:v>
                </c:pt>
                <c:pt idx="52">
                  <c:v>78.288790238735842</c:v>
                </c:pt>
                <c:pt idx="53">
                  <c:v>208.05995439396588</c:v>
                </c:pt>
                <c:pt idx="54">
                  <c:v>636.9887662530665</c:v>
                </c:pt>
                <c:pt idx="55">
                  <c:v>537.16978963080805</c:v>
                </c:pt>
                <c:pt idx="56">
                  <c:v>434.82937845018773</c:v>
                </c:pt>
                <c:pt idx="57">
                  <c:v>343.40399360468172</c:v>
                </c:pt>
                <c:pt idx="58">
                  <c:v>369.62419148970139</c:v>
                </c:pt>
                <c:pt idx="59">
                  <c:v>393.58426729379499</c:v>
                </c:pt>
                <c:pt idx="60">
                  <c:v>397.13462112149068</c:v>
                </c:pt>
                <c:pt idx="61">
                  <c:v>493.69913174679971</c:v>
                </c:pt>
                <c:pt idx="62">
                  <c:v>572.41411517858364</c:v>
                </c:pt>
                <c:pt idx="63">
                  <c:v>533.16430615914544</c:v>
                </c:pt>
                <c:pt idx="64">
                  <c:v>538.90192496641794</c:v>
                </c:pt>
                <c:pt idx="65">
                  <c:v>519.75860126964676</c:v>
                </c:pt>
                <c:pt idx="66">
                  <c:v>648.12421022024489</c:v>
                </c:pt>
                <c:pt idx="67">
                  <c:v>671.6206189443858</c:v>
                </c:pt>
                <c:pt idx="68">
                  <c:v>626.63638485080412</c:v>
                </c:pt>
                <c:pt idx="69">
                  <c:v>679.24608417459183</c:v>
                </c:pt>
                <c:pt idx="70">
                  <c:v>823.3857968045553</c:v>
                </c:pt>
                <c:pt idx="71">
                  <c:v>792.69773370463804</c:v>
                </c:pt>
                <c:pt idx="72">
                  <c:v>753.05612765307399</c:v>
                </c:pt>
                <c:pt idx="73">
                  <c:v>742.37078875534371</c:v>
                </c:pt>
                <c:pt idx="74">
                  <c:v>802.95161709146259</c:v>
                </c:pt>
                <c:pt idx="75">
                  <c:v>813.88743327720442</c:v>
                </c:pt>
                <c:pt idx="76">
                  <c:v>769.06008368970549</c:v>
                </c:pt>
                <c:pt idx="77">
                  <c:v>737.43610135456629</c:v>
                </c:pt>
                <c:pt idx="78">
                  <c:v>803.94118634447636</c:v>
                </c:pt>
                <c:pt idx="79">
                  <c:v>823.25984968140335</c:v>
                </c:pt>
                <c:pt idx="80">
                  <c:v>779.62833874344165</c:v>
                </c:pt>
                <c:pt idx="81">
                  <c:v>751.04261388582484</c:v>
                </c:pt>
                <c:pt idx="82">
                  <c:v>769.95853188058049</c:v>
                </c:pt>
                <c:pt idx="83">
                  <c:v>865.44455984791398</c:v>
                </c:pt>
                <c:pt idx="84">
                  <c:v>937.32569871032604</c:v>
                </c:pt>
                <c:pt idx="85">
                  <c:v>1075.2732845015553</c:v>
                </c:pt>
                <c:pt idx="86">
                  <c:v>1245.3316805773982</c:v>
                </c:pt>
                <c:pt idx="87">
                  <c:v>1216.6464489498878</c:v>
                </c:pt>
                <c:pt idx="88">
                  <c:v>964.92282211227416</c:v>
                </c:pt>
                <c:pt idx="89">
                  <c:v>895.20713410820099</c:v>
                </c:pt>
                <c:pt idx="90">
                  <c:v>859.17018963245187</c:v>
                </c:pt>
                <c:pt idx="91">
                  <c:v>1006.6136585421617</c:v>
                </c:pt>
                <c:pt idx="92">
                  <c:v>976.0977038801268</c:v>
                </c:pt>
                <c:pt idx="93">
                  <c:v>958.46715234542637</c:v>
                </c:pt>
                <c:pt idx="94">
                  <c:v>961.70098551749015</c:v>
                </c:pt>
                <c:pt idx="95">
                  <c:v>1039.6678531393477</c:v>
                </c:pt>
                <c:pt idx="96">
                  <c:v>952.9038471498784</c:v>
                </c:pt>
                <c:pt idx="97">
                  <c:v>994.6648513240043</c:v>
                </c:pt>
                <c:pt idx="98">
                  <c:v>1102.4953695278507</c:v>
                </c:pt>
                <c:pt idx="99">
                  <c:v>1077.26512679648</c:v>
                </c:pt>
                <c:pt idx="100">
                  <c:v>968.57643592692978</c:v>
                </c:pt>
                <c:pt idx="101">
                  <c:v>960.68486566779632</c:v>
                </c:pt>
                <c:pt idx="102">
                  <c:v>1153.7845822550175</c:v>
                </c:pt>
                <c:pt idx="103">
                  <c:v>1173.4287427665386</c:v>
                </c:pt>
                <c:pt idx="104">
                  <c:v>1274.9273601488662</c:v>
                </c:pt>
                <c:pt idx="105">
                  <c:v>1295.4394441171041</c:v>
                </c:pt>
                <c:pt idx="106">
                  <c:v>1387.8138937807482</c:v>
                </c:pt>
                <c:pt idx="107">
                  <c:v>1415.4126867930725</c:v>
                </c:pt>
                <c:pt idx="108">
                  <c:v>1384.4414448737834</c:v>
                </c:pt>
                <c:pt idx="109">
                  <c:v>1176.1239400415598</c:v>
                </c:pt>
                <c:pt idx="110">
                  <c:v>1111.5423897984456</c:v>
                </c:pt>
                <c:pt idx="111">
                  <c:v>1345.7914564398204</c:v>
                </c:pt>
                <c:pt idx="112">
                  <c:v>1403.0610006888799</c:v>
                </c:pt>
                <c:pt idx="113">
                  <c:v>1227.6038727738685</c:v>
                </c:pt>
                <c:pt idx="114">
                  <c:v>1251.1922164073485</c:v>
                </c:pt>
                <c:pt idx="115">
                  <c:v>1223.2141367167503</c:v>
                </c:pt>
                <c:pt idx="116">
                  <c:v>1002.4988345994115</c:v>
                </c:pt>
                <c:pt idx="117">
                  <c:v>1069.0685124642675</c:v>
                </c:pt>
                <c:pt idx="118">
                  <c:v>1213.9956842514785</c:v>
                </c:pt>
                <c:pt idx="119">
                  <c:v>1117.4482329337191</c:v>
                </c:pt>
                <c:pt idx="120">
                  <c:v>992.8118813240194</c:v>
                </c:pt>
                <c:pt idx="121">
                  <c:v>1403.7744316836688</c:v>
                </c:pt>
                <c:pt idx="122">
                  <c:v>1400.7951891626228</c:v>
                </c:pt>
                <c:pt idx="123">
                  <c:v>1212.5750976538582</c:v>
                </c:pt>
                <c:pt idx="124">
                  <c:v>1017.3804621504245</c:v>
                </c:pt>
                <c:pt idx="125">
                  <c:v>1237.2086551704576</c:v>
                </c:pt>
                <c:pt idx="126">
                  <c:v>1186.6957810766678</c:v>
                </c:pt>
                <c:pt idx="127">
                  <c:v>1164.9400996710142</c:v>
                </c:pt>
                <c:pt idx="128">
                  <c:v>1118.474746170383</c:v>
                </c:pt>
                <c:pt idx="129">
                  <c:v>1245.3134360390893</c:v>
                </c:pt>
                <c:pt idx="130">
                  <c:v>1231.2140462943253</c:v>
                </c:pt>
                <c:pt idx="131">
                  <c:v>1279.4939045048955</c:v>
                </c:pt>
                <c:pt idx="132">
                  <c:v>1417.9746848242828</c:v>
                </c:pt>
                <c:pt idx="133">
                  <c:v>1242.4358848150903</c:v>
                </c:pt>
                <c:pt idx="134">
                  <c:v>1236.2119266357361</c:v>
                </c:pt>
                <c:pt idx="135">
                  <c:v>1341.6852286882818</c:v>
                </c:pt>
                <c:pt idx="136">
                  <c:v>1264.1594532249926</c:v>
                </c:pt>
                <c:pt idx="137">
                  <c:v>1132.494772409703</c:v>
                </c:pt>
                <c:pt idx="138">
                  <c:v>1100.1518111514488</c:v>
                </c:pt>
                <c:pt idx="139">
                  <c:v>1210.9001798909376</c:v>
                </c:pt>
                <c:pt idx="140">
                  <c:v>1311.8604645245853</c:v>
                </c:pt>
                <c:pt idx="141">
                  <c:v>1267.8906738962899</c:v>
                </c:pt>
                <c:pt idx="142">
                  <c:v>1274.2946978996445</c:v>
                </c:pt>
                <c:pt idx="143">
                  <c:v>1195.3663989496536</c:v>
                </c:pt>
                <c:pt idx="144">
                  <c:v>1162.5580328432411</c:v>
                </c:pt>
                <c:pt idx="145">
                  <c:v>1177.0843503040066</c:v>
                </c:pt>
                <c:pt idx="146">
                  <c:v>1176.0141882590265</c:v>
                </c:pt>
                <c:pt idx="147">
                  <c:v>1193.3695776928396</c:v>
                </c:pt>
                <c:pt idx="148">
                  <c:v>1124.6217494655905</c:v>
                </c:pt>
                <c:pt idx="149">
                  <c:v>1096.1958401872018</c:v>
                </c:pt>
                <c:pt idx="150">
                  <c:v>1054.7616055338276</c:v>
                </c:pt>
                <c:pt idx="151">
                  <c:v>975.21021617015481</c:v>
                </c:pt>
                <c:pt idx="152">
                  <c:v>1006.1015805007399</c:v>
                </c:pt>
                <c:pt idx="153">
                  <c:v>1029.4670381565645</c:v>
                </c:pt>
                <c:pt idx="154">
                  <c:v>948.8169945796908</c:v>
                </c:pt>
                <c:pt idx="155">
                  <c:v>951.80045821430338</c:v>
                </c:pt>
                <c:pt idx="156">
                  <c:v>939.11823087326616</c:v>
                </c:pt>
                <c:pt idx="157">
                  <c:v>1083.6686159917106</c:v>
                </c:pt>
                <c:pt idx="158">
                  <c:v>1041.288772082999</c:v>
                </c:pt>
                <c:pt idx="159">
                  <c:v>1044.8711877800813</c:v>
                </c:pt>
                <c:pt idx="160">
                  <c:v>1013.1420132175783</c:v>
                </c:pt>
                <c:pt idx="161">
                  <c:v>868.40374728310667</c:v>
                </c:pt>
                <c:pt idx="162">
                  <c:v>863.61774487985861</c:v>
                </c:pt>
                <c:pt idx="163">
                  <c:v>838.21847131189418</c:v>
                </c:pt>
                <c:pt idx="164">
                  <c:v>960.48362474792486</c:v>
                </c:pt>
                <c:pt idx="165">
                  <c:v>1011.0562601650099</c:v>
                </c:pt>
                <c:pt idx="166">
                  <c:v>1084.1363753505411</c:v>
                </c:pt>
                <c:pt idx="167">
                  <c:v>865.68098797622406</c:v>
                </c:pt>
                <c:pt idx="168">
                  <c:v>839.4511412650163</c:v>
                </c:pt>
                <c:pt idx="169">
                  <c:v>1012.0024228986225</c:v>
                </c:pt>
                <c:pt idx="170">
                  <c:v>1106.7273478521281</c:v>
                </c:pt>
                <c:pt idx="171">
                  <c:v>993.49064754506128</c:v>
                </c:pt>
                <c:pt idx="172">
                  <c:v>826.65082019827571</c:v>
                </c:pt>
                <c:pt idx="173">
                  <c:v>1018.7898124464999</c:v>
                </c:pt>
                <c:pt idx="174">
                  <c:v>1054.2261793016726</c:v>
                </c:pt>
                <c:pt idx="175">
                  <c:v>953.40665998599184</c:v>
                </c:pt>
                <c:pt idx="176">
                  <c:v>839.15844745563402</c:v>
                </c:pt>
                <c:pt idx="177">
                  <c:v>813.12793507422577</c:v>
                </c:pt>
                <c:pt idx="178">
                  <c:v>773.1757512827246</c:v>
                </c:pt>
                <c:pt idx="179">
                  <c:v>881.02004284913482</c:v>
                </c:pt>
                <c:pt idx="180">
                  <c:v>987.72221813876331</c:v>
                </c:pt>
                <c:pt idx="181">
                  <c:v>932.7686714896364</c:v>
                </c:pt>
                <c:pt idx="182">
                  <c:v>910.66027564600768</c:v>
                </c:pt>
                <c:pt idx="183">
                  <c:v>792.77199854803985</c:v>
                </c:pt>
                <c:pt idx="184">
                  <c:v>685.67863910010522</c:v>
                </c:pt>
                <c:pt idx="185">
                  <c:v>667.65285392525766</c:v>
                </c:pt>
                <c:pt idx="186">
                  <c:v>674.99847012588998</c:v>
                </c:pt>
                <c:pt idx="187">
                  <c:v>796.68407118030939</c:v>
                </c:pt>
                <c:pt idx="188">
                  <c:v>725.07851659739686</c:v>
                </c:pt>
                <c:pt idx="189">
                  <c:v>634.45453626833716</c:v>
                </c:pt>
                <c:pt idx="190">
                  <c:v>573.79941477475541</c:v>
                </c:pt>
                <c:pt idx="191">
                  <c:v>574.86295547626605</c:v>
                </c:pt>
                <c:pt idx="192">
                  <c:v>642.93985179261529</c:v>
                </c:pt>
                <c:pt idx="193">
                  <c:v>316.36422485530966</c:v>
                </c:pt>
                <c:pt idx="194">
                  <c:v>759.7435074771098</c:v>
                </c:pt>
                <c:pt idx="195">
                  <c:v>685.69523948372284</c:v>
                </c:pt>
                <c:pt idx="196">
                  <c:v>655.77082624589639</c:v>
                </c:pt>
                <c:pt idx="197">
                  <c:v>744.85860151993745</c:v>
                </c:pt>
                <c:pt idx="198">
                  <c:v>781.45899102707801</c:v>
                </c:pt>
                <c:pt idx="199">
                  <c:v>714.52502337757824</c:v>
                </c:pt>
                <c:pt idx="200">
                  <c:v>667.87570942987952</c:v>
                </c:pt>
                <c:pt idx="201">
                  <c:v>580.62797612340535</c:v>
                </c:pt>
                <c:pt idx="202">
                  <c:v>684.00778599765704</c:v>
                </c:pt>
                <c:pt idx="203">
                  <c:v>486.14781168347412</c:v>
                </c:pt>
                <c:pt idx="204">
                  <c:v>407.13169367016616</c:v>
                </c:pt>
                <c:pt idx="205">
                  <c:v>439.92238703568535</c:v>
                </c:pt>
                <c:pt idx="206">
                  <c:v>293.28390785242163</c:v>
                </c:pt>
                <c:pt idx="207">
                  <c:v>431.19777704665381</c:v>
                </c:pt>
                <c:pt idx="208">
                  <c:v>449.79568639865835</c:v>
                </c:pt>
                <c:pt idx="209">
                  <c:v>488.47581749503155</c:v>
                </c:pt>
                <c:pt idx="210">
                  <c:v>368.15197639948838</c:v>
                </c:pt>
                <c:pt idx="211">
                  <c:v>295.22283838004938</c:v>
                </c:pt>
                <c:pt idx="212">
                  <c:v>524.66861263583098</c:v>
                </c:pt>
                <c:pt idx="213">
                  <c:v>679.63201593085432</c:v>
                </c:pt>
                <c:pt idx="214">
                  <c:v>639.06501665958933</c:v>
                </c:pt>
                <c:pt idx="215">
                  <c:v>478.46778707233432</c:v>
                </c:pt>
                <c:pt idx="216">
                  <c:v>62.875648562248905</c:v>
                </c:pt>
                <c:pt idx="217">
                  <c:v>-83.281409118180989</c:v>
                </c:pt>
                <c:pt idx="218">
                  <c:v>131.0710731560018</c:v>
                </c:pt>
                <c:pt idx="219">
                  <c:v>186.63262121144751</c:v>
                </c:pt>
                <c:pt idx="220">
                  <c:v>-64.640618626499148</c:v>
                </c:pt>
                <c:pt idx="221">
                  <c:v>68.490112476619913</c:v>
                </c:pt>
                <c:pt idx="222">
                  <c:v>312.94163878012739</c:v>
                </c:pt>
                <c:pt idx="223">
                  <c:v>242.28538575703536</c:v>
                </c:pt>
                <c:pt idx="224">
                  <c:v>18.426902597566333</c:v>
                </c:pt>
                <c:pt idx="225">
                  <c:v>168.08738375633394</c:v>
                </c:pt>
                <c:pt idx="226">
                  <c:v>248.07680808621902</c:v>
                </c:pt>
                <c:pt idx="227">
                  <c:v>248.86513927448473</c:v>
                </c:pt>
                <c:pt idx="228">
                  <c:v>133.43849355388835</c:v>
                </c:pt>
                <c:pt idx="229">
                  <c:v>-333.48383326339706</c:v>
                </c:pt>
                <c:pt idx="230">
                  <c:v>-17.72998662142156</c:v>
                </c:pt>
                <c:pt idx="231">
                  <c:v>-115.16685267604042</c:v>
                </c:pt>
                <c:pt idx="232">
                  <c:v>127.56077554476735</c:v>
                </c:pt>
                <c:pt idx="233">
                  <c:v>107.23256019691242</c:v>
                </c:pt>
                <c:pt idx="234">
                  <c:v>332.38166670739105</c:v>
                </c:pt>
                <c:pt idx="235">
                  <c:v>231.81615870573074</c:v>
                </c:pt>
                <c:pt idx="236">
                  <c:v>-224.62500549953015</c:v>
                </c:pt>
                <c:pt idx="237">
                  <c:v>155.2532687455863</c:v>
                </c:pt>
                <c:pt idx="238">
                  <c:v>106.09353770916348</c:v>
                </c:pt>
                <c:pt idx="239">
                  <c:v>-295.34810271406712</c:v>
                </c:pt>
                <c:pt idx="240">
                  <c:v>-375.76562457494987</c:v>
                </c:pt>
                <c:pt idx="241">
                  <c:v>-113.6721193365652</c:v>
                </c:pt>
                <c:pt idx="242">
                  <c:v>-136.51022682374662</c:v>
                </c:pt>
                <c:pt idx="243">
                  <c:v>-241.16304273976826</c:v>
                </c:pt>
                <c:pt idx="244">
                  <c:v>-299.95686288664888</c:v>
                </c:pt>
                <c:pt idx="245">
                  <c:v>-250.06775674973329</c:v>
                </c:pt>
                <c:pt idx="246">
                  <c:v>5.8779620524005605</c:v>
                </c:pt>
                <c:pt idx="247">
                  <c:v>-292.47848725993799</c:v>
                </c:pt>
              </c:numCache>
            </c:numRef>
          </c:val>
          <c:smooth val="0"/>
          <c:extLst>
            <c:ext xmlns:c16="http://schemas.microsoft.com/office/drawing/2014/chart" uri="{C3380CC4-5D6E-409C-BE32-E72D297353CC}">
              <c16:uniqueId val="{00000001-2083-4BB9-B8F3-9AB85E0ECC98}"/>
            </c:ext>
          </c:extLst>
        </c:ser>
        <c:dLbls>
          <c:showLegendKey val="0"/>
          <c:showVal val="0"/>
          <c:showCatName val="0"/>
          <c:showSerName val="0"/>
          <c:showPercent val="0"/>
          <c:showBubbleSize val="0"/>
        </c:dLbls>
        <c:smooth val="0"/>
        <c:axId val="332237231"/>
        <c:axId val="332223087"/>
      </c:lineChart>
      <c:catAx>
        <c:axId val="33223723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Day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223087"/>
        <c:crosses val="autoZero"/>
        <c:auto val="1"/>
        <c:lblAlgn val="ctr"/>
        <c:lblOffset val="100"/>
        <c:noMultiLvlLbl val="0"/>
      </c:catAx>
      <c:valAx>
        <c:axId val="332223087"/>
        <c:scaling>
          <c:orientation val="minMax"/>
          <c:max val="1500"/>
          <c:min val="-5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Conduction</a:t>
                </a:r>
                <a:r>
                  <a:rPr lang="en-CA" baseline="0"/>
                  <a:t> heat transfer (W)</a:t>
                </a:r>
                <a:endParaRPr lang="en-CA"/>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2372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31958891766778"/>
          <c:y val="6.2947067238912732E-2"/>
          <c:w val="0.78215136667836549"/>
          <c:h val="0.66212609689883184"/>
        </c:manualLayout>
      </c:layout>
      <c:lineChart>
        <c:grouping val="standard"/>
        <c:varyColors val="0"/>
        <c:ser>
          <c:idx val="0"/>
          <c:order val="0"/>
          <c:tx>
            <c:v>Infiltration ACH</c:v>
          </c:tx>
          <c:spPr>
            <a:ln w="28575" cap="rnd">
              <a:solidFill>
                <a:schemeClr val="accent3"/>
              </a:solidFill>
              <a:round/>
            </a:ln>
            <a:effectLst/>
          </c:spPr>
          <c:marker>
            <c:symbol val="none"/>
          </c:marker>
          <c:cat>
            <c:strRef>
              <c:f>infil!$A$81:$A$328</c:f>
              <c:strCache>
                <c:ptCount val="248"/>
                <c:pt idx="0">
                  <c:v> 03/21</c:v>
                </c:pt>
                <c:pt idx="1">
                  <c:v> 03/22</c:v>
                </c:pt>
                <c:pt idx="2">
                  <c:v> 03/23</c:v>
                </c:pt>
                <c:pt idx="3">
                  <c:v> 03/24</c:v>
                </c:pt>
                <c:pt idx="4">
                  <c:v> 03/25</c:v>
                </c:pt>
                <c:pt idx="5">
                  <c:v> 03/26</c:v>
                </c:pt>
                <c:pt idx="6">
                  <c:v> 03/27</c:v>
                </c:pt>
                <c:pt idx="7">
                  <c:v> 03/28</c:v>
                </c:pt>
                <c:pt idx="8">
                  <c:v> 03/29</c:v>
                </c:pt>
                <c:pt idx="9">
                  <c:v> 03/30</c:v>
                </c:pt>
                <c:pt idx="10">
                  <c:v> 03/31</c:v>
                </c:pt>
                <c:pt idx="11">
                  <c:v> 04/01</c:v>
                </c:pt>
                <c:pt idx="12">
                  <c:v> 04/02</c:v>
                </c:pt>
                <c:pt idx="13">
                  <c:v> 04/03</c:v>
                </c:pt>
                <c:pt idx="14">
                  <c:v> 04/04</c:v>
                </c:pt>
                <c:pt idx="15">
                  <c:v> 04/05</c:v>
                </c:pt>
                <c:pt idx="16">
                  <c:v> 04/06</c:v>
                </c:pt>
                <c:pt idx="17">
                  <c:v> 04/07</c:v>
                </c:pt>
                <c:pt idx="18">
                  <c:v> 04/08</c:v>
                </c:pt>
                <c:pt idx="19">
                  <c:v> 04/09</c:v>
                </c:pt>
                <c:pt idx="20">
                  <c:v> 04/10</c:v>
                </c:pt>
                <c:pt idx="21">
                  <c:v> 04/11</c:v>
                </c:pt>
                <c:pt idx="22">
                  <c:v> 04/12</c:v>
                </c:pt>
                <c:pt idx="23">
                  <c:v> 04/13</c:v>
                </c:pt>
                <c:pt idx="24">
                  <c:v> 04/14</c:v>
                </c:pt>
                <c:pt idx="25">
                  <c:v> 04/15</c:v>
                </c:pt>
                <c:pt idx="26">
                  <c:v> 04/16</c:v>
                </c:pt>
                <c:pt idx="27">
                  <c:v> 04/17</c:v>
                </c:pt>
                <c:pt idx="28">
                  <c:v> 04/18</c:v>
                </c:pt>
                <c:pt idx="29">
                  <c:v> 04/19</c:v>
                </c:pt>
                <c:pt idx="30">
                  <c:v> 04/20</c:v>
                </c:pt>
                <c:pt idx="31">
                  <c:v> 04/21</c:v>
                </c:pt>
                <c:pt idx="32">
                  <c:v> 04/22</c:v>
                </c:pt>
                <c:pt idx="33">
                  <c:v> 04/23</c:v>
                </c:pt>
                <c:pt idx="34">
                  <c:v> 04/24</c:v>
                </c:pt>
                <c:pt idx="35">
                  <c:v> 04/25</c:v>
                </c:pt>
                <c:pt idx="36">
                  <c:v> 04/26</c:v>
                </c:pt>
                <c:pt idx="37">
                  <c:v> 04/27</c:v>
                </c:pt>
                <c:pt idx="38">
                  <c:v> 04/28</c:v>
                </c:pt>
                <c:pt idx="39">
                  <c:v> 04/29</c:v>
                </c:pt>
                <c:pt idx="40">
                  <c:v> 04/30</c:v>
                </c:pt>
                <c:pt idx="41">
                  <c:v> 05/01</c:v>
                </c:pt>
                <c:pt idx="42">
                  <c:v> 05/02</c:v>
                </c:pt>
                <c:pt idx="43">
                  <c:v> 05/03</c:v>
                </c:pt>
                <c:pt idx="44">
                  <c:v> 05/04</c:v>
                </c:pt>
                <c:pt idx="45">
                  <c:v> 05/05</c:v>
                </c:pt>
                <c:pt idx="46">
                  <c:v> 05/06</c:v>
                </c:pt>
                <c:pt idx="47">
                  <c:v> 05/07</c:v>
                </c:pt>
                <c:pt idx="48">
                  <c:v> 05/08</c:v>
                </c:pt>
                <c:pt idx="49">
                  <c:v> 05/09</c:v>
                </c:pt>
                <c:pt idx="50">
                  <c:v> 05/10</c:v>
                </c:pt>
                <c:pt idx="51">
                  <c:v> 05/11</c:v>
                </c:pt>
                <c:pt idx="52">
                  <c:v> 05/12</c:v>
                </c:pt>
                <c:pt idx="53">
                  <c:v> 05/13</c:v>
                </c:pt>
                <c:pt idx="54">
                  <c:v> 05/14</c:v>
                </c:pt>
                <c:pt idx="55">
                  <c:v> 05/15</c:v>
                </c:pt>
                <c:pt idx="56">
                  <c:v> 05/16</c:v>
                </c:pt>
                <c:pt idx="57">
                  <c:v> 05/17</c:v>
                </c:pt>
                <c:pt idx="58">
                  <c:v> 05/18</c:v>
                </c:pt>
                <c:pt idx="59">
                  <c:v> 05/19</c:v>
                </c:pt>
                <c:pt idx="60">
                  <c:v> 05/20</c:v>
                </c:pt>
                <c:pt idx="61">
                  <c:v> 05/21</c:v>
                </c:pt>
                <c:pt idx="62">
                  <c:v> 05/22</c:v>
                </c:pt>
                <c:pt idx="63">
                  <c:v> 05/23</c:v>
                </c:pt>
                <c:pt idx="64">
                  <c:v> 05/24</c:v>
                </c:pt>
                <c:pt idx="65">
                  <c:v> 05/25</c:v>
                </c:pt>
                <c:pt idx="66">
                  <c:v> 05/26</c:v>
                </c:pt>
                <c:pt idx="67">
                  <c:v> 05/27</c:v>
                </c:pt>
                <c:pt idx="68">
                  <c:v> 05/28</c:v>
                </c:pt>
                <c:pt idx="69">
                  <c:v> 05/29</c:v>
                </c:pt>
                <c:pt idx="70">
                  <c:v> 05/30</c:v>
                </c:pt>
                <c:pt idx="71">
                  <c:v> 05/31</c:v>
                </c:pt>
                <c:pt idx="72">
                  <c:v> 06/01</c:v>
                </c:pt>
                <c:pt idx="73">
                  <c:v> 06/02</c:v>
                </c:pt>
                <c:pt idx="74">
                  <c:v> 06/03</c:v>
                </c:pt>
                <c:pt idx="75">
                  <c:v> 06/04</c:v>
                </c:pt>
                <c:pt idx="76">
                  <c:v> 06/05</c:v>
                </c:pt>
                <c:pt idx="77">
                  <c:v> 06/06</c:v>
                </c:pt>
                <c:pt idx="78">
                  <c:v> 06/07</c:v>
                </c:pt>
                <c:pt idx="79">
                  <c:v> 06/08</c:v>
                </c:pt>
                <c:pt idx="80">
                  <c:v> 06/09</c:v>
                </c:pt>
                <c:pt idx="81">
                  <c:v> 06/10</c:v>
                </c:pt>
                <c:pt idx="82">
                  <c:v> 06/11</c:v>
                </c:pt>
                <c:pt idx="83">
                  <c:v> 06/12</c:v>
                </c:pt>
                <c:pt idx="84">
                  <c:v> 06/13</c:v>
                </c:pt>
                <c:pt idx="85">
                  <c:v> 06/14</c:v>
                </c:pt>
                <c:pt idx="86">
                  <c:v> 06/15</c:v>
                </c:pt>
                <c:pt idx="87">
                  <c:v> 06/16</c:v>
                </c:pt>
                <c:pt idx="88">
                  <c:v> 06/17</c:v>
                </c:pt>
                <c:pt idx="89">
                  <c:v> 06/18</c:v>
                </c:pt>
                <c:pt idx="90">
                  <c:v> 06/19</c:v>
                </c:pt>
                <c:pt idx="91">
                  <c:v> 06/20</c:v>
                </c:pt>
                <c:pt idx="92">
                  <c:v> 06/21</c:v>
                </c:pt>
                <c:pt idx="93">
                  <c:v> 06/22</c:v>
                </c:pt>
                <c:pt idx="94">
                  <c:v> 06/23</c:v>
                </c:pt>
                <c:pt idx="95">
                  <c:v> 06/24</c:v>
                </c:pt>
                <c:pt idx="96">
                  <c:v> 06/25</c:v>
                </c:pt>
                <c:pt idx="97">
                  <c:v> 06/26</c:v>
                </c:pt>
                <c:pt idx="98">
                  <c:v> 06/27</c:v>
                </c:pt>
                <c:pt idx="99">
                  <c:v> 06/28</c:v>
                </c:pt>
                <c:pt idx="100">
                  <c:v> 06/29</c:v>
                </c:pt>
                <c:pt idx="101">
                  <c:v> 06/30</c:v>
                </c:pt>
                <c:pt idx="102">
                  <c:v> 07/01</c:v>
                </c:pt>
                <c:pt idx="103">
                  <c:v> 07/02</c:v>
                </c:pt>
                <c:pt idx="104">
                  <c:v> 07/03</c:v>
                </c:pt>
                <c:pt idx="105">
                  <c:v> 07/04</c:v>
                </c:pt>
                <c:pt idx="106">
                  <c:v> 07/05</c:v>
                </c:pt>
                <c:pt idx="107">
                  <c:v> 07/06</c:v>
                </c:pt>
                <c:pt idx="108">
                  <c:v> 07/07</c:v>
                </c:pt>
                <c:pt idx="109">
                  <c:v> 07/08</c:v>
                </c:pt>
                <c:pt idx="110">
                  <c:v> 07/09</c:v>
                </c:pt>
                <c:pt idx="111">
                  <c:v> 07/10</c:v>
                </c:pt>
                <c:pt idx="112">
                  <c:v> 07/11</c:v>
                </c:pt>
                <c:pt idx="113">
                  <c:v> 07/12</c:v>
                </c:pt>
                <c:pt idx="114">
                  <c:v> 07/13</c:v>
                </c:pt>
                <c:pt idx="115">
                  <c:v> 07/14</c:v>
                </c:pt>
                <c:pt idx="116">
                  <c:v> 07/15</c:v>
                </c:pt>
                <c:pt idx="117">
                  <c:v> 07/16</c:v>
                </c:pt>
                <c:pt idx="118">
                  <c:v> 07/17</c:v>
                </c:pt>
                <c:pt idx="119">
                  <c:v> 07/18</c:v>
                </c:pt>
                <c:pt idx="120">
                  <c:v> 07/19</c:v>
                </c:pt>
                <c:pt idx="121">
                  <c:v> 07/20</c:v>
                </c:pt>
                <c:pt idx="122">
                  <c:v> 07/21</c:v>
                </c:pt>
                <c:pt idx="123">
                  <c:v> 07/22</c:v>
                </c:pt>
                <c:pt idx="124">
                  <c:v> 07/23</c:v>
                </c:pt>
                <c:pt idx="125">
                  <c:v> 07/24</c:v>
                </c:pt>
                <c:pt idx="126">
                  <c:v> 07/25</c:v>
                </c:pt>
                <c:pt idx="127">
                  <c:v> 07/26</c:v>
                </c:pt>
                <c:pt idx="128">
                  <c:v> 07/27</c:v>
                </c:pt>
                <c:pt idx="129">
                  <c:v> 07/28</c:v>
                </c:pt>
                <c:pt idx="130">
                  <c:v> 07/29</c:v>
                </c:pt>
                <c:pt idx="131">
                  <c:v> 07/30</c:v>
                </c:pt>
                <c:pt idx="132">
                  <c:v> 07/31</c:v>
                </c:pt>
                <c:pt idx="133">
                  <c:v> 08/01</c:v>
                </c:pt>
                <c:pt idx="134">
                  <c:v> 08/02</c:v>
                </c:pt>
                <c:pt idx="135">
                  <c:v> 08/03</c:v>
                </c:pt>
                <c:pt idx="136">
                  <c:v> 08/04</c:v>
                </c:pt>
                <c:pt idx="137">
                  <c:v> 08/05</c:v>
                </c:pt>
                <c:pt idx="138">
                  <c:v> 08/06</c:v>
                </c:pt>
                <c:pt idx="139">
                  <c:v> 08/07</c:v>
                </c:pt>
                <c:pt idx="140">
                  <c:v> 08/08</c:v>
                </c:pt>
                <c:pt idx="141">
                  <c:v> 08/09</c:v>
                </c:pt>
                <c:pt idx="142">
                  <c:v> 08/10</c:v>
                </c:pt>
                <c:pt idx="143">
                  <c:v> 08/11</c:v>
                </c:pt>
                <c:pt idx="144">
                  <c:v> 08/12</c:v>
                </c:pt>
                <c:pt idx="145">
                  <c:v> 08/13</c:v>
                </c:pt>
                <c:pt idx="146">
                  <c:v> 08/14</c:v>
                </c:pt>
                <c:pt idx="147">
                  <c:v> 08/15</c:v>
                </c:pt>
                <c:pt idx="148">
                  <c:v> 08/16</c:v>
                </c:pt>
                <c:pt idx="149">
                  <c:v> 08/17</c:v>
                </c:pt>
                <c:pt idx="150">
                  <c:v> 08/18</c:v>
                </c:pt>
                <c:pt idx="151">
                  <c:v> 08/19</c:v>
                </c:pt>
                <c:pt idx="152">
                  <c:v> 08/20</c:v>
                </c:pt>
                <c:pt idx="153">
                  <c:v> 08/21</c:v>
                </c:pt>
                <c:pt idx="154">
                  <c:v> 08/22</c:v>
                </c:pt>
                <c:pt idx="155">
                  <c:v> 08/23</c:v>
                </c:pt>
                <c:pt idx="156">
                  <c:v> 08/24</c:v>
                </c:pt>
                <c:pt idx="157">
                  <c:v> 08/25</c:v>
                </c:pt>
                <c:pt idx="158">
                  <c:v> 08/26</c:v>
                </c:pt>
                <c:pt idx="159">
                  <c:v> 08/27</c:v>
                </c:pt>
                <c:pt idx="160">
                  <c:v> 08/28</c:v>
                </c:pt>
                <c:pt idx="161">
                  <c:v> 08/29</c:v>
                </c:pt>
                <c:pt idx="162">
                  <c:v> 08/30</c:v>
                </c:pt>
                <c:pt idx="163">
                  <c:v> 08/31</c:v>
                </c:pt>
                <c:pt idx="164">
                  <c:v> 09/01</c:v>
                </c:pt>
                <c:pt idx="165">
                  <c:v> 09/02</c:v>
                </c:pt>
                <c:pt idx="166">
                  <c:v> 09/03</c:v>
                </c:pt>
                <c:pt idx="167">
                  <c:v> 09/04</c:v>
                </c:pt>
                <c:pt idx="168">
                  <c:v> 09/05</c:v>
                </c:pt>
                <c:pt idx="169">
                  <c:v> 09/06</c:v>
                </c:pt>
                <c:pt idx="170">
                  <c:v> 09/07</c:v>
                </c:pt>
                <c:pt idx="171">
                  <c:v> 09/08</c:v>
                </c:pt>
                <c:pt idx="172">
                  <c:v> 09/09</c:v>
                </c:pt>
                <c:pt idx="173">
                  <c:v> 09/10</c:v>
                </c:pt>
                <c:pt idx="174">
                  <c:v> 09/11</c:v>
                </c:pt>
                <c:pt idx="175">
                  <c:v> 09/12</c:v>
                </c:pt>
                <c:pt idx="176">
                  <c:v> 09/13</c:v>
                </c:pt>
                <c:pt idx="177">
                  <c:v> 09/14</c:v>
                </c:pt>
                <c:pt idx="178">
                  <c:v> 09/15</c:v>
                </c:pt>
                <c:pt idx="179">
                  <c:v> 09/16</c:v>
                </c:pt>
                <c:pt idx="180">
                  <c:v> 09/17</c:v>
                </c:pt>
                <c:pt idx="181">
                  <c:v> 09/18</c:v>
                </c:pt>
                <c:pt idx="182">
                  <c:v> 09/19</c:v>
                </c:pt>
                <c:pt idx="183">
                  <c:v> 09/20</c:v>
                </c:pt>
                <c:pt idx="184">
                  <c:v> 09/21</c:v>
                </c:pt>
                <c:pt idx="185">
                  <c:v> 09/22</c:v>
                </c:pt>
                <c:pt idx="186">
                  <c:v> 09/23</c:v>
                </c:pt>
                <c:pt idx="187">
                  <c:v> 09/24</c:v>
                </c:pt>
                <c:pt idx="188">
                  <c:v> 09/25</c:v>
                </c:pt>
                <c:pt idx="189">
                  <c:v> 09/26</c:v>
                </c:pt>
                <c:pt idx="190">
                  <c:v> 09/27</c:v>
                </c:pt>
                <c:pt idx="191">
                  <c:v> 09/28</c:v>
                </c:pt>
                <c:pt idx="192">
                  <c:v> 09/29</c:v>
                </c:pt>
                <c:pt idx="193">
                  <c:v> 09/30</c:v>
                </c:pt>
                <c:pt idx="194">
                  <c:v> 10/01</c:v>
                </c:pt>
                <c:pt idx="195">
                  <c:v> 10/02</c:v>
                </c:pt>
                <c:pt idx="196">
                  <c:v> 10/03</c:v>
                </c:pt>
                <c:pt idx="197">
                  <c:v> 10/04</c:v>
                </c:pt>
                <c:pt idx="198">
                  <c:v> 10/05</c:v>
                </c:pt>
                <c:pt idx="199">
                  <c:v> 10/06</c:v>
                </c:pt>
                <c:pt idx="200">
                  <c:v> 10/07</c:v>
                </c:pt>
                <c:pt idx="201">
                  <c:v> 10/08</c:v>
                </c:pt>
                <c:pt idx="202">
                  <c:v> 10/09</c:v>
                </c:pt>
                <c:pt idx="203">
                  <c:v> 10/10</c:v>
                </c:pt>
                <c:pt idx="204">
                  <c:v> 10/11</c:v>
                </c:pt>
                <c:pt idx="205">
                  <c:v> 10/12</c:v>
                </c:pt>
                <c:pt idx="206">
                  <c:v> 10/13</c:v>
                </c:pt>
                <c:pt idx="207">
                  <c:v> 10/14</c:v>
                </c:pt>
                <c:pt idx="208">
                  <c:v> 10/15</c:v>
                </c:pt>
                <c:pt idx="209">
                  <c:v> 10/16</c:v>
                </c:pt>
                <c:pt idx="210">
                  <c:v> 10/17</c:v>
                </c:pt>
                <c:pt idx="211">
                  <c:v> 10/18</c:v>
                </c:pt>
                <c:pt idx="212">
                  <c:v> 10/19</c:v>
                </c:pt>
                <c:pt idx="213">
                  <c:v> 10/20</c:v>
                </c:pt>
                <c:pt idx="214">
                  <c:v> 10/21</c:v>
                </c:pt>
                <c:pt idx="215">
                  <c:v> 10/22</c:v>
                </c:pt>
                <c:pt idx="216">
                  <c:v> 10/23</c:v>
                </c:pt>
                <c:pt idx="217">
                  <c:v> 10/24</c:v>
                </c:pt>
                <c:pt idx="218">
                  <c:v> 10/25</c:v>
                </c:pt>
                <c:pt idx="219">
                  <c:v> 10/26</c:v>
                </c:pt>
                <c:pt idx="220">
                  <c:v> 10/27</c:v>
                </c:pt>
                <c:pt idx="221">
                  <c:v> 10/28</c:v>
                </c:pt>
                <c:pt idx="222">
                  <c:v> 10/29</c:v>
                </c:pt>
                <c:pt idx="223">
                  <c:v> 10/30</c:v>
                </c:pt>
                <c:pt idx="224">
                  <c:v> 10/31</c:v>
                </c:pt>
                <c:pt idx="225">
                  <c:v> 11/01</c:v>
                </c:pt>
                <c:pt idx="226">
                  <c:v> 11/02</c:v>
                </c:pt>
                <c:pt idx="227">
                  <c:v> 11/03</c:v>
                </c:pt>
                <c:pt idx="228">
                  <c:v> 11/04</c:v>
                </c:pt>
                <c:pt idx="229">
                  <c:v> 11/05</c:v>
                </c:pt>
                <c:pt idx="230">
                  <c:v> 11/06</c:v>
                </c:pt>
                <c:pt idx="231">
                  <c:v> 11/07</c:v>
                </c:pt>
                <c:pt idx="232">
                  <c:v> 11/08</c:v>
                </c:pt>
                <c:pt idx="233">
                  <c:v> 11/09</c:v>
                </c:pt>
                <c:pt idx="234">
                  <c:v> 11/10</c:v>
                </c:pt>
                <c:pt idx="235">
                  <c:v> 11/11</c:v>
                </c:pt>
                <c:pt idx="236">
                  <c:v> 11/12</c:v>
                </c:pt>
                <c:pt idx="237">
                  <c:v> 11/13</c:v>
                </c:pt>
                <c:pt idx="238">
                  <c:v> 11/14</c:v>
                </c:pt>
                <c:pt idx="239">
                  <c:v> 11/15</c:v>
                </c:pt>
                <c:pt idx="240">
                  <c:v> 11/16</c:v>
                </c:pt>
                <c:pt idx="241">
                  <c:v> 11/17</c:v>
                </c:pt>
                <c:pt idx="242">
                  <c:v> 11/18</c:v>
                </c:pt>
                <c:pt idx="243">
                  <c:v> 11/19</c:v>
                </c:pt>
                <c:pt idx="244">
                  <c:v> 11/20</c:v>
                </c:pt>
                <c:pt idx="245">
                  <c:v> 11/21</c:v>
                </c:pt>
                <c:pt idx="246">
                  <c:v> 11/22</c:v>
                </c:pt>
                <c:pt idx="247">
                  <c:v> 11/23</c:v>
                </c:pt>
              </c:strCache>
            </c:strRef>
          </c:cat>
          <c:val>
            <c:numRef>
              <c:f>infil!$C$81:$C$328</c:f>
              <c:numCache>
                <c:formatCode>General</c:formatCode>
                <c:ptCount val="248"/>
                <c:pt idx="0">
                  <c:v>0.103479044799673</c:v>
                </c:pt>
                <c:pt idx="1">
                  <c:v>6.0605908574517503E-2</c:v>
                </c:pt>
                <c:pt idx="2">
                  <c:v>9.9632350908139197E-2</c:v>
                </c:pt>
                <c:pt idx="3">
                  <c:v>0.10184420941117101</c:v>
                </c:pt>
                <c:pt idx="4">
                  <c:v>9.3104191808847395E-2</c:v>
                </c:pt>
                <c:pt idx="5">
                  <c:v>4.1898953042946302E-2</c:v>
                </c:pt>
                <c:pt idx="6">
                  <c:v>0.118460171128755</c:v>
                </c:pt>
                <c:pt idx="7">
                  <c:v>9.6995736681826095E-2</c:v>
                </c:pt>
                <c:pt idx="8">
                  <c:v>6.1732528113936702E-2</c:v>
                </c:pt>
                <c:pt idx="9">
                  <c:v>6.1931056946107003E-2</c:v>
                </c:pt>
                <c:pt idx="10">
                  <c:v>4.9466572336205897E-2</c:v>
                </c:pt>
                <c:pt idx="11">
                  <c:v>5.2224879782589301E-2</c:v>
                </c:pt>
                <c:pt idx="12">
                  <c:v>6.8187660461784302E-2</c:v>
                </c:pt>
                <c:pt idx="13">
                  <c:v>5.3502438098208198E-2</c:v>
                </c:pt>
                <c:pt idx="14">
                  <c:v>4.7423681282449698E-2</c:v>
                </c:pt>
                <c:pt idx="15">
                  <c:v>3.9515764600463799E-2</c:v>
                </c:pt>
                <c:pt idx="16">
                  <c:v>0.17616866201554099</c:v>
                </c:pt>
                <c:pt idx="17">
                  <c:v>5.7009420213206298E-2</c:v>
                </c:pt>
                <c:pt idx="18">
                  <c:v>0.17105142173764801</c:v>
                </c:pt>
                <c:pt idx="19">
                  <c:v>8.7181860696291996E-2</c:v>
                </c:pt>
                <c:pt idx="20">
                  <c:v>5.9487781240535602E-2</c:v>
                </c:pt>
                <c:pt idx="21">
                  <c:v>6.1528756344474599E-2</c:v>
                </c:pt>
                <c:pt idx="22">
                  <c:v>3.3830409779853701E-2</c:v>
                </c:pt>
                <c:pt idx="23">
                  <c:v>7.5037077939549696E-2</c:v>
                </c:pt>
                <c:pt idx="24">
                  <c:v>9.8014073055916001E-2</c:v>
                </c:pt>
                <c:pt idx="25">
                  <c:v>9.79385711627659E-2</c:v>
                </c:pt>
                <c:pt idx="26">
                  <c:v>0.15639526154321801</c:v>
                </c:pt>
                <c:pt idx="27">
                  <c:v>0.12393703040653201</c:v>
                </c:pt>
                <c:pt idx="28">
                  <c:v>0.15379028188375499</c:v>
                </c:pt>
                <c:pt idx="29">
                  <c:v>5.8895265416363703E-2</c:v>
                </c:pt>
                <c:pt idx="30">
                  <c:v>0.10623824358563699</c:v>
                </c:pt>
                <c:pt idx="31">
                  <c:v>0.114943684614133</c:v>
                </c:pt>
                <c:pt idx="32">
                  <c:v>3.8256122013802199E-2</c:v>
                </c:pt>
                <c:pt idx="33">
                  <c:v>2.4066889386867098E-2</c:v>
                </c:pt>
                <c:pt idx="34">
                  <c:v>4.8912650214418603E-2</c:v>
                </c:pt>
                <c:pt idx="35">
                  <c:v>3.8518076242013102E-2</c:v>
                </c:pt>
                <c:pt idx="36">
                  <c:v>0.15108262826230201</c:v>
                </c:pt>
                <c:pt idx="37">
                  <c:v>0.11098407022236299</c:v>
                </c:pt>
                <c:pt idx="38">
                  <c:v>7.9206751579593199E-2</c:v>
                </c:pt>
                <c:pt idx="39">
                  <c:v>0.139446263001996</c:v>
                </c:pt>
                <c:pt idx="40">
                  <c:v>0.185844979426323</c:v>
                </c:pt>
                <c:pt idx="41">
                  <c:v>8.2070421381934197E-2</c:v>
                </c:pt>
                <c:pt idx="42">
                  <c:v>5.27337841003006E-2</c:v>
                </c:pt>
                <c:pt idx="43">
                  <c:v>5.3215943864141503E-2</c:v>
                </c:pt>
                <c:pt idx="44">
                  <c:v>9.3534214815137795E-2</c:v>
                </c:pt>
                <c:pt idx="45">
                  <c:v>0.141004372660402</c:v>
                </c:pt>
                <c:pt idx="46">
                  <c:v>9.9718635918881596E-2</c:v>
                </c:pt>
                <c:pt idx="47">
                  <c:v>0.19426377020657501</c:v>
                </c:pt>
                <c:pt idx="48">
                  <c:v>0.14996516628839501</c:v>
                </c:pt>
                <c:pt idx="49">
                  <c:v>9.6087220899381903E-2</c:v>
                </c:pt>
                <c:pt idx="50">
                  <c:v>0.107555408398611</c:v>
                </c:pt>
                <c:pt idx="51">
                  <c:v>7.9897867931887398E-2</c:v>
                </c:pt>
                <c:pt idx="52">
                  <c:v>4.1092522714138498E-2</c:v>
                </c:pt>
                <c:pt idx="53">
                  <c:v>0.17914794672423101</c:v>
                </c:pt>
                <c:pt idx="54">
                  <c:v>0.102725097518896</c:v>
                </c:pt>
                <c:pt idx="55">
                  <c:v>0.14543407582655901</c:v>
                </c:pt>
                <c:pt idx="56">
                  <c:v>8.7817722231856202E-2</c:v>
                </c:pt>
                <c:pt idx="57">
                  <c:v>8.4616381103281596E-2</c:v>
                </c:pt>
                <c:pt idx="58">
                  <c:v>0.139855683399359</c:v>
                </c:pt>
                <c:pt idx="59">
                  <c:v>0.130953069664247</c:v>
                </c:pt>
                <c:pt idx="60">
                  <c:v>0.175242409521637</c:v>
                </c:pt>
                <c:pt idx="61">
                  <c:v>0.14023420421441599</c:v>
                </c:pt>
                <c:pt idx="62">
                  <c:v>7.9935501115382196E-2</c:v>
                </c:pt>
                <c:pt idx="63">
                  <c:v>9.55625083150448E-2</c:v>
                </c:pt>
                <c:pt idx="64">
                  <c:v>7.8756929487668104E-2</c:v>
                </c:pt>
                <c:pt idx="65">
                  <c:v>0.20664481128217199</c:v>
                </c:pt>
                <c:pt idx="66">
                  <c:v>0.185216645935425</c:v>
                </c:pt>
                <c:pt idx="67">
                  <c:v>0.20344084087945799</c:v>
                </c:pt>
                <c:pt idx="68">
                  <c:v>9.7756389019514695E-2</c:v>
                </c:pt>
                <c:pt idx="69">
                  <c:v>6.5379852033221997E-2</c:v>
                </c:pt>
                <c:pt idx="70">
                  <c:v>6.0937152633386601E-2</c:v>
                </c:pt>
                <c:pt idx="71">
                  <c:v>0.11126675183972699</c:v>
                </c:pt>
                <c:pt idx="72">
                  <c:v>8.3238312891659297E-2</c:v>
                </c:pt>
                <c:pt idx="73">
                  <c:v>4.72413920471485E-2</c:v>
                </c:pt>
                <c:pt idx="74">
                  <c:v>8.7871150058796393E-2</c:v>
                </c:pt>
                <c:pt idx="75">
                  <c:v>0.12899244212292299</c:v>
                </c:pt>
                <c:pt idx="76">
                  <c:v>0.178396912857892</c:v>
                </c:pt>
                <c:pt idx="77">
                  <c:v>5.0145711026645702E-2</c:v>
                </c:pt>
                <c:pt idx="78">
                  <c:v>6.6630196880789402E-2</c:v>
                </c:pt>
                <c:pt idx="79">
                  <c:v>6.9470053820305799E-2</c:v>
                </c:pt>
                <c:pt idx="80">
                  <c:v>0.13999756390771001</c:v>
                </c:pt>
                <c:pt idx="81">
                  <c:v>0.20277225545155</c:v>
                </c:pt>
                <c:pt idx="82">
                  <c:v>0.14268945836800101</c:v>
                </c:pt>
                <c:pt idx="83">
                  <c:v>9.8278285575718299E-2</c:v>
                </c:pt>
                <c:pt idx="84">
                  <c:v>6.3574644448446099E-2</c:v>
                </c:pt>
                <c:pt idx="85">
                  <c:v>3.1215303127672699E-2</c:v>
                </c:pt>
                <c:pt idx="86">
                  <c:v>4.80716832698901E-2</c:v>
                </c:pt>
                <c:pt idx="87">
                  <c:v>5.0405563527261603E-2</c:v>
                </c:pt>
                <c:pt idx="88">
                  <c:v>8.9995170339601804E-2</c:v>
                </c:pt>
                <c:pt idx="89">
                  <c:v>5.4098391990765299E-2</c:v>
                </c:pt>
                <c:pt idx="90">
                  <c:v>9.7051268601517193E-2</c:v>
                </c:pt>
                <c:pt idx="91">
                  <c:v>0.106670251407913</c:v>
                </c:pt>
                <c:pt idx="92">
                  <c:v>0.12240596159950699</c:v>
                </c:pt>
                <c:pt idx="93">
                  <c:v>8.2157015244271103E-2</c:v>
                </c:pt>
                <c:pt idx="94">
                  <c:v>8.7620538984183594E-2</c:v>
                </c:pt>
                <c:pt idx="95">
                  <c:v>9.4398517858031897E-2</c:v>
                </c:pt>
                <c:pt idx="96">
                  <c:v>7.8762678144561393E-2</c:v>
                </c:pt>
                <c:pt idx="97">
                  <c:v>6.7188737338467905E-2</c:v>
                </c:pt>
                <c:pt idx="98">
                  <c:v>8.4986967694673704E-2</c:v>
                </c:pt>
                <c:pt idx="99">
                  <c:v>7.9638030499267695E-2</c:v>
                </c:pt>
                <c:pt idx="100">
                  <c:v>7.5260836173599993E-2</c:v>
                </c:pt>
                <c:pt idx="101">
                  <c:v>0.10320212192747601</c:v>
                </c:pt>
                <c:pt idx="102">
                  <c:v>0.14154750075046599</c:v>
                </c:pt>
                <c:pt idx="103">
                  <c:v>0.105813249518223</c:v>
                </c:pt>
                <c:pt idx="104">
                  <c:v>9.8780769925930906E-2</c:v>
                </c:pt>
                <c:pt idx="105">
                  <c:v>6.8187891616188906E-2</c:v>
                </c:pt>
                <c:pt idx="106">
                  <c:v>5.8623285043398497E-2</c:v>
                </c:pt>
                <c:pt idx="107">
                  <c:v>4.9968038786319002E-2</c:v>
                </c:pt>
                <c:pt idx="108">
                  <c:v>2.88808442205979E-2</c:v>
                </c:pt>
                <c:pt idx="109">
                  <c:v>0.10992138024234099</c:v>
                </c:pt>
                <c:pt idx="110">
                  <c:v>6.34392745702511E-2</c:v>
                </c:pt>
                <c:pt idx="111">
                  <c:v>7.7028724149064101E-2</c:v>
                </c:pt>
                <c:pt idx="112">
                  <c:v>0.12555543181928899</c:v>
                </c:pt>
                <c:pt idx="113">
                  <c:v>0.115225666419835</c:v>
                </c:pt>
                <c:pt idx="114">
                  <c:v>9.21799272455021E-2</c:v>
                </c:pt>
                <c:pt idx="115">
                  <c:v>0.10396570067802299</c:v>
                </c:pt>
                <c:pt idx="116">
                  <c:v>9.7826967346217097E-2</c:v>
                </c:pt>
                <c:pt idx="117">
                  <c:v>7.3307056247364694E-2</c:v>
                </c:pt>
                <c:pt idx="118">
                  <c:v>7.3858676021518202E-2</c:v>
                </c:pt>
                <c:pt idx="119">
                  <c:v>9.0487677237194503E-2</c:v>
                </c:pt>
                <c:pt idx="120">
                  <c:v>0.13049070799683199</c:v>
                </c:pt>
                <c:pt idx="121">
                  <c:v>8.8254550726569195E-2</c:v>
                </c:pt>
                <c:pt idx="122">
                  <c:v>2.9516687035869699E-2</c:v>
                </c:pt>
                <c:pt idx="123">
                  <c:v>7.7499559363491399E-2</c:v>
                </c:pt>
                <c:pt idx="124">
                  <c:v>0.15636726764762801</c:v>
                </c:pt>
                <c:pt idx="125">
                  <c:v>9.1693446499076001E-2</c:v>
                </c:pt>
                <c:pt idx="126">
                  <c:v>0.10243201448595</c:v>
                </c:pt>
                <c:pt idx="127">
                  <c:v>0.107528083965049</c:v>
                </c:pt>
                <c:pt idx="128">
                  <c:v>0.148080531668594</c:v>
                </c:pt>
                <c:pt idx="129">
                  <c:v>0.13305106037212699</c:v>
                </c:pt>
                <c:pt idx="130">
                  <c:v>8.5676313821206093E-2</c:v>
                </c:pt>
                <c:pt idx="131">
                  <c:v>8.7168651813978801E-2</c:v>
                </c:pt>
                <c:pt idx="132">
                  <c:v>7.9607319676571697E-2</c:v>
                </c:pt>
                <c:pt idx="133">
                  <c:v>3.7241985930259298E-2</c:v>
                </c:pt>
                <c:pt idx="134">
                  <c:v>6.8207764960226194E-2</c:v>
                </c:pt>
                <c:pt idx="135">
                  <c:v>0.100611911183355</c:v>
                </c:pt>
                <c:pt idx="136">
                  <c:v>0.15482921563771501</c:v>
                </c:pt>
                <c:pt idx="137">
                  <c:v>0.16210005648560899</c:v>
                </c:pt>
                <c:pt idx="138">
                  <c:v>0.11853838567819799</c:v>
                </c:pt>
                <c:pt idx="139">
                  <c:v>9.0404966034720105E-2</c:v>
                </c:pt>
                <c:pt idx="140">
                  <c:v>9.8441286593831903E-2</c:v>
                </c:pt>
                <c:pt idx="141">
                  <c:v>0.109781606929061</c:v>
                </c:pt>
                <c:pt idx="142">
                  <c:v>9.33707056972643E-2</c:v>
                </c:pt>
                <c:pt idx="143">
                  <c:v>9.8495060212381802E-2</c:v>
                </c:pt>
                <c:pt idx="144">
                  <c:v>3.4062621405333601E-2</c:v>
                </c:pt>
                <c:pt idx="145">
                  <c:v>3.1360882721326602E-2</c:v>
                </c:pt>
                <c:pt idx="146">
                  <c:v>5.2004076196082702E-2</c:v>
                </c:pt>
                <c:pt idx="147">
                  <c:v>3.5765412109906802E-2</c:v>
                </c:pt>
                <c:pt idx="148">
                  <c:v>4.25410541857872E-2</c:v>
                </c:pt>
                <c:pt idx="149">
                  <c:v>7.5109358914376895E-2</c:v>
                </c:pt>
                <c:pt idx="150">
                  <c:v>0.106683358879837</c:v>
                </c:pt>
                <c:pt idx="151">
                  <c:v>7.5978612073701796E-2</c:v>
                </c:pt>
                <c:pt idx="152">
                  <c:v>9.7589057596409595E-2</c:v>
                </c:pt>
                <c:pt idx="153">
                  <c:v>9.0212714003907499E-2</c:v>
                </c:pt>
                <c:pt idx="154">
                  <c:v>5.6840559662265103E-2</c:v>
                </c:pt>
                <c:pt idx="155">
                  <c:v>5.4110912247164897E-2</c:v>
                </c:pt>
                <c:pt idx="156">
                  <c:v>6.8955540854473696E-2</c:v>
                </c:pt>
                <c:pt idx="157">
                  <c:v>6.5438385911102098E-2</c:v>
                </c:pt>
                <c:pt idx="158">
                  <c:v>8.9253018497144496E-2</c:v>
                </c:pt>
                <c:pt idx="159">
                  <c:v>8.9923786937149697E-2</c:v>
                </c:pt>
                <c:pt idx="160">
                  <c:v>0.16319175811571601</c:v>
                </c:pt>
                <c:pt idx="161">
                  <c:v>8.2006261607893705E-2</c:v>
                </c:pt>
                <c:pt idx="162">
                  <c:v>6.7121345476133201E-2</c:v>
                </c:pt>
                <c:pt idx="163">
                  <c:v>2.9601341371855001E-2</c:v>
                </c:pt>
                <c:pt idx="164">
                  <c:v>0.100649755042094</c:v>
                </c:pt>
                <c:pt idx="165">
                  <c:v>6.0332988761274103E-2</c:v>
                </c:pt>
                <c:pt idx="166">
                  <c:v>8.4984484792004406E-2</c:v>
                </c:pt>
                <c:pt idx="167">
                  <c:v>0.117638829173398</c:v>
                </c:pt>
                <c:pt idx="168">
                  <c:v>5.8032083032323302E-2</c:v>
                </c:pt>
                <c:pt idx="169">
                  <c:v>9.3617685839581702E-2</c:v>
                </c:pt>
                <c:pt idx="170">
                  <c:v>4.4359493439938197E-2</c:v>
                </c:pt>
                <c:pt idx="171">
                  <c:v>0.108648278944098</c:v>
                </c:pt>
                <c:pt idx="172">
                  <c:v>7.2035309664981007E-2</c:v>
                </c:pt>
                <c:pt idx="173">
                  <c:v>0.125951725226015</c:v>
                </c:pt>
                <c:pt idx="174">
                  <c:v>0.13296191190266601</c:v>
                </c:pt>
                <c:pt idx="175">
                  <c:v>0.102671685636303</c:v>
                </c:pt>
                <c:pt idx="176">
                  <c:v>5.3100294947707502E-2</c:v>
                </c:pt>
                <c:pt idx="177">
                  <c:v>8.2334432975159702E-2</c:v>
                </c:pt>
                <c:pt idx="178">
                  <c:v>4.8908700556847297E-2</c:v>
                </c:pt>
                <c:pt idx="179">
                  <c:v>0.11098664856417199</c:v>
                </c:pt>
                <c:pt idx="180">
                  <c:v>0.101453993964573</c:v>
                </c:pt>
                <c:pt idx="181">
                  <c:v>0.105235719067742</c:v>
                </c:pt>
                <c:pt idx="182">
                  <c:v>0.12515565017932101</c:v>
                </c:pt>
                <c:pt idx="183">
                  <c:v>0.17893535696394</c:v>
                </c:pt>
                <c:pt idx="184">
                  <c:v>0.230248963696667</c:v>
                </c:pt>
                <c:pt idx="185">
                  <c:v>0.20297278225855001</c:v>
                </c:pt>
                <c:pt idx="186">
                  <c:v>0.244160611044723</c:v>
                </c:pt>
                <c:pt idx="187">
                  <c:v>0.209617751657901</c:v>
                </c:pt>
                <c:pt idx="188">
                  <c:v>0.13896745877922501</c:v>
                </c:pt>
                <c:pt idx="189">
                  <c:v>0.104241103431225</c:v>
                </c:pt>
                <c:pt idx="190">
                  <c:v>5.5987454842328199E-2</c:v>
                </c:pt>
                <c:pt idx="191">
                  <c:v>2.9200624076400498E-2</c:v>
                </c:pt>
                <c:pt idx="192">
                  <c:v>0.12431071290667101</c:v>
                </c:pt>
                <c:pt idx="193">
                  <c:v>0.111374698257659</c:v>
                </c:pt>
                <c:pt idx="194">
                  <c:v>8.4987989649214807E-2</c:v>
                </c:pt>
                <c:pt idx="195">
                  <c:v>0.13941422056144301</c:v>
                </c:pt>
                <c:pt idx="196">
                  <c:v>7.0497081118802193E-2</c:v>
                </c:pt>
                <c:pt idx="197">
                  <c:v>8.9837655348364298E-2</c:v>
                </c:pt>
                <c:pt idx="198">
                  <c:v>6.2349441715712599E-2</c:v>
                </c:pt>
                <c:pt idx="199">
                  <c:v>3.7847088740868597E-2</c:v>
                </c:pt>
                <c:pt idx="200">
                  <c:v>9.6196342557856807E-2</c:v>
                </c:pt>
                <c:pt idx="201">
                  <c:v>4.5761520925483898E-2</c:v>
                </c:pt>
                <c:pt idx="202">
                  <c:v>0.15190372458363399</c:v>
                </c:pt>
                <c:pt idx="203">
                  <c:v>0.119569406049919</c:v>
                </c:pt>
                <c:pt idx="204">
                  <c:v>0.17670936843505899</c:v>
                </c:pt>
                <c:pt idx="205">
                  <c:v>0.133765401546594</c:v>
                </c:pt>
                <c:pt idx="206">
                  <c:v>9.8507097208729105E-2</c:v>
                </c:pt>
                <c:pt idx="207">
                  <c:v>5.7473630314867803E-2</c:v>
                </c:pt>
                <c:pt idx="208">
                  <c:v>6.4692480591747897E-2</c:v>
                </c:pt>
                <c:pt idx="209">
                  <c:v>9.3141359660370002E-2</c:v>
                </c:pt>
                <c:pt idx="210">
                  <c:v>7.1998903414683901E-2</c:v>
                </c:pt>
                <c:pt idx="211">
                  <c:v>6.3696391030192104E-2</c:v>
                </c:pt>
                <c:pt idx="212">
                  <c:v>8.5475805255919302E-2</c:v>
                </c:pt>
                <c:pt idx="213">
                  <c:v>0.109949325006836</c:v>
                </c:pt>
                <c:pt idx="214">
                  <c:v>6.7337999459065503E-2</c:v>
                </c:pt>
                <c:pt idx="215">
                  <c:v>0.116382010630194</c:v>
                </c:pt>
                <c:pt idx="216">
                  <c:v>8.5035754453024401E-2</c:v>
                </c:pt>
                <c:pt idx="217">
                  <c:v>4.8901586227555797E-2</c:v>
                </c:pt>
                <c:pt idx="218">
                  <c:v>3.08791729585935E-2</c:v>
                </c:pt>
                <c:pt idx="219">
                  <c:v>6.5522219127239198E-2</c:v>
                </c:pt>
                <c:pt idx="220">
                  <c:v>0.125826797191083</c:v>
                </c:pt>
                <c:pt idx="221">
                  <c:v>4.5237920213564403E-2</c:v>
                </c:pt>
                <c:pt idx="222">
                  <c:v>0.12308103320310999</c:v>
                </c:pt>
                <c:pt idx="223">
                  <c:v>0.142905109392851</c:v>
                </c:pt>
                <c:pt idx="224">
                  <c:v>0.13910957831617199</c:v>
                </c:pt>
                <c:pt idx="225">
                  <c:v>6.2111648307946202E-2</c:v>
                </c:pt>
                <c:pt idx="226">
                  <c:v>4.1476625266872701E-2</c:v>
                </c:pt>
                <c:pt idx="227">
                  <c:v>0.140815085336503</c:v>
                </c:pt>
                <c:pt idx="228">
                  <c:v>0.10370034273258601</c:v>
                </c:pt>
                <c:pt idx="229">
                  <c:v>5.9747128551635997E-2</c:v>
                </c:pt>
                <c:pt idx="230">
                  <c:v>4.9223022478190701E-2</c:v>
                </c:pt>
                <c:pt idx="231">
                  <c:v>8.6923873726283699E-2</c:v>
                </c:pt>
                <c:pt idx="232">
                  <c:v>9.0238871104345295E-2</c:v>
                </c:pt>
                <c:pt idx="233">
                  <c:v>7.7278447429555294E-2</c:v>
                </c:pt>
                <c:pt idx="234">
                  <c:v>0.12823672370596501</c:v>
                </c:pt>
                <c:pt idx="235">
                  <c:v>0.146106993493686</c:v>
                </c:pt>
                <c:pt idx="236">
                  <c:v>0.18848408960818799</c:v>
                </c:pt>
                <c:pt idx="237">
                  <c:v>0.15602759611504499</c:v>
                </c:pt>
                <c:pt idx="238">
                  <c:v>0.120039973021346</c:v>
                </c:pt>
                <c:pt idx="239">
                  <c:v>0.12454471832325199</c:v>
                </c:pt>
                <c:pt idx="240">
                  <c:v>0.13673880835883101</c:v>
                </c:pt>
                <c:pt idx="241">
                  <c:v>0.21125183132421699</c:v>
                </c:pt>
                <c:pt idx="242">
                  <c:v>9.4017329165688293E-2</c:v>
                </c:pt>
                <c:pt idx="243">
                  <c:v>0.14288719978871001</c:v>
                </c:pt>
                <c:pt idx="244">
                  <c:v>0.18073215816789101</c:v>
                </c:pt>
                <c:pt idx="245">
                  <c:v>8.3503369005646894E-2</c:v>
                </c:pt>
                <c:pt idx="246">
                  <c:v>9.51186646074237E-2</c:v>
                </c:pt>
                <c:pt idx="247">
                  <c:v>0.112595491403263</c:v>
                </c:pt>
              </c:numCache>
            </c:numRef>
          </c:val>
          <c:smooth val="0"/>
          <c:extLst>
            <c:ext xmlns:c16="http://schemas.microsoft.com/office/drawing/2014/chart" uri="{C3380CC4-5D6E-409C-BE32-E72D297353CC}">
              <c16:uniqueId val="{00000000-9343-45C2-B9AC-FBE652B5B005}"/>
            </c:ext>
          </c:extLst>
        </c:ser>
        <c:dLbls>
          <c:showLegendKey val="0"/>
          <c:showVal val="0"/>
          <c:showCatName val="0"/>
          <c:showSerName val="0"/>
          <c:showPercent val="0"/>
          <c:showBubbleSize val="0"/>
        </c:dLbls>
        <c:marker val="1"/>
        <c:smooth val="0"/>
        <c:axId val="326630639"/>
        <c:axId val="326620655"/>
      </c:lineChart>
      <c:lineChart>
        <c:grouping val="standard"/>
        <c:varyColors val="0"/>
        <c:ser>
          <c:idx val="1"/>
          <c:order val="1"/>
          <c:tx>
            <c:v>Wind speed</c:v>
          </c:tx>
          <c:spPr>
            <a:ln w="28575" cap="rnd">
              <a:solidFill>
                <a:schemeClr val="accent1"/>
              </a:solidFill>
              <a:round/>
            </a:ln>
            <a:effectLst/>
          </c:spPr>
          <c:marker>
            <c:symbol val="none"/>
          </c:marker>
          <c:cat>
            <c:strRef>
              <c:f>infil!$A$81:$A$328</c:f>
              <c:strCache>
                <c:ptCount val="248"/>
                <c:pt idx="0">
                  <c:v> 03/21</c:v>
                </c:pt>
                <c:pt idx="1">
                  <c:v> 03/22</c:v>
                </c:pt>
                <c:pt idx="2">
                  <c:v> 03/23</c:v>
                </c:pt>
                <c:pt idx="3">
                  <c:v> 03/24</c:v>
                </c:pt>
                <c:pt idx="4">
                  <c:v> 03/25</c:v>
                </c:pt>
                <c:pt idx="5">
                  <c:v> 03/26</c:v>
                </c:pt>
                <c:pt idx="6">
                  <c:v> 03/27</c:v>
                </c:pt>
                <c:pt idx="7">
                  <c:v> 03/28</c:v>
                </c:pt>
                <c:pt idx="8">
                  <c:v> 03/29</c:v>
                </c:pt>
                <c:pt idx="9">
                  <c:v> 03/30</c:v>
                </c:pt>
                <c:pt idx="10">
                  <c:v> 03/31</c:v>
                </c:pt>
                <c:pt idx="11">
                  <c:v> 04/01</c:v>
                </c:pt>
                <c:pt idx="12">
                  <c:v> 04/02</c:v>
                </c:pt>
                <c:pt idx="13">
                  <c:v> 04/03</c:v>
                </c:pt>
                <c:pt idx="14">
                  <c:v> 04/04</c:v>
                </c:pt>
                <c:pt idx="15">
                  <c:v> 04/05</c:v>
                </c:pt>
                <c:pt idx="16">
                  <c:v> 04/06</c:v>
                </c:pt>
                <c:pt idx="17">
                  <c:v> 04/07</c:v>
                </c:pt>
                <c:pt idx="18">
                  <c:v> 04/08</c:v>
                </c:pt>
                <c:pt idx="19">
                  <c:v> 04/09</c:v>
                </c:pt>
                <c:pt idx="20">
                  <c:v> 04/10</c:v>
                </c:pt>
                <c:pt idx="21">
                  <c:v> 04/11</c:v>
                </c:pt>
                <c:pt idx="22">
                  <c:v> 04/12</c:v>
                </c:pt>
                <c:pt idx="23">
                  <c:v> 04/13</c:v>
                </c:pt>
                <c:pt idx="24">
                  <c:v> 04/14</c:v>
                </c:pt>
                <c:pt idx="25">
                  <c:v> 04/15</c:v>
                </c:pt>
                <c:pt idx="26">
                  <c:v> 04/16</c:v>
                </c:pt>
                <c:pt idx="27">
                  <c:v> 04/17</c:v>
                </c:pt>
                <c:pt idx="28">
                  <c:v> 04/18</c:v>
                </c:pt>
                <c:pt idx="29">
                  <c:v> 04/19</c:v>
                </c:pt>
                <c:pt idx="30">
                  <c:v> 04/20</c:v>
                </c:pt>
                <c:pt idx="31">
                  <c:v> 04/21</c:v>
                </c:pt>
                <c:pt idx="32">
                  <c:v> 04/22</c:v>
                </c:pt>
                <c:pt idx="33">
                  <c:v> 04/23</c:v>
                </c:pt>
                <c:pt idx="34">
                  <c:v> 04/24</c:v>
                </c:pt>
                <c:pt idx="35">
                  <c:v> 04/25</c:v>
                </c:pt>
                <c:pt idx="36">
                  <c:v> 04/26</c:v>
                </c:pt>
                <c:pt idx="37">
                  <c:v> 04/27</c:v>
                </c:pt>
                <c:pt idx="38">
                  <c:v> 04/28</c:v>
                </c:pt>
                <c:pt idx="39">
                  <c:v> 04/29</c:v>
                </c:pt>
                <c:pt idx="40">
                  <c:v> 04/30</c:v>
                </c:pt>
                <c:pt idx="41">
                  <c:v> 05/01</c:v>
                </c:pt>
                <c:pt idx="42">
                  <c:v> 05/02</c:v>
                </c:pt>
                <c:pt idx="43">
                  <c:v> 05/03</c:v>
                </c:pt>
                <c:pt idx="44">
                  <c:v> 05/04</c:v>
                </c:pt>
                <c:pt idx="45">
                  <c:v> 05/05</c:v>
                </c:pt>
                <c:pt idx="46">
                  <c:v> 05/06</c:v>
                </c:pt>
                <c:pt idx="47">
                  <c:v> 05/07</c:v>
                </c:pt>
                <c:pt idx="48">
                  <c:v> 05/08</c:v>
                </c:pt>
                <c:pt idx="49">
                  <c:v> 05/09</c:v>
                </c:pt>
                <c:pt idx="50">
                  <c:v> 05/10</c:v>
                </c:pt>
                <c:pt idx="51">
                  <c:v> 05/11</c:v>
                </c:pt>
                <c:pt idx="52">
                  <c:v> 05/12</c:v>
                </c:pt>
                <c:pt idx="53">
                  <c:v> 05/13</c:v>
                </c:pt>
                <c:pt idx="54">
                  <c:v> 05/14</c:v>
                </c:pt>
                <c:pt idx="55">
                  <c:v> 05/15</c:v>
                </c:pt>
                <c:pt idx="56">
                  <c:v> 05/16</c:v>
                </c:pt>
                <c:pt idx="57">
                  <c:v> 05/17</c:v>
                </c:pt>
                <c:pt idx="58">
                  <c:v> 05/18</c:v>
                </c:pt>
                <c:pt idx="59">
                  <c:v> 05/19</c:v>
                </c:pt>
                <c:pt idx="60">
                  <c:v> 05/20</c:v>
                </c:pt>
                <c:pt idx="61">
                  <c:v> 05/21</c:v>
                </c:pt>
                <c:pt idx="62">
                  <c:v> 05/22</c:v>
                </c:pt>
                <c:pt idx="63">
                  <c:v> 05/23</c:v>
                </c:pt>
                <c:pt idx="64">
                  <c:v> 05/24</c:v>
                </c:pt>
                <c:pt idx="65">
                  <c:v> 05/25</c:v>
                </c:pt>
                <c:pt idx="66">
                  <c:v> 05/26</c:v>
                </c:pt>
                <c:pt idx="67">
                  <c:v> 05/27</c:v>
                </c:pt>
                <c:pt idx="68">
                  <c:v> 05/28</c:v>
                </c:pt>
                <c:pt idx="69">
                  <c:v> 05/29</c:v>
                </c:pt>
                <c:pt idx="70">
                  <c:v> 05/30</c:v>
                </c:pt>
                <c:pt idx="71">
                  <c:v> 05/31</c:v>
                </c:pt>
                <c:pt idx="72">
                  <c:v> 06/01</c:v>
                </c:pt>
                <c:pt idx="73">
                  <c:v> 06/02</c:v>
                </c:pt>
                <c:pt idx="74">
                  <c:v> 06/03</c:v>
                </c:pt>
                <c:pt idx="75">
                  <c:v> 06/04</c:v>
                </c:pt>
                <c:pt idx="76">
                  <c:v> 06/05</c:v>
                </c:pt>
                <c:pt idx="77">
                  <c:v> 06/06</c:v>
                </c:pt>
                <c:pt idx="78">
                  <c:v> 06/07</c:v>
                </c:pt>
                <c:pt idx="79">
                  <c:v> 06/08</c:v>
                </c:pt>
                <c:pt idx="80">
                  <c:v> 06/09</c:v>
                </c:pt>
                <c:pt idx="81">
                  <c:v> 06/10</c:v>
                </c:pt>
                <c:pt idx="82">
                  <c:v> 06/11</c:v>
                </c:pt>
                <c:pt idx="83">
                  <c:v> 06/12</c:v>
                </c:pt>
                <c:pt idx="84">
                  <c:v> 06/13</c:v>
                </c:pt>
                <c:pt idx="85">
                  <c:v> 06/14</c:v>
                </c:pt>
                <c:pt idx="86">
                  <c:v> 06/15</c:v>
                </c:pt>
                <c:pt idx="87">
                  <c:v> 06/16</c:v>
                </c:pt>
                <c:pt idx="88">
                  <c:v> 06/17</c:v>
                </c:pt>
                <c:pt idx="89">
                  <c:v> 06/18</c:v>
                </c:pt>
                <c:pt idx="90">
                  <c:v> 06/19</c:v>
                </c:pt>
                <c:pt idx="91">
                  <c:v> 06/20</c:v>
                </c:pt>
                <c:pt idx="92">
                  <c:v> 06/21</c:v>
                </c:pt>
                <c:pt idx="93">
                  <c:v> 06/22</c:v>
                </c:pt>
                <c:pt idx="94">
                  <c:v> 06/23</c:v>
                </c:pt>
                <c:pt idx="95">
                  <c:v> 06/24</c:v>
                </c:pt>
                <c:pt idx="96">
                  <c:v> 06/25</c:v>
                </c:pt>
                <c:pt idx="97">
                  <c:v> 06/26</c:v>
                </c:pt>
                <c:pt idx="98">
                  <c:v> 06/27</c:v>
                </c:pt>
                <c:pt idx="99">
                  <c:v> 06/28</c:v>
                </c:pt>
                <c:pt idx="100">
                  <c:v> 06/29</c:v>
                </c:pt>
                <c:pt idx="101">
                  <c:v> 06/30</c:v>
                </c:pt>
                <c:pt idx="102">
                  <c:v> 07/01</c:v>
                </c:pt>
                <c:pt idx="103">
                  <c:v> 07/02</c:v>
                </c:pt>
                <c:pt idx="104">
                  <c:v> 07/03</c:v>
                </c:pt>
                <c:pt idx="105">
                  <c:v> 07/04</c:v>
                </c:pt>
                <c:pt idx="106">
                  <c:v> 07/05</c:v>
                </c:pt>
                <c:pt idx="107">
                  <c:v> 07/06</c:v>
                </c:pt>
                <c:pt idx="108">
                  <c:v> 07/07</c:v>
                </c:pt>
                <c:pt idx="109">
                  <c:v> 07/08</c:v>
                </c:pt>
                <c:pt idx="110">
                  <c:v> 07/09</c:v>
                </c:pt>
                <c:pt idx="111">
                  <c:v> 07/10</c:v>
                </c:pt>
                <c:pt idx="112">
                  <c:v> 07/11</c:v>
                </c:pt>
                <c:pt idx="113">
                  <c:v> 07/12</c:v>
                </c:pt>
                <c:pt idx="114">
                  <c:v> 07/13</c:v>
                </c:pt>
                <c:pt idx="115">
                  <c:v> 07/14</c:v>
                </c:pt>
                <c:pt idx="116">
                  <c:v> 07/15</c:v>
                </c:pt>
                <c:pt idx="117">
                  <c:v> 07/16</c:v>
                </c:pt>
                <c:pt idx="118">
                  <c:v> 07/17</c:v>
                </c:pt>
                <c:pt idx="119">
                  <c:v> 07/18</c:v>
                </c:pt>
                <c:pt idx="120">
                  <c:v> 07/19</c:v>
                </c:pt>
                <c:pt idx="121">
                  <c:v> 07/20</c:v>
                </c:pt>
                <c:pt idx="122">
                  <c:v> 07/21</c:v>
                </c:pt>
                <c:pt idx="123">
                  <c:v> 07/22</c:v>
                </c:pt>
                <c:pt idx="124">
                  <c:v> 07/23</c:v>
                </c:pt>
                <c:pt idx="125">
                  <c:v> 07/24</c:v>
                </c:pt>
                <c:pt idx="126">
                  <c:v> 07/25</c:v>
                </c:pt>
                <c:pt idx="127">
                  <c:v> 07/26</c:v>
                </c:pt>
                <c:pt idx="128">
                  <c:v> 07/27</c:v>
                </c:pt>
                <c:pt idx="129">
                  <c:v> 07/28</c:v>
                </c:pt>
                <c:pt idx="130">
                  <c:v> 07/29</c:v>
                </c:pt>
                <c:pt idx="131">
                  <c:v> 07/30</c:v>
                </c:pt>
                <c:pt idx="132">
                  <c:v> 07/31</c:v>
                </c:pt>
                <c:pt idx="133">
                  <c:v> 08/01</c:v>
                </c:pt>
                <c:pt idx="134">
                  <c:v> 08/02</c:v>
                </c:pt>
                <c:pt idx="135">
                  <c:v> 08/03</c:v>
                </c:pt>
                <c:pt idx="136">
                  <c:v> 08/04</c:v>
                </c:pt>
                <c:pt idx="137">
                  <c:v> 08/05</c:v>
                </c:pt>
                <c:pt idx="138">
                  <c:v> 08/06</c:v>
                </c:pt>
                <c:pt idx="139">
                  <c:v> 08/07</c:v>
                </c:pt>
                <c:pt idx="140">
                  <c:v> 08/08</c:v>
                </c:pt>
                <c:pt idx="141">
                  <c:v> 08/09</c:v>
                </c:pt>
                <c:pt idx="142">
                  <c:v> 08/10</c:v>
                </c:pt>
                <c:pt idx="143">
                  <c:v> 08/11</c:v>
                </c:pt>
                <c:pt idx="144">
                  <c:v> 08/12</c:v>
                </c:pt>
                <c:pt idx="145">
                  <c:v> 08/13</c:v>
                </c:pt>
                <c:pt idx="146">
                  <c:v> 08/14</c:v>
                </c:pt>
                <c:pt idx="147">
                  <c:v> 08/15</c:v>
                </c:pt>
                <c:pt idx="148">
                  <c:v> 08/16</c:v>
                </c:pt>
                <c:pt idx="149">
                  <c:v> 08/17</c:v>
                </c:pt>
                <c:pt idx="150">
                  <c:v> 08/18</c:v>
                </c:pt>
                <c:pt idx="151">
                  <c:v> 08/19</c:v>
                </c:pt>
                <c:pt idx="152">
                  <c:v> 08/20</c:v>
                </c:pt>
                <c:pt idx="153">
                  <c:v> 08/21</c:v>
                </c:pt>
                <c:pt idx="154">
                  <c:v> 08/22</c:v>
                </c:pt>
                <c:pt idx="155">
                  <c:v> 08/23</c:v>
                </c:pt>
                <c:pt idx="156">
                  <c:v> 08/24</c:v>
                </c:pt>
                <c:pt idx="157">
                  <c:v> 08/25</c:v>
                </c:pt>
                <c:pt idx="158">
                  <c:v> 08/26</c:v>
                </c:pt>
                <c:pt idx="159">
                  <c:v> 08/27</c:v>
                </c:pt>
                <c:pt idx="160">
                  <c:v> 08/28</c:v>
                </c:pt>
                <c:pt idx="161">
                  <c:v> 08/29</c:v>
                </c:pt>
                <c:pt idx="162">
                  <c:v> 08/30</c:v>
                </c:pt>
                <c:pt idx="163">
                  <c:v> 08/31</c:v>
                </c:pt>
                <c:pt idx="164">
                  <c:v> 09/01</c:v>
                </c:pt>
                <c:pt idx="165">
                  <c:v> 09/02</c:v>
                </c:pt>
                <c:pt idx="166">
                  <c:v> 09/03</c:v>
                </c:pt>
                <c:pt idx="167">
                  <c:v> 09/04</c:v>
                </c:pt>
                <c:pt idx="168">
                  <c:v> 09/05</c:v>
                </c:pt>
                <c:pt idx="169">
                  <c:v> 09/06</c:v>
                </c:pt>
                <c:pt idx="170">
                  <c:v> 09/07</c:v>
                </c:pt>
                <c:pt idx="171">
                  <c:v> 09/08</c:v>
                </c:pt>
                <c:pt idx="172">
                  <c:v> 09/09</c:v>
                </c:pt>
                <c:pt idx="173">
                  <c:v> 09/10</c:v>
                </c:pt>
                <c:pt idx="174">
                  <c:v> 09/11</c:v>
                </c:pt>
                <c:pt idx="175">
                  <c:v> 09/12</c:v>
                </c:pt>
                <c:pt idx="176">
                  <c:v> 09/13</c:v>
                </c:pt>
                <c:pt idx="177">
                  <c:v> 09/14</c:v>
                </c:pt>
                <c:pt idx="178">
                  <c:v> 09/15</c:v>
                </c:pt>
                <c:pt idx="179">
                  <c:v> 09/16</c:v>
                </c:pt>
                <c:pt idx="180">
                  <c:v> 09/17</c:v>
                </c:pt>
                <c:pt idx="181">
                  <c:v> 09/18</c:v>
                </c:pt>
                <c:pt idx="182">
                  <c:v> 09/19</c:v>
                </c:pt>
                <c:pt idx="183">
                  <c:v> 09/20</c:v>
                </c:pt>
                <c:pt idx="184">
                  <c:v> 09/21</c:v>
                </c:pt>
                <c:pt idx="185">
                  <c:v> 09/22</c:v>
                </c:pt>
                <c:pt idx="186">
                  <c:v> 09/23</c:v>
                </c:pt>
                <c:pt idx="187">
                  <c:v> 09/24</c:v>
                </c:pt>
                <c:pt idx="188">
                  <c:v> 09/25</c:v>
                </c:pt>
                <c:pt idx="189">
                  <c:v> 09/26</c:v>
                </c:pt>
                <c:pt idx="190">
                  <c:v> 09/27</c:v>
                </c:pt>
                <c:pt idx="191">
                  <c:v> 09/28</c:v>
                </c:pt>
                <c:pt idx="192">
                  <c:v> 09/29</c:v>
                </c:pt>
                <c:pt idx="193">
                  <c:v> 09/30</c:v>
                </c:pt>
                <c:pt idx="194">
                  <c:v> 10/01</c:v>
                </c:pt>
                <c:pt idx="195">
                  <c:v> 10/02</c:v>
                </c:pt>
                <c:pt idx="196">
                  <c:v> 10/03</c:v>
                </c:pt>
                <c:pt idx="197">
                  <c:v> 10/04</c:v>
                </c:pt>
                <c:pt idx="198">
                  <c:v> 10/05</c:v>
                </c:pt>
                <c:pt idx="199">
                  <c:v> 10/06</c:v>
                </c:pt>
                <c:pt idx="200">
                  <c:v> 10/07</c:v>
                </c:pt>
                <c:pt idx="201">
                  <c:v> 10/08</c:v>
                </c:pt>
                <c:pt idx="202">
                  <c:v> 10/09</c:v>
                </c:pt>
                <c:pt idx="203">
                  <c:v> 10/10</c:v>
                </c:pt>
                <c:pt idx="204">
                  <c:v> 10/11</c:v>
                </c:pt>
                <c:pt idx="205">
                  <c:v> 10/12</c:v>
                </c:pt>
                <c:pt idx="206">
                  <c:v> 10/13</c:v>
                </c:pt>
                <c:pt idx="207">
                  <c:v> 10/14</c:v>
                </c:pt>
                <c:pt idx="208">
                  <c:v> 10/15</c:v>
                </c:pt>
                <c:pt idx="209">
                  <c:v> 10/16</c:v>
                </c:pt>
                <c:pt idx="210">
                  <c:v> 10/17</c:v>
                </c:pt>
                <c:pt idx="211">
                  <c:v> 10/18</c:v>
                </c:pt>
                <c:pt idx="212">
                  <c:v> 10/19</c:v>
                </c:pt>
                <c:pt idx="213">
                  <c:v> 10/20</c:v>
                </c:pt>
                <c:pt idx="214">
                  <c:v> 10/21</c:v>
                </c:pt>
                <c:pt idx="215">
                  <c:v> 10/22</c:v>
                </c:pt>
                <c:pt idx="216">
                  <c:v> 10/23</c:v>
                </c:pt>
                <c:pt idx="217">
                  <c:v> 10/24</c:v>
                </c:pt>
                <c:pt idx="218">
                  <c:v> 10/25</c:v>
                </c:pt>
                <c:pt idx="219">
                  <c:v> 10/26</c:v>
                </c:pt>
                <c:pt idx="220">
                  <c:v> 10/27</c:v>
                </c:pt>
                <c:pt idx="221">
                  <c:v> 10/28</c:v>
                </c:pt>
                <c:pt idx="222">
                  <c:v> 10/29</c:v>
                </c:pt>
                <c:pt idx="223">
                  <c:v> 10/30</c:v>
                </c:pt>
                <c:pt idx="224">
                  <c:v> 10/31</c:v>
                </c:pt>
                <c:pt idx="225">
                  <c:v> 11/01</c:v>
                </c:pt>
                <c:pt idx="226">
                  <c:v> 11/02</c:v>
                </c:pt>
                <c:pt idx="227">
                  <c:v> 11/03</c:v>
                </c:pt>
                <c:pt idx="228">
                  <c:v> 11/04</c:v>
                </c:pt>
                <c:pt idx="229">
                  <c:v> 11/05</c:v>
                </c:pt>
                <c:pt idx="230">
                  <c:v> 11/06</c:v>
                </c:pt>
                <c:pt idx="231">
                  <c:v> 11/07</c:v>
                </c:pt>
                <c:pt idx="232">
                  <c:v> 11/08</c:v>
                </c:pt>
                <c:pt idx="233">
                  <c:v> 11/09</c:v>
                </c:pt>
                <c:pt idx="234">
                  <c:v> 11/10</c:v>
                </c:pt>
                <c:pt idx="235">
                  <c:v> 11/11</c:v>
                </c:pt>
                <c:pt idx="236">
                  <c:v> 11/12</c:v>
                </c:pt>
                <c:pt idx="237">
                  <c:v> 11/13</c:v>
                </c:pt>
                <c:pt idx="238">
                  <c:v> 11/14</c:v>
                </c:pt>
                <c:pt idx="239">
                  <c:v> 11/15</c:v>
                </c:pt>
                <c:pt idx="240">
                  <c:v> 11/16</c:v>
                </c:pt>
                <c:pt idx="241">
                  <c:v> 11/17</c:v>
                </c:pt>
                <c:pt idx="242">
                  <c:v> 11/18</c:v>
                </c:pt>
                <c:pt idx="243">
                  <c:v> 11/19</c:v>
                </c:pt>
                <c:pt idx="244">
                  <c:v> 11/20</c:v>
                </c:pt>
                <c:pt idx="245">
                  <c:v> 11/21</c:v>
                </c:pt>
                <c:pt idx="246">
                  <c:v> 11/22</c:v>
                </c:pt>
                <c:pt idx="247">
                  <c:v> 11/23</c:v>
                </c:pt>
              </c:strCache>
            </c:strRef>
          </c:cat>
          <c:val>
            <c:numRef>
              <c:f>infil!$B$81:$B$328</c:f>
              <c:numCache>
                <c:formatCode>General</c:formatCode>
                <c:ptCount val="248"/>
                <c:pt idx="0">
                  <c:v>2.5027381172693701</c:v>
                </c:pt>
                <c:pt idx="1">
                  <c:v>1.41047237727984</c:v>
                </c:pt>
                <c:pt idx="2">
                  <c:v>2.3660459553964102</c:v>
                </c:pt>
                <c:pt idx="3">
                  <c:v>2.4286700388591398</c:v>
                </c:pt>
                <c:pt idx="4">
                  <c:v>2.1727695962830098</c:v>
                </c:pt>
                <c:pt idx="5">
                  <c:v>0.98307095486543195</c:v>
                </c:pt>
                <c:pt idx="6">
                  <c:v>2.77977816162353</c:v>
                </c:pt>
                <c:pt idx="7">
                  <c:v>2.2318969035117799</c:v>
                </c:pt>
                <c:pt idx="8">
                  <c:v>1.42064481723318</c:v>
                </c:pt>
                <c:pt idx="9">
                  <c:v>1.43463192216902</c:v>
                </c:pt>
                <c:pt idx="10">
                  <c:v>1.1614065427973601</c:v>
                </c:pt>
                <c:pt idx="11">
                  <c:v>1.2704423835471901</c:v>
                </c:pt>
                <c:pt idx="12">
                  <c:v>1.61042440011262</c:v>
                </c:pt>
                <c:pt idx="13">
                  <c:v>1.2410376743070799</c:v>
                </c:pt>
                <c:pt idx="14">
                  <c:v>1.1110211761534901</c:v>
                </c:pt>
                <c:pt idx="15">
                  <c:v>0.92791725699343397</c:v>
                </c:pt>
                <c:pt idx="16">
                  <c:v>4.3021473783900799</c:v>
                </c:pt>
                <c:pt idx="17">
                  <c:v>1.40840610041432</c:v>
                </c:pt>
                <c:pt idx="18">
                  <c:v>4.1053742430427196</c:v>
                </c:pt>
                <c:pt idx="19">
                  <c:v>2.0456140968662999</c:v>
                </c:pt>
                <c:pt idx="20">
                  <c:v>1.3867896655134799</c:v>
                </c:pt>
                <c:pt idx="21">
                  <c:v>1.4324067009292201</c:v>
                </c:pt>
                <c:pt idx="22">
                  <c:v>0.79345031636026397</c:v>
                </c:pt>
                <c:pt idx="23">
                  <c:v>1.79845559487507</c:v>
                </c:pt>
                <c:pt idx="24">
                  <c:v>2.34617790861255</c:v>
                </c:pt>
                <c:pt idx="25">
                  <c:v>2.3000840400739899</c:v>
                </c:pt>
                <c:pt idx="26">
                  <c:v>3.7107153617281101</c:v>
                </c:pt>
                <c:pt idx="27">
                  <c:v>2.9641536357777598</c:v>
                </c:pt>
                <c:pt idx="28">
                  <c:v>3.7885981051208399</c:v>
                </c:pt>
                <c:pt idx="29">
                  <c:v>1.44989058209902</c:v>
                </c:pt>
                <c:pt idx="30">
                  <c:v>2.5958795205921099</c:v>
                </c:pt>
                <c:pt idx="31">
                  <c:v>2.7732614422784199</c:v>
                </c:pt>
                <c:pt idx="32">
                  <c:v>0.91361226330905498</c:v>
                </c:pt>
                <c:pt idx="33">
                  <c:v>0.57378919111789894</c:v>
                </c:pt>
                <c:pt idx="34">
                  <c:v>1.1714200383764299</c:v>
                </c:pt>
                <c:pt idx="35">
                  <c:v>0.94206330630354296</c:v>
                </c:pt>
                <c:pt idx="36">
                  <c:v>3.7078543629912302</c:v>
                </c:pt>
                <c:pt idx="37">
                  <c:v>2.7562543942314401</c:v>
                </c:pt>
                <c:pt idx="38">
                  <c:v>1.97313546219878</c:v>
                </c:pt>
                <c:pt idx="39">
                  <c:v>3.4217544893036398</c:v>
                </c:pt>
                <c:pt idx="40">
                  <c:v>4.6243276250371599</c:v>
                </c:pt>
                <c:pt idx="41">
                  <c:v>1.98839412212878</c:v>
                </c:pt>
                <c:pt idx="42">
                  <c:v>1.2834758222374001</c:v>
                </c:pt>
                <c:pt idx="43">
                  <c:v>1.34276207384044</c:v>
                </c:pt>
                <c:pt idx="44">
                  <c:v>2.3700195647531799</c:v>
                </c:pt>
                <c:pt idx="45">
                  <c:v>3.5646454817731601</c:v>
                </c:pt>
                <c:pt idx="46">
                  <c:v>2.51211583535135</c:v>
                </c:pt>
                <c:pt idx="47">
                  <c:v>4.8395383077999403</c:v>
                </c:pt>
                <c:pt idx="48">
                  <c:v>3.7510872327929099</c:v>
                </c:pt>
                <c:pt idx="49">
                  <c:v>2.3946559427651701</c:v>
                </c:pt>
                <c:pt idx="50">
                  <c:v>2.6511921628383801</c:v>
                </c:pt>
                <c:pt idx="51">
                  <c:v>1.9365782561164799</c:v>
                </c:pt>
                <c:pt idx="52">
                  <c:v>0.99213078419887202</c:v>
                </c:pt>
                <c:pt idx="53">
                  <c:v>4.4362964302747097</c:v>
                </c:pt>
                <c:pt idx="54">
                  <c:v>2.6128865686390998</c:v>
                </c:pt>
                <c:pt idx="55">
                  <c:v>3.6719329344060099</c:v>
                </c:pt>
                <c:pt idx="56">
                  <c:v>2.2045584711371902</c:v>
                </c:pt>
                <c:pt idx="57">
                  <c:v>2.0983836291242399</c:v>
                </c:pt>
                <c:pt idx="58">
                  <c:v>3.48946479274304</c:v>
                </c:pt>
                <c:pt idx="59">
                  <c:v>3.2756846093486902</c:v>
                </c:pt>
                <c:pt idx="60">
                  <c:v>4.37716912304594</c:v>
                </c:pt>
                <c:pt idx="61">
                  <c:v>3.5266577763224198</c:v>
                </c:pt>
                <c:pt idx="62">
                  <c:v>2.02971965943921</c:v>
                </c:pt>
                <c:pt idx="63">
                  <c:v>2.4239017076310101</c:v>
                </c:pt>
                <c:pt idx="64">
                  <c:v>1.9896656771229499</c:v>
                </c:pt>
                <c:pt idx="65">
                  <c:v>5.23372035599174</c:v>
                </c:pt>
                <c:pt idx="66">
                  <c:v>4.7508473469567898</c:v>
                </c:pt>
                <c:pt idx="67">
                  <c:v>5.2178259185646496</c:v>
                </c:pt>
                <c:pt idx="68">
                  <c:v>2.4765122955146799</c:v>
                </c:pt>
                <c:pt idx="69">
                  <c:v>1.6833798679029499</c:v>
                </c:pt>
                <c:pt idx="70">
                  <c:v>1.58308596773802</c:v>
                </c:pt>
                <c:pt idx="71">
                  <c:v>2.8800720617884599</c:v>
                </c:pt>
                <c:pt idx="72">
                  <c:v>2.1400270551832099</c:v>
                </c:pt>
                <c:pt idx="73">
                  <c:v>1.22228223814311</c:v>
                </c:pt>
                <c:pt idx="74">
                  <c:v>2.2840306582726302</c:v>
                </c:pt>
                <c:pt idx="75">
                  <c:v>3.3549978521098698</c:v>
                </c:pt>
                <c:pt idx="76">
                  <c:v>4.6130425744639298</c:v>
                </c:pt>
                <c:pt idx="77">
                  <c:v>1.29046937470532</c:v>
                </c:pt>
                <c:pt idx="78">
                  <c:v>1.72963268081578</c:v>
                </c:pt>
                <c:pt idx="79">
                  <c:v>1.8043365367230999</c:v>
                </c:pt>
                <c:pt idx="80">
                  <c:v>3.6223422896335</c:v>
                </c:pt>
                <c:pt idx="81">
                  <c:v>5.2307004128805898</c:v>
                </c:pt>
                <c:pt idx="82">
                  <c:v>3.6774959875054898</c:v>
                </c:pt>
                <c:pt idx="83">
                  <c:v>2.5537592614103302</c:v>
                </c:pt>
                <c:pt idx="84">
                  <c:v>1.6604918780079501</c:v>
                </c:pt>
                <c:pt idx="85">
                  <c:v>0.82682863495714998</c:v>
                </c:pt>
                <c:pt idx="86">
                  <c:v>1.30048287028439</c:v>
                </c:pt>
                <c:pt idx="87">
                  <c:v>1.3516629587996101</c:v>
                </c:pt>
                <c:pt idx="88">
                  <c:v>2.3649333447765102</c:v>
                </c:pt>
                <c:pt idx="89">
                  <c:v>1.41237970977109</c:v>
                </c:pt>
                <c:pt idx="90">
                  <c:v>2.5294407721468799</c:v>
                </c:pt>
                <c:pt idx="91">
                  <c:v>2.8149048683373898</c:v>
                </c:pt>
                <c:pt idx="92">
                  <c:v>3.2251402983305502</c:v>
                </c:pt>
                <c:pt idx="93">
                  <c:v>2.15846460259863</c:v>
                </c:pt>
                <c:pt idx="94">
                  <c:v>2.3078723144132698</c:v>
                </c:pt>
                <c:pt idx="95">
                  <c:v>2.5043275610120799</c:v>
                </c:pt>
                <c:pt idx="96">
                  <c:v>2.0723167517438101</c:v>
                </c:pt>
                <c:pt idx="97">
                  <c:v>1.7766802155999599</c:v>
                </c:pt>
                <c:pt idx="98">
                  <c:v>2.2678183320969998</c:v>
                </c:pt>
                <c:pt idx="99">
                  <c:v>2.1219073965163302</c:v>
                </c:pt>
                <c:pt idx="100">
                  <c:v>1.98521523464337</c:v>
                </c:pt>
                <c:pt idx="101">
                  <c:v>2.7162004119151701</c:v>
                </c:pt>
                <c:pt idx="102">
                  <c:v>3.78239927452428</c:v>
                </c:pt>
                <c:pt idx="103">
                  <c:v>2.8322298051329202</c:v>
                </c:pt>
                <c:pt idx="104">
                  <c:v>2.67010654337661</c:v>
                </c:pt>
                <c:pt idx="105">
                  <c:v>1.84168846467676</c:v>
                </c:pt>
                <c:pt idx="106">
                  <c:v>1.6023182370247999</c:v>
                </c:pt>
                <c:pt idx="107">
                  <c:v>1.3637427312442001</c:v>
                </c:pt>
                <c:pt idx="108">
                  <c:v>0.78947670700349204</c:v>
                </c:pt>
                <c:pt idx="109">
                  <c:v>2.9584316383039999</c:v>
                </c:pt>
                <c:pt idx="110">
                  <c:v>1.6992743053300401</c:v>
                </c:pt>
                <c:pt idx="111">
                  <c:v>2.09615840788444</c:v>
                </c:pt>
                <c:pt idx="112">
                  <c:v>3.43319848425114</c:v>
                </c:pt>
                <c:pt idx="113">
                  <c:v>3.1178528456976999</c:v>
                </c:pt>
                <c:pt idx="114">
                  <c:v>2.4877973460879099</c:v>
                </c:pt>
                <c:pt idx="115">
                  <c:v>2.7950368215535302</c:v>
                </c:pt>
                <c:pt idx="116">
                  <c:v>2.59063435624117</c:v>
                </c:pt>
                <c:pt idx="117">
                  <c:v>1.9537442485377301</c:v>
                </c:pt>
                <c:pt idx="118">
                  <c:v>1.98728151150889</c:v>
                </c:pt>
                <c:pt idx="119">
                  <c:v>2.4207228201455999</c:v>
                </c:pt>
                <c:pt idx="120">
                  <c:v>3.4576759178888601</c:v>
                </c:pt>
                <c:pt idx="121">
                  <c:v>2.3978348302505901</c:v>
                </c:pt>
                <c:pt idx="122">
                  <c:v>0.81045736440724903</c:v>
                </c:pt>
                <c:pt idx="123">
                  <c:v>2.0867806898024601</c:v>
                </c:pt>
                <c:pt idx="124">
                  <c:v>4.1444745591133598</c:v>
                </c:pt>
                <c:pt idx="125">
                  <c:v>2.4758765180175901</c:v>
                </c:pt>
                <c:pt idx="126">
                  <c:v>2.7610227254595601</c:v>
                </c:pt>
                <c:pt idx="127">
                  <c:v>2.8808667836598101</c:v>
                </c:pt>
                <c:pt idx="128">
                  <c:v>3.95946330746205</c:v>
                </c:pt>
                <c:pt idx="129">
                  <c:v>3.5876924160424402</c:v>
                </c:pt>
                <c:pt idx="130">
                  <c:v>2.3108922575244102</c:v>
                </c:pt>
                <c:pt idx="131">
                  <c:v>2.3743110628584998</c:v>
                </c:pt>
                <c:pt idx="132">
                  <c:v>2.1756305950198902</c:v>
                </c:pt>
                <c:pt idx="133">
                  <c:v>1.00675366663179</c:v>
                </c:pt>
                <c:pt idx="134">
                  <c:v>1.8443905190393599</c:v>
                </c:pt>
                <c:pt idx="135">
                  <c:v>2.73638634744758</c:v>
                </c:pt>
                <c:pt idx="136">
                  <c:v>4.19040948327764</c:v>
                </c:pt>
                <c:pt idx="137">
                  <c:v>4.3371151407296704</c:v>
                </c:pt>
                <c:pt idx="138">
                  <c:v>3.1593373273824001</c:v>
                </c:pt>
                <c:pt idx="139">
                  <c:v>2.4337562588358099</c:v>
                </c:pt>
                <c:pt idx="140">
                  <c:v>2.6759874852246401</c:v>
                </c:pt>
                <c:pt idx="141">
                  <c:v>2.9697166888772402</c:v>
                </c:pt>
                <c:pt idx="142">
                  <c:v>2.5246724409187502</c:v>
                </c:pt>
                <c:pt idx="143">
                  <c:v>2.6511921628383801</c:v>
                </c:pt>
                <c:pt idx="144">
                  <c:v>0.91440698518040897</c:v>
                </c:pt>
                <c:pt idx="145">
                  <c:v>0.84494829362403101</c:v>
                </c:pt>
                <c:pt idx="146">
                  <c:v>1.39632632796973</c:v>
                </c:pt>
                <c:pt idx="147">
                  <c:v>0.96415657432719604</c:v>
                </c:pt>
                <c:pt idx="148">
                  <c:v>1.13947221914798</c:v>
                </c:pt>
                <c:pt idx="149">
                  <c:v>2.0055601145500401</c:v>
                </c:pt>
                <c:pt idx="150">
                  <c:v>2.8408128013435499</c:v>
                </c:pt>
                <c:pt idx="151">
                  <c:v>2.0077853357898299</c:v>
                </c:pt>
                <c:pt idx="152">
                  <c:v>2.58936280124701</c:v>
                </c:pt>
                <c:pt idx="153">
                  <c:v>2.3932254433967302</c:v>
                </c:pt>
                <c:pt idx="154">
                  <c:v>1.5004348931171601</c:v>
                </c:pt>
                <c:pt idx="155">
                  <c:v>1.42477737096422</c:v>
                </c:pt>
                <c:pt idx="156">
                  <c:v>1.8167341979162299</c:v>
                </c:pt>
                <c:pt idx="157">
                  <c:v>1.7404408982662001</c:v>
                </c:pt>
                <c:pt idx="158">
                  <c:v>2.3755826178526598</c:v>
                </c:pt>
                <c:pt idx="159">
                  <c:v>2.3925896658996502</c:v>
                </c:pt>
                <c:pt idx="160">
                  <c:v>4.3172470939458103</c:v>
                </c:pt>
                <c:pt idx="161">
                  <c:v>2.14479538641134</c:v>
                </c:pt>
                <c:pt idx="162">
                  <c:v>1.7539511700792301</c:v>
                </c:pt>
                <c:pt idx="163">
                  <c:v>0.77215177020796499</c:v>
                </c:pt>
                <c:pt idx="164">
                  <c:v>2.6581857153063</c:v>
                </c:pt>
                <c:pt idx="165">
                  <c:v>1.59993407141074</c:v>
                </c:pt>
                <c:pt idx="166">
                  <c:v>2.26702361022565</c:v>
                </c:pt>
                <c:pt idx="167">
                  <c:v>3.0773220302586299</c:v>
                </c:pt>
                <c:pt idx="168">
                  <c:v>1.51680616366706</c:v>
                </c:pt>
                <c:pt idx="169">
                  <c:v>2.4773070173860301</c:v>
                </c:pt>
                <c:pt idx="170">
                  <c:v>1.1854071433122699</c:v>
                </c:pt>
                <c:pt idx="171">
                  <c:v>2.8770521186773101</c:v>
                </c:pt>
                <c:pt idx="172">
                  <c:v>1.87776883763625</c:v>
                </c:pt>
                <c:pt idx="173">
                  <c:v>3.3408518027997598</c:v>
                </c:pt>
                <c:pt idx="174">
                  <c:v>3.5352407725330499</c:v>
                </c:pt>
                <c:pt idx="175">
                  <c:v>2.7095247481958</c:v>
                </c:pt>
                <c:pt idx="176">
                  <c:v>1.38535916614504</c:v>
                </c:pt>
                <c:pt idx="177">
                  <c:v>2.1467027189025898</c:v>
                </c:pt>
                <c:pt idx="178">
                  <c:v>1.2696476616758401</c:v>
                </c:pt>
                <c:pt idx="179">
                  <c:v>2.9083641604086701</c:v>
                </c:pt>
                <c:pt idx="180">
                  <c:v>2.68743148017214</c:v>
                </c:pt>
                <c:pt idx="181">
                  <c:v>2.7723077760327999</c:v>
                </c:pt>
                <c:pt idx="182">
                  <c:v>3.29046643615589</c:v>
                </c:pt>
                <c:pt idx="183">
                  <c:v>4.6497587249205097</c:v>
                </c:pt>
                <c:pt idx="184">
                  <c:v>5.9216316078361402</c:v>
                </c:pt>
                <c:pt idx="185">
                  <c:v>5.2078124229855902</c:v>
                </c:pt>
                <c:pt idx="186">
                  <c:v>6.2754417849631299</c:v>
                </c:pt>
                <c:pt idx="187">
                  <c:v>5.4454342625205596</c:v>
                </c:pt>
                <c:pt idx="188">
                  <c:v>3.5895997485336899</c:v>
                </c:pt>
                <c:pt idx="189">
                  <c:v>2.67296754211349</c:v>
                </c:pt>
                <c:pt idx="190">
                  <c:v>1.4292278134438099</c:v>
                </c:pt>
                <c:pt idx="191">
                  <c:v>0.75085322405566701</c:v>
                </c:pt>
                <c:pt idx="192">
                  <c:v>3.1844505385172002</c:v>
                </c:pt>
                <c:pt idx="193">
                  <c:v>2.77866555100363</c:v>
                </c:pt>
                <c:pt idx="194">
                  <c:v>2.20201536114886</c:v>
                </c:pt>
                <c:pt idx="195">
                  <c:v>3.5829240848143198</c:v>
                </c:pt>
                <c:pt idx="196">
                  <c:v>1.80989958982258</c:v>
                </c:pt>
                <c:pt idx="197">
                  <c:v>2.3356875799106702</c:v>
                </c:pt>
                <c:pt idx="198">
                  <c:v>1.62139156193731</c:v>
                </c:pt>
                <c:pt idx="199">
                  <c:v>0.97925628988293001</c:v>
                </c:pt>
                <c:pt idx="200">
                  <c:v>2.4730155192807199</c:v>
                </c:pt>
                <c:pt idx="201">
                  <c:v>1.17014848338226</c:v>
                </c:pt>
                <c:pt idx="202">
                  <c:v>3.8873025615430601</c:v>
                </c:pt>
                <c:pt idx="203">
                  <c:v>3.0305923842229898</c:v>
                </c:pt>
                <c:pt idx="204">
                  <c:v>4.4429720939940802</c:v>
                </c:pt>
                <c:pt idx="205">
                  <c:v>3.3694617901685202</c:v>
                </c:pt>
                <c:pt idx="206">
                  <c:v>2.45839263684779</c:v>
                </c:pt>
                <c:pt idx="207">
                  <c:v>1.4478243052335</c:v>
                </c:pt>
                <c:pt idx="208">
                  <c:v>1.6325176681362701</c:v>
                </c:pt>
                <c:pt idx="209">
                  <c:v>2.3577808479343201</c:v>
                </c:pt>
                <c:pt idx="210">
                  <c:v>1.8086280348284101</c:v>
                </c:pt>
                <c:pt idx="211">
                  <c:v>1.6032719032704299</c:v>
                </c:pt>
                <c:pt idx="212">
                  <c:v>2.17435904002572</c:v>
                </c:pt>
                <c:pt idx="213">
                  <c:v>2.8266667520334399</c:v>
                </c:pt>
                <c:pt idx="214">
                  <c:v>1.7264537933303601</c:v>
                </c:pt>
                <c:pt idx="215">
                  <c:v>2.93983514651431</c:v>
                </c:pt>
                <c:pt idx="216">
                  <c:v>2.0770850829719398</c:v>
                </c:pt>
                <c:pt idx="217">
                  <c:v>1.1776188689729901</c:v>
                </c:pt>
                <c:pt idx="218">
                  <c:v>0.76134355275754495</c:v>
                </c:pt>
                <c:pt idx="219">
                  <c:v>1.6058150132587601</c:v>
                </c:pt>
                <c:pt idx="220">
                  <c:v>3.0353607154511102</c:v>
                </c:pt>
                <c:pt idx="221">
                  <c:v>1.1072065111709899</c:v>
                </c:pt>
                <c:pt idx="222">
                  <c:v>3.0604739265859102</c:v>
                </c:pt>
                <c:pt idx="223">
                  <c:v>3.5371481050243001</c:v>
                </c:pt>
                <c:pt idx="224">
                  <c:v>3.3839257282271702</c:v>
                </c:pt>
                <c:pt idx="225">
                  <c:v>1.52856804736311</c:v>
                </c:pt>
                <c:pt idx="226">
                  <c:v>1.0277343240355501</c:v>
                </c:pt>
                <c:pt idx="227">
                  <c:v>3.4878753490003298</c:v>
                </c:pt>
                <c:pt idx="228">
                  <c:v>2.53770587960897</c:v>
                </c:pt>
                <c:pt idx="229">
                  <c:v>1.4053861573031701</c:v>
                </c:pt>
                <c:pt idx="230">
                  <c:v>1.1885860307976801</c:v>
                </c:pt>
                <c:pt idx="231">
                  <c:v>2.0767671942233998</c:v>
                </c:pt>
                <c:pt idx="232">
                  <c:v>2.2101215242366701</c:v>
                </c:pt>
                <c:pt idx="233">
                  <c:v>1.8966832181744799</c:v>
                </c:pt>
                <c:pt idx="234">
                  <c:v>3.1947819228448102</c:v>
                </c:pt>
                <c:pt idx="235">
                  <c:v>3.6046994640894301</c:v>
                </c:pt>
                <c:pt idx="236">
                  <c:v>4.4815955769419098</c:v>
                </c:pt>
                <c:pt idx="237">
                  <c:v>3.8199101468522101</c:v>
                </c:pt>
                <c:pt idx="238">
                  <c:v>2.9317289834264901</c:v>
                </c:pt>
                <c:pt idx="239">
                  <c:v>2.9344310377890999</c:v>
                </c:pt>
                <c:pt idx="240">
                  <c:v>3.2129015815116899</c:v>
                </c:pt>
                <c:pt idx="241">
                  <c:v>5.0345630550303202</c:v>
                </c:pt>
                <c:pt idx="242">
                  <c:v>2.2379367897340798</c:v>
                </c:pt>
                <c:pt idx="243">
                  <c:v>3.3772500645077899</c:v>
                </c:pt>
                <c:pt idx="244">
                  <c:v>4.2495367905064096</c:v>
                </c:pt>
                <c:pt idx="245">
                  <c:v>1.9752017390643</c:v>
                </c:pt>
                <c:pt idx="246">
                  <c:v>2.2892758226235701</c:v>
                </c:pt>
                <c:pt idx="247">
                  <c:v>2.64292705537629</c:v>
                </c:pt>
              </c:numCache>
            </c:numRef>
          </c:val>
          <c:smooth val="0"/>
          <c:extLst>
            <c:ext xmlns:c16="http://schemas.microsoft.com/office/drawing/2014/chart" uri="{C3380CC4-5D6E-409C-BE32-E72D297353CC}">
              <c16:uniqueId val="{00000001-9343-45C2-B9AC-FBE652B5B005}"/>
            </c:ext>
          </c:extLst>
        </c:ser>
        <c:dLbls>
          <c:showLegendKey val="0"/>
          <c:showVal val="0"/>
          <c:showCatName val="0"/>
          <c:showSerName val="0"/>
          <c:showPercent val="0"/>
          <c:showBubbleSize val="0"/>
        </c:dLbls>
        <c:marker val="1"/>
        <c:smooth val="0"/>
        <c:axId val="416998767"/>
        <c:axId val="417001263"/>
      </c:lineChart>
      <c:catAx>
        <c:axId val="32663063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6620655"/>
        <c:crosses val="autoZero"/>
        <c:auto val="1"/>
        <c:lblAlgn val="ctr"/>
        <c:lblOffset val="100"/>
        <c:noMultiLvlLbl val="0"/>
      </c:catAx>
      <c:valAx>
        <c:axId val="326620655"/>
        <c:scaling>
          <c:orientation val="minMax"/>
          <c:max val="0.3000000000000000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Infiltration rate (ACH)</a:t>
                </a:r>
              </a:p>
            </c:rich>
          </c:tx>
          <c:layout>
            <c:manualLayout>
              <c:xMode val="edge"/>
              <c:yMode val="edge"/>
              <c:x val="1.9687553308972067E-2"/>
              <c:y val="0.1257981593502528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6630639"/>
        <c:crosses val="autoZero"/>
        <c:crossBetween val="between"/>
      </c:valAx>
      <c:valAx>
        <c:axId val="417001263"/>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Wind speed (m/s)</a:t>
                </a:r>
              </a:p>
            </c:rich>
          </c:tx>
          <c:layout>
            <c:manualLayout>
              <c:xMode val="edge"/>
              <c:yMode val="edge"/>
              <c:x val="0.9487336032824859"/>
              <c:y val="0.1696610455881855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998767"/>
        <c:crosses val="max"/>
        <c:crossBetween val="between"/>
      </c:valAx>
      <c:catAx>
        <c:axId val="416998767"/>
        <c:scaling>
          <c:orientation val="minMax"/>
        </c:scaling>
        <c:delete val="1"/>
        <c:axPos val="b"/>
        <c:numFmt formatCode="General" sourceLinked="1"/>
        <c:majorTickMark val="out"/>
        <c:minorTickMark val="none"/>
        <c:tickLblPos val="nextTo"/>
        <c:crossAx val="417001263"/>
        <c:crosses val="autoZero"/>
        <c:auto val="1"/>
        <c:lblAlgn val="ctr"/>
        <c:lblOffset val="100"/>
        <c:noMultiLvlLbl val="0"/>
      </c:catAx>
      <c:spPr>
        <a:noFill/>
        <a:ln>
          <a:noFill/>
        </a:ln>
        <a:effectLst/>
      </c:spPr>
    </c:plotArea>
    <c:legend>
      <c:legendPos val="b"/>
      <c:layout>
        <c:manualLayout>
          <c:xMode val="edge"/>
          <c:yMode val="edge"/>
          <c:x val="0.11842268291150038"/>
          <c:y val="8.7911414506663066E-2"/>
          <c:w val="0.41384497975381357"/>
          <c:h val="6.347012923012772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infil!$F$1</c:f>
              <c:strCache>
                <c:ptCount val="1"/>
                <c:pt idx="0">
                  <c:v>THERMAL ZONE 1:Zone Air Heat Balance Outdoor Air Transfer Rate [W](Daily)</c:v>
                </c:pt>
              </c:strCache>
            </c:strRef>
          </c:tx>
          <c:spPr>
            <a:ln w="28575" cap="rnd">
              <a:solidFill>
                <a:schemeClr val="accent3"/>
              </a:solidFill>
              <a:round/>
            </a:ln>
            <a:effectLst/>
          </c:spPr>
          <c:marker>
            <c:symbol val="none"/>
          </c:marker>
          <c:cat>
            <c:strRef>
              <c:f>infil!$A$81:$A$328</c:f>
              <c:strCache>
                <c:ptCount val="248"/>
                <c:pt idx="0">
                  <c:v> 03/21</c:v>
                </c:pt>
                <c:pt idx="1">
                  <c:v> 03/22</c:v>
                </c:pt>
                <c:pt idx="2">
                  <c:v> 03/23</c:v>
                </c:pt>
                <c:pt idx="3">
                  <c:v> 03/24</c:v>
                </c:pt>
                <c:pt idx="4">
                  <c:v> 03/25</c:v>
                </c:pt>
                <c:pt idx="5">
                  <c:v> 03/26</c:v>
                </c:pt>
                <c:pt idx="6">
                  <c:v> 03/27</c:v>
                </c:pt>
                <c:pt idx="7">
                  <c:v> 03/28</c:v>
                </c:pt>
                <c:pt idx="8">
                  <c:v> 03/29</c:v>
                </c:pt>
                <c:pt idx="9">
                  <c:v> 03/30</c:v>
                </c:pt>
                <c:pt idx="10">
                  <c:v> 03/31</c:v>
                </c:pt>
                <c:pt idx="11">
                  <c:v> 04/01</c:v>
                </c:pt>
                <c:pt idx="12">
                  <c:v> 04/02</c:v>
                </c:pt>
                <c:pt idx="13">
                  <c:v> 04/03</c:v>
                </c:pt>
                <c:pt idx="14">
                  <c:v> 04/04</c:v>
                </c:pt>
                <c:pt idx="15">
                  <c:v> 04/05</c:v>
                </c:pt>
                <c:pt idx="16">
                  <c:v> 04/06</c:v>
                </c:pt>
                <c:pt idx="17">
                  <c:v> 04/07</c:v>
                </c:pt>
                <c:pt idx="18">
                  <c:v> 04/08</c:v>
                </c:pt>
                <c:pt idx="19">
                  <c:v> 04/09</c:v>
                </c:pt>
                <c:pt idx="20">
                  <c:v> 04/10</c:v>
                </c:pt>
                <c:pt idx="21">
                  <c:v> 04/11</c:v>
                </c:pt>
                <c:pt idx="22">
                  <c:v> 04/12</c:v>
                </c:pt>
                <c:pt idx="23">
                  <c:v> 04/13</c:v>
                </c:pt>
                <c:pt idx="24">
                  <c:v> 04/14</c:v>
                </c:pt>
                <c:pt idx="25">
                  <c:v> 04/15</c:v>
                </c:pt>
                <c:pt idx="26">
                  <c:v> 04/16</c:v>
                </c:pt>
                <c:pt idx="27">
                  <c:v> 04/17</c:v>
                </c:pt>
                <c:pt idx="28">
                  <c:v> 04/18</c:v>
                </c:pt>
                <c:pt idx="29">
                  <c:v> 04/19</c:v>
                </c:pt>
                <c:pt idx="30">
                  <c:v> 04/20</c:v>
                </c:pt>
                <c:pt idx="31">
                  <c:v> 04/21</c:v>
                </c:pt>
                <c:pt idx="32">
                  <c:v> 04/22</c:v>
                </c:pt>
                <c:pt idx="33">
                  <c:v> 04/23</c:v>
                </c:pt>
                <c:pt idx="34">
                  <c:v> 04/24</c:v>
                </c:pt>
                <c:pt idx="35">
                  <c:v> 04/25</c:v>
                </c:pt>
                <c:pt idx="36">
                  <c:v> 04/26</c:v>
                </c:pt>
                <c:pt idx="37">
                  <c:v> 04/27</c:v>
                </c:pt>
                <c:pt idx="38">
                  <c:v> 04/28</c:v>
                </c:pt>
                <c:pt idx="39">
                  <c:v> 04/29</c:v>
                </c:pt>
                <c:pt idx="40">
                  <c:v> 04/30</c:v>
                </c:pt>
                <c:pt idx="41">
                  <c:v> 05/01</c:v>
                </c:pt>
                <c:pt idx="42">
                  <c:v> 05/02</c:v>
                </c:pt>
                <c:pt idx="43">
                  <c:v> 05/03</c:v>
                </c:pt>
                <c:pt idx="44">
                  <c:v> 05/04</c:v>
                </c:pt>
                <c:pt idx="45">
                  <c:v> 05/05</c:v>
                </c:pt>
                <c:pt idx="46">
                  <c:v> 05/06</c:v>
                </c:pt>
                <c:pt idx="47">
                  <c:v> 05/07</c:v>
                </c:pt>
                <c:pt idx="48">
                  <c:v> 05/08</c:v>
                </c:pt>
                <c:pt idx="49">
                  <c:v> 05/09</c:v>
                </c:pt>
                <c:pt idx="50">
                  <c:v> 05/10</c:v>
                </c:pt>
                <c:pt idx="51">
                  <c:v> 05/11</c:v>
                </c:pt>
                <c:pt idx="52">
                  <c:v> 05/12</c:v>
                </c:pt>
                <c:pt idx="53">
                  <c:v> 05/13</c:v>
                </c:pt>
                <c:pt idx="54">
                  <c:v> 05/14</c:v>
                </c:pt>
                <c:pt idx="55">
                  <c:v> 05/15</c:v>
                </c:pt>
                <c:pt idx="56">
                  <c:v> 05/16</c:v>
                </c:pt>
                <c:pt idx="57">
                  <c:v> 05/17</c:v>
                </c:pt>
                <c:pt idx="58">
                  <c:v> 05/18</c:v>
                </c:pt>
                <c:pt idx="59">
                  <c:v> 05/19</c:v>
                </c:pt>
                <c:pt idx="60">
                  <c:v> 05/20</c:v>
                </c:pt>
                <c:pt idx="61">
                  <c:v> 05/21</c:v>
                </c:pt>
                <c:pt idx="62">
                  <c:v> 05/22</c:v>
                </c:pt>
                <c:pt idx="63">
                  <c:v> 05/23</c:v>
                </c:pt>
                <c:pt idx="64">
                  <c:v> 05/24</c:v>
                </c:pt>
                <c:pt idx="65">
                  <c:v> 05/25</c:v>
                </c:pt>
                <c:pt idx="66">
                  <c:v> 05/26</c:v>
                </c:pt>
                <c:pt idx="67">
                  <c:v> 05/27</c:v>
                </c:pt>
                <c:pt idx="68">
                  <c:v> 05/28</c:v>
                </c:pt>
                <c:pt idx="69">
                  <c:v> 05/29</c:v>
                </c:pt>
                <c:pt idx="70">
                  <c:v> 05/30</c:v>
                </c:pt>
                <c:pt idx="71">
                  <c:v> 05/31</c:v>
                </c:pt>
                <c:pt idx="72">
                  <c:v> 06/01</c:v>
                </c:pt>
                <c:pt idx="73">
                  <c:v> 06/02</c:v>
                </c:pt>
                <c:pt idx="74">
                  <c:v> 06/03</c:v>
                </c:pt>
                <c:pt idx="75">
                  <c:v> 06/04</c:v>
                </c:pt>
                <c:pt idx="76">
                  <c:v> 06/05</c:v>
                </c:pt>
                <c:pt idx="77">
                  <c:v> 06/06</c:v>
                </c:pt>
                <c:pt idx="78">
                  <c:v> 06/07</c:v>
                </c:pt>
                <c:pt idx="79">
                  <c:v> 06/08</c:v>
                </c:pt>
                <c:pt idx="80">
                  <c:v> 06/09</c:v>
                </c:pt>
                <c:pt idx="81">
                  <c:v> 06/10</c:v>
                </c:pt>
                <c:pt idx="82">
                  <c:v> 06/11</c:v>
                </c:pt>
                <c:pt idx="83">
                  <c:v> 06/12</c:v>
                </c:pt>
                <c:pt idx="84">
                  <c:v> 06/13</c:v>
                </c:pt>
                <c:pt idx="85">
                  <c:v> 06/14</c:v>
                </c:pt>
                <c:pt idx="86">
                  <c:v> 06/15</c:v>
                </c:pt>
                <c:pt idx="87">
                  <c:v> 06/16</c:v>
                </c:pt>
                <c:pt idx="88">
                  <c:v> 06/17</c:v>
                </c:pt>
                <c:pt idx="89">
                  <c:v> 06/18</c:v>
                </c:pt>
                <c:pt idx="90">
                  <c:v> 06/19</c:v>
                </c:pt>
                <c:pt idx="91">
                  <c:v> 06/20</c:v>
                </c:pt>
                <c:pt idx="92">
                  <c:v> 06/21</c:v>
                </c:pt>
                <c:pt idx="93">
                  <c:v> 06/22</c:v>
                </c:pt>
                <c:pt idx="94">
                  <c:v> 06/23</c:v>
                </c:pt>
                <c:pt idx="95">
                  <c:v> 06/24</c:v>
                </c:pt>
                <c:pt idx="96">
                  <c:v> 06/25</c:v>
                </c:pt>
                <c:pt idx="97">
                  <c:v> 06/26</c:v>
                </c:pt>
                <c:pt idx="98">
                  <c:v> 06/27</c:v>
                </c:pt>
                <c:pt idx="99">
                  <c:v> 06/28</c:v>
                </c:pt>
                <c:pt idx="100">
                  <c:v> 06/29</c:v>
                </c:pt>
                <c:pt idx="101">
                  <c:v> 06/30</c:v>
                </c:pt>
                <c:pt idx="102">
                  <c:v> 07/01</c:v>
                </c:pt>
                <c:pt idx="103">
                  <c:v> 07/02</c:v>
                </c:pt>
                <c:pt idx="104">
                  <c:v> 07/03</c:v>
                </c:pt>
                <c:pt idx="105">
                  <c:v> 07/04</c:v>
                </c:pt>
                <c:pt idx="106">
                  <c:v> 07/05</c:v>
                </c:pt>
                <c:pt idx="107">
                  <c:v> 07/06</c:v>
                </c:pt>
                <c:pt idx="108">
                  <c:v> 07/07</c:v>
                </c:pt>
                <c:pt idx="109">
                  <c:v> 07/08</c:v>
                </c:pt>
                <c:pt idx="110">
                  <c:v> 07/09</c:v>
                </c:pt>
                <c:pt idx="111">
                  <c:v> 07/10</c:v>
                </c:pt>
                <c:pt idx="112">
                  <c:v> 07/11</c:v>
                </c:pt>
                <c:pt idx="113">
                  <c:v> 07/12</c:v>
                </c:pt>
                <c:pt idx="114">
                  <c:v> 07/13</c:v>
                </c:pt>
                <c:pt idx="115">
                  <c:v> 07/14</c:v>
                </c:pt>
                <c:pt idx="116">
                  <c:v> 07/15</c:v>
                </c:pt>
                <c:pt idx="117">
                  <c:v> 07/16</c:v>
                </c:pt>
                <c:pt idx="118">
                  <c:v> 07/17</c:v>
                </c:pt>
                <c:pt idx="119">
                  <c:v> 07/18</c:v>
                </c:pt>
                <c:pt idx="120">
                  <c:v> 07/19</c:v>
                </c:pt>
                <c:pt idx="121">
                  <c:v> 07/20</c:v>
                </c:pt>
                <c:pt idx="122">
                  <c:v> 07/21</c:v>
                </c:pt>
                <c:pt idx="123">
                  <c:v> 07/22</c:v>
                </c:pt>
                <c:pt idx="124">
                  <c:v> 07/23</c:v>
                </c:pt>
                <c:pt idx="125">
                  <c:v> 07/24</c:v>
                </c:pt>
                <c:pt idx="126">
                  <c:v> 07/25</c:v>
                </c:pt>
                <c:pt idx="127">
                  <c:v> 07/26</c:v>
                </c:pt>
                <c:pt idx="128">
                  <c:v> 07/27</c:v>
                </c:pt>
                <c:pt idx="129">
                  <c:v> 07/28</c:v>
                </c:pt>
                <c:pt idx="130">
                  <c:v> 07/29</c:v>
                </c:pt>
                <c:pt idx="131">
                  <c:v> 07/30</c:v>
                </c:pt>
                <c:pt idx="132">
                  <c:v> 07/31</c:v>
                </c:pt>
                <c:pt idx="133">
                  <c:v> 08/01</c:v>
                </c:pt>
                <c:pt idx="134">
                  <c:v> 08/02</c:v>
                </c:pt>
                <c:pt idx="135">
                  <c:v> 08/03</c:v>
                </c:pt>
                <c:pt idx="136">
                  <c:v> 08/04</c:v>
                </c:pt>
                <c:pt idx="137">
                  <c:v> 08/05</c:v>
                </c:pt>
                <c:pt idx="138">
                  <c:v> 08/06</c:v>
                </c:pt>
                <c:pt idx="139">
                  <c:v> 08/07</c:v>
                </c:pt>
                <c:pt idx="140">
                  <c:v> 08/08</c:v>
                </c:pt>
                <c:pt idx="141">
                  <c:v> 08/09</c:v>
                </c:pt>
                <c:pt idx="142">
                  <c:v> 08/10</c:v>
                </c:pt>
                <c:pt idx="143">
                  <c:v> 08/11</c:v>
                </c:pt>
                <c:pt idx="144">
                  <c:v> 08/12</c:v>
                </c:pt>
                <c:pt idx="145">
                  <c:v> 08/13</c:v>
                </c:pt>
                <c:pt idx="146">
                  <c:v> 08/14</c:v>
                </c:pt>
                <c:pt idx="147">
                  <c:v> 08/15</c:v>
                </c:pt>
                <c:pt idx="148">
                  <c:v> 08/16</c:v>
                </c:pt>
                <c:pt idx="149">
                  <c:v> 08/17</c:v>
                </c:pt>
                <c:pt idx="150">
                  <c:v> 08/18</c:v>
                </c:pt>
                <c:pt idx="151">
                  <c:v> 08/19</c:v>
                </c:pt>
                <c:pt idx="152">
                  <c:v> 08/20</c:v>
                </c:pt>
                <c:pt idx="153">
                  <c:v> 08/21</c:v>
                </c:pt>
                <c:pt idx="154">
                  <c:v> 08/22</c:v>
                </c:pt>
                <c:pt idx="155">
                  <c:v> 08/23</c:v>
                </c:pt>
                <c:pt idx="156">
                  <c:v> 08/24</c:v>
                </c:pt>
                <c:pt idx="157">
                  <c:v> 08/25</c:v>
                </c:pt>
                <c:pt idx="158">
                  <c:v> 08/26</c:v>
                </c:pt>
                <c:pt idx="159">
                  <c:v> 08/27</c:v>
                </c:pt>
                <c:pt idx="160">
                  <c:v> 08/28</c:v>
                </c:pt>
                <c:pt idx="161">
                  <c:v> 08/29</c:v>
                </c:pt>
                <c:pt idx="162">
                  <c:v> 08/30</c:v>
                </c:pt>
                <c:pt idx="163">
                  <c:v> 08/31</c:v>
                </c:pt>
                <c:pt idx="164">
                  <c:v> 09/01</c:v>
                </c:pt>
                <c:pt idx="165">
                  <c:v> 09/02</c:v>
                </c:pt>
                <c:pt idx="166">
                  <c:v> 09/03</c:v>
                </c:pt>
                <c:pt idx="167">
                  <c:v> 09/04</c:v>
                </c:pt>
                <c:pt idx="168">
                  <c:v> 09/05</c:v>
                </c:pt>
                <c:pt idx="169">
                  <c:v> 09/06</c:v>
                </c:pt>
                <c:pt idx="170">
                  <c:v> 09/07</c:v>
                </c:pt>
                <c:pt idx="171">
                  <c:v> 09/08</c:v>
                </c:pt>
                <c:pt idx="172">
                  <c:v> 09/09</c:v>
                </c:pt>
                <c:pt idx="173">
                  <c:v> 09/10</c:v>
                </c:pt>
                <c:pt idx="174">
                  <c:v> 09/11</c:v>
                </c:pt>
                <c:pt idx="175">
                  <c:v> 09/12</c:v>
                </c:pt>
                <c:pt idx="176">
                  <c:v> 09/13</c:v>
                </c:pt>
                <c:pt idx="177">
                  <c:v> 09/14</c:v>
                </c:pt>
                <c:pt idx="178">
                  <c:v> 09/15</c:v>
                </c:pt>
                <c:pt idx="179">
                  <c:v> 09/16</c:v>
                </c:pt>
                <c:pt idx="180">
                  <c:v> 09/17</c:v>
                </c:pt>
                <c:pt idx="181">
                  <c:v> 09/18</c:v>
                </c:pt>
                <c:pt idx="182">
                  <c:v> 09/19</c:v>
                </c:pt>
                <c:pt idx="183">
                  <c:v> 09/20</c:v>
                </c:pt>
                <c:pt idx="184">
                  <c:v> 09/21</c:v>
                </c:pt>
                <c:pt idx="185">
                  <c:v> 09/22</c:v>
                </c:pt>
                <c:pt idx="186">
                  <c:v> 09/23</c:v>
                </c:pt>
                <c:pt idx="187">
                  <c:v> 09/24</c:v>
                </c:pt>
                <c:pt idx="188">
                  <c:v> 09/25</c:v>
                </c:pt>
                <c:pt idx="189">
                  <c:v> 09/26</c:v>
                </c:pt>
                <c:pt idx="190">
                  <c:v> 09/27</c:v>
                </c:pt>
                <c:pt idx="191">
                  <c:v> 09/28</c:v>
                </c:pt>
                <c:pt idx="192">
                  <c:v> 09/29</c:v>
                </c:pt>
                <c:pt idx="193">
                  <c:v> 09/30</c:v>
                </c:pt>
                <c:pt idx="194">
                  <c:v> 10/01</c:v>
                </c:pt>
                <c:pt idx="195">
                  <c:v> 10/02</c:v>
                </c:pt>
                <c:pt idx="196">
                  <c:v> 10/03</c:v>
                </c:pt>
                <c:pt idx="197">
                  <c:v> 10/04</c:v>
                </c:pt>
                <c:pt idx="198">
                  <c:v> 10/05</c:v>
                </c:pt>
                <c:pt idx="199">
                  <c:v> 10/06</c:v>
                </c:pt>
                <c:pt idx="200">
                  <c:v> 10/07</c:v>
                </c:pt>
                <c:pt idx="201">
                  <c:v> 10/08</c:v>
                </c:pt>
                <c:pt idx="202">
                  <c:v> 10/09</c:v>
                </c:pt>
                <c:pt idx="203">
                  <c:v> 10/10</c:v>
                </c:pt>
                <c:pt idx="204">
                  <c:v> 10/11</c:v>
                </c:pt>
                <c:pt idx="205">
                  <c:v> 10/12</c:v>
                </c:pt>
                <c:pt idx="206">
                  <c:v> 10/13</c:v>
                </c:pt>
                <c:pt idx="207">
                  <c:v> 10/14</c:v>
                </c:pt>
                <c:pt idx="208">
                  <c:v> 10/15</c:v>
                </c:pt>
                <c:pt idx="209">
                  <c:v> 10/16</c:v>
                </c:pt>
                <c:pt idx="210">
                  <c:v> 10/17</c:v>
                </c:pt>
                <c:pt idx="211">
                  <c:v> 10/18</c:v>
                </c:pt>
                <c:pt idx="212">
                  <c:v> 10/19</c:v>
                </c:pt>
                <c:pt idx="213">
                  <c:v> 10/20</c:v>
                </c:pt>
                <c:pt idx="214">
                  <c:v> 10/21</c:v>
                </c:pt>
                <c:pt idx="215">
                  <c:v> 10/22</c:v>
                </c:pt>
                <c:pt idx="216">
                  <c:v> 10/23</c:v>
                </c:pt>
                <c:pt idx="217">
                  <c:v> 10/24</c:v>
                </c:pt>
                <c:pt idx="218">
                  <c:v> 10/25</c:v>
                </c:pt>
                <c:pt idx="219">
                  <c:v> 10/26</c:v>
                </c:pt>
                <c:pt idx="220">
                  <c:v> 10/27</c:v>
                </c:pt>
                <c:pt idx="221">
                  <c:v> 10/28</c:v>
                </c:pt>
                <c:pt idx="222">
                  <c:v> 10/29</c:v>
                </c:pt>
                <c:pt idx="223">
                  <c:v> 10/30</c:v>
                </c:pt>
                <c:pt idx="224">
                  <c:v> 10/31</c:v>
                </c:pt>
                <c:pt idx="225">
                  <c:v> 11/01</c:v>
                </c:pt>
                <c:pt idx="226">
                  <c:v> 11/02</c:v>
                </c:pt>
                <c:pt idx="227">
                  <c:v> 11/03</c:v>
                </c:pt>
                <c:pt idx="228">
                  <c:v> 11/04</c:v>
                </c:pt>
                <c:pt idx="229">
                  <c:v> 11/05</c:v>
                </c:pt>
                <c:pt idx="230">
                  <c:v> 11/06</c:v>
                </c:pt>
                <c:pt idx="231">
                  <c:v> 11/07</c:v>
                </c:pt>
                <c:pt idx="232">
                  <c:v> 11/08</c:v>
                </c:pt>
                <c:pt idx="233">
                  <c:v> 11/09</c:v>
                </c:pt>
                <c:pt idx="234">
                  <c:v> 11/10</c:v>
                </c:pt>
                <c:pt idx="235">
                  <c:v> 11/11</c:v>
                </c:pt>
                <c:pt idx="236">
                  <c:v> 11/12</c:v>
                </c:pt>
                <c:pt idx="237">
                  <c:v> 11/13</c:v>
                </c:pt>
                <c:pt idx="238">
                  <c:v> 11/14</c:v>
                </c:pt>
                <c:pt idx="239">
                  <c:v> 11/15</c:v>
                </c:pt>
                <c:pt idx="240">
                  <c:v> 11/16</c:v>
                </c:pt>
                <c:pt idx="241">
                  <c:v> 11/17</c:v>
                </c:pt>
                <c:pt idx="242">
                  <c:v> 11/18</c:v>
                </c:pt>
                <c:pt idx="243">
                  <c:v> 11/19</c:v>
                </c:pt>
                <c:pt idx="244">
                  <c:v> 11/20</c:v>
                </c:pt>
                <c:pt idx="245">
                  <c:v> 11/21</c:v>
                </c:pt>
                <c:pt idx="246">
                  <c:v> 11/22</c:v>
                </c:pt>
                <c:pt idx="247">
                  <c:v> 11/23</c:v>
                </c:pt>
              </c:strCache>
            </c:strRef>
          </c:cat>
          <c:val>
            <c:numRef>
              <c:f>infil!$F$81:$F$328</c:f>
              <c:numCache>
                <c:formatCode>General</c:formatCode>
                <c:ptCount val="248"/>
                <c:pt idx="0">
                  <c:v>2.7370775124296398</c:v>
                </c:pt>
                <c:pt idx="1">
                  <c:v>-13.9369179237433</c:v>
                </c:pt>
                <c:pt idx="2">
                  <c:v>-9.6919052297163493</c:v>
                </c:pt>
                <c:pt idx="3">
                  <c:v>-6.9031438752036598</c:v>
                </c:pt>
                <c:pt idx="4">
                  <c:v>-19.609825910931399</c:v>
                </c:pt>
                <c:pt idx="5">
                  <c:v>-7.34754806806861</c:v>
                </c:pt>
                <c:pt idx="6">
                  <c:v>-20.588695953058199</c:v>
                </c:pt>
                <c:pt idx="7">
                  <c:v>-29.5562713230341</c:v>
                </c:pt>
                <c:pt idx="8">
                  <c:v>-19.045574574755602</c:v>
                </c:pt>
                <c:pt idx="9">
                  <c:v>-16.492514619510501</c:v>
                </c:pt>
                <c:pt idx="10">
                  <c:v>-8.7455669748669997</c:v>
                </c:pt>
                <c:pt idx="11">
                  <c:v>3.33992839735251</c:v>
                </c:pt>
                <c:pt idx="12">
                  <c:v>-8.9720027328030891</c:v>
                </c:pt>
                <c:pt idx="13">
                  <c:v>-13.421586267128699</c:v>
                </c:pt>
                <c:pt idx="14">
                  <c:v>-8.9112237282203406</c:v>
                </c:pt>
                <c:pt idx="15">
                  <c:v>-6.8494676911898997</c:v>
                </c:pt>
                <c:pt idx="16">
                  <c:v>15.792068270280501</c:v>
                </c:pt>
                <c:pt idx="17">
                  <c:v>9.5181333692535102</c:v>
                </c:pt>
                <c:pt idx="18">
                  <c:v>-4.4538011356877298</c:v>
                </c:pt>
                <c:pt idx="19">
                  <c:v>-15.3283114785014</c:v>
                </c:pt>
                <c:pt idx="20">
                  <c:v>-12.9248710197972</c:v>
                </c:pt>
                <c:pt idx="21">
                  <c:v>-14.044902846510499</c:v>
                </c:pt>
                <c:pt idx="22">
                  <c:v>-6.0515974232184702</c:v>
                </c:pt>
                <c:pt idx="23">
                  <c:v>-2.7204656638869902</c:v>
                </c:pt>
                <c:pt idx="24">
                  <c:v>-4.2609262088241904</c:v>
                </c:pt>
                <c:pt idx="25">
                  <c:v>-16.633302290523901</c:v>
                </c:pt>
                <c:pt idx="26">
                  <c:v>-16.1635506562491</c:v>
                </c:pt>
                <c:pt idx="27">
                  <c:v>-6.1728629903251697</c:v>
                </c:pt>
                <c:pt idx="28">
                  <c:v>22.475545025734</c:v>
                </c:pt>
                <c:pt idx="29">
                  <c:v>8.3958441128211803</c:v>
                </c:pt>
                <c:pt idx="30">
                  <c:v>9.9430479897645601</c:v>
                </c:pt>
                <c:pt idx="31">
                  <c:v>1.1253040867094799</c:v>
                </c:pt>
                <c:pt idx="32">
                  <c:v>-2.2820431037997699</c:v>
                </c:pt>
                <c:pt idx="33">
                  <c:v>-1.7107017606674999</c:v>
                </c:pt>
                <c:pt idx="34">
                  <c:v>-2.0140583158774201</c:v>
                </c:pt>
                <c:pt idx="35">
                  <c:v>3.86865330250254</c:v>
                </c:pt>
                <c:pt idx="36">
                  <c:v>18.538713710303298</c:v>
                </c:pt>
                <c:pt idx="37">
                  <c:v>22.322074702306999</c:v>
                </c:pt>
                <c:pt idx="38">
                  <c:v>17.665298591553501</c:v>
                </c:pt>
                <c:pt idx="39">
                  <c:v>16.6823577028354</c:v>
                </c:pt>
                <c:pt idx="40">
                  <c:v>39.978550485872297</c:v>
                </c:pt>
                <c:pt idx="41">
                  <c:v>3.2047375023993601</c:v>
                </c:pt>
                <c:pt idx="42">
                  <c:v>3.6410787032412402</c:v>
                </c:pt>
                <c:pt idx="43">
                  <c:v>16.724951859364701</c:v>
                </c:pt>
                <c:pt idx="44">
                  <c:v>32.156932002575502</c:v>
                </c:pt>
                <c:pt idx="45">
                  <c:v>45.844145083687202</c:v>
                </c:pt>
                <c:pt idx="46">
                  <c:v>29.768394553367902</c:v>
                </c:pt>
                <c:pt idx="47">
                  <c:v>43.637272430259301</c:v>
                </c:pt>
                <c:pt idx="48">
                  <c:v>38.224296462498302</c:v>
                </c:pt>
                <c:pt idx="49">
                  <c:v>22.119638603089498</c:v>
                </c:pt>
                <c:pt idx="50">
                  <c:v>16.621010321010601</c:v>
                </c:pt>
                <c:pt idx="51">
                  <c:v>3.2311235488665502</c:v>
                </c:pt>
                <c:pt idx="52">
                  <c:v>0.60346741066440701</c:v>
                </c:pt>
                <c:pt idx="53">
                  <c:v>32.745358028986502</c:v>
                </c:pt>
                <c:pt idx="54">
                  <c:v>36.859192474711897</c:v>
                </c:pt>
                <c:pt idx="55">
                  <c:v>45.707550840205698</c:v>
                </c:pt>
                <c:pt idx="56">
                  <c:v>24.562871751506002</c:v>
                </c:pt>
                <c:pt idx="57">
                  <c:v>16.860884638793301</c:v>
                </c:pt>
                <c:pt idx="58">
                  <c:v>33.741972657175197</c:v>
                </c:pt>
                <c:pt idx="59">
                  <c:v>33.7440469966525</c:v>
                </c:pt>
                <c:pt idx="60">
                  <c:v>42.833075780717003</c:v>
                </c:pt>
                <c:pt idx="61">
                  <c:v>40.5256715144384</c:v>
                </c:pt>
                <c:pt idx="62">
                  <c:v>28.026210075142298</c:v>
                </c:pt>
                <c:pt idx="63">
                  <c:v>33.3083367104297</c:v>
                </c:pt>
                <c:pt idx="64">
                  <c:v>25.412896944009798</c:v>
                </c:pt>
                <c:pt idx="65">
                  <c:v>69.626747376108</c:v>
                </c:pt>
                <c:pt idx="66">
                  <c:v>77.283339127020099</c:v>
                </c:pt>
                <c:pt idx="67">
                  <c:v>85.509230322292396</c:v>
                </c:pt>
                <c:pt idx="68">
                  <c:v>33.067353159410501</c:v>
                </c:pt>
                <c:pt idx="69">
                  <c:v>29.012809884394098</c:v>
                </c:pt>
                <c:pt idx="70">
                  <c:v>30.372973082565998</c:v>
                </c:pt>
                <c:pt idx="71">
                  <c:v>53.693539225825603</c:v>
                </c:pt>
                <c:pt idx="72">
                  <c:v>36.101341631175799</c:v>
                </c:pt>
                <c:pt idx="73">
                  <c:v>22.344943385273599</c:v>
                </c:pt>
                <c:pt idx="74">
                  <c:v>44.019894034562903</c:v>
                </c:pt>
                <c:pt idx="75">
                  <c:v>65.129791012123704</c:v>
                </c:pt>
                <c:pt idx="76">
                  <c:v>84.480218078834</c:v>
                </c:pt>
                <c:pt idx="77">
                  <c:v>22.436128934867899</c:v>
                </c:pt>
                <c:pt idx="78">
                  <c:v>33.506273309047401</c:v>
                </c:pt>
                <c:pt idx="79">
                  <c:v>34.720226139200797</c:v>
                </c:pt>
                <c:pt idx="80">
                  <c:v>66.409161155536196</c:v>
                </c:pt>
                <c:pt idx="81">
                  <c:v>92.650763545471506</c:v>
                </c:pt>
                <c:pt idx="82">
                  <c:v>64.9437727467663</c:v>
                </c:pt>
                <c:pt idx="83">
                  <c:v>50.311794026024501</c:v>
                </c:pt>
                <c:pt idx="84">
                  <c:v>35.048857262701198</c:v>
                </c:pt>
                <c:pt idx="85">
                  <c:v>20.4683934814319</c:v>
                </c:pt>
                <c:pt idx="86">
                  <c:v>38.055393959962402</c:v>
                </c:pt>
                <c:pt idx="87">
                  <c:v>36.2913705598733</c:v>
                </c:pt>
                <c:pt idx="88">
                  <c:v>52.105044791144401</c:v>
                </c:pt>
                <c:pt idx="89">
                  <c:v>29.255887480616501</c:v>
                </c:pt>
                <c:pt idx="90">
                  <c:v>51.340204924537701</c:v>
                </c:pt>
                <c:pt idx="91">
                  <c:v>64.501763902330595</c:v>
                </c:pt>
                <c:pt idx="92">
                  <c:v>72.767517165879397</c:v>
                </c:pt>
                <c:pt idx="93">
                  <c:v>47.772951679840702</c:v>
                </c:pt>
                <c:pt idx="94">
                  <c:v>52.431315818415897</c:v>
                </c:pt>
                <c:pt idx="95">
                  <c:v>61.173193286267001</c:v>
                </c:pt>
                <c:pt idx="96">
                  <c:v>46.656060649891003</c:v>
                </c:pt>
                <c:pt idx="97">
                  <c:v>41.746301035561302</c:v>
                </c:pt>
                <c:pt idx="98">
                  <c:v>58.160725619995503</c:v>
                </c:pt>
                <c:pt idx="99">
                  <c:v>53.078144104872202</c:v>
                </c:pt>
                <c:pt idx="100">
                  <c:v>44.963960201608899</c:v>
                </c:pt>
                <c:pt idx="101">
                  <c:v>61.0198985495446</c:v>
                </c:pt>
                <c:pt idx="102">
                  <c:v>99.396470729751996</c:v>
                </c:pt>
                <c:pt idx="103">
                  <c:v>74.982221997517698</c:v>
                </c:pt>
                <c:pt idx="104">
                  <c:v>76.618459171153603</c:v>
                </c:pt>
                <c:pt idx="105">
                  <c:v>52.608874438660401</c:v>
                </c:pt>
                <c:pt idx="106">
                  <c:v>50.258782455407498</c:v>
                </c:pt>
                <c:pt idx="107">
                  <c:v>42.175555542506899</c:v>
                </c:pt>
                <c:pt idx="108">
                  <c:v>24.7796594546361</c:v>
                </c:pt>
                <c:pt idx="109">
                  <c:v>80.617468895859503</c:v>
                </c:pt>
                <c:pt idx="110">
                  <c:v>44.004922626397601</c:v>
                </c:pt>
                <c:pt idx="111">
                  <c:v>61.715873972132997</c:v>
                </c:pt>
                <c:pt idx="112">
                  <c:v>105.01369273620899</c:v>
                </c:pt>
                <c:pt idx="113">
                  <c:v>88.123204663033903</c:v>
                </c:pt>
                <c:pt idx="114">
                  <c:v>69.485438764924297</c:v>
                </c:pt>
                <c:pt idx="115">
                  <c:v>75.693594313571097</c:v>
                </c:pt>
                <c:pt idx="116">
                  <c:v>61.432306614143499</c:v>
                </c:pt>
                <c:pt idx="117">
                  <c:v>49.144572886439398</c:v>
                </c:pt>
                <c:pt idx="118">
                  <c:v>53.4852590214184</c:v>
                </c:pt>
                <c:pt idx="119">
                  <c:v>62.727871758501102</c:v>
                </c:pt>
                <c:pt idx="120">
                  <c:v>82.497212310410404</c:v>
                </c:pt>
                <c:pt idx="121">
                  <c:v>69.528817961437099</c:v>
                </c:pt>
                <c:pt idx="122">
                  <c:v>24.993058446596699</c:v>
                </c:pt>
                <c:pt idx="123">
                  <c:v>55.834033499768701</c:v>
                </c:pt>
                <c:pt idx="124">
                  <c:v>98.3611852563143</c:v>
                </c:pt>
                <c:pt idx="125">
                  <c:v>70.182553906192197</c:v>
                </c:pt>
                <c:pt idx="126">
                  <c:v>76.671820009700994</c:v>
                </c:pt>
                <c:pt idx="127">
                  <c:v>76.604575724727795</c:v>
                </c:pt>
                <c:pt idx="128">
                  <c:v>102.816066260711</c:v>
                </c:pt>
                <c:pt idx="129">
                  <c:v>99.750957950015206</c:v>
                </c:pt>
                <c:pt idx="130">
                  <c:v>64.911921255553906</c:v>
                </c:pt>
                <c:pt idx="131">
                  <c:v>71.380189723036693</c:v>
                </c:pt>
                <c:pt idx="132">
                  <c:v>66.178034746759295</c:v>
                </c:pt>
                <c:pt idx="133">
                  <c:v>28.895536323019002</c:v>
                </c:pt>
                <c:pt idx="134">
                  <c:v>52.988133771037099</c:v>
                </c:pt>
                <c:pt idx="135">
                  <c:v>82.333041232032002</c:v>
                </c:pt>
                <c:pt idx="136">
                  <c:v>121.62058222181101</c:v>
                </c:pt>
                <c:pt idx="137">
                  <c:v>115.159793418484</c:v>
                </c:pt>
                <c:pt idx="138">
                  <c:v>80.773405602365202</c:v>
                </c:pt>
                <c:pt idx="139">
                  <c:v>67.842087501298593</c:v>
                </c:pt>
                <c:pt idx="140">
                  <c:v>80.222844409126594</c:v>
                </c:pt>
                <c:pt idx="141">
                  <c:v>86.196390705899503</c:v>
                </c:pt>
                <c:pt idx="142">
                  <c:v>72.451195121097996</c:v>
                </c:pt>
                <c:pt idx="143">
                  <c:v>73.199588442769496</c:v>
                </c:pt>
                <c:pt idx="144">
                  <c:v>24.6165009136046</c:v>
                </c:pt>
                <c:pt idx="145">
                  <c:v>23.534660255276599</c:v>
                </c:pt>
                <c:pt idx="146">
                  <c:v>37.987896583216603</c:v>
                </c:pt>
                <c:pt idx="147">
                  <c:v>26.757134147879601</c:v>
                </c:pt>
                <c:pt idx="148">
                  <c:v>29.938164790086098</c:v>
                </c:pt>
                <c:pt idx="149">
                  <c:v>52.102163978549399</c:v>
                </c:pt>
                <c:pt idx="150">
                  <c:v>70.373000725190195</c:v>
                </c:pt>
                <c:pt idx="151">
                  <c:v>46.494753076516702</c:v>
                </c:pt>
                <c:pt idx="152">
                  <c:v>62.773740957096898</c:v>
                </c:pt>
                <c:pt idx="153">
                  <c:v>58.5958141141396</c:v>
                </c:pt>
                <c:pt idx="154">
                  <c:v>35.191944386129101</c:v>
                </c:pt>
                <c:pt idx="155">
                  <c:v>32.440910528344297</c:v>
                </c:pt>
                <c:pt idx="156">
                  <c:v>41.349518470629498</c:v>
                </c:pt>
                <c:pt idx="157">
                  <c:v>43.171107770617702</c:v>
                </c:pt>
                <c:pt idx="158">
                  <c:v>59.403776711397903</c:v>
                </c:pt>
                <c:pt idx="159">
                  <c:v>59.547110733004502</c:v>
                </c:pt>
                <c:pt idx="160">
                  <c:v>102.81618519425599</c:v>
                </c:pt>
                <c:pt idx="161">
                  <c:v>45.546789030059799</c:v>
                </c:pt>
                <c:pt idx="162">
                  <c:v>36.997790666131003</c:v>
                </c:pt>
                <c:pt idx="163">
                  <c:v>15.826399455229099</c:v>
                </c:pt>
                <c:pt idx="164">
                  <c:v>61.258632810848198</c:v>
                </c:pt>
                <c:pt idx="165">
                  <c:v>38.781871050660001</c:v>
                </c:pt>
                <c:pt idx="166">
                  <c:v>58.234781792526199</c:v>
                </c:pt>
                <c:pt idx="167">
                  <c:v>65.350785755176005</c:v>
                </c:pt>
                <c:pt idx="168">
                  <c:v>32.316894411366903</c:v>
                </c:pt>
                <c:pt idx="169">
                  <c:v>58.398697518363498</c:v>
                </c:pt>
                <c:pt idx="170">
                  <c:v>29.929796569587801</c:v>
                </c:pt>
                <c:pt idx="171">
                  <c:v>67.521512441363598</c:v>
                </c:pt>
                <c:pt idx="172">
                  <c:v>38.090959947686599</c:v>
                </c:pt>
                <c:pt idx="173">
                  <c:v>81.545710968260295</c:v>
                </c:pt>
                <c:pt idx="174">
                  <c:v>87.703701089611599</c:v>
                </c:pt>
                <c:pt idx="175">
                  <c:v>63.127674831874799</c:v>
                </c:pt>
                <c:pt idx="176">
                  <c:v>28.289483193471401</c:v>
                </c:pt>
                <c:pt idx="177">
                  <c:v>43.460581277436098</c:v>
                </c:pt>
                <c:pt idx="178">
                  <c:v>24.363078508365302</c:v>
                </c:pt>
                <c:pt idx="179">
                  <c:v>61.999968520041101</c:v>
                </c:pt>
                <c:pt idx="180">
                  <c:v>64.107991707870596</c:v>
                </c:pt>
                <c:pt idx="181">
                  <c:v>62.492455618395397</c:v>
                </c:pt>
                <c:pt idx="182">
                  <c:v>72.007966117890504</c:v>
                </c:pt>
                <c:pt idx="183">
                  <c:v>89.698602610834698</c:v>
                </c:pt>
                <c:pt idx="184">
                  <c:v>101.076890678436</c:v>
                </c:pt>
                <c:pt idx="185">
                  <c:v>86.548393805370495</c:v>
                </c:pt>
                <c:pt idx="186">
                  <c:v>103.899965215805</c:v>
                </c:pt>
                <c:pt idx="187">
                  <c:v>103.58035007842599</c:v>
                </c:pt>
                <c:pt idx="188">
                  <c:v>64.533440152125095</c:v>
                </c:pt>
                <c:pt idx="189">
                  <c:v>43.632477219958197</c:v>
                </c:pt>
                <c:pt idx="190">
                  <c:v>21.633474860953498</c:v>
                </c:pt>
                <c:pt idx="191">
                  <c:v>12.520277946717499</c:v>
                </c:pt>
                <c:pt idx="192">
                  <c:v>50.610472966965197</c:v>
                </c:pt>
                <c:pt idx="193">
                  <c:v>26.231269092544</c:v>
                </c:pt>
                <c:pt idx="194">
                  <c:v>41.690161821246498</c:v>
                </c:pt>
                <c:pt idx="195">
                  <c:v>62.202631768419899</c:v>
                </c:pt>
                <c:pt idx="196">
                  <c:v>30.9709847040928</c:v>
                </c:pt>
                <c:pt idx="197">
                  <c:v>46.319787806062301</c:v>
                </c:pt>
                <c:pt idx="198">
                  <c:v>31.8204391757662</c:v>
                </c:pt>
                <c:pt idx="199">
                  <c:v>18.111037757505699</c:v>
                </c:pt>
                <c:pt idx="200">
                  <c:v>41.976797219206503</c:v>
                </c:pt>
                <c:pt idx="201">
                  <c:v>18.4552700985295</c:v>
                </c:pt>
                <c:pt idx="202">
                  <c:v>61.201457232086099</c:v>
                </c:pt>
                <c:pt idx="203">
                  <c:v>40.815774572930003</c:v>
                </c:pt>
                <c:pt idx="204">
                  <c:v>50.253093535404702</c:v>
                </c:pt>
                <c:pt idx="205">
                  <c:v>39.728881362585703</c:v>
                </c:pt>
                <c:pt idx="206">
                  <c:v>23.268254057569902</c:v>
                </c:pt>
                <c:pt idx="207">
                  <c:v>17.1461059990393</c:v>
                </c:pt>
                <c:pt idx="208">
                  <c:v>19.985387204664399</c:v>
                </c:pt>
                <c:pt idx="209">
                  <c:v>30.8205151003236</c:v>
                </c:pt>
                <c:pt idx="210">
                  <c:v>20.2170616397065</c:v>
                </c:pt>
                <c:pt idx="211">
                  <c:v>18.526552811579698</c:v>
                </c:pt>
                <c:pt idx="212">
                  <c:v>31.185023771269201</c:v>
                </c:pt>
                <c:pt idx="213">
                  <c:v>47.9594008595707</c:v>
                </c:pt>
                <c:pt idx="214">
                  <c:v>28.458915211958999</c:v>
                </c:pt>
                <c:pt idx="215">
                  <c:v>37.8161782525736</c:v>
                </c:pt>
                <c:pt idx="216">
                  <c:v>8.1169757731861498</c:v>
                </c:pt>
                <c:pt idx="217">
                  <c:v>-0.18840007777479401</c:v>
                </c:pt>
                <c:pt idx="218">
                  <c:v>4.7916769981478602</c:v>
                </c:pt>
                <c:pt idx="219">
                  <c:v>7.5790323314057702</c:v>
                </c:pt>
                <c:pt idx="220">
                  <c:v>1.0342258318717901</c:v>
                </c:pt>
                <c:pt idx="221">
                  <c:v>4.7302067260191203</c:v>
                </c:pt>
                <c:pt idx="222">
                  <c:v>26.2883282917354</c:v>
                </c:pt>
                <c:pt idx="223">
                  <c:v>25.978360058408999</c:v>
                </c:pt>
                <c:pt idx="224">
                  <c:v>8.9280223174334594</c:v>
                </c:pt>
                <c:pt idx="225">
                  <c:v>8.9746611979772197</c:v>
                </c:pt>
                <c:pt idx="226">
                  <c:v>7.9007877341448296</c:v>
                </c:pt>
                <c:pt idx="227">
                  <c:v>26.187869193323898</c:v>
                </c:pt>
                <c:pt idx="228">
                  <c:v>10.718376481836399</c:v>
                </c:pt>
                <c:pt idx="229">
                  <c:v>-9.5063987217969697</c:v>
                </c:pt>
                <c:pt idx="230">
                  <c:v>0.69684673293836297</c:v>
                </c:pt>
                <c:pt idx="231">
                  <c:v>-4.9347995944347902</c:v>
                </c:pt>
                <c:pt idx="232">
                  <c:v>9.9208950586795108</c:v>
                </c:pt>
                <c:pt idx="233">
                  <c:v>9.4776662051177905</c:v>
                </c:pt>
                <c:pt idx="234">
                  <c:v>28.264968966523799</c:v>
                </c:pt>
                <c:pt idx="235">
                  <c:v>22.709659813183801</c:v>
                </c:pt>
                <c:pt idx="236">
                  <c:v>-16.5269019613891</c:v>
                </c:pt>
                <c:pt idx="237">
                  <c:v>16.636957612298399</c:v>
                </c:pt>
                <c:pt idx="238">
                  <c:v>10.700007860389</c:v>
                </c:pt>
                <c:pt idx="239">
                  <c:v>-18.205803460868399</c:v>
                </c:pt>
                <c:pt idx="240">
                  <c:v>-22.6465599337042</c:v>
                </c:pt>
                <c:pt idx="241">
                  <c:v>-15.1694216607752</c:v>
                </c:pt>
                <c:pt idx="242">
                  <c:v>-7.6413379662772396</c:v>
                </c:pt>
                <c:pt idx="243">
                  <c:v>-18.411802278080799</c:v>
                </c:pt>
                <c:pt idx="244">
                  <c:v>-29.483959231686399</c:v>
                </c:pt>
                <c:pt idx="245">
                  <c:v>-10.3382169715054</c:v>
                </c:pt>
                <c:pt idx="246">
                  <c:v>-0.69891822159622596</c:v>
                </c:pt>
                <c:pt idx="247">
                  <c:v>-19.615703696453899</c:v>
                </c:pt>
              </c:numCache>
            </c:numRef>
          </c:val>
          <c:smooth val="0"/>
          <c:extLst>
            <c:ext xmlns:c16="http://schemas.microsoft.com/office/drawing/2014/chart" uri="{C3380CC4-5D6E-409C-BE32-E72D297353CC}">
              <c16:uniqueId val="{00000000-FB89-4DB7-895E-D0E19E836290}"/>
            </c:ext>
          </c:extLst>
        </c:ser>
        <c:dLbls>
          <c:showLegendKey val="0"/>
          <c:showVal val="0"/>
          <c:showCatName val="0"/>
          <c:showSerName val="0"/>
          <c:showPercent val="0"/>
          <c:showBubbleSize val="0"/>
        </c:dLbls>
        <c:smooth val="0"/>
        <c:axId val="1362139391"/>
        <c:axId val="1362144799"/>
      </c:lineChart>
      <c:catAx>
        <c:axId val="136213939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Day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2144799"/>
        <c:crosses val="autoZero"/>
        <c:auto val="1"/>
        <c:lblAlgn val="ctr"/>
        <c:lblOffset val="100"/>
        <c:noMultiLvlLbl val="0"/>
      </c:catAx>
      <c:valAx>
        <c:axId val="13621447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Heat transfer rate (due to air leakage) </a:t>
                </a:r>
                <a:r>
                  <a:rPr lang="en-CA" baseline="0"/>
                  <a:t>(W)</a:t>
                </a:r>
                <a:endParaRPr lang="en-CA"/>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213939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039378412991802"/>
          <c:y val="4.5662100456621002E-2"/>
          <c:w val="0.4887842271509546"/>
          <c:h val="0.66071947875525139"/>
        </c:manualLayout>
      </c:layout>
      <c:areaChart>
        <c:grouping val="standard"/>
        <c:varyColors val="0"/>
        <c:ser>
          <c:idx val="3"/>
          <c:order val="3"/>
          <c:tx>
            <c:strRef>
              <c:f>PV!$M$1</c:f>
              <c:strCache>
                <c:ptCount val="1"/>
                <c:pt idx="0">
                  <c:v>Refrigeration period</c:v>
                </c:pt>
              </c:strCache>
            </c:strRef>
          </c:tx>
          <c:spPr>
            <a:solidFill>
              <a:schemeClr val="accent6">
                <a:alpha val="50000"/>
              </a:schemeClr>
            </a:solidFill>
            <a:ln>
              <a:noFill/>
            </a:ln>
            <a:effectLst/>
          </c:spPr>
          <c:val>
            <c:numRef>
              <c:f>PV!$M$2:$M$366</c:f>
              <c:numCache>
                <c:formatCode>General</c:formatCode>
                <c:ptCount val="36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300</c:v>
                </c:pt>
                <c:pt idx="80">
                  <c:v>300</c:v>
                </c:pt>
                <c:pt idx="81">
                  <c:v>300</c:v>
                </c:pt>
                <c:pt idx="82">
                  <c:v>300</c:v>
                </c:pt>
                <c:pt idx="83">
                  <c:v>300</c:v>
                </c:pt>
                <c:pt idx="84">
                  <c:v>300</c:v>
                </c:pt>
                <c:pt idx="85">
                  <c:v>300</c:v>
                </c:pt>
                <c:pt idx="86">
                  <c:v>300</c:v>
                </c:pt>
                <c:pt idx="87">
                  <c:v>300</c:v>
                </c:pt>
                <c:pt idx="88">
                  <c:v>300</c:v>
                </c:pt>
                <c:pt idx="89">
                  <c:v>300</c:v>
                </c:pt>
                <c:pt idx="90">
                  <c:v>300</c:v>
                </c:pt>
                <c:pt idx="91">
                  <c:v>300</c:v>
                </c:pt>
                <c:pt idx="92">
                  <c:v>300</c:v>
                </c:pt>
                <c:pt idx="93">
                  <c:v>300</c:v>
                </c:pt>
                <c:pt idx="94">
                  <c:v>300</c:v>
                </c:pt>
                <c:pt idx="95">
                  <c:v>300</c:v>
                </c:pt>
                <c:pt idx="96">
                  <c:v>300</c:v>
                </c:pt>
                <c:pt idx="97">
                  <c:v>300</c:v>
                </c:pt>
                <c:pt idx="98">
                  <c:v>300</c:v>
                </c:pt>
                <c:pt idx="99">
                  <c:v>300</c:v>
                </c:pt>
                <c:pt idx="100">
                  <c:v>300</c:v>
                </c:pt>
                <c:pt idx="101">
                  <c:v>300</c:v>
                </c:pt>
                <c:pt idx="102">
                  <c:v>300</c:v>
                </c:pt>
                <c:pt idx="103">
                  <c:v>300</c:v>
                </c:pt>
                <c:pt idx="104">
                  <c:v>300</c:v>
                </c:pt>
                <c:pt idx="105">
                  <c:v>300</c:v>
                </c:pt>
                <c:pt idx="106">
                  <c:v>300</c:v>
                </c:pt>
                <c:pt idx="107">
                  <c:v>300</c:v>
                </c:pt>
                <c:pt idx="108">
                  <c:v>300</c:v>
                </c:pt>
                <c:pt idx="109">
                  <c:v>300</c:v>
                </c:pt>
                <c:pt idx="110">
                  <c:v>300</c:v>
                </c:pt>
                <c:pt idx="111">
                  <c:v>300</c:v>
                </c:pt>
                <c:pt idx="112">
                  <c:v>300</c:v>
                </c:pt>
                <c:pt idx="113">
                  <c:v>300</c:v>
                </c:pt>
                <c:pt idx="114">
                  <c:v>300</c:v>
                </c:pt>
                <c:pt idx="115">
                  <c:v>300</c:v>
                </c:pt>
                <c:pt idx="116">
                  <c:v>300</c:v>
                </c:pt>
                <c:pt idx="117">
                  <c:v>300</c:v>
                </c:pt>
                <c:pt idx="118">
                  <c:v>300</c:v>
                </c:pt>
                <c:pt idx="119">
                  <c:v>300</c:v>
                </c:pt>
                <c:pt idx="120">
                  <c:v>300</c:v>
                </c:pt>
                <c:pt idx="121">
                  <c:v>300</c:v>
                </c:pt>
                <c:pt idx="122">
                  <c:v>300</c:v>
                </c:pt>
                <c:pt idx="123">
                  <c:v>300</c:v>
                </c:pt>
                <c:pt idx="124">
                  <c:v>300</c:v>
                </c:pt>
                <c:pt idx="125">
                  <c:v>300</c:v>
                </c:pt>
                <c:pt idx="126">
                  <c:v>300</c:v>
                </c:pt>
                <c:pt idx="127">
                  <c:v>300</c:v>
                </c:pt>
                <c:pt idx="128">
                  <c:v>300</c:v>
                </c:pt>
                <c:pt idx="129">
                  <c:v>300</c:v>
                </c:pt>
                <c:pt idx="130">
                  <c:v>300</c:v>
                </c:pt>
                <c:pt idx="131">
                  <c:v>300</c:v>
                </c:pt>
                <c:pt idx="132">
                  <c:v>300</c:v>
                </c:pt>
                <c:pt idx="133">
                  <c:v>300</c:v>
                </c:pt>
                <c:pt idx="134">
                  <c:v>300</c:v>
                </c:pt>
                <c:pt idx="135">
                  <c:v>300</c:v>
                </c:pt>
                <c:pt idx="136">
                  <c:v>300</c:v>
                </c:pt>
                <c:pt idx="137">
                  <c:v>300</c:v>
                </c:pt>
                <c:pt idx="138">
                  <c:v>300</c:v>
                </c:pt>
                <c:pt idx="139">
                  <c:v>300</c:v>
                </c:pt>
                <c:pt idx="140">
                  <c:v>300</c:v>
                </c:pt>
                <c:pt idx="141">
                  <c:v>300</c:v>
                </c:pt>
                <c:pt idx="142">
                  <c:v>300</c:v>
                </c:pt>
                <c:pt idx="143">
                  <c:v>300</c:v>
                </c:pt>
                <c:pt idx="144">
                  <c:v>300</c:v>
                </c:pt>
                <c:pt idx="145">
                  <c:v>300</c:v>
                </c:pt>
                <c:pt idx="146">
                  <c:v>300</c:v>
                </c:pt>
                <c:pt idx="147">
                  <c:v>300</c:v>
                </c:pt>
                <c:pt idx="148">
                  <c:v>300</c:v>
                </c:pt>
                <c:pt idx="149">
                  <c:v>300</c:v>
                </c:pt>
                <c:pt idx="150">
                  <c:v>300</c:v>
                </c:pt>
                <c:pt idx="151">
                  <c:v>300</c:v>
                </c:pt>
                <c:pt idx="152">
                  <c:v>300</c:v>
                </c:pt>
                <c:pt idx="153">
                  <c:v>300</c:v>
                </c:pt>
                <c:pt idx="154">
                  <c:v>300</c:v>
                </c:pt>
                <c:pt idx="155">
                  <c:v>300</c:v>
                </c:pt>
                <c:pt idx="156">
                  <c:v>300</c:v>
                </c:pt>
                <c:pt idx="157">
                  <c:v>300</c:v>
                </c:pt>
                <c:pt idx="158">
                  <c:v>300</c:v>
                </c:pt>
                <c:pt idx="159">
                  <c:v>300</c:v>
                </c:pt>
                <c:pt idx="160">
                  <c:v>300</c:v>
                </c:pt>
                <c:pt idx="161">
                  <c:v>300</c:v>
                </c:pt>
                <c:pt idx="162">
                  <c:v>300</c:v>
                </c:pt>
                <c:pt idx="163">
                  <c:v>300</c:v>
                </c:pt>
                <c:pt idx="164">
                  <c:v>300</c:v>
                </c:pt>
                <c:pt idx="165">
                  <c:v>300</c:v>
                </c:pt>
                <c:pt idx="166">
                  <c:v>300</c:v>
                </c:pt>
                <c:pt idx="167">
                  <c:v>300</c:v>
                </c:pt>
                <c:pt idx="168">
                  <c:v>300</c:v>
                </c:pt>
                <c:pt idx="169">
                  <c:v>300</c:v>
                </c:pt>
                <c:pt idx="170">
                  <c:v>300</c:v>
                </c:pt>
                <c:pt idx="171">
                  <c:v>300</c:v>
                </c:pt>
                <c:pt idx="172">
                  <c:v>300</c:v>
                </c:pt>
                <c:pt idx="173">
                  <c:v>300</c:v>
                </c:pt>
                <c:pt idx="174">
                  <c:v>300</c:v>
                </c:pt>
                <c:pt idx="175">
                  <c:v>300</c:v>
                </c:pt>
                <c:pt idx="176">
                  <c:v>300</c:v>
                </c:pt>
                <c:pt idx="177">
                  <c:v>300</c:v>
                </c:pt>
                <c:pt idx="178">
                  <c:v>300</c:v>
                </c:pt>
                <c:pt idx="179">
                  <c:v>300</c:v>
                </c:pt>
                <c:pt idx="180">
                  <c:v>300</c:v>
                </c:pt>
                <c:pt idx="181">
                  <c:v>300</c:v>
                </c:pt>
                <c:pt idx="182">
                  <c:v>300</c:v>
                </c:pt>
                <c:pt idx="183">
                  <c:v>300</c:v>
                </c:pt>
                <c:pt idx="184">
                  <c:v>300</c:v>
                </c:pt>
                <c:pt idx="185">
                  <c:v>300</c:v>
                </c:pt>
                <c:pt idx="186">
                  <c:v>300</c:v>
                </c:pt>
                <c:pt idx="187">
                  <c:v>300</c:v>
                </c:pt>
                <c:pt idx="188">
                  <c:v>300</c:v>
                </c:pt>
                <c:pt idx="189">
                  <c:v>300</c:v>
                </c:pt>
                <c:pt idx="190">
                  <c:v>300</c:v>
                </c:pt>
                <c:pt idx="191">
                  <c:v>300</c:v>
                </c:pt>
                <c:pt idx="192">
                  <c:v>300</c:v>
                </c:pt>
                <c:pt idx="193">
                  <c:v>300</c:v>
                </c:pt>
                <c:pt idx="194">
                  <c:v>300</c:v>
                </c:pt>
                <c:pt idx="195">
                  <c:v>300</c:v>
                </c:pt>
                <c:pt idx="196">
                  <c:v>300</c:v>
                </c:pt>
                <c:pt idx="197">
                  <c:v>300</c:v>
                </c:pt>
                <c:pt idx="198">
                  <c:v>300</c:v>
                </c:pt>
                <c:pt idx="199">
                  <c:v>300</c:v>
                </c:pt>
                <c:pt idx="200">
                  <c:v>300</c:v>
                </c:pt>
                <c:pt idx="201">
                  <c:v>300</c:v>
                </c:pt>
                <c:pt idx="202">
                  <c:v>300</c:v>
                </c:pt>
                <c:pt idx="203">
                  <c:v>300</c:v>
                </c:pt>
                <c:pt idx="204">
                  <c:v>300</c:v>
                </c:pt>
                <c:pt idx="205">
                  <c:v>300</c:v>
                </c:pt>
                <c:pt idx="206">
                  <c:v>300</c:v>
                </c:pt>
                <c:pt idx="207">
                  <c:v>300</c:v>
                </c:pt>
                <c:pt idx="208">
                  <c:v>300</c:v>
                </c:pt>
                <c:pt idx="209">
                  <c:v>300</c:v>
                </c:pt>
                <c:pt idx="210">
                  <c:v>300</c:v>
                </c:pt>
                <c:pt idx="211">
                  <c:v>300</c:v>
                </c:pt>
                <c:pt idx="212">
                  <c:v>300</c:v>
                </c:pt>
                <c:pt idx="213">
                  <c:v>300</c:v>
                </c:pt>
                <c:pt idx="214">
                  <c:v>300</c:v>
                </c:pt>
                <c:pt idx="215">
                  <c:v>300</c:v>
                </c:pt>
                <c:pt idx="216">
                  <c:v>300</c:v>
                </c:pt>
                <c:pt idx="217">
                  <c:v>300</c:v>
                </c:pt>
                <c:pt idx="218">
                  <c:v>300</c:v>
                </c:pt>
                <c:pt idx="219">
                  <c:v>300</c:v>
                </c:pt>
                <c:pt idx="220">
                  <c:v>300</c:v>
                </c:pt>
                <c:pt idx="221">
                  <c:v>300</c:v>
                </c:pt>
                <c:pt idx="222">
                  <c:v>300</c:v>
                </c:pt>
                <c:pt idx="223">
                  <c:v>300</c:v>
                </c:pt>
                <c:pt idx="224">
                  <c:v>300</c:v>
                </c:pt>
                <c:pt idx="225">
                  <c:v>300</c:v>
                </c:pt>
                <c:pt idx="226">
                  <c:v>300</c:v>
                </c:pt>
                <c:pt idx="227">
                  <c:v>300</c:v>
                </c:pt>
                <c:pt idx="228">
                  <c:v>300</c:v>
                </c:pt>
                <c:pt idx="229">
                  <c:v>300</c:v>
                </c:pt>
                <c:pt idx="230">
                  <c:v>300</c:v>
                </c:pt>
                <c:pt idx="231">
                  <c:v>300</c:v>
                </c:pt>
                <c:pt idx="232">
                  <c:v>300</c:v>
                </c:pt>
                <c:pt idx="233">
                  <c:v>300</c:v>
                </c:pt>
                <c:pt idx="234">
                  <c:v>300</c:v>
                </c:pt>
                <c:pt idx="235">
                  <c:v>300</c:v>
                </c:pt>
                <c:pt idx="236">
                  <c:v>300</c:v>
                </c:pt>
                <c:pt idx="237">
                  <c:v>300</c:v>
                </c:pt>
                <c:pt idx="238">
                  <c:v>300</c:v>
                </c:pt>
                <c:pt idx="239">
                  <c:v>300</c:v>
                </c:pt>
                <c:pt idx="240">
                  <c:v>300</c:v>
                </c:pt>
                <c:pt idx="241">
                  <c:v>300</c:v>
                </c:pt>
                <c:pt idx="242">
                  <c:v>300</c:v>
                </c:pt>
                <c:pt idx="243">
                  <c:v>300</c:v>
                </c:pt>
                <c:pt idx="244">
                  <c:v>300</c:v>
                </c:pt>
                <c:pt idx="245">
                  <c:v>300</c:v>
                </c:pt>
                <c:pt idx="246">
                  <c:v>300</c:v>
                </c:pt>
                <c:pt idx="247">
                  <c:v>300</c:v>
                </c:pt>
                <c:pt idx="248">
                  <c:v>300</c:v>
                </c:pt>
                <c:pt idx="249">
                  <c:v>300</c:v>
                </c:pt>
                <c:pt idx="250">
                  <c:v>300</c:v>
                </c:pt>
                <c:pt idx="251">
                  <c:v>300</c:v>
                </c:pt>
                <c:pt idx="252">
                  <c:v>300</c:v>
                </c:pt>
                <c:pt idx="253">
                  <c:v>300</c:v>
                </c:pt>
                <c:pt idx="254">
                  <c:v>300</c:v>
                </c:pt>
                <c:pt idx="255">
                  <c:v>300</c:v>
                </c:pt>
                <c:pt idx="256">
                  <c:v>300</c:v>
                </c:pt>
                <c:pt idx="257">
                  <c:v>300</c:v>
                </c:pt>
                <c:pt idx="258">
                  <c:v>300</c:v>
                </c:pt>
                <c:pt idx="259">
                  <c:v>300</c:v>
                </c:pt>
                <c:pt idx="260">
                  <c:v>300</c:v>
                </c:pt>
                <c:pt idx="261">
                  <c:v>300</c:v>
                </c:pt>
                <c:pt idx="262">
                  <c:v>300</c:v>
                </c:pt>
                <c:pt idx="263">
                  <c:v>300</c:v>
                </c:pt>
                <c:pt idx="264">
                  <c:v>300</c:v>
                </c:pt>
                <c:pt idx="265">
                  <c:v>300</c:v>
                </c:pt>
                <c:pt idx="266">
                  <c:v>300</c:v>
                </c:pt>
                <c:pt idx="267">
                  <c:v>300</c:v>
                </c:pt>
                <c:pt idx="268">
                  <c:v>300</c:v>
                </c:pt>
                <c:pt idx="269">
                  <c:v>300</c:v>
                </c:pt>
                <c:pt idx="270">
                  <c:v>300</c:v>
                </c:pt>
                <c:pt idx="271">
                  <c:v>300</c:v>
                </c:pt>
                <c:pt idx="272">
                  <c:v>300</c:v>
                </c:pt>
                <c:pt idx="273">
                  <c:v>300</c:v>
                </c:pt>
                <c:pt idx="274">
                  <c:v>300</c:v>
                </c:pt>
                <c:pt idx="275">
                  <c:v>300</c:v>
                </c:pt>
                <c:pt idx="276">
                  <c:v>300</c:v>
                </c:pt>
                <c:pt idx="277">
                  <c:v>300</c:v>
                </c:pt>
                <c:pt idx="278">
                  <c:v>300</c:v>
                </c:pt>
                <c:pt idx="279">
                  <c:v>300</c:v>
                </c:pt>
                <c:pt idx="280">
                  <c:v>300</c:v>
                </c:pt>
                <c:pt idx="281">
                  <c:v>300</c:v>
                </c:pt>
                <c:pt idx="282">
                  <c:v>300</c:v>
                </c:pt>
                <c:pt idx="283">
                  <c:v>300</c:v>
                </c:pt>
                <c:pt idx="284">
                  <c:v>300</c:v>
                </c:pt>
                <c:pt idx="285">
                  <c:v>300</c:v>
                </c:pt>
                <c:pt idx="286">
                  <c:v>300</c:v>
                </c:pt>
                <c:pt idx="287">
                  <c:v>300</c:v>
                </c:pt>
                <c:pt idx="288">
                  <c:v>300</c:v>
                </c:pt>
                <c:pt idx="289">
                  <c:v>300</c:v>
                </c:pt>
                <c:pt idx="290">
                  <c:v>300</c:v>
                </c:pt>
                <c:pt idx="291">
                  <c:v>300</c:v>
                </c:pt>
                <c:pt idx="292">
                  <c:v>300</c:v>
                </c:pt>
                <c:pt idx="293">
                  <c:v>300</c:v>
                </c:pt>
                <c:pt idx="294">
                  <c:v>300</c:v>
                </c:pt>
                <c:pt idx="295">
                  <c:v>300</c:v>
                </c:pt>
                <c:pt idx="296">
                  <c:v>300</c:v>
                </c:pt>
                <c:pt idx="297">
                  <c:v>300</c:v>
                </c:pt>
                <c:pt idx="298">
                  <c:v>300</c:v>
                </c:pt>
                <c:pt idx="299">
                  <c:v>300</c:v>
                </c:pt>
                <c:pt idx="300">
                  <c:v>300</c:v>
                </c:pt>
                <c:pt idx="301">
                  <c:v>300</c:v>
                </c:pt>
                <c:pt idx="302">
                  <c:v>300</c:v>
                </c:pt>
                <c:pt idx="303">
                  <c:v>300</c:v>
                </c:pt>
                <c:pt idx="304">
                  <c:v>300</c:v>
                </c:pt>
                <c:pt idx="305">
                  <c:v>300</c:v>
                </c:pt>
                <c:pt idx="306">
                  <c:v>300</c:v>
                </c:pt>
                <c:pt idx="307">
                  <c:v>300</c:v>
                </c:pt>
                <c:pt idx="308">
                  <c:v>300</c:v>
                </c:pt>
                <c:pt idx="309">
                  <c:v>300</c:v>
                </c:pt>
                <c:pt idx="310">
                  <c:v>300</c:v>
                </c:pt>
                <c:pt idx="311">
                  <c:v>300</c:v>
                </c:pt>
                <c:pt idx="312">
                  <c:v>300</c:v>
                </c:pt>
                <c:pt idx="313">
                  <c:v>300</c:v>
                </c:pt>
                <c:pt idx="314">
                  <c:v>300</c:v>
                </c:pt>
                <c:pt idx="315">
                  <c:v>300</c:v>
                </c:pt>
                <c:pt idx="316">
                  <c:v>300</c:v>
                </c:pt>
                <c:pt idx="317">
                  <c:v>300</c:v>
                </c:pt>
                <c:pt idx="318">
                  <c:v>300</c:v>
                </c:pt>
                <c:pt idx="319">
                  <c:v>300</c:v>
                </c:pt>
                <c:pt idx="320">
                  <c:v>300</c:v>
                </c:pt>
                <c:pt idx="321">
                  <c:v>300</c:v>
                </c:pt>
                <c:pt idx="322">
                  <c:v>300</c:v>
                </c:pt>
                <c:pt idx="323">
                  <c:v>300</c:v>
                </c:pt>
                <c:pt idx="324">
                  <c:v>300</c:v>
                </c:pt>
                <c:pt idx="325">
                  <c:v>300</c:v>
                </c:pt>
                <c:pt idx="326">
                  <c:v>300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numCache>
            </c:numRef>
          </c:val>
          <c:extLst>
            <c:ext xmlns:c16="http://schemas.microsoft.com/office/drawing/2014/chart" uri="{C3380CC4-5D6E-409C-BE32-E72D297353CC}">
              <c16:uniqueId val="{00000000-A491-4AAA-B602-63F48FD01466}"/>
            </c:ext>
          </c:extLst>
        </c:ser>
        <c:dLbls>
          <c:showLegendKey val="0"/>
          <c:showVal val="0"/>
          <c:showCatName val="0"/>
          <c:showSerName val="0"/>
          <c:showPercent val="0"/>
          <c:showBubbleSize val="0"/>
        </c:dLbls>
        <c:axId val="1460575583"/>
        <c:axId val="1460589311"/>
      </c:areaChart>
      <c:lineChart>
        <c:grouping val="standard"/>
        <c:varyColors val="0"/>
        <c:ser>
          <c:idx val="0"/>
          <c:order val="1"/>
          <c:tx>
            <c:strRef>
              <c:f>PV!$K$1</c:f>
              <c:strCache>
                <c:ptCount val="1"/>
                <c:pt idx="0">
                  <c:v>Daily solar energy</c:v>
                </c:pt>
              </c:strCache>
            </c:strRef>
          </c:tx>
          <c:spPr>
            <a:ln w="28575" cap="rnd">
              <a:solidFill>
                <a:schemeClr val="accent1">
                  <a:alpha val="50000"/>
                </a:schemeClr>
              </a:solidFill>
              <a:round/>
            </a:ln>
            <a:effectLst/>
          </c:spPr>
          <c:marker>
            <c:symbol val="none"/>
          </c:marker>
          <c:trendline>
            <c:spPr>
              <a:ln w="19050" cap="rnd">
                <a:solidFill>
                  <a:schemeClr val="accent1"/>
                </a:solidFill>
                <a:prstDash val="sysDash"/>
              </a:ln>
              <a:effectLst/>
            </c:spPr>
            <c:trendlineType val="movingAvg"/>
            <c:period val="30"/>
            <c:dispRSqr val="0"/>
            <c:dispEq val="0"/>
          </c:trendline>
          <c:cat>
            <c:strRef>
              <c:f>PV!$A$2:$A$366</c:f>
              <c:strCache>
                <c:ptCount val="365"/>
                <c:pt idx="0">
                  <c:v> 01/01</c:v>
                </c:pt>
                <c:pt idx="1">
                  <c:v> 01/02</c:v>
                </c:pt>
                <c:pt idx="2">
                  <c:v> 01/03</c:v>
                </c:pt>
                <c:pt idx="3">
                  <c:v> 01/04</c:v>
                </c:pt>
                <c:pt idx="4">
                  <c:v> 01/05</c:v>
                </c:pt>
                <c:pt idx="5">
                  <c:v> 01/06</c:v>
                </c:pt>
                <c:pt idx="6">
                  <c:v> 01/07</c:v>
                </c:pt>
                <c:pt idx="7">
                  <c:v> 01/08</c:v>
                </c:pt>
                <c:pt idx="8">
                  <c:v> 01/09</c:v>
                </c:pt>
                <c:pt idx="9">
                  <c:v> 01/10</c:v>
                </c:pt>
                <c:pt idx="10">
                  <c:v> 01/11</c:v>
                </c:pt>
                <c:pt idx="11">
                  <c:v> 01/12</c:v>
                </c:pt>
                <c:pt idx="12">
                  <c:v> 01/13</c:v>
                </c:pt>
                <c:pt idx="13">
                  <c:v> 01/14</c:v>
                </c:pt>
                <c:pt idx="14">
                  <c:v> 01/15</c:v>
                </c:pt>
                <c:pt idx="15">
                  <c:v> 01/16</c:v>
                </c:pt>
                <c:pt idx="16">
                  <c:v> 01/17</c:v>
                </c:pt>
                <c:pt idx="17">
                  <c:v> 01/18</c:v>
                </c:pt>
                <c:pt idx="18">
                  <c:v> 01/19</c:v>
                </c:pt>
                <c:pt idx="19">
                  <c:v> 01/20</c:v>
                </c:pt>
                <c:pt idx="20">
                  <c:v> 01/21</c:v>
                </c:pt>
                <c:pt idx="21">
                  <c:v> 01/22</c:v>
                </c:pt>
                <c:pt idx="22">
                  <c:v> 01/23</c:v>
                </c:pt>
                <c:pt idx="23">
                  <c:v> 01/24</c:v>
                </c:pt>
                <c:pt idx="24">
                  <c:v> 01/25</c:v>
                </c:pt>
                <c:pt idx="25">
                  <c:v> 01/26</c:v>
                </c:pt>
                <c:pt idx="26">
                  <c:v> 01/27</c:v>
                </c:pt>
                <c:pt idx="27">
                  <c:v> 01/28</c:v>
                </c:pt>
                <c:pt idx="28">
                  <c:v> 01/29</c:v>
                </c:pt>
                <c:pt idx="29">
                  <c:v> 01/30</c:v>
                </c:pt>
                <c:pt idx="30">
                  <c:v> 01/31</c:v>
                </c:pt>
                <c:pt idx="31">
                  <c:v> 02/01</c:v>
                </c:pt>
                <c:pt idx="32">
                  <c:v> 02/02</c:v>
                </c:pt>
                <c:pt idx="33">
                  <c:v> 02/03</c:v>
                </c:pt>
                <c:pt idx="34">
                  <c:v> 02/04</c:v>
                </c:pt>
                <c:pt idx="35">
                  <c:v> 02/05</c:v>
                </c:pt>
                <c:pt idx="36">
                  <c:v> 02/06</c:v>
                </c:pt>
                <c:pt idx="37">
                  <c:v> 02/07</c:v>
                </c:pt>
                <c:pt idx="38">
                  <c:v> 02/08</c:v>
                </c:pt>
                <c:pt idx="39">
                  <c:v> 02/09</c:v>
                </c:pt>
                <c:pt idx="40">
                  <c:v> 02/10</c:v>
                </c:pt>
                <c:pt idx="41">
                  <c:v> 02/11</c:v>
                </c:pt>
                <c:pt idx="42">
                  <c:v> 02/12</c:v>
                </c:pt>
                <c:pt idx="43">
                  <c:v> 02/13</c:v>
                </c:pt>
                <c:pt idx="44">
                  <c:v> 02/14</c:v>
                </c:pt>
                <c:pt idx="45">
                  <c:v> 02/15</c:v>
                </c:pt>
                <c:pt idx="46">
                  <c:v> 02/16</c:v>
                </c:pt>
                <c:pt idx="47">
                  <c:v> 02/17</c:v>
                </c:pt>
                <c:pt idx="48">
                  <c:v> 02/18</c:v>
                </c:pt>
                <c:pt idx="49">
                  <c:v> 02/19</c:v>
                </c:pt>
                <c:pt idx="50">
                  <c:v> 02/20</c:v>
                </c:pt>
                <c:pt idx="51">
                  <c:v> 02/21</c:v>
                </c:pt>
                <c:pt idx="52">
                  <c:v> 02/22</c:v>
                </c:pt>
                <c:pt idx="53">
                  <c:v> 02/23</c:v>
                </c:pt>
                <c:pt idx="54">
                  <c:v> 02/24</c:v>
                </c:pt>
                <c:pt idx="55">
                  <c:v> 02/25</c:v>
                </c:pt>
                <c:pt idx="56">
                  <c:v> 02/26</c:v>
                </c:pt>
                <c:pt idx="57">
                  <c:v> 02/27</c:v>
                </c:pt>
                <c:pt idx="58">
                  <c:v> 02/28</c:v>
                </c:pt>
                <c:pt idx="59">
                  <c:v> 03/01</c:v>
                </c:pt>
                <c:pt idx="60">
                  <c:v> 03/02</c:v>
                </c:pt>
                <c:pt idx="61">
                  <c:v> 03/03</c:v>
                </c:pt>
                <c:pt idx="62">
                  <c:v> 03/04</c:v>
                </c:pt>
                <c:pt idx="63">
                  <c:v> 03/05</c:v>
                </c:pt>
                <c:pt idx="64">
                  <c:v> 03/06</c:v>
                </c:pt>
                <c:pt idx="65">
                  <c:v> 03/07</c:v>
                </c:pt>
                <c:pt idx="66">
                  <c:v> 03/08</c:v>
                </c:pt>
                <c:pt idx="67">
                  <c:v> 03/09</c:v>
                </c:pt>
                <c:pt idx="68">
                  <c:v> 03/10</c:v>
                </c:pt>
                <c:pt idx="69">
                  <c:v> 03/11</c:v>
                </c:pt>
                <c:pt idx="70">
                  <c:v> 03/12</c:v>
                </c:pt>
                <c:pt idx="71">
                  <c:v> 03/13</c:v>
                </c:pt>
                <c:pt idx="72">
                  <c:v> 03/14</c:v>
                </c:pt>
                <c:pt idx="73">
                  <c:v> 03/15</c:v>
                </c:pt>
                <c:pt idx="74">
                  <c:v> 03/16</c:v>
                </c:pt>
                <c:pt idx="75">
                  <c:v> 03/17</c:v>
                </c:pt>
                <c:pt idx="76">
                  <c:v> 03/18</c:v>
                </c:pt>
                <c:pt idx="77">
                  <c:v> 03/19</c:v>
                </c:pt>
                <c:pt idx="78">
                  <c:v> 03/20</c:v>
                </c:pt>
                <c:pt idx="79">
                  <c:v> 03/21</c:v>
                </c:pt>
                <c:pt idx="80">
                  <c:v> 03/22</c:v>
                </c:pt>
                <c:pt idx="81">
                  <c:v> 03/23</c:v>
                </c:pt>
                <c:pt idx="82">
                  <c:v> 03/24</c:v>
                </c:pt>
                <c:pt idx="83">
                  <c:v> 03/25</c:v>
                </c:pt>
                <c:pt idx="84">
                  <c:v> 03/26</c:v>
                </c:pt>
                <c:pt idx="85">
                  <c:v> 03/27</c:v>
                </c:pt>
                <c:pt idx="86">
                  <c:v> 03/28</c:v>
                </c:pt>
                <c:pt idx="87">
                  <c:v> 03/29</c:v>
                </c:pt>
                <c:pt idx="88">
                  <c:v> 03/30</c:v>
                </c:pt>
                <c:pt idx="89">
                  <c:v> 03/31</c:v>
                </c:pt>
                <c:pt idx="90">
                  <c:v> 04/01</c:v>
                </c:pt>
                <c:pt idx="91">
                  <c:v> 04/02</c:v>
                </c:pt>
                <c:pt idx="92">
                  <c:v> 04/03</c:v>
                </c:pt>
                <c:pt idx="93">
                  <c:v> 04/04</c:v>
                </c:pt>
                <c:pt idx="94">
                  <c:v> 04/05</c:v>
                </c:pt>
                <c:pt idx="95">
                  <c:v> 04/06</c:v>
                </c:pt>
                <c:pt idx="96">
                  <c:v> 04/07</c:v>
                </c:pt>
                <c:pt idx="97">
                  <c:v> 04/08</c:v>
                </c:pt>
                <c:pt idx="98">
                  <c:v> 04/09</c:v>
                </c:pt>
                <c:pt idx="99">
                  <c:v> 04/10</c:v>
                </c:pt>
                <c:pt idx="100">
                  <c:v> 04/11</c:v>
                </c:pt>
                <c:pt idx="101">
                  <c:v> 04/12</c:v>
                </c:pt>
                <c:pt idx="102">
                  <c:v> 04/13</c:v>
                </c:pt>
                <c:pt idx="103">
                  <c:v> 04/14</c:v>
                </c:pt>
                <c:pt idx="104">
                  <c:v> 04/15</c:v>
                </c:pt>
                <c:pt idx="105">
                  <c:v> 04/16</c:v>
                </c:pt>
                <c:pt idx="106">
                  <c:v> 04/17</c:v>
                </c:pt>
                <c:pt idx="107">
                  <c:v> 04/18</c:v>
                </c:pt>
                <c:pt idx="108">
                  <c:v> 04/19</c:v>
                </c:pt>
                <c:pt idx="109">
                  <c:v> 04/20</c:v>
                </c:pt>
                <c:pt idx="110">
                  <c:v> 04/21</c:v>
                </c:pt>
                <c:pt idx="111">
                  <c:v> 04/22</c:v>
                </c:pt>
                <c:pt idx="112">
                  <c:v> 04/23</c:v>
                </c:pt>
                <c:pt idx="113">
                  <c:v> 04/24</c:v>
                </c:pt>
                <c:pt idx="114">
                  <c:v> 04/25</c:v>
                </c:pt>
                <c:pt idx="115">
                  <c:v> 04/26</c:v>
                </c:pt>
                <c:pt idx="116">
                  <c:v> 04/27</c:v>
                </c:pt>
                <c:pt idx="117">
                  <c:v> 04/28</c:v>
                </c:pt>
                <c:pt idx="118">
                  <c:v> 04/29</c:v>
                </c:pt>
                <c:pt idx="119">
                  <c:v> 04/30</c:v>
                </c:pt>
                <c:pt idx="120">
                  <c:v> 05/01</c:v>
                </c:pt>
                <c:pt idx="121">
                  <c:v> 05/02</c:v>
                </c:pt>
                <c:pt idx="122">
                  <c:v> 05/03</c:v>
                </c:pt>
                <c:pt idx="123">
                  <c:v> 05/04</c:v>
                </c:pt>
                <c:pt idx="124">
                  <c:v> 05/05</c:v>
                </c:pt>
                <c:pt idx="125">
                  <c:v> 05/06</c:v>
                </c:pt>
                <c:pt idx="126">
                  <c:v> 05/07</c:v>
                </c:pt>
                <c:pt idx="127">
                  <c:v> 05/08</c:v>
                </c:pt>
                <c:pt idx="128">
                  <c:v> 05/09</c:v>
                </c:pt>
                <c:pt idx="129">
                  <c:v> 05/10</c:v>
                </c:pt>
                <c:pt idx="130">
                  <c:v> 05/11</c:v>
                </c:pt>
                <c:pt idx="131">
                  <c:v> 05/12</c:v>
                </c:pt>
                <c:pt idx="132">
                  <c:v> 05/13</c:v>
                </c:pt>
                <c:pt idx="133">
                  <c:v> 05/14</c:v>
                </c:pt>
                <c:pt idx="134">
                  <c:v> 05/15</c:v>
                </c:pt>
                <c:pt idx="135">
                  <c:v> 05/16</c:v>
                </c:pt>
                <c:pt idx="136">
                  <c:v> 05/17</c:v>
                </c:pt>
                <c:pt idx="137">
                  <c:v> 05/18</c:v>
                </c:pt>
                <c:pt idx="138">
                  <c:v> 05/19</c:v>
                </c:pt>
                <c:pt idx="139">
                  <c:v> 05/20</c:v>
                </c:pt>
                <c:pt idx="140">
                  <c:v> 05/21</c:v>
                </c:pt>
                <c:pt idx="141">
                  <c:v> 05/22</c:v>
                </c:pt>
                <c:pt idx="142">
                  <c:v> 05/23</c:v>
                </c:pt>
                <c:pt idx="143">
                  <c:v> 05/24</c:v>
                </c:pt>
                <c:pt idx="144">
                  <c:v> 05/25</c:v>
                </c:pt>
                <c:pt idx="145">
                  <c:v> 05/26</c:v>
                </c:pt>
                <c:pt idx="146">
                  <c:v> 05/27</c:v>
                </c:pt>
                <c:pt idx="147">
                  <c:v> 05/28</c:v>
                </c:pt>
                <c:pt idx="148">
                  <c:v> 05/29</c:v>
                </c:pt>
                <c:pt idx="149">
                  <c:v> 05/30</c:v>
                </c:pt>
                <c:pt idx="150">
                  <c:v> 05/31</c:v>
                </c:pt>
                <c:pt idx="151">
                  <c:v> 06/01</c:v>
                </c:pt>
                <c:pt idx="152">
                  <c:v> 06/02</c:v>
                </c:pt>
                <c:pt idx="153">
                  <c:v> 06/03</c:v>
                </c:pt>
                <c:pt idx="154">
                  <c:v> 06/04</c:v>
                </c:pt>
                <c:pt idx="155">
                  <c:v> 06/05</c:v>
                </c:pt>
                <c:pt idx="156">
                  <c:v> 06/06</c:v>
                </c:pt>
                <c:pt idx="157">
                  <c:v> 06/07</c:v>
                </c:pt>
                <c:pt idx="158">
                  <c:v> 06/08</c:v>
                </c:pt>
                <c:pt idx="159">
                  <c:v> 06/09</c:v>
                </c:pt>
                <c:pt idx="160">
                  <c:v> 06/10</c:v>
                </c:pt>
                <c:pt idx="161">
                  <c:v> 06/11</c:v>
                </c:pt>
                <c:pt idx="162">
                  <c:v> 06/12</c:v>
                </c:pt>
                <c:pt idx="163">
                  <c:v> 06/13</c:v>
                </c:pt>
                <c:pt idx="164">
                  <c:v> 06/14</c:v>
                </c:pt>
                <c:pt idx="165">
                  <c:v> 06/15</c:v>
                </c:pt>
                <c:pt idx="166">
                  <c:v> 06/16</c:v>
                </c:pt>
                <c:pt idx="167">
                  <c:v> 06/17</c:v>
                </c:pt>
                <c:pt idx="168">
                  <c:v> 06/18</c:v>
                </c:pt>
                <c:pt idx="169">
                  <c:v> 06/19</c:v>
                </c:pt>
                <c:pt idx="170">
                  <c:v> 06/20</c:v>
                </c:pt>
                <c:pt idx="171">
                  <c:v> 06/21</c:v>
                </c:pt>
                <c:pt idx="172">
                  <c:v> 06/22</c:v>
                </c:pt>
                <c:pt idx="173">
                  <c:v> 06/23</c:v>
                </c:pt>
                <c:pt idx="174">
                  <c:v> 06/24</c:v>
                </c:pt>
                <c:pt idx="175">
                  <c:v> 06/25</c:v>
                </c:pt>
                <c:pt idx="176">
                  <c:v> 06/26</c:v>
                </c:pt>
                <c:pt idx="177">
                  <c:v> 06/27</c:v>
                </c:pt>
                <c:pt idx="178">
                  <c:v> 06/28</c:v>
                </c:pt>
                <c:pt idx="179">
                  <c:v> 06/29</c:v>
                </c:pt>
                <c:pt idx="180">
                  <c:v> 06/30</c:v>
                </c:pt>
                <c:pt idx="181">
                  <c:v> 07/01</c:v>
                </c:pt>
                <c:pt idx="182">
                  <c:v> 07/02</c:v>
                </c:pt>
                <c:pt idx="183">
                  <c:v> 07/03</c:v>
                </c:pt>
                <c:pt idx="184">
                  <c:v> 07/04</c:v>
                </c:pt>
                <c:pt idx="185">
                  <c:v> 07/05</c:v>
                </c:pt>
                <c:pt idx="186">
                  <c:v> 07/06</c:v>
                </c:pt>
                <c:pt idx="187">
                  <c:v> 07/07</c:v>
                </c:pt>
                <c:pt idx="188">
                  <c:v> 07/08</c:v>
                </c:pt>
                <c:pt idx="189">
                  <c:v> 07/09</c:v>
                </c:pt>
                <c:pt idx="190">
                  <c:v> 07/10</c:v>
                </c:pt>
                <c:pt idx="191">
                  <c:v> 07/11</c:v>
                </c:pt>
                <c:pt idx="192">
                  <c:v> 07/12</c:v>
                </c:pt>
                <c:pt idx="193">
                  <c:v> 07/13</c:v>
                </c:pt>
                <c:pt idx="194">
                  <c:v> 07/14</c:v>
                </c:pt>
                <c:pt idx="195">
                  <c:v> 07/15</c:v>
                </c:pt>
                <c:pt idx="196">
                  <c:v> 07/16</c:v>
                </c:pt>
                <c:pt idx="197">
                  <c:v> 07/17</c:v>
                </c:pt>
                <c:pt idx="198">
                  <c:v> 07/18</c:v>
                </c:pt>
                <c:pt idx="199">
                  <c:v> 07/19</c:v>
                </c:pt>
                <c:pt idx="200">
                  <c:v> 07/20</c:v>
                </c:pt>
                <c:pt idx="201">
                  <c:v> 07/21</c:v>
                </c:pt>
                <c:pt idx="202">
                  <c:v> 07/22</c:v>
                </c:pt>
                <c:pt idx="203">
                  <c:v> 07/23</c:v>
                </c:pt>
                <c:pt idx="204">
                  <c:v> 07/24</c:v>
                </c:pt>
                <c:pt idx="205">
                  <c:v> 07/25</c:v>
                </c:pt>
                <c:pt idx="206">
                  <c:v> 07/26</c:v>
                </c:pt>
                <c:pt idx="207">
                  <c:v> 07/27</c:v>
                </c:pt>
                <c:pt idx="208">
                  <c:v> 07/28</c:v>
                </c:pt>
                <c:pt idx="209">
                  <c:v> 07/29</c:v>
                </c:pt>
                <c:pt idx="210">
                  <c:v> 07/30</c:v>
                </c:pt>
                <c:pt idx="211">
                  <c:v> 07/31</c:v>
                </c:pt>
                <c:pt idx="212">
                  <c:v> 08/01</c:v>
                </c:pt>
                <c:pt idx="213">
                  <c:v> 08/02</c:v>
                </c:pt>
                <c:pt idx="214">
                  <c:v> 08/03</c:v>
                </c:pt>
                <c:pt idx="215">
                  <c:v> 08/04</c:v>
                </c:pt>
                <c:pt idx="216">
                  <c:v> 08/05</c:v>
                </c:pt>
                <c:pt idx="217">
                  <c:v> 08/06</c:v>
                </c:pt>
                <c:pt idx="218">
                  <c:v> 08/07</c:v>
                </c:pt>
                <c:pt idx="219">
                  <c:v> 08/08</c:v>
                </c:pt>
                <c:pt idx="220">
                  <c:v> 08/09</c:v>
                </c:pt>
                <c:pt idx="221">
                  <c:v> 08/10</c:v>
                </c:pt>
                <c:pt idx="222">
                  <c:v> 08/11</c:v>
                </c:pt>
                <c:pt idx="223">
                  <c:v> 08/12</c:v>
                </c:pt>
                <c:pt idx="224">
                  <c:v> 08/13</c:v>
                </c:pt>
                <c:pt idx="225">
                  <c:v> 08/14</c:v>
                </c:pt>
                <c:pt idx="226">
                  <c:v> 08/15</c:v>
                </c:pt>
                <c:pt idx="227">
                  <c:v> 08/16</c:v>
                </c:pt>
                <c:pt idx="228">
                  <c:v> 08/17</c:v>
                </c:pt>
                <c:pt idx="229">
                  <c:v> 08/18</c:v>
                </c:pt>
                <c:pt idx="230">
                  <c:v> 08/19</c:v>
                </c:pt>
                <c:pt idx="231">
                  <c:v> 08/20</c:v>
                </c:pt>
                <c:pt idx="232">
                  <c:v> 08/21</c:v>
                </c:pt>
                <c:pt idx="233">
                  <c:v> 08/22</c:v>
                </c:pt>
                <c:pt idx="234">
                  <c:v> 08/23</c:v>
                </c:pt>
                <c:pt idx="235">
                  <c:v> 08/24</c:v>
                </c:pt>
                <c:pt idx="236">
                  <c:v> 08/25</c:v>
                </c:pt>
                <c:pt idx="237">
                  <c:v> 08/26</c:v>
                </c:pt>
                <c:pt idx="238">
                  <c:v> 08/27</c:v>
                </c:pt>
                <c:pt idx="239">
                  <c:v> 08/28</c:v>
                </c:pt>
                <c:pt idx="240">
                  <c:v> 08/29</c:v>
                </c:pt>
                <c:pt idx="241">
                  <c:v> 08/30</c:v>
                </c:pt>
                <c:pt idx="242">
                  <c:v> 08/31</c:v>
                </c:pt>
                <c:pt idx="243">
                  <c:v> 09/01</c:v>
                </c:pt>
                <c:pt idx="244">
                  <c:v> 09/02</c:v>
                </c:pt>
                <c:pt idx="245">
                  <c:v> 09/03</c:v>
                </c:pt>
                <c:pt idx="246">
                  <c:v> 09/04</c:v>
                </c:pt>
                <c:pt idx="247">
                  <c:v> 09/05</c:v>
                </c:pt>
                <c:pt idx="248">
                  <c:v> 09/06</c:v>
                </c:pt>
                <c:pt idx="249">
                  <c:v> 09/07</c:v>
                </c:pt>
                <c:pt idx="250">
                  <c:v> 09/08</c:v>
                </c:pt>
                <c:pt idx="251">
                  <c:v> 09/09</c:v>
                </c:pt>
                <c:pt idx="252">
                  <c:v> 09/10</c:v>
                </c:pt>
                <c:pt idx="253">
                  <c:v> 09/11</c:v>
                </c:pt>
                <c:pt idx="254">
                  <c:v> 09/12</c:v>
                </c:pt>
                <c:pt idx="255">
                  <c:v> 09/13</c:v>
                </c:pt>
                <c:pt idx="256">
                  <c:v> 09/14</c:v>
                </c:pt>
                <c:pt idx="257">
                  <c:v> 09/15</c:v>
                </c:pt>
                <c:pt idx="258">
                  <c:v> 09/16</c:v>
                </c:pt>
                <c:pt idx="259">
                  <c:v> 09/17</c:v>
                </c:pt>
                <c:pt idx="260">
                  <c:v> 09/18</c:v>
                </c:pt>
                <c:pt idx="261">
                  <c:v> 09/19</c:v>
                </c:pt>
                <c:pt idx="262">
                  <c:v> 09/20</c:v>
                </c:pt>
                <c:pt idx="263">
                  <c:v> 09/21</c:v>
                </c:pt>
                <c:pt idx="264">
                  <c:v> 09/22</c:v>
                </c:pt>
                <c:pt idx="265">
                  <c:v> 09/23</c:v>
                </c:pt>
                <c:pt idx="266">
                  <c:v> 09/24</c:v>
                </c:pt>
                <c:pt idx="267">
                  <c:v> 09/25</c:v>
                </c:pt>
                <c:pt idx="268">
                  <c:v> 09/26</c:v>
                </c:pt>
                <c:pt idx="269">
                  <c:v> 09/27</c:v>
                </c:pt>
                <c:pt idx="270">
                  <c:v> 09/28</c:v>
                </c:pt>
                <c:pt idx="271">
                  <c:v> 09/29</c:v>
                </c:pt>
                <c:pt idx="272">
                  <c:v> 09/30</c:v>
                </c:pt>
                <c:pt idx="273">
                  <c:v> 10/01</c:v>
                </c:pt>
                <c:pt idx="274">
                  <c:v> 10/02</c:v>
                </c:pt>
                <c:pt idx="275">
                  <c:v> 10/03</c:v>
                </c:pt>
                <c:pt idx="276">
                  <c:v> 10/04</c:v>
                </c:pt>
                <c:pt idx="277">
                  <c:v> 10/05</c:v>
                </c:pt>
                <c:pt idx="278">
                  <c:v> 10/06</c:v>
                </c:pt>
                <c:pt idx="279">
                  <c:v> 10/07</c:v>
                </c:pt>
                <c:pt idx="280">
                  <c:v> 10/08</c:v>
                </c:pt>
                <c:pt idx="281">
                  <c:v> 10/09</c:v>
                </c:pt>
                <c:pt idx="282">
                  <c:v> 10/10</c:v>
                </c:pt>
                <c:pt idx="283">
                  <c:v> 10/11</c:v>
                </c:pt>
                <c:pt idx="284">
                  <c:v> 10/12</c:v>
                </c:pt>
                <c:pt idx="285">
                  <c:v> 10/13</c:v>
                </c:pt>
                <c:pt idx="286">
                  <c:v> 10/14</c:v>
                </c:pt>
                <c:pt idx="287">
                  <c:v> 10/15</c:v>
                </c:pt>
                <c:pt idx="288">
                  <c:v> 10/16</c:v>
                </c:pt>
                <c:pt idx="289">
                  <c:v> 10/17</c:v>
                </c:pt>
                <c:pt idx="290">
                  <c:v> 10/18</c:v>
                </c:pt>
                <c:pt idx="291">
                  <c:v> 10/19</c:v>
                </c:pt>
                <c:pt idx="292">
                  <c:v> 10/20</c:v>
                </c:pt>
                <c:pt idx="293">
                  <c:v> 10/21</c:v>
                </c:pt>
                <c:pt idx="294">
                  <c:v> 10/22</c:v>
                </c:pt>
                <c:pt idx="295">
                  <c:v> 10/23</c:v>
                </c:pt>
                <c:pt idx="296">
                  <c:v> 10/24</c:v>
                </c:pt>
                <c:pt idx="297">
                  <c:v> 10/25</c:v>
                </c:pt>
                <c:pt idx="298">
                  <c:v> 10/26</c:v>
                </c:pt>
                <c:pt idx="299">
                  <c:v> 10/27</c:v>
                </c:pt>
                <c:pt idx="300">
                  <c:v> 10/28</c:v>
                </c:pt>
                <c:pt idx="301">
                  <c:v> 10/29</c:v>
                </c:pt>
                <c:pt idx="302">
                  <c:v> 10/30</c:v>
                </c:pt>
                <c:pt idx="303">
                  <c:v> 10/31</c:v>
                </c:pt>
                <c:pt idx="304">
                  <c:v> 11/01</c:v>
                </c:pt>
                <c:pt idx="305">
                  <c:v> 11/02</c:v>
                </c:pt>
                <c:pt idx="306">
                  <c:v> 11/03</c:v>
                </c:pt>
                <c:pt idx="307">
                  <c:v> 11/04</c:v>
                </c:pt>
                <c:pt idx="308">
                  <c:v> 11/05</c:v>
                </c:pt>
                <c:pt idx="309">
                  <c:v> 11/06</c:v>
                </c:pt>
                <c:pt idx="310">
                  <c:v> 11/07</c:v>
                </c:pt>
                <c:pt idx="311">
                  <c:v> 11/08</c:v>
                </c:pt>
                <c:pt idx="312">
                  <c:v> 11/09</c:v>
                </c:pt>
                <c:pt idx="313">
                  <c:v> 11/10</c:v>
                </c:pt>
                <c:pt idx="314">
                  <c:v> 11/11</c:v>
                </c:pt>
                <c:pt idx="315">
                  <c:v> 11/12</c:v>
                </c:pt>
                <c:pt idx="316">
                  <c:v> 11/13</c:v>
                </c:pt>
                <c:pt idx="317">
                  <c:v> 11/14</c:v>
                </c:pt>
                <c:pt idx="318">
                  <c:v> 11/15</c:v>
                </c:pt>
                <c:pt idx="319">
                  <c:v> 11/16</c:v>
                </c:pt>
                <c:pt idx="320">
                  <c:v> 11/17</c:v>
                </c:pt>
                <c:pt idx="321">
                  <c:v> 11/18</c:v>
                </c:pt>
                <c:pt idx="322">
                  <c:v> 11/19</c:v>
                </c:pt>
                <c:pt idx="323">
                  <c:v> 11/20</c:v>
                </c:pt>
                <c:pt idx="324">
                  <c:v> 11/21</c:v>
                </c:pt>
                <c:pt idx="325">
                  <c:v> 11/22</c:v>
                </c:pt>
                <c:pt idx="326">
                  <c:v> 11/23</c:v>
                </c:pt>
                <c:pt idx="327">
                  <c:v> 11/24</c:v>
                </c:pt>
                <c:pt idx="328">
                  <c:v> 11/25</c:v>
                </c:pt>
                <c:pt idx="329">
                  <c:v> 11/26</c:v>
                </c:pt>
                <c:pt idx="330">
                  <c:v> 11/27</c:v>
                </c:pt>
                <c:pt idx="331">
                  <c:v> 11/28</c:v>
                </c:pt>
                <c:pt idx="332">
                  <c:v> 11/29</c:v>
                </c:pt>
                <c:pt idx="333">
                  <c:v> 11/30</c:v>
                </c:pt>
                <c:pt idx="334">
                  <c:v> 12/01</c:v>
                </c:pt>
                <c:pt idx="335">
                  <c:v> 12/02</c:v>
                </c:pt>
                <c:pt idx="336">
                  <c:v> 12/03</c:v>
                </c:pt>
                <c:pt idx="337">
                  <c:v> 12/04</c:v>
                </c:pt>
                <c:pt idx="338">
                  <c:v> 12/05</c:v>
                </c:pt>
                <c:pt idx="339">
                  <c:v> 12/06</c:v>
                </c:pt>
                <c:pt idx="340">
                  <c:v> 12/07</c:v>
                </c:pt>
                <c:pt idx="341">
                  <c:v> 12/08</c:v>
                </c:pt>
                <c:pt idx="342">
                  <c:v> 12/09</c:v>
                </c:pt>
                <c:pt idx="343">
                  <c:v> 12/10</c:v>
                </c:pt>
                <c:pt idx="344">
                  <c:v> 12/11</c:v>
                </c:pt>
                <c:pt idx="345">
                  <c:v> 12/12</c:v>
                </c:pt>
                <c:pt idx="346">
                  <c:v> 12/13</c:v>
                </c:pt>
                <c:pt idx="347">
                  <c:v> 12/14</c:v>
                </c:pt>
                <c:pt idx="348">
                  <c:v> 12/15</c:v>
                </c:pt>
                <c:pt idx="349">
                  <c:v> 12/16</c:v>
                </c:pt>
                <c:pt idx="350">
                  <c:v> 12/17</c:v>
                </c:pt>
                <c:pt idx="351">
                  <c:v> 12/18</c:v>
                </c:pt>
                <c:pt idx="352">
                  <c:v> 12/19</c:v>
                </c:pt>
                <c:pt idx="353">
                  <c:v> 12/20</c:v>
                </c:pt>
                <c:pt idx="354">
                  <c:v> 12/21</c:v>
                </c:pt>
                <c:pt idx="355">
                  <c:v> 12/22</c:v>
                </c:pt>
                <c:pt idx="356">
                  <c:v> 12/23</c:v>
                </c:pt>
                <c:pt idx="357">
                  <c:v> 12/24</c:v>
                </c:pt>
                <c:pt idx="358">
                  <c:v> 12/25</c:v>
                </c:pt>
                <c:pt idx="359">
                  <c:v> 12/26</c:v>
                </c:pt>
                <c:pt idx="360">
                  <c:v> 12/27</c:v>
                </c:pt>
                <c:pt idx="361">
                  <c:v> 12/28</c:v>
                </c:pt>
                <c:pt idx="362">
                  <c:v> 12/29</c:v>
                </c:pt>
                <c:pt idx="363">
                  <c:v> 12/30</c:v>
                </c:pt>
                <c:pt idx="364">
                  <c:v> 12/31</c:v>
                </c:pt>
              </c:strCache>
            </c:strRef>
          </c:cat>
          <c:val>
            <c:numRef>
              <c:f>PV!$K$2:$K$366</c:f>
              <c:numCache>
                <c:formatCode>General</c:formatCode>
                <c:ptCount val="36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0.11817353246839796</c:v>
                </c:pt>
                <c:pt idx="18">
                  <c:v>0.11513559725696314</c:v>
                </c:pt>
                <c:pt idx="19">
                  <c:v>0.64958941912477874</c:v>
                </c:pt>
                <c:pt idx="20">
                  <c:v>1.0359757572684845</c:v>
                </c:pt>
                <c:pt idx="21">
                  <c:v>3.9658138752596512</c:v>
                </c:pt>
                <c:pt idx="22">
                  <c:v>5.6057565895523673</c:v>
                </c:pt>
                <c:pt idx="23">
                  <c:v>7.6924944139486451</c:v>
                </c:pt>
                <c:pt idx="24">
                  <c:v>8.6881501074666794</c:v>
                </c:pt>
                <c:pt idx="25">
                  <c:v>12.179340060612276</c:v>
                </c:pt>
                <c:pt idx="26">
                  <c:v>0.59671872678372861</c:v>
                </c:pt>
                <c:pt idx="27">
                  <c:v>20.977646550970636</c:v>
                </c:pt>
                <c:pt idx="28">
                  <c:v>24.457470412859028</c:v>
                </c:pt>
                <c:pt idx="29">
                  <c:v>29.141405858705888</c:v>
                </c:pt>
                <c:pt idx="30">
                  <c:v>34.00470540429702</c:v>
                </c:pt>
                <c:pt idx="31">
                  <c:v>38.255754851189629</c:v>
                </c:pt>
                <c:pt idx="32">
                  <c:v>44.225811885568248</c:v>
                </c:pt>
                <c:pt idx="33">
                  <c:v>48.469850689712985</c:v>
                </c:pt>
                <c:pt idx="34">
                  <c:v>58.061285091085438</c:v>
                </c:pt>
                <c:pt idx="35">
                  <c:v>45.889358500560817</c:v>
                </c:pt>
                <c:pt idx="36">
                  <c:v>62.040426414327435</c:v>
                </c:pt>
                <c:pt idx="37">
                  <c:v>64.724282657027686</c:v>
                </c:pt>
                <c:pt idx="38">
                  <c:v>71.565617379201115</c:v>
                </c:pt>
                <c:pt idx="39">
                  <c:v>76.955324925388211</c:v>
                </c:pt>
                <c:pt idx="40">
                  <c:v>83.592919123334866</c:v>
                </c:pt>
                <c:pt idx="41">
                  <c:v>76.694998296026199</c:v>
                </c:pt>
                <c:pt idx="42">
                  <c:v>30.383770232186173</c:v>
                </c:pt>
                <c:pt idx="43">
                  <c:v>82.634240308947255</c:v>
                </c:pt>
                <c:pt idx="44">
                  <c:v>75.268012176428059</c:v>
                </c:pt>
                <c:pt idx="45">
                  <c:v>90.405865956675342</c:v>
                </c:pt>
                <c:pt idx="46">
                  <c:v>111.38983906004773</c:v>
                </c:pt>
                <c:pt idx="47">
                  <c:v>29.668292267883562</c:v>
                </c:pt>
                <c:pt idx="48">
                  <c:v>112.65529394941046</c:v>
                </c:pt>
                <c:pt idx="49">
                  <c:v>111.67908855321252</c:v>
                </c:pt>
                <c:pt idx="50">
                  <c:v>22.324327268444542</c:v>
                </c:pt>
                <c:pt idx="51">
                  <c:v>85.82989683150825</c:v>
                </c:pt>
                <c:pt idx="52">
                  <c:v>89.002092591330239</c:v>
                </c:pt>
                <c:pt idx="53">
                  <c:v>129.02468172799698</c:v>
                </c:pt>
                <c:pt idx="54">
                  <c:v>143.67922456409963</c:v>
                </c:pt>
                <c:pt idx="55">
                  <c:v>135.14181704332782</c:v>
                </c:pt>
                <c:pt idx="56">
                  <c:v>79.442615212167638</c:v>
                </c:pt>
                <c:pt idx="57">
                  <c:v>106.43500482914141</c:v>
                </c:pt>
                <c:pt idx="58">
                  <c:v>137.24350702885064</c:v>
                </c:pt>
                <c:pt idx="59">
                  <c:v>140.16907825114993</c:v>
                </c:pt>
                <c:pt idx="60">
                  <c:v>75.696099788635863</c:v>
                </c:pt>
                <c:pt idx="61">
                  <c:v>150.87877349041725</c:v>
                </c:pt>
                <c:pt idx="62">
                  <c:v>127.61073126375636</c:v>
                </c:pt>
                <c:pt idx="63">
                  <c:v>65.312247632368653</c:v>
                </c:pt>
                <c:pt idx="64">
                  <c:v>108.35281975203773</c:v>
                </c:pt>
                <c:pt idx="65">
                  <c:v>103.16601844675326</c:v>
                </c:pt>
                <c:pt idx="66">
                  <c:v>119.68611751746721</c:v>
                </c:pt>
                <c:pt idx="67">
                  <c:v>188.25197593668412</c:v>
                </c:pt>
                <c:pt idx="68">
                  <c:v>130.757068825869</c:v>
                </c:pt>
                <c:pt idx="69">
                  <c:v>191.52790619768334</c:v>
                </c:pt>
                <c:pt idx="70">
                  <c:v>167.53163193265161</c:v>
                </c:pt>
                <c:pt idx="71">
                  <c:v>159.7077661017787</c:v>
                </c:pt>
                <c:pt idx="72">
                  <c:v>177.51672602393518</c:v>
                </c:pt>
                <c:pt idx="73">
                  <c:v>201.9743627180946</c:v>
                </c:pt>
                <c:pt idx="74">
                  <c:v>178.45523070911156</c:v>
                </c:pt>
                <c:pt idx="75">
                  <c:v>176.41904688865296</c:v>
                </c:pt>
                <c:pt idx="76">
                  <c:v>205.76428421545447</c:v>
                </c:pt>
                <c:pt idx="77">
                  <c:v>40.183721598303016</c:v>
                </c:pt>
                <c:pt idx="78">
                  <c:v>147.48497157269227</c:v>
                </c:pt>
                <c:pt idx="79">
                  <c:v>93.907765446067089</c:v>
                </c:pt>
                <c:pt idx="80">
                  <c:v>204.1254103523907</c:v>
                </c:pt>
                <c:pt idx="81">
                  <c:v>158.44807469590444</c:v>
                </c:pt>
                <c:pt idx="82">
                  <c:v>99.366970118021769</c:v>
                </c:pt>
                <c:pt idx="83">
                  <c:v>190.26588992042957</c:v>
                </c:pt>
                <c:pt idx="84">
                  <c:v>204.84856164758898</c:v>
                </c:pt>
                <c:pt idx="85">
                  <c:v>133.96806136651861</c:v>
                </c:pt>
                <c:pt idx="86">
                  <c:v>227.60855706808397</c:v>
                </c:pt>
                <c:pt idx="87">
                  <c:v>223.15751463867051</c:v>
                </c:pt>
                <c:pt idx="88">
                  <c:v>226.10894191895181</c:v>
                </c:pt>
                <c:pt idx="89">
                  <c:v>223.20421583532374</c:v>
                </c:pt>
                <c:pt idx="90">
                  <c:v>179.95163952427802</c:v>
                </c:pt>
                <c:pt idx="91">
                  <c:v>224.09514603715004</c:v>
                </c:pt>
                <c:pt idx="92">
                  <c:v>228.44487768352923</c:v>
                </c:pt>
                <c:pt idx="93">
                  <c:v>218.79203266737261</c:v>
                </c:pt>
                <c:pt idx="94">
                  <c:v>216.3185504251343</c:v>
                </c:pt>
                <c:pt idx="95">
                  <c:v>134.30705983853491</c:v>
                </c:pt>
                <c:pt idx="96">
                  <c:v>145.92275709733474</c:v>
                </c:pt>
                <c:pt idx="97">
                  <c:v>207.16786841650972</c:v>
                </c:pt>
                <c:pt idx="98">
                  <c:v>243.37541180380308</c:v>
                </c:pt>
                <c:pt idx="99">
                  <c:v>240.69502070142278</c:v>
                </c:pt>
                <c:pt idx="100">
                  <c:v>235.62977623421708</c:v>
                </c:pt>
                <c:pt idx="101">
                  <c:v>235.71312639417849</c:v>
                </c:pt>
                <c:pt idx="102">
                  <c:v>133.72065251971239</c:v>
                </c:pt>
                <c:pt idx="103">
                  <c:v>123.00189375313525</c:v>
                </c:pt>
                <c:pt idx="104">
                  <c:v>201.04121335519133</c:v>
                </c:pt>
                <c:pt idx="105">
                  <c:v>229.90460410822797</c:v>
                </c:pt>
                <c:pt idx="106">
                  <c:v>192.13139163084449</c:v>
                </c:pt>
                <c:pt idx="107">
                  <c:v>135.38591955608698</c:v>
                </c:pt>
                <c:pt idx="108">
                  <c:v>199.8612105762283</c:v>
                </c:pt>
                <c:pt idx="109">
                  <c:v>191.05499704913663</c:v>
                </c:pt>
                <c:pt idx="110">
                  <c:v>241.75379636751569</c:v>
                </c:pt>
                <c:pt idx="111">
                  <c:v>223.12815134253907</c:v>
                </c:pt>
                <c:pt idx="112">
                  <c:v>241.40432058676751</c:v>
                </c:pt>
                <c:pt idx="113">
                  <c:v>229.09019561969316</c:v>
                </c:pt>
                <c:pt idx="114">
                  <c:v>140.03519882631414</c:v>
                </c:pt>
                <c:pt idx="115">
                  <c:v>221.61867766732647</c:v>
                </c:pt>
                <c:pt idx="116">
                  <c:v>208.03970268855448</c:v>
                </c:pt>
                <c:pt idx="117">
                  <c:v>166.61565800852983</c:v>
                </c:pt>
                <c:pt idx="118">
                  <c:v>158.8891691305719</c:v>
                </c:pt>
                <c:pt idx="119">
                  <c:v>149.79076024670081</c:v>
                </c:pt>
                <c:pt idx="120">
                  <c:v>226.75796726180639</c:v>
                </c:pt>
                <c:pt idx="121">
                  <c:v>196.85694013530517</c:v>
                </c:pt>
                <c:pt idx="122">
                  <c:v>105.87704942678101</c:v>
                </c:pt>
                <c:pt idx="123">
                  <c:v>60.644658668879778</c:v>
                </c:pt>
                <c:pt idx="124">
                  <c:v>95.796567306564739</c:v>
                </c:pt>
                <c:pt idx="125">
                  <c:v>233.12161969697127</c:v>
                </c:pt>
                <c:pt idx="126">
                  <c:v>210.44071299774362</c:v>
                </c:pt>
                <c:pt idx="127">
                  <c:v>129.93172269320476</c:v>
                </c:pt>
                <c:pt idx="128">
                  <c:v>98.886289123630178</c:v>
                </c:pt>
                <c:pt idx="129">
                  <c:v>213.37963965161353</c:v>
                </c:pt>
                <c:pt idx="130">
                  <c:v>238.84640396460077</c:v>
                </c:pt>
                <c:pt idx="131">
                  <c:v>249.68171435873768</c:v>
                </c:pt>
                <c:pt idx="132">
                  <c:v>220.91787859355151</c:v>
                </c:pt>
                <c:pt idx="133">
                  <c:v>71.682825552587403</c:v>
                </c:pt>
                <c:pt idx="134">
                  <c:v>238.09436517586204</c:v>
                </c:pt>
                <c:pt idx="135">
                  <c:v>120.35814849352694</c:v>
                </c:pt>
                <c:pt idx="136">
                  <c:v>242.58563986817194</c:v>
                </c:pt>
                <c:pt idx="137">
                  <c:v>176.61476336646913</c:v>
                </c:pt>
                <c:pt idx="138">
                  <c:v>92.775784590613824</c:v>
                </c:pt>
                <c:pt idx="139">
                  <c:v>264.27704232311822</c:v>
                </c:pt>
                <c:pt idx="140">
                  <c:v>237.23613345939293</c:v>
                </c:pt>
                <c:pt idx="141">
                  <c:v>100.59686846278002</c:v>
                </c:pt>
                <c:pt idx="142">
                  <c:v>205.98670023581934</c:v>
                </c:pt>
                <c:pt idx="143">
                  <c:v>237.76578144429467</c:v>
                </c:pt>
                <c:pt idx="144">
                  <c:v>87.114504481223506</c:v>
                </c:pt>
                <c:pt idx="145">
                  <c:v>71.646379811664659</c:v>
                </c:pt>
                <c:pt idx="146">
                  <c:v>93.360367896665181</c:v>
                </c:pt>
                <c:pt idx="147">
                  <c:v>253.12576339824545</c:v>
                </c:pt>
                <c:pt idx="148">
                  <c:v>244.77514794570567</c:v>
                </c:pt>
                <c:pt idx="149">
                  <c:v>260.6573311911892</c:v>
                </c:pt>
                <c:pt idx="150">
                  <c:v>165.87759532333851</c:v>
                </c:pt>
                <c:pt idx="151">
                  <c:v>243.70165829591099</c:v>
                </c:pt>
                <c:pt idx="152">
                  <c:v>105.93235117645217</c:v>
                </c:pt>
                <c:pt idx="153">
                  <c:v>56.155969412201159</c:v>
                </c:pt>
                <c:pt idx="154">
                  <c:v>55.709120122068995</c:v>
                </c:pt>
                <c:pt idx="155">
                  <c:v>107.38451707093822</c:v>
                </c:pt>
                <c:pt idx="156">
                  <c:v>122.51299235669424</c:v>
                </c:pt>
                <c:pt idx="157">
                  <c:v>107.20391442100971</c:v>
                </c:pt>
                <c:pt idx="158">
                  <c:v>149.47240270240187</c:v>
                </c:pt>
                <c:pt idx="159">
                  <c:v>119.59664317257618</c:v>
                </c:pt>
                <c:pt idx="160">
                  <c:v>173.31295008692109</c:v>
                </c:pt>
                <c:pt idx="161">
                  <c:v>133.37505882211391</c:v>
                </c:pt>
                <c:pt idx="162">
                  <c:v>202.97882997849678</c:v>
                </c:pt>
                <c:pt idx="163">
                  <c:v>259.42560024815475</c:v>
                </c:pt>
                <c:pt idx="164">
                  <c:v>250.90746492471808</c:v>
                </c:pt>
                <c:pt idx="165">
                  <c:v>235.8977508841773</c:v>
                </c:pt>
                <c:pt idx="166">
                  <c:v>249.71311754448729</c:v>
                </c:pt>
                <c:pt idx="167">
                  <c:v>162.83640807398228</c:v>
                </c:pt>
                <c:pt idx="168">
                  <c:v>162.60515531335554</c:v>
                </c:pt>
                <c:pt idx="169">
                  <c:v>119.92666357312436</c:v>
                </c:pt>
                <c:pt idx="170">
                  <c:v>151.48086701234055</c:v>
                </c:pt>
                <c:pt idx="171">
                  <c:v>129.65377993412878</c:v>
                </c:pt>
                <c:pt idx="172">
                  <c:v>167.34237783568366</c:v>
                </c:pt>
                <c:pt idx="173">
                  <c:v>101.54882975187485</c:v>
                </c:pt>
                <c:pt idx="174">
                  <c:v>134.81607884114226</c:v>
                </c:pt>
                <c:pt idx="175">
                  <c:v>103.82492286720287</c:v>
                </c:pt>
                <c:pt idx="176">
                  <c:v>74.881238586372959</c:v>
                </c:pt>
                <c:pt idx="177">
                  <c:v>212.52351819304636</c:v>
                </c:pt>
                <c:pt idx="178">
                  <c:v>118.98740274346866</c:v>
                </c:pt>
                <c:pt idx="179">
                  <c:v>77.169357956709987</c:v>
                </c:pt>
                <c:pt idx="180">
                  <c:v>112.86270949481739</c:v>
                </c:pt>
                <c:pt idx="181">
                  <c:v>130.23433926606901</c:v>
                </c:pt>
                <c:pt idx="182">
                  <c:v>145.67784994460811</c:v>
                </c:pt>
                <c:pt idx="183">
                  <c:v>177.13687686053515</c:v>
                </c:pt>
                <c:pt idx="184">
                  <c:v>164.68632097946315</c:v>
                </c:pt>
                <c:pt idx="185">
                  <c:v>217.17582774254168</c:v>
                </c:pt>
                <c:pt idx="186">
                  <c:v>204.92743856827735</c:v>
                </c:pt>
                <c:pt idx="187">
                  <c:v>201.9740675157025</c:v>
                </c:pt>
                <c:pt idx="188">
                  <c:v>79.630836650497443</c:v>
                </c:pt>
                <c:pt idx="189">
                  <c:v>53.500550321256391</c:v>
                </c:pt>
                <c:pt idx="190">
                  <c:v>191.69502139309671</c:v>
                </c:pt>
                <c:pt idx="191">
                  <c:v>188.55794041333803</c:v>
                </c:pt>
                <c:pt idx="192">
                  <c:v>99.488882812956675</c:v>
                </c:pt>
                <c:pt idx="193">
                  <c:v>174.8460831971945</c:v>
                </c:pt>
                <c:pt idx="194">
                  <c:v>133.55804130727159</c:v>
                </c:pt>
                <c:pt idx="195">
                  <c:v>88.394751901286853</c:v>
                </c:pt>
                <c:pt idx="196">
                  <c:v>71.702381993629615</c:v>
                </c:pt>
                <c:pt idx="197">
                  <c:v>62.329471867887165</c:v>
                </c:pt>
                <c:pt idx="198">
                  <c:v>63.61775834275592</c:v>
                </c:pt>
                <c:pt idx="199">
                  <c:v>64.944325309190802</c:v>
                </c:pt>
                <c:pt idx="200">
                  <c:v>172.18109526134762</c:v>
                </c:pt>
                <c:pt idx="201">
                  <c:v>115.65962454328329</c:v>
                </c:pt>
                <c:pt idx="202">
                  <c:v>58.230436303741634</c:v>
                </c:pt>
                <c:pt idx="203">
                  <c:v>110.73653706146236</c:v>
                </c:pt>
                <c:pt idx="204">
                  <c:v>208.37635625773882</c:v>
                </c:pt>
                <c:pt idx="205">
                  <c:v>130.22077177514831</c:v>
                </c:pt>
                <c:pt idx="206">
                  <c:v>120.26760355317252</c:v>
                </c:pt>
                <c:pt idx="207">
                  <c:v>83.694384724212853</c:v>
                </c:pt>
                <c:pt idx="208">
                  <c:v>135.96964062560727</c:v>
                </c:pt>
                <c:pt idx="209">
                  <c:v>128.93661584679924</c:v>
                </c:pt>
                <c:pt idx="210">
                  <c:v>204.75128349932587</c:v>
                </c:pt>
                <c:pt idx="211">
                  <c:v>185.77754385119056</c:v>
                </c:pt>
                <c:pt idx="212">
                  <c:v>104.73333687358078</c:v>
                </c:pt>
                <c:pt idx="213">
                  <c:v>186.23868640355263</c:v>
                </c:pt>
                <c:pt idx="214">
                  <c:v>210.1637600215937</c:v>
                </c:pt>
                <c:pt idx="215">
                  <c:v>146.24754795522614</c:v>
                </c:pt>
                <c:pt idx="216">
                  <c:v>112.50873782777865</c:v>
                </c:pt>
                <c:pt idx="217">
                  <c:v>100.93214198251968</c:v>
                </c:pt>
                <c:pt idx="218">
                  <c:v>102.23580367701858</c:v>
                </c:pt>
                <c:pt idx="219">
                  <c:v>163.59683761450847</c:v>
                </c:pt>
                <c:pt idx="220">
                  <c:v>189.53894449496491</c:v>
                </c:pt>
                <c:pt idx="221">
                  <c:v>201.39665269815433</c:v>
                </c:pt>
                <c:pt idx="222">
                  <c:v>152.98026283278546</c:v>
                </c:pt>
                <c:pt idx="223">
                  <c:v>66.583334085036384</c:v>
                </c:pt>
                <c:pt idx="224">
                  <c:v>58.402992753016598</c:v>
                </c:pt>
                <c:pt idx="225">
                  <c:v>140.10716622155095</c:v>
                </c:pt>
                <c:pt idx="226">
                  <c:v>147.35331055415776</c:v>
                </c:pt>
                <c:pt idx="227">
                  <c:v>30.300705009431205</c:v>
                </c:pt>
                <c:pt idx="228">
                  <c:v>194.84336215437744</c:v>
                </c:pt>
                <c:pt idx="229">
                  <c:v>37.956454659669163</c:v>
                </c:pt>
                <c:pt idx="230">
                  <c:v>57.449194714689789</c:v>
                </c:pt>
                <c:pt idx="231">
                  <c:v>57.004990500657762</c:v>
                </c:pt>
                <c:pt idx="232">
                  <c:v>65.236722589506513</c:v>
                </c:pt>
                <c:pt idx="233">
                  <c:v>61.42345617950626</c:v>
                </c:pt>
                <c:pt idx="234">
                  <c:v>49.468476466961206</c:v>
                </c:pt>
                <c:pt idx="235">
                  <c:v>105.73639503987032</c:v>
                </c:pt>
                <c:pt idx="236">
                  <c:v>201.34380414983718</c:v>
                </c:pt>
                <c:pt idx="237">
                  <c:v>142.79460089756802</c:v>
                </c:pt>
                <c:pt idx="238">
                  <c:v>82.922501247644334</c:v>
                </c:pt>
                <c:pt idx="239">
                  <c:v>104.26515628592313</c:v>
                </c:pt>
                <c:pt idx="240">
                  <c:v>41.813364836896795</c:v>
                </c:pt>
                <c:pt idx="241">
                  <c:v>52.169903820315184</c:v>
                </c:pt>
                <c:pt idx="242">
                  <c:v>78.32977817432679</c:v>
                </c:pt>
                <c:pt idx="243">
                  <c:v>78.904969733292191</c:v>
                </c:pt>
                <c:pt idx="244">
                  <c:v>119.54117797332211</c:v>
                </c:pt>
                <c:pt idx="245">
                  <c:v>133.61068292851775</c:v>
                </c:pt>
                <c:pt idx="246">
                  <c:v>47.013687199105263</c:v>
                </c:pt>
                <c:pt idx="247">
                  <c:v>25.189215044934723</c:v>
                </c:pt>
                <c:pt idx="248">
                  <c:v>80.919900850500099</c:v>
                </c:pt>
                <c:pt idx="249">
                  <c:v>47.88533391896997</c:v>
                </c:pt>
                <c:pt idx="250">
                  <c:v>48.947629884468604</c:v>
                </c:pt>
                <c:pt idx="251">
                  <c:v>112.93224613350085</c:v>
                </c:pt>
                <c:pt idx="252">
                  <c:v>158.65128340433969</c:v>
                </c:pt>
                <c:pt idx="253">
                  <c:v>109.57872956467921</c:v>
                </c:pt>
                <c:pt idx="254">
                  <c:v>191.14369140804871</c:v>
                </c:pt>
                <c:pt idx="255">
                  <c:v>141.85462440241747</c:v>
                </c:pt>
                <c:pt idx="256">
                  <c:v>79.164250576509502</c:v>
                </c:pt>
                <c:pt idx="257">
                  <c:v>45.315913162175313</c:v>
                </c:pt>
                <c:pt idx="258">
                  <c:v>75.055764066760517</c:v>
                </c:pt>
                <c:pt idx="259">
                  <c:v>94.763769346936712</c:v>
                </c:pt>
                <c:pt idx="260">
                  <c:v>173.48618701139173</c:v>
                </c:pt>
                <c:pt idx="261">
                  <c:v>15.203506650149395</c:v>
                </c:pt>
                <c:pt idx="262">
                  <c:v>55.849811991658541</c:v>
                </c:pt>
                <c:pt idx="263">
                  <c:v>37.912942275997686</c:v>
                </c:pt>
                <c:pt idx="264">
                  <c:v>30.147407083227364</c:v>
                </c:pt>
                <c:pt idx="265">
                  <c:v>13.483655069004351</c:v>
                </c:pt>
                <c:pt idx="266">
                  <c:v>30.293797392251701</c:v>
                </c:pt>
                <c:pt idx="267">
                  <c:v>124.98666203011429</c:v>
                </c:pt>
                <c:pt idx="268">
                  <c:v>17.871944135242977</c:v>
                </c:pt>
                <c:pt idx="269">
                  <c:v>89.498300335056484</c:v>
                </c:pt>
                <c:pt idx="270">
                  <c:v>11.383640995169987</c:v>
                </c:pt>
                <c:pt idx="271">
                  <c:v>61.483768532796887</c:v>
                </c:pt>
                <c:pt idx="272">
                  <c:v>93.059686716556882</c:v>
                </c:pt>
                <c:pt idx="273">
                  <c:v>9.340713201511841</c:v>
                </c:pt>
                <c:pt idx="274">
                  <c:v>82.929741211197893</c:v>
                </c:pt>
                <c:pt idx="275">
                  <c:v>15.063921729401594</c:v>
                </c:pt>
                <c:pt idx="276">
                  <c:v>95.49444146792726</c:v>
                </c:pt>
                <c:pt idx="277">
                  <c:v>13.998300662186601</c:v>
                </c:pt>
                <c:pt idx="278">
                  <c:v>23.87245221875714</c:v>
                </c:pt>
                <c:pt idx="279">
                  <c:v>16.054501131608955</c:v>
                </c:pt>
                <c:pt idx="280">
                  <c:v>16.880910612396161</c:v>
                </c:pt>
                <c:pt idx="281">
                  <c:v>21.386915873131738</c:v>
                </c:pt>
                <c:pt idx="282">
                  <c:v>87.965730559884577</c:v>
                </c:pt>
                <c:pt idx="283">
                  <c:v>92.74181968311656</c:v>
                </c:pt>
                <c:pt idx="284">
                  <c:v>109.44841116537484</c:v>
                </c:pt>
                <c:pt idx="285">
                  <c:v>135.47130217871037</c:v>
                </c:pt>
                <c:pt idx="286">
                  <c:v>40.062222560672794</c:v>
                </c:pt>
                <c:pt idx="287">
                  <c:v>25.93310666173879</c:v>
                </c:pt>
                <c:pt idx="288">
                  <c:v>88.360481651451735</c:v>
                </c:pt>
                <c:pt idx="289">
                  <c:v>97.850437156908569</c:v>
                </c:pt>
                <c:pt idx="290">
                  <c:v>30.776627078070387</c:v>
                </c:pt>
                <c:pt idx="291">
                  <c:v>67.840697705681379</c:v>
                </c:pt>
                <c:pt idx="292">
                  <c:v>23.296802623683721</c:v>
                </c:pt>
                <c:pt idx="293">
                  <c:v>45.244792652984998</c:v>
                </c:pt>
                <c:pt idx="294">
                  <c:v>44.388787877859869</c:v>
                </c:pt>
                <c:pt idx="295">
                  <c:v>27.543382630356163</c:v>
                </c:pt>
                <c:pt idx="296">
                  <c:v>105.00043183099746</c:v>
                </c:pt>
                <c:pt idx="297">
                  <c:v>87.891809781944431</c:v>
                </c:pt>
                <c:pt idx="298">
                  <c:v>60.162401472287314</c:v>
                </c:pt>
                <c:pt idx="299">
                  <c:v>101.24062657093792</c:v>
                </c:pt>
                <c:pt idx="300">
                  <c:v>55.573775940123774</c:v>
                </c:pt>
                <c:pt idx="301">
                  <c:v>28.633381398348313</c:v>
                </c:pt>
                <c:pt idx="302">
                  <c:v>9.1252667182394571</c:v>
                </c:pt>
                <c:pt idx="303">
                  <c:v>72.456075072136215</c:v>
                </c:pt>
                <c:pt idx="304">
                  <c:v>33.475002108532316</c:v>
                </c:pt>
                <c:pt idx="305">
                  <c:v>15.226295472348442</c:v>
                </c:pt>
                <c:pt idx="306">
                  <c:v>37.382768557390428</c:v>
                </c:pt>
                <c:pt idx="307">
                  <c:v>6.0778776084165873</c:v>
                </c:pt>
                <c:pt idx="308">
                  <c:v>58.841020236039959</c:v>
                </c:pt>
                <c:pt idx="309">
                  <c:v>10.218475753199348</c:v>
                </c:pt>
                <c:pt idx="310">
                  <c:v>53.287329285893193</c:v>
                </c:pt>
                <c:pt idx="311">
                  <c:v>30.175646131513808</c:v>
                </c:pt>
                <c:pt idx="312">
                  <c:v>14.123424427859037</c:v>
                </c:pt>
                <c:pt idx="313">
                  <c:v>1.9887855089828674</c:v>
                </c:pt>
                <c:pt idx="314">
                  <c:v>9.2777962054339298</c:v>
                </c:pt>
                <c:pt idx="315">
                  <c:v>28.98277848919226</c:v>
                </c:pt>
                <c:pt idx="316">
                  <c:v>5.4984554847520091</c:v>
                </c:pt>
                <c:pt idx="317">
                  <c:v>10.250540462475197</c:v>
                </c:pt>
                <c:pt idx="318">
                  <c:v>16.316325695826642</c:v>
                </c:pt>
                <c:pt idx="319">
                  <c:v>16.219818882182224</c:v>
                </c:pt>
                <c:pt idx="320">
                  <c:v>10.994824113851559</c:v>
                </c:pt>
                <c:pt idx="321">
                  <c:v>7.3871981536976445</c:v>
                </c:pt>
                <c:pt idx="322">
                  <c:v>5.2588531612454936</c:v>
                </c:pt>
                <c:pt idx="323">
                  <c:v>3.9018941580159003</c:v>
                </c:pt>
                <c:pt idx="324">
                  <c:v>2.0340745222926708</c:v>
                </c:pt>
                <c:pt idx="325">
                  <c:v>5.1609351821837776E-2</c:v>
                </c:pt>
                <c:pt idx="326">
                  <c:v>0.73326391405931324</c:v>
                </c:pt>
                <c:pt idx="327">
                  <c:v>0.59961395779170756</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numCache>
            </c:numRef>
          </c:val>
          <c:smooth val="0"/>
          <c:extLst>
            <c:ext xmlns:c16="http://schemas.microsoft.com/office/drawing/2014/chart" uri="{C3380CC4-5D6E-409C-BE32-E72D297353CC}">
              <c16:uniqueId val="{00000002-A491-4AAA-B602-63F48FD01466}"/>
            </c:ext>
          </c:extLst>
        </c:ser>
        <c:ser>
          <c:idx val="1"/>
          <c:order val="2"/>
          <c:tx>
            <c:strRef>
              <c:f>PV!$L$1</c:f>
              <c:strCache>
                <c:ptCount val="1"/>
                <c:pt idx="0">
                  <c:v>Daily PV electricity</c:v>
                </c:pt>
              </c:strCache>
            </c:strRef>
          </c:tx>
          <c:spPr>
            <a:ln w="28575" cap="rnd">
              <a:solidFill>
                <a:schemeClr val="accent2">
                  <a:alpha val="50000"/>
                </a:schemeClr>
              </a:solidFill>
              <a:round/>
            </a:ln>
            <a:effectLst/>
          </c:spPr>
          <c:marker>
            <c:symbol val="none"/>
          </c:marker>
          <c:trendline>
            <c:spPr>
              <a:ln w="19050" cap="rnd">
                <a:solidFill>
                  <a:schemeClr val="accent2"/>
                </a:solidFill>
                <a:prstDash val="sysDash"/>
              </a:ln>
              <a:effectLst/>
            </c:spPr>
            <c:trendlineType val="movingAvg"/>
            <c:period val="30"/>
            <c:dispRSqr val="0"/>
            <c:dispEq val="0"/>
          </c:trendline>
          <c:cat>
            <c:strRef>
              <c:f>PV!$A$2:$A$366</c:f>
              <c:strCache>
                <c:ptCount val="365"/>
                <c:pt idx="0">
                  <c:v> 01/01</c:v>
                </c:pt>
                <c:pt idx="1">
                  <c:v> 01/02</c:v>
                </c:pt>
                <c:pt idx="2">
                  <c:v> 01/03</c:v>
                </c:pt>
                <c:pt idx="3">
                  <c:v> 01/04</c:v>
                </c:pt>
                <c:pt idx="4">
                  <c:v> 01/05</c:v>
                </c:pt>
                <c:pt idx="5">
                  <c:v> 01/06</c:v>
                </c:pt>
                <c:pt idx="6">
                  <c:v> 01/07</c:v>
                </c:pt>
                <c:pt idx="7">
                  <c:v> 01/08</c:v>
                </c:pt>
                <c:pt idx="8">
                  <c:v> 01/09</c:v>
                </c:pt>
                <c:pt idx="9">
                  <c:v> 01/10</c:v>
                </c:pt>
                <c:pt idx="10">
                  <c:v> 01/11</c:v>
                </c:pt>
                <c:pt idx="11">
                  <c:v> 01/12</c:v>
                </c:pt>
                <c:pt idx="12">
                  <c:v> 01/13</c:v>
                </c:pt>
                <c:pt idx="13">
                  <c:v> 01/14</c:v>
                </c:pt>
                <c:pt idx="14">
                  <c:v> 01/15</c:v>
                </c:pt>
                <c:pt idx="15">
                  <c:v> 01/16</c:v>
                </c:pt>
                <c:pt idx="16">
                  <c:v> 01/17</c:v>
                </c:pt>
                <c:pt idx="17">
                  <c:v> 01/18</c:v>
                </c:pt>
                <c:pt idx="18">
                  <c:v> 01/19</c:v>
                </c:pt>
                <c:pt idx="19">
                  <c:v> 01/20</c:v>
                </c:pt>
                <c:pt idx="20">
                  <c:v> 01/21</c:v>
                </c:pt>
                <c:pt idx="21">
                  <c:v> 01/22</c:v>
                </c:pt>
                <c:pt idx="22">
                  <c:v> 01/23</c:v>
                </c:pt>
                <c:pt idx="23">
                  <c:v> 01/24</c:v>
                </c:pt>
                <c:pt idx="24">
                  <c:v> 01/25</c:v>
                </c:pt>
                <c:pt idx="25">
                  <c:v> 01/26</c:v>
                </c:pt>
                <c:pt idx="26">
                  <c:v> 01/27</c:v>
                </c:pt>
                <c:pt idx="27">
                  <c:v> 01/28</c:v>
                </c:pt>
                <c:pt idx="28">
                  <c:v> 01/29</c:v>
                </c:pt>
                <c:pt idx="29">
                  <c:v> 01/30</c:v>
                </c:pt>
                <c:pt idx="30">
                  <c:v> 01/31</c:v>
                </c:pt>
                <c:pt idx="31">
                  <c:v> 02/01</c:v>
                </c:pt>
                <c:pt idx="32">
                  <c:v> 02/02</c:v>
                </c:pt>
                <c:pt idx="33">
                  <c:v> 02/03</c:v>
                </c:pt>
                <c:pt idx="34">
                  <c:v> 02/04</c:v>
                </c:pt>
                <c:pt idx="35">
                  <c:v> 02/05</c:v>
                </c:pt>
                <c:pt idx="36">
                  <c:v> 02/06</c:v>
                </c:pt>
                <c:pt idx="37">
                  <c:v> 02/07</c:v>
                </c:pt>
                <c:pt idx="38">
                  <c:v> 02/08</c:v>
                </c:pt>
                <c:pt idx="39">
                  <c:v> 02/09</c:v>
                </c:pt>
                <c:pt idx="40">
                  <c:v> 02/10</c:v>
                </c:pt>
                <c:pt idx="41">
                  <c:v> 02/11</c:v>
                </c:pt>
                <c:pt idx="42">
                  <c:v> 02/12</c:v>
                </c:pt>
                <c:pt idx="43">
                  <c:v> 02/13</c:v>
                </c:pt>
                <c:pt idx="44">
                  <c:v> 02/14</c:v>
                </c:pt>
                <c:pt idx="45">
                  <c:v> 02/15</c:v>
                </c:pt>
                <c:pt idx="46">
                  <c:v> 02/16</c:v>
                </c:pt>
                <c:pt idx="47">
                  <c:v> 02/17</c:v>
                </c:pt>
                <c:pt idx="48">
                  <c:v> 02/18</c:v>
                </c:pt>
                <c:pt idx="49">
                  <c:v> 02/19</c:v>
                </c:pt>
                <c:pt idx="50">
                  <c:v> 02/20</c:v>
                </c:pt>
                <c:pt idx="51">
                  <c:v> 02/21</c:v>
                </c:pt>
                <c:pt idx="52">
                  <c:v> 02/22</c:v>
                </c:pt>
                <c:pt idx="53">
                  <c:v> 02/23</c:v>
                </c:pt>
                <c:pt idx="54">
                  <c:v> 02/24</c:v>
                </c:pt>
                <c:pt idx="55">
                  <c:v> 02/25</c:v>
                </c:pt>
                <c:pt idx="56">
                  <c:v> 02/26</c:v>
                </c:pt>
                <c:pt idx="57">
                  <c:v> 02/27</c:v>
                </c:pt>
                <c:pt idx="58">
                  <c:v> 02/28</c:v>
                </c:pt>
                <c:pt idx="59">
                  <c:v> 03/01</c:v>
                </c:pt>
                <c:pt idx="60">
                  <c:v> 03/02</c:v>
                </c:pt>
                <c:pt idx="61">
                  <c:v> 03/03</c:v>
                </c:pt>
                <c:pt idx="62">
                  <c:v> 03/04</c:v>
                </c:pt>
                <c:pt idx="63">
                  <c:v> 03/05</c:v>
                </c:pt>
                <c:pt idx="64">
                  <c:v> 03/06</c:v>
                </c:pt>
                <c:pt idx="65">
                  <c:v> 03/07</c:v>
                </c:pt>
                <c:pt idx="66">
                  <c:v> 03/08</c:v>
                </c:pt>
                <c:pt idx="67">
                  <c:v> 03/09</c:v>
                </c:pt>
                <c:pt idx="68">
                  <c:v> 03/10</c:v>
                </c:pt>
                <c:pt idx="69">
                  <c:v> 03/11</c:v>
                </c:pt>
                <c:pt idx="70">
                  <c:v> 03/12</c:v>
                </c:pt>
                <c:pt idx="71">
                  <c:v> 03/13</c:v>
                </c:pt>
                <c:pt idx="72">
                  <c:v> 03/14</c:v>
                </c:pt>
                <c:pt idx="73">
                  <c:v> 03/15</c:v>
                </c:pt>
                <c:pt idx="74">
                  <c:v> 03/16</c:v>
                </c:pt>
                <c:pt idx="75">
                  <c:v> 03/17</c:v>
                </c:pt>
                <c:pt idx="76">
                  <c:v> 03/18</c:v>
                </c:pt>
                <c:pt idx="77">
                  <c:v> 03/19</c:v>
                </c:pt>
                <c:pt idx="78">
                  <c:v> 03/20</c:v>
                </c:pt>
                <c:pt idx="79">
                  <c:v> 03/21</c:v>
                </c:pt>
                <c:pt idx="80">
                  <c:v> 03/22</c:v>
                </c:pt>
                <c:pt idx="81">
                  <c:v> 03/23</c:v>
                </c:pt>
                <c:pt idx="82">
                  <c:v> 03/24</c:v>
                </c:pt>
                <c:pt idx="83">
                  <c:v> 03/25</c:v>
                </c:pt>
                <c:pt idx="84">
                  <c:v> 03/26</c:v>
                </c:pt>
                <c:pt idx="85">
                  <c:v> 03/27</c:v>
                </c:pt>
                <c:pt idx="86">
                  <c:v> 03/28</c:v>
                </c:pt>
                <c:pt idx="87">
                  <c:v> 03/29</c:v>
                </c:pt>
                <c:pt idx="88">
                  <c:v> 03/30</c:v>
                </c:pt>
                <c:pt idx="89">
                  <c:v> 03/31</c:v>
                </c:pt>
                <c:pt idx="90">
                  <c:v> 04/01</c:v>
                </c:pt>
                <c:pt idx="91">
                  <c:v> 04/02</c:v>
                </c:pt>
                <c:pt idx="92">
                  <c:v> 04/03</c:v>
                </c:pt>
                <c:pt idx="93">
                  <c:v> 04/04</c:v>
                </c:pt>
                <c:pt idx="94">
                  <c:v> 04/05</c:v>
                </c:pt>
                <c:pt idx="95">
                  <c:v> 04/06</c:v>
                </c:pt>
                <c:pt idx="96">
                  <c:v> 04/07</c:v>
                </c:pt>
                <c:pt idx="97">
                  <c:v> 04/08</c:v>
                </c:pt>
                <c:pt idx="98">
                  <c:v> 04/09</c:v>
                </c:pt>
                <c:pt idx="99">
                  <c:v> 04/10</c:v>
                </c:pt>
                <c:pt idx="100">
                  <c:v> 04/11</c:v>
                </c:pt>
                <c:pt idx="101">
                  <c:v> 04/12</c:v>
                </c:pt>
                <c:pt idx="102">
                  <c:v> 04/13</c:v>
                </c:pt>
                <c:pt idx="103">
                  <c:v> 04/14</c:v>
                </c:pt>
                <c:pt idx="104">
                  <c:v> 04/15</c:v>
                </c:pt>
                <c:pt idx="105">
                  <c:v> 04/16</c:v>
                </c:pt>
                <c:pt idx="106">
                  <c:v> 04/17</c:v>
                </c:pt>
                <c:pt idx="107">
                  <c:v> 04/18</c:v>
                </c:pt>
                <c:pt idx="108">
                  <c:v> 04/19</c:v>
                </c:pt>
                <c:pt idx="109">
                  <c:v> 04/20</c:v>
                </c:pt>
                <c:pt idx="110">
                  <c:v> 04/21</c:v>
                </c:pt>
                <c:pt idx="111">
                  <c:v> 04/22</c:v>
                </c:pt>
                <c:pt idx="112">
                  <c:v> 04/23</c:v>
                </c:pt>
                <c:pt idx="113">
                  <c:v> 04/24</c:v>
                </c:pt>
                <c:pt idx="114">
                  <c:v> 04/25</c:v>
                </c:pt>
                <c:pt idx="115">
                  <c:v> 04/26</c:v>
                </c:pt>
                <c:pt idx="116">
                  <c:v> 04/27</c:v>
                </c:pt>
                <c:pt idx="117">
                  <c:v> 04/28</c:v>
                </c:pt>
                <c:pt idx="118">
                  <c:v> 04/29</c:v>
                </c:pt>
                <c:pt idx="119">
                  <c:v> 04/30</c:v>
                </c:pt>
                <c:pt idx="120">
                  <c:v> 05/01</c:v>
                </c:pt>
                <c:pt idx="121">
                  <c:v> 05/02</c:v>
                </c:pt>
                <c:pt idx="122">
                  <c:v> 05/03</c:v>
                </c:pt>
                <c:pt idx="123">
                  <c:v> 05/04</c:v>
                </c:pt>
                <c:pt idx="124">
                  <c:v> 05/05</c:v>
                </c:pt>
                <c:pt idx="125">
                  <c:v> 05/06</c:v>
                </c:pt>
                <c:pt idx="126">
                  <c:v> 05/07</c:v>
                </c:pt>
                <c:pt idx="127">
                  <c:v> 05/08</c:v>
                </c:pt>
                <c:pt idx="128">
                  <c:v> 05/09</c:v>
                </c:pt>
                <c:pt idx="129">
                  <c:v> 05/10</c:v>
                </c:pt>
                <c:pt idx="130">
                  <c:v> 05/11</c:v>
                </c:pt>
                <c:pt idx="131">
                  <c:v> 05/12</c:v>
                </c:pt>
                <c:pt idx="132">
                  <c:v> 05/13</c:v>
                </c:pt>
                <c:pt idx="133">
                  <c:v> 05/14</c:v>
                </c:pt>
                <c:pt idx="134">
                  <c:v> 05/15</c:v>
                </c:pt>
                <c:pt idx="135">
                  <c:v> 05/16</c:v>
                </c:pt>
                <c:pt idx="136">
                  <c:v> 05/17</c:v>
                </c:pt>
                <c:pt idx="137">
                  <c:v> 05/18</c:v>
                </c:pt>
                <c:pt idx="138">
                  <c:v> 05/19</c:v>
                </c:pt>
                <c:pt idx="139">
                  <c:v> 05/20</c:v>
                </c:pt>
                <c:pt idx="140">
                  <c:v> 05/21</c:v>
                </c:pt>
                <c:pt idx="141">
                  <c:v> 05/22</c:v>
                </c:pt>
                <c:pt idx="142">
                  <c:v> 05/23</c:v>
                </c:pt>
                <c:pt idx="143">
                  <c:v> 05/24</c:v>
                </c:pt>
                <c:pt idx="144">
                  <c:v> 05/25</c:v>
                </c:pt>
                <c:pt idx="145">
                  <c:v> 05/26</c:v>
                </c:pt>
                <c:pt idx="146">
                  <c:v> 05/27</c:v>
                </c:pt>
                <c:pt idx="147">
                  <c:v> 05/28</c:v>
                </c:pt>
                <c:pt idx="148">
                  <c:v> 05/29</c:v>
                </c:pt>
                <c:pt idx="149">
                  <c:v> 05/30</c:v>
                </c:pt>
                <c:pt idx="150">
                  <c:v> 05/31</c:v>
                </c:pt>
                <c:pt idx="151">
                  <c:v> 06/01</c:v>
                </c:pt>
                <c:pt idx="152">
                  <c:v> 06/02</c:v>
                </c:pt>
                <c:pt idx="153">
                  <c:v> 06/03</c:v>
                </c:pt>
                <c:pt idx="154">
                  <c:v> 06/04</c:v>
                </c:pt>
                <c:pt idx="155">
                  <c:v> 06/05</c:v>
                </c:pt>
                <c:pt idx="156">
                  <c:v> 06/06</c:v>
                </c:pt>
                <c:pt idx="157">
                  <c:v> 06/07</c:v>
                </c:pt>
                <c:pt idx="158">
                  <c:v> 06/08</c:v>
                </c:pt>
                <c:pt idx="159">
                  <c:v> 06/09</c:v>
                </c:pt>
                <c:pt idx="160">
                  <c:v> 06/10</c:v>
                </c:pt>
                <c:pt idx="161">
                  <c:v> 06/11</c:v>
                </c:pt>
                <c:pt idx="162">
                  <c:v> 06/12</c:v>
                </c:pt>
                <c:pt idx="163">
                  <c:v> 06/13</c:v>
                </c:pt>
                <c:pt idx="164">
                  <c:v> 06/14</c:v>
                </c:pt>
                <c:pt idx="165">
                  <c:v> 06/15</c:v>
                </c:pt>
                <c:pt idx="166">
                  <c:v> 06/16</c:v>
                </c:pt>
                <c:pt idx="167">
                  <c:v> 06/17</c:v>
                </c:pt>
                <c:pt idx="168">
                  <c:v> 06/18</c:v>
                </c:pt>
                <c:pt idx="169">
                  <c:v> 06/19</c:v>
                </c:pt>
                <c:pt idx="170">
                  <c:v> 06/20</c:v>
                </c:pt>
                <c:pt idx="171">
                  <c:v> 06/21</c:v>
                </c:pt>
                <c:pt idx="172">
                  <c:v> 06/22</c:v>
                </c:pt>
                <c:pt idx="173">
                  <c:v> 06/23</c:v>
                </c:pt>
                <c:pt idx="174">
                  <c:v> 06/24</c:v>
                </c:pt>
                <c:pt idx="175">
                  <c:v> 06/25</c:v>
                </c:pt>
                <c:pt idx="176">
                  <c:v> 06/26</c:v>
                </c:pt>
                <c:pt idx="177">
                  <c:v> 06/27</c:v>
                </c:pt>
                <c:pt idx="178">
                  <c:v> 06/28</c:v>
                </c:pt>
                <c:pt idx="179">
                  <c:v> 06/29</c:v>
                </c:pt>
                <c:pt idx="180">
                  <c:v> 06/30</c:v>
                </c:pt>
                <c:pt idx="181">
                  <c:v> 07/01</c:v>
                </c:pt>
                <c:pt idx="182">
                  <c:v> 07/02</c:v>
                </c:pt>
                <c:pt idx="183">
                  <c:v> 07/03</c:v>
                </c:pt>
                <c:pt idx="184">
                  <c:v> 07/04</c:v>
                </c:pt>
                <c:pt idx="185">
                  <c:v> 07/05</c:v>
                </c:pt>
                <c:pt idx="186">
                  <c:v> 07/06</c:v>
                </c:pt>
                <c:pt idx="187">
                  <c:v> 07/07</c:v>
                </c:pt>
                <c:pt idx="188">
                  <c:v> 07/08</c:v>
                </c:pt>
                <c:pt idx="189">
                  <c:v> 07/09</c:v>
                </c:pt>
                <c:pt idx="190">
                  <c:v> 07/10</c:v>
                </c:pt>
                <c:pt idx="191">
                  <c:v> 07/11</c:v>
                </c:pt>
                <c:pt idx="192">
                  <c:v> 07/12</c:v>
                </c:pt>
                <c:pt idx="193">
                  <c:v> 07/13</c:v>
                </c:pt>
                <c:pt idx="194">
                  <c:v> 07/14</c:v>
                </c:pt>
                <c:pt idx="195">
                  <c:v> 07/15</c:v>
                </c:pt>
                <c:pt idx="196">
                  <c:v> 07/16</c:v>
                </c:pt>
                <c:pt idx="197">
                  <c:v> 07/17</c:v>
                </c:pt>
                <c:pt idx="198">
                  <c:v> 07/18</c:v>
                </c:pt>
                <c:pt idx="199">
                  <c:v> 07/19</c:v>
                </c:pt>
                <c:pt idx="200">
                  <c:v> 07/20</c:v>
                </c:pt>
                <c:pt idx="201">
                  <c:v> 07/21</c:v>
                </c:pt>
                <c:pt idx="202">
                  <c:v> 07/22</c:v>
                </c:pt>
                <c:pt idx="203">
                  <c:v> 07/23</c:v>
                </c:pt>
                <c:pt idx="204">
                  <c:v> 07/24</c:v>
                </c:pt>
                <c:pt idx="205">
                  <c:v> 07/25</c:v>
                </c:pt>
                <c:pt idx="206">
                  <c:v> 07/26</c:v>
                </c:pt>
                <c:pt idx="207">
                  <c:v> 07/27</c:v>
                </c:pt>
                <c:pt idx="208">
                  <c:v> 07/28</c:v>
                </c:pt>
                <c:pt idx="209">
                  <c:v> 07/29</c:v>
                </c:pt>
                <c:pt idx="210">
                  <c:v> 07/30</c:v>
                </c:pt>
                <c:pt idx="211">
                  <c:v> 07/31</c:v>
                </c:pt>
                <c:pt idx="212">
                  <c:v> 08/01</c:v>
                </c:pt>
                <c:pt idx="213">
                  <c:v> 08/02</c:v>
                </c:pt>
                <c:pt idx="214">
                  <c:v> 08/03</c:v>
                </c:pt>
                <c:pt idx="215">
                  <c:v> 08/04</c:v>
                </c:pt>
                <c:pt idx="216">
                  <c:v> 08/05</c:v>
                </c:pt>
                <c:pt idx="217">
                  <c:v> 08/06</c:v>
                </c:pt>
                <c:pt idx="218">
                  <c:v> 08/07</c:v>
                </c:pt>
                <c:pt idx="219">
                  <c:v> 08/08</c:v>
                </c:pt>
                <c:pt idx="220">
                  <c:v> 08/09</c:v>
                </c:pt>
                <c:pt idx="221">
                  <c:v> 08/10</c:v>
                </c:pt>
                <c:pt idx="222">
                  <c:v> 08/11</c:v>
                </c:pt>
                <c:pt idx="223">
                  <c:v> 08/12</c:v>
                </c:pt>
                <c:pt idx="224">
                  <c:v> 08/13</c:v>
                </c:pt>
                <c:pt idx="225">
                  <c:v> 08/14</c:v>
                </c:pt>
                <c:pt idx="226">
                  <c:v> 08/15</c:v>
                </c:pt>
                <c:pt idx="227">
                  <c:v> 08/16</c:v>
                </c:pt>
                <c:pt idx="228">
                  <c:v> 08/17</c:v>
                </c:pt>
                <c:pt idx="229">
                  <c:v> 08/18</c:v>
                </c:pt>
                <c:pt idx="230">
                  <c:v> 08/19</c:v>
                </c:pt>
                <c:pt idx="231">
                  <c:v> 08/20</c:v>
                </c:pt>
                <c:pt idx="232">
                  <c:v> 08/21</c:v>
                </c:pt>
                <c:pt idx="233">
                  <c:v> 08/22</c:v>
                </c:pt>
                <c:pt idx="234">
                  <c:v> 08/23</c:v>
                </c:pt>
                <c:pt idx="235">
                  <c:v> 08/24</c:v>
                </c:pt>
                <c:pt idx="236">
                  <c:v> 08/25</c:v>
                </c:pt>
                <c:pt idx="237">
                  <c:v> 08/26</c:v>
                </c:pt>
                <c:pt idx="238">
                  <c:v> 08/27</c:v>
                </c:pt>
                <c:pt idx="239">
                  <c:v> 08/28</c:v>
                </c:pt>
                <c:pt idx="240">
                  <c:v> 08/29</c:v>
                </c:pt>
                <c:pt idx="241">
                  <c:v> 08/30</c:v>
                </c:pt>
                <c:pt idx="242">
                  <c:v> 08/31</c:v>
                </c:pt>
                <c:pt idx="243">
                  <c:v> 09/01</c:v>
                </c:pt>
                <c:pt idx="244">
                  <c:v> 09/02</c:v>
                </c:pt>
                <c:pt idx="245">
                  <c:v> 09/03</c:v>
                </c:pt>
                <c:pt idx="246">
                  <c:v> 09/04</c:v>
                </c:pt>
                <c:pt idx="247">
                  <c:v> 09/05</c:v>
                </c:pt>
                <c:pt idx="248">
                  <c:v> 09/06</c:v>
                </c:pt>
                <c:pt idx="249">
                  <c:v> 09/07</c:v>
                </c:pt>
                <c:pt idx="250">
                  <c:v> 09/08</c:v>
                </c:pt>
                <c:pt idx="251">
                  <c:v> 09/09</c:v>
                </c:pt>
                <c:pt idx="252">
                  <c:v> 09/10</c:v>
                </c:pt>
                <c:pt idx="253">
                  <c:v> 09/11</c:v>
                </c:pt>
                <c:pt idx="254">
                  <c:v> 09/12</c:v>
                </c:pt>
                <c:pt idx="255">
                  <c:v> 09/13</c:v>
                </c:pt>
                <c:pt idx="256">
                  <c:v> 09/14</c:v>
                </c:pt>
                <c:pt idx="257">
                  <c:v> 09/15</c:v>
                </c:pt>
                <c:pt idx="258">
                  <c:v> 09/16</c:v>
                </c:pt>
                <c:pt idx="259">
                  <c:v> 09/17</c:v>
                </c:pt>
                <c:pt idx="260">
                  <c:v> 09/18</c:v>
                </c:pt>
                <c:pt idx="261">
                  <c:v> 09/19</c:v>
                </c:pt>
                <c:pt idx="262">
                  <c:v> 09/20</c:v>
                </c:pt>
                <c:pt idx="263">
                  <c:v> 09/21</c:v>
                </c:pt>
                <c:pt idx="264">
                  <c:v> 09/22</c:v>
                </c:pt>
                <c:pt idx="265">
                  <c:v> 09/23</c:v>
                </c:pt>
                <c:pt idx="266">
                  <c:v> 09/24</c:v>
                </c:pt>
                <c:pt idx="267">
                  <c:v> 09/25</c:v>
                </c:pt>
                <c:pt idx="268">
                  <c:v> 09/26</c:v>
                </c:pt>
                <c:pt idx="269">
                  <c:v> 09/27</c:v>
                </c:pt>
                <c:pt idx="270">
                  <c:v> 09/28</c:v>
                </c:pt>
                <c:pt idx="271">
                  <c:v> 09/29</c:v>
                </c:pt>
                <c:pt idx="272">
                  <c:v> 09/30</c:v>
                </c:pt>
                <c:pt idx="273">
                  <c:v> 10/01</c:v>
                </c:pt>
                <c:pt idx="274">
                  <c:v> 10/02</c:v>
                </c:pt>
                <c:pt idx="275">
                  <c:v> 10/03</c:v>
                </c:pt>
                <c:pt idx="276">
                  <c:v> 10/04</c:v>
                </c:pt>
                <c:pt idx="277">
                  <c:v> 10/05</c:v>
                </c:pt>
                <c:pt idx="278">
                  <c:v> 10/06</c:v>
                </c:pt>
                <c:pt idx="279">
                  <c:v> 10/07</c:v>
                </c:pt>
                <c:pt idx="280">
                  <c:v> 10/08</c:v>
                </c:pt>
                <c:pt idx="281">
                  <c:v> 10/09</c:v>
                </c:pt>
                <c:pt idx="282">
                  <c:v> 10/10</c:v>
                </c:pt>
                <c:pt idx="283">
                  <c:v> 10/11</c:v>
                </c:pt>
                <c:pt idx="284">
                  <c:v> 10/12</c:v>
                </c:pt>
                <c:pt idx="285">
                  <c:v> 10/13</c:v>
                </c:pt>
                <c:pt idx="286">
                  <c:v> 10/14</c:v>
                </c:pt>
                <c:pt idx="287">
                  <c:v> 10/15</c:v>
                </c:pt>
                <c:pt idx="288">
                  <c:v> 10/16</c:v>
                </c:pt>
                <c:pt idx="289">
                  <c:v> 10/17</c:v>
                </c:pt>
                <c:pt idx="290">
                  <c:v> 10/18</c:v>
                </c:pt>
                <c:pt idx="291">
                  <c:v> 10/19</c:v>
                </c:pt>
                <c:pt idx="292">
                  <c:v> 10/20</c:v>
                </c:pt>
                <c:pt idx="293">
                  <c:v> 10/21</c:v>
                </c:pt>
                <c:pt idx="294">
                  <c:v> 10/22</c:v>
                </c:pt>
                <c:pt idx="295">
                  <c:v> 10/23</c:v>
                </c:pt>
                <c:pt idx="296">
                  <c:v> 10/24</c:v>
                </c:pt>
                <c:pt idx="297">
                  <c:v> 10/25</c:v>
                </c:pt>
                <c:pt idx="298">
                  <c:v> 10/26</c:v>
                </c:pt>
                <c:pt idx="299">
                  <c:v> 10/27</c:v>
                </c:pt>
                <c:pt idx="300">
                  <c:v> 10/28</c:v>
                </c:pt>
                <c:pt idx="301">
                  <c:v> 10/29</c:v>
                </c:pt>
                <c:pt idx="302">
                  <c:v> 10/30</c:v>
                </c:pt>
                <c:pt idx="303">
                  <c:v> 10/31</c:v>
                </c:pt>
                <c:pt idx="304">
                  <c:v> 11/01</c:v>
                </c:pt>
                <c:pt idx="305">
                  <c:v> 11/02</c:v>
                </c:pt>
                <c:pt idx="306">
                  <c:v> 11/03</c:v>
                </c:pt>
                <c:pt idx="307">
                  <c:v> 11/04</c:v>
                </c:pt>
                <c:pt idx="308">
                  <c:v> 11/05</c:v>
                </c:pt>
                <c:pt idx="309">
                  <c:v> 11/06</c:v>
                </c:pt>
                <c:pt idx="310">
                  <c:v> 11/07</c:v>
                </c:pt>
                <c:pt idx="311">
                  <c:v> 11/08</c:v>
                </c:pt>
                <c:pt idx="312">
                  <c:v> 11/09</c:v>
                </c:pt>
                <c:pt idx="313">
                  <c:v> 11/10</c:v>
                </c:pt>
                <c:pt idx="314">
                  <c:v> 11/11</c:v>
                </c:pt>
                <c:pt idx="315">
                  <c:v> 11/12</c:v>
                </c:pt>
                <c:pt idx="316">
                  <c:v> 11/13</c:v>
                </c:pt>
                <c:pt idx="317">
                  <c:v> 11/14</c:v>
                </c:pt>
                <c:pt idx="318">
                  <c:v> 11/15</c:v>
                </c:pt>
                <c:pt idx="319">
                  <c:v> 11/16</c:v>
                </c:pt>
                <c:pt idx="320">
                  <c:v> 11/17</c:v>
                </c:pt>
                <c:pt idx="321">
                  <c:v> 11/18</c:v>
                </c:pt>
                <c:pt idx="322">
                  <c:v> 11/19</c:v>
                </c:pt>
                <c:pt idx="323">
                  <c:v> 11/20</c:v>
                </c:pt>
                <c:pt idx="324">
                  <c:v> 11/21</c:v>
                </c:pt>
                <c:pt idx="325">
                  <c:v> 11/22</c:v>
                </c:pt>
                <c:pt idx="326">
                  <c:v> 11/23</c:v>
                </c:pt>
                <c:pt idx="327">
                  <c:v> 11/24</c:v>
                </c:pt>
                <c:pt idx="328">
                  <c:v> 11/25</c:v>
                </c:pt>
                <c:pt idx="329">
                  <c:v> 11/26</c:v>
                </c:pt>
                <c:pt idx="330">
                  <c:v> 11/27</c:v>
                </c:pt>
                <c:pt idx="331">
                  <c:v> 11/28</c:v>
                </c:pt>
                <c:pt idx="332">
                  <c:v> 11/29</c:v>
                </c:pt>
                <c:pt idx="333">
                  <c:v> 11/30</c:v>
                </c:pt>
                <c:pt idx="334">
                  <c:v> 12/01</c:v>
                </c:pt>
                <c:pt idx="335">
                  <c:v> 12/02</c:v>
                </c:pt>
                <c:pt idx="336">
                  <c:v> 12/03</c:v>
                </c:pt>
                <c:pt idx="337">
                  <c:v> 12/04</c:v>
                </c:pt>
                <c:pt idx="338">
                  <c:v> 12/05</c:v>
                </c:pt>
                <c:pt idx="339">
                  <c:v> 12/06</c:v>
                </c:pt>
                <c:pt idx="340">
                  <c:v> 12/07</c:v>
                </c:pt>
                <c:pt idx="341">
                  <c:v> 12/08</c:v>
                </c:pt>
                <c:pt idx="342">
                  <c:v> 12/09</c:v>
                </c:pt>
                <c:pt idx="343">
                  <c:v> 12/10</c:v>
                </c:pt>
                <c:pt idx="344">
                  <c:v> 12/11</c:v>
                </c:pt>
                <c:pt idx="345">
                  <c:v> 12/12</c:v>
                </c:pt>
                <c:pt idx="346">
                  <c:v> 12/13</c:v>
                </c:pt>
                <c:pt idx="347">
                  <c:v> 12/14</c:v>
                </c:pt>
                <c:pt idx="348">
                  <c:v> 12/15</c:v>
                </c:pt>
                <c:pt idx="349">
                  <c:v> 12/16</c:v>
                </c:pt>
                <c:pt idx="350">
                  <c:v> 12/17</c:v>
                </c:pt>
                <c:pt idx="351">
                  <c:v> 12/18</c:v>
                </c:pt>
                <c:pt idx="352">
                  <c:v> 12/19</c:v>
                </c:pt>
                <c:pt idx="353">
                  <c:v> 12/20</c:v>
                </c:pt>
                <c:pt idx="354">
                  <c:v> 12/21</c:v>
                </c:pt>
                <c:pt idx="355">
                  <c:v> 12/22</c:v>
                </c:pt>
                <c:pt idx="356">
                  <c:v> 12/23</c:v>
                </c:pt>
                <c:pt idx="357">
                  <c:v> 12/24</c:v>
                </c:pt>
                <c:pt idx="358">
                  <c:v> 12/25</c:v>
                </c:pt>
                <c:pt idx="359">
                  <c:v> 12/26</c:v>
                </c:pt>
                <c:pt idx="360">
                  <c:v> 12/27</c:v>
                </c:pt>
                <c:pt idx="361">
                  <c:v> 12/28</c:v>
                </c:pt>
                <c:pt idx="362">
                  <c:v> 12/29</c:v>
                </c:pt>
                <c:pt idx="363">
                  <c:v> 12/30</c:v>
                </c:pt>
                <c:pt idx="364">
                  <c:v> 12/31</c:v>
                </c:pt>
              </c:strCache>
            </c:strRef>
          </c:cat>
          <c:val>
            <c:numRef>
              <c:f>PV!$L$2:$L$366</c:f>
              <c:numCache>
                <c:formatCode>General</c:formatCode>
                <c:ptCount val="36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4.831544601697488E-3</c:v>
                </c:pt>
                <c:pt idx="23">
                  <c:v>0.2619940580703336</c:v>
                </c:pt>
                <c:pt idx="24">
                  <c:v>0.65711251895083678</c:v>
                </c:pt>
                <c:pt idx="25">
                  <c:v>1.4472907752897335</c:v>
                </c:pt>
                <c:pt idx="26">
                  <c:v>4.3742868307225201E-2</c:v>
                </c:pt>
                <c:pt idx="27">
                  <c:v>3.3748721050910162</c:v>
                </c:pt>
                <c:pt idx="28">
                  <c:v>4.3911650936122077</c:v>
                </c:pt>
                <c:pt idx="29">
                  <c:v>5.4846080909235839</c:v>
                </c:pt>
                <c:pt idx="30">
                  <c:v>6.7284310750209366</c:v>
                </c:pt>
                <c:pt idx="31">
                  <c:v>7.859377565418912</c:v>
                </c:pt>
                <c:pt idx="32">
                  <c:v>9.3594757854819601</c:v>
                </c:pt>
                <c:pt idx="33">
                  <c:v>10.565143539333048</c:v>
                </c:pt>
                <c:pt idx="34">
                  <c:v>12.496739289547849</c:v>
                </c:pt>
                <c:pt idx="35">
                  <c:v>9.9298243339853762</c:v>
                </c:pt>
                <c:pt idx="36">
                  <c:v>13.508390722223568</c:v>
                </c:pt>
                <c:pt idx="37">
                  <c:v>14.322941385272086</c:v>
                </c:pt>
                <c:pt idx="38">
                  <c:v>16.149518236538952</c:v>
                </c:pt>
                <c:pt idx="39">
                  <c:v>17.407287044232572</c:v>
                </c:pt>
                <c:pt idx="40">
                  <c:v>18.830732337159311</c:v>
                </c:pt>
                <c:pt idx="41">
                  <c:v>17.458782314377537</c:v>
                </c:pt>
                <c:pt idx="42">
                  <c:v>6.730248189570097</c:v>
                </c:pt>
                <c:pt idx="43">
                  <c:v>19.01072546402143</c:v>
                </c:pt>
                <c:pt idx="44">
                  <c:v>17.371186174009633</c:v>
                </c:pt>
                <c:pt idx="45">
                  <c:v>20.785366471502304</c:v>
                </c:pt>
                <c:pt idx="46">
                  <c:v>25.952764983374639</c:v>
                </c:pt>
                <c:pt idx="47">
                  <c:v>6.5686568927035207</c:v>
                </c:pt>
                <c:pt idx="48">
                  <c:v>25.942141742744401</c:v>
                </c:pt>
                <c:pt idx="49">
                  <c:v>25.859584195367038</c:v>
                </c:pt>
                <c:pt idx="50">
                  <c:v>4.7432844640900553</c:v>
                </c:pt>
                <c:pt idx="51">
                  <c:v>19.888857030433797</c:v>
                </c:pt>
                <c:pt idx="52">
                  <c:v>20.732494609626073</c:v>
                </c:pt>
                <c:pt idx="53">
                  <c:v>30.288101990085597</c:v>
                </c:pt>
                <c:pt idx="54">
                  <c:v>33.969839008872718</c:v>
                </c:pt>
                <c:pt idx="55">
                  <c:v>32.267381575929114</c:v>
                </c:pt>
                <c:pt idx="56">
                  <c:v>18.916299792128569</c:v>
                </c:pt>
                <c:pt idx="57">
                  <c:v>25.359258360919441</c:v>
                </c:pt>
                <c:pt idx="58">
                  <c:v>32.755015983925681</c:v>
                </c:pt>
                <c:pt idx="59">
                  <c:v>33.389867012002796</c:v>
                </c:pt>
                <c:pt idx="60">
                  <c:v>17.560005764277768</c:v>
                </c:pt>
                <c:pt idx="61">
                  <c:v>35.887599173926326</c:v>
                </c:pt>
                <c:pt idx="62">
                  <c:v>30.754699343310481</c:v>
                </c:pt>
                <c:pt idx="63">
                  <c:v>15.689754227372759</c:v>
                </c:pt>
                <c:pt idx="64">
                  <c:v>25.531723030634879</c:v>
                </c:pt>
                <c:pt idx="65">
                  <c:v>24.29137196036568</c:v>
                </c:pt>
                <c:pt idx="66">
                  <c:v>28.661537674337282</c:v>
                </c:pt>
                <c:pt idx="67">
                  <c:v>44.73715957620648</c:v>
                </c:pt>
                <c:pt idx="68">
                  <c:v>31.192749729709202</c:v>
                </c:pt>
                <c:pt idx="69">
                  <c:v>45.569219150753767</c:v>
                </c:pt>
                <c:pt idx="70">
                  <c:v>40.120184109795119</c:v>
                </c:pt>
                <c:pt idx="71">
                  <c:v>37.774434313765916</c:v>
                </c:pt>
                <c:pt idx="72">
                  <c:v>41.770517299860238</c:v>
                </c:pt>
                <c:pt idx="73">
                  <c:v>47.557808850890396</c:v>
                </c:pt>
                <c:pt idx="74">
                  <c:v>42.027131481771839</c:v>
                </c:pt>
                <c:pt idx="75">
                  <c:v>42.174462765438719</c:v>
                </c:pt>
                <c:pt idx="76">
                  <c:v>48.585178570286637</c:v>
                </c:pt>
                <c:pt idx="77">
                  <c:v>9.4338515458700165</c:v>
                </c:pt>
                <c:pt idx="78">
                  <c:v>34.215583548801121</c:v>
                </c:pt>
                <c:pt idx="79">
                  <c:v>21.652699444200863</c:v>
                </c:pt>
                <c:pt idx="80">
                  <c:v>47.200265991471362</c:v>
                </c:pt>
                <c:pt idx="81">
                  <c:v>36.835998482556242</c:v>
                </c:pt>
                <c:pt idx="82">
                  <c:v>22.865411841305015</c:v>
                </c:pt>
                <c:pt idx="83">
                  <c:v>44.408953513974957</c:v>
                </c:pt>
                <c:pt idx="84">
                  <c:v>47.169384651460803</c:v>
                </c:pt>
                <c:pt idx="85">
                  <c:v>31.442379302631359</c:v>
                </c:pt>
                <c:pt idx="86">
                  <c:v>52.961415604592872</c:v>
                </c:pt>
                <c:pt idx="87">
                  <c:v>51.95125524278567</c:v>
                </c:pt>
                <c:pt idx="88">
                  <c:v>52.607160590475601</c:v>
                </c:pt>
                <c:pt idx="89">
                  <c:v>51.717710242686238</c:v>
                </c:pt>
                <c:pt idx="90">
                  <c:v>40.571511104728557</c:v>
                </c:pt>
                <c:pt idx="91">
                  <c:v>50.738663586826078</c:v>
                </c:pt>
                <c:pt idx="92">
                  <c:v>52.360745252573764</c:v>
                </c:pt>
                <c:pt idx="93">
                  <c:v>49.736468683751042</c:v>
                </c:pt>
                <c:pt idx="94">
                  <c:v>48.853177950062644</c:v>
                </c:pt>
                <c:pt idx="95">
                  <c:v>30.83337134308368</c:v>
                </c:pt>
                <c:pt idx="96">
                  <c:v>32.448654292588799</c:v>
                </c:pt>
                <c:pt idx="97">
                  <c:v>47.35377476077992</c:v>
                </c:pt>
                <c:pt idx="98">
                  <c:v>54.923079195932161</c:v>
                </c:pt>
                <c:pt idx="99">
                  <c:v>54.265226906660637</c:v>
                </c:pt>
                <c:pt idx="100">
                  <c:v>53.324318940786242</c:v>
                </c:pt>
                <c:pt idx="101">
                  <c:v>52.550401390301282</c:v>
                </c:pt>
                <c:pt idx="102">
                  <c:v>30.32176834062432</c:v>
                </c:pt>
                <c:pt idx="103">
                  <c:v>27.996740213077199</c:v>
                </c:pt>
                <c:pt idx="104">
                  <c:v>45.612955814090398</c:v>
                </c:pt>
                <c:pt idx="105">
                  <c:v>51.747597199770006</c:v>
                </c:pt>
                <c:pt idx="106">
                  <c:v>43.511409664193998</c:v>
                </c:pt>
                <c:pt idx="107">
                  <c:v>30.366077118564721</c:v>
                </c:pt>
                <c:pt idx="108">
                  <c:v>43.59140976518664</c:v>
                </c:pt>
                <c:pt idx="109">
                  <c:v>42.31785895396056</c:v>
                </c:pt>
                <c:pt idx="110">
                  <c:v>53.502507649799036</c:v>
                </c:pt>
                <c:pt idx="111">
                  <c:v>48.742671302832953</c:v>
                </c:pt>
                <c:pt idx="112">
                  <c:v>52.479399852623523</c:v>
                </c:pt>
                <c:pt idx="113">
                  <c:v>50.643214064938554</c:v>
                </c:pt>
                <c:pt idx="114">
                  <c:v>31.245420320146561</c:v>
                </c:pt>
                <c:pt idx="115">
                  <c:v>49.44672489098496</c:v>
                </c:pt>
                <c:pt idx="116">
                  <c:v>45.412684770684486</c:v>
                </c:pt>
                <c:pt idx="117">
                  <c:v>36.222427872467279</c:v>
                </c:pt>
                <c:pt idx="118">
                  <c:v>35.291398764914163</c:v>
                </c:pt>
                <c:pt idx="119">
                  <c:v>33.172907507134326</c:v>
                </c:pt>
                <c:pt idx="120">
                  <c:v>49.680428472752638</c:v>
                </c:pt>
                <c:pt idx="121">
                  <c:v>42.9321945757656</c:v>
                </c:pt>
                <c:pt idx="122">
                  <c:v>23.329807511836947</c:v>
                </c:pt>
                <c:pt idx="123">
                  <c:v>13.216038102916944</c:v>
                </c:pt>
                <c:pt idx="124">
                  <c:v>21.145932928678704</c:v>
                </c:pt>
                <c:pt idx="125">
                  <c:v>49.7530094002908</c:v>
                </c:pt>
                <c:pt idx="126">
                  <c:v>46.427364365124959</c:v>
                </c:pt>
                <c:pt idx="127">
                  <c:v>28.880434408967282</c:v>
                </c:pt>
                <c:pt idx="128">
                  <c:v>21.973567246443672</c:v>
                </c:pt>
                <c:pt idx="129">
                  <c:v>46.335748314568072</c:v>
                </c:pt>
                <c:pt idx="130">
                  <c:v>51.814481134882563</c:v>
                </c:pt>
                <c:pt idx="131">
                  <c:v>53.415390974211611</c:v>
                </c:pt>
                <c:pt idx="132">
                  <c:v>48.541635658945438</c:v>
                </c:pt>
                <c:pt idx="133">
                  <c:v>15.487649220075143</c:v>
                </c:pt>
                <c:pt idx="134">
                  <c:v>51.303958142026794</c:v>
                </c:pt>
                <c:pt idx="135">
                  <c:v>25.93053328452984</c:v>
                </c:pt>
                <c:pt idx="136">
                  <c:v>51.600184387103766</c:v>
                </c:pt>
                <c:pt idx="137">
                  <c:v>38.76281842735056</c:v>
                </c:pt>
                <c:pt idx="138">
                  <c:v>20.511726026526791</c:v>
                </c:pt>
                <c:pt idx="139">
                  <c:v>57.003836467110482</c:v>
                </c:pt>
                <c:pt idx="140">
                  <c:v>50.468148730326476</c:v>
                </c:pt>
                <c:pt idx="141">
                  <c:v>21.704235726008566</c:v>
                </c:pt>
                <c:pt idx="142">
                  <c:v>44.196223439814958</c:v>
                </c:pt>
                <c:pt idx="143">
                  <c:v>50.096687742949918</c:v>
                </c:pt>
                <c:pt idx="144">
                  <c:v>19.166969892588455</c:v>
                </c:pt>
                <c:pt idx="145">
                  <c:v>15.492770795777039</c:v>
                </c:pt>
                <c:pt idx="146">
                  <c:v>20.332410681807815</c:v>
                </c:pt>
                <c:pt idx="147">
                  <c:v>53.231890240155842</c:v>
                </c:pt>
                <c:pt idx="148">
                  <c:v>50.988275197387921</c:v>
                </c:pt>
                <c:pt idx="149">
                  <c:v>54.016825841395914</c:v>
                </c:pt>
                <c:pt idx="150">
                  <c:v>35.477975591267516</c:v>
                </c:pt>
                <c:pt idx="151">
                  <c:v>50.931037678343998</c:v>
                </c:pt>
                <c:pt idx="152">
                  <c:v>22.531518059685169</c:v>
                </c:pt>
                <c:pt idx="153">
                  <c:v>11.84677434590575</c:v>
                </c:pt>
                <c:pt idx="154">
                  <c:v>11.777267171166695</c:v>
                </c:pt>
                <c:pt idx="155">
                  <c:v>23.15033096471587</c:v>
                </c:pt>
                <c:pt idx="156">
                  <c:v>26.40952345701432</c:v>
                </c:pt>
                <c:pt idx="157">
                  <c:v>22.731189358133545</c:v>
                </c:pt>
                <c:pt idx="158">
                  <c:v>31.786642745387038</c:v>
                </c:pt>
                <c:pt idx="159">
                  <c:v>25.438413690874558</c:v>
                </c:pt>
                <c:pt idx="160">
                  <c:v>37.094883714834474</c:v>
                </c:pt>
                <c:pt idx="161">
                  <c:v>28.692875182675682</c:v>
                </c:pt>
                <c:pt idx="162">
                  <c:v>42.66356440157184</c:v>
                </c:pt>
                <c:pt idx="163">
                  <c:v>53.371197241930318</c:v>
                </c:pt>
                <c:pt idx="164">
                  <c:v>50.421215121251286</c:v>
                </c:pt>
                <c:pt idx="165">
                  <c:v>46.7910201214452</c:v>
                </c:pt>
                <c:pt idx="166">
                  <c:v>50.21357906298384</c:v>
                </c:pt>
                <c:pt idx="167">
                  <c:v>34.446774967071363</c:v>
                </c:pt>
                <c:pt idx="168">
                  <c:v>34.152685566991444</c:v>
                </c:pt>
                <c:pt idx="169">
                  <c:v>25.29720165328488</c:v>
                </c:pt>
                <c:pt idx="170">
                  <c:v>31.703303448581281</c:v>
                </c:pt>
                <c:pt idx="171">
                  <c:v>27.122035203450483</c:v>
                </c:pt>
                <c:pt idx="172">
                  <c:v>34.996802520039601</c:v>
                </c:pt>
                <c:pt idx="173">
                  <c:v>21.336843953639399</c:v>
                </c:pt>
                <c:pt idx="174">
                  <c:v>28.171568933808238</c:v>
                </c:pt>
                <c:pt idx="175">
                  <c:v>21.769645779252649</c:v>
                </c:pt>
                <c:pt idx="176">
                  <c:v>15.621767001317473</c:v>
                </c:pt>
                <c:pt idx="177">
                  <c:v>43.192743712553757</c:v>
                </c:pt>
                <c:pt idx="178">
                  <c:v>24.476541852183122</c:v>
                </c:pt>
                <c:pt idx="179">
                  <c:v>16.111966953294431</c:v>
                </c:pt>
                <c:pt idx="180">
                  <c:v>23.253851195271551</c:v>
                </c:pt>
                <c:pt idx="181">
                  <c:v>26.843224997423039</c:v>
                </c:pt>
                <c:pt idx="182">
                  <c:v>29.687463130649522</c:v>
                </c:pt>
                <c:pt idx="183">
                  <c:v>35.769127198305362</c:v>
                </c:pt>
                <c:pt idx="184">
                  <c:v>33.367770990470646</c:v>
                </c:pt>
                <c:pt idx="185">
                  <c:v>43.314100217253362</c:v>
                </c:pt>
                <c:pt idx="186">
                  <c:v>40.865527249427757</c:v>
                </c:pt>
                <c:pt idx="187">
                  <c:v>40.151636321823119</c:v>
                </c:pt>
                <c:pt idx="188">
                  <c:v>16.369027122108673</c:v>
                </c:pt>
                <c:pt idx="189">
                  <c:v>10.847255452948801</c:v>
                </c:pt>
                <c:pt idx="190">
                  <c:v>38.471839550848557</c:v>
                </c:pt>
                <c:pt idx="191">
                  <c:v>37.78310663950608</c:v>
                </c:pt>
                <c:pt idx="192">
                  <c:v>20.392754501748431</c:v>
                </c:pt>
                <c:pt idx="193">
                  <c:v>35.555376623569686</c:v>
                </c:pt>
                <c:pt idx="194">
                  <c:v>27.2827555014672</c:v>
                </c:pt>
                <c:pt idx="195">
                  <c:v>18.444798041981809</c:v>
                </c:pt>
                <c:pt idx="196">
                  <c:v>14.821231161266928</c:v>
                </c:pt>
                <c:pt idx="197">
                  <c:v>12.653690901843479</c:v>
                </c:pt>
                <c:pt idx="198">
                  <c:v>13.157668361111162</c:v>
                </c:pt>
                <c:pt idx="199">
                  <c:v>13.659273317123352</c:v>
                </c:pt>
                <c:pt idx="200">
                  <c:v>34.316210622222727</c:v>
                </c:pt>
                <c:pt idx="201">
                  <c:v>23.224144003528345</c:v>
                </c:pt>
                <c:pt idx="202">
                  <c:v>11.488332754552175</c:v>
                </c:pt>
                <c:pt idx="203">
                  <c:v>23.286269481798357</c:v>
                </c:pt>
                <c:pt idx="204">
                  <c:v>41.981130246307195</c:v>
                </c:pt>
                <c:pt idx="205">
                  <c:v>26.910334256683441</c:v>
                </c:pt>
                <c:pt idx="206">
                  <c:v>25.085581203354</c:v>
                </c:pt>
                <c:pt idx="207">
                  <c:v>17.424714199289735</c:v>
                </c:pt>
                <c:pt idx="208">
                  <c:v>28.021527192098162</c:v>
                </c:pt>
                <c:pt idx="209">
                  <c:v>26.490930807593998</c:v>
                </c:pt>
                <c:pt idx="210">
                  <c:v>41.402830991419918</c:v>
                </c:pt>
                <c:pt idx="211">
                  <c:v>37.266015552921836</c:v>
                </c:pt>
                <c:pt idx="212">
                  <c:v>21.445480758633771</c:v>
                </c:pt>
                <c:pt idx="213">
                  <c:v>38.19718037022912</c:v>
                </c:pt>
                <c:pt idx="214">
                  <c:v>42.615342026176087</c:v>
                </c:pt>
                <c:pt idx="215">
                  <c:v>30.407182441371123</c:v>
                </c:pt>
                <c:pt idx="216">
                  <c:v>23.777357900008898</c:v>
                </c:pt>
                <c:pt idx="217">
                  <c:v>21.10003890489449</c:v>
                </c:pt>
                <c:pt idx="218">
                  <c:v>21.225982358073669</c:v>
                </c:pt>
                <c:pt idx="219">
                  <c:v>33.37421482895904</c:v>
                </c:pt>
                <c:pt idx="220">
                  <c:v>38.957839103324645</c:v>
                </c:pt>
                <c:pt idx="221">
                  <c:v>41.040037943199117</c:v>
                </c:pt>
                <c:pt idx="222">
                  <c:v>31.851418152777601</c:v>
                </c:pt>
                <c:pt idx="223">
                  <c:v>13.824033521935585</c:v>
                </c:pt>
                <c:pt idx="224">
                  <c:v>12.032238272882399</c:v>
                </c:pt>
                <c:pt idx="225">
                  <c:v>28.83940682793552</c:v>
                </c:pt>
                <c:pt idx="226">
                  <c:v>30.20993460168528</c:v>
                </c:pt>
                <c:pt idx="227">
                  <c:v>6.1037725865227923</c:v>
                </c:pt>
                <c:pt idx="228">
                  <c:v>40.021255680242639</c:v>
                </c:pt>
                <c:pt idx="229">
                  <c:v>7.8673418830932951</c:v>
                </c:pt>
                <c:pt idx="230">
                  <c:v>12.182499462908066</c:v>
                </c:pt>
                <c:pt idx="231">
                  <c:v>12.058272259916231</c:v>
                </c:pt>
                <c:pt idx="232">
                  <c:v>13.794589802609568</c:v>
                </c:pt>
                <c:pt idx="233">
                  <c:v>12.946697928913848</c:v>
                </c:pt>
                <c:pt idx="234">
                  <c:v>10.387833367087417</c:v>
                </c:pt>
                <c:pt idx="235">
                  <c:v>22.238681139314615</c:v>
                </c:pt>
                <c:pt idx="236">
                  <c:v>41.462968781853363</c:v>
                </c:pt>
                <c:pt idx="237">
                  <c:v>30.031915367345281</c:v>
                </c:pt>
                <c:pt idx="238">
                  <c:v>17.595122233143574</c:v>
                </c:pt>
                <c:pt idx="239">
                  <c:v>22.240100575583831</c:v>
                </c:pt>
                <c:pt idx="240">
                  <c:v>8.7531203668006068</c:v>
                </c:pt>
                <c:pt idx="241">
                  <c:v>11.089047695660232</c:v>
                </c:pt>
                <c:pt idx="242">
                  <c:v>16.623524010863978</c:v>
                </c:pt>
                <c:pt idx="243">
                  <c:v>16.727850959150114</c:v>
                </c:pt>
                <c:pt idx="244">
                  <c:v>25.249457543618643</c:v>
                </c:pt>
                <c:pt idx="245">
                  <c:v>28.25959834652928</c:v>
                </c:pt>
                <c:pt idx="246">
                  <c:v>10.167628641764567</c:v>
                </c:pt>
                <c:pt idx="247">
                  <c:v>5.2202887054276799</c:v>
                </c:pt>
                <c:pt idx="248">
                  <c:v>17.121365718539352</c:v>
                </c:pt>
                <c:pt idx="249">
                  <c:v>10.041785352811777</c:v>
                </c:pt>
                <c:pt idx="250">
                  <c:v>10.282141536053519</c:v>
                </c:pt>
                <c:pt idx="251">
                  <c:v>24.298922478401281</c:v>
                </c:pt>
                <c:pt idx="252">
                  <c:v>33.754128257717284</c:v>
                </c:pt>
                <c:pt idx="253">
                  <c:v>23.288588568817197</c:v>
                </c:pt>
                <c:pt idx="254">
                  <c:v>40.315702020914401</c:v>
                </c:pt>
                <c:pt idx="255">
                  <c:v>30.281149926262799</c:v>
                </c:pt>
                <c:pt idx="256">
                  <c:v>17.224610020132534</c:v>
                </c:pt>
                <c:pt idx="257">
                  <c:v>9.6260909477068299</c:v>
                </c:pt>
                <c:pt idx="258">
                  <c:v>16.263943087710217</c:v>
                </c:pt>
                <c:pt idx="259">
                  <c:v>20.241993306281643</c:v>
                </c:pt>
                <c:pt idx="260">
                  <c:v>36.995553222843839</c:v>
                </c:pt>
                <c:pt idx="261">
                  <c:v>3.0758937195221279</c:v>
                </c:pt>
                <c:pt idx="262">
                  <c:v>12.2996046290124</c:v>
                </c:pt>
                <c:pt idx="263">
                  <c:v>8.3518261939739755</c:v>
                </c:pt>
                <c:pt idx="264">
                  <c:v>6.4940835317569432</c:v>
                </c:pt>
                <c:pt idx="265">
                  <c:v>2.8094935357815598</c:v>
                </c:pt>
                <c:pt idx="266">
                  <c:v>6.5475225594440882</c:v>
                </c:pt>
                <c:pt idx="267">
                  <c:v>27.5901691546512</c:v>
                </c:pt>
                <c:pt idx="268">
                  <c:v>3.7481628462099117</c:v>
                </c:pt>
                <c:pt idx="269">
                  <c:v>19.86162606024341</c:v>
                </c:pt>
                <c:pt idx="270">
                  <c:v>2.3199121231721254</c:v>
                </c:pt>
                <c:pt idx="271">
                  <c:v>13.685698589483593</c:v>
                </c:pt>
                <c:pt idx="272">
                  <c:v>21.042395135229693</c:v>
                </c:pt>
                <c:pt idx="273">
                  <c:v>1.875676900427016</c:v>
                </c:pt>
                <c:pt idx="274">
                  <c:v>18.466381618166569</c:v>
                </c:pt>
                <c:pt idx="275">
                  <c:v>3.144649275997248</c:v>
                </c:pt>
                <c:pt idx="276">
                  <c:v>21.157354516738295</c:v>
                </c:pt>
                <c:pt idx="277">
                  <c:v>2.9385750091812244</c:v>
                </c:pt>
                <c:pt idx="278">
                  <c:v>5.1287515542463682</c:v>
                </c:pt>
                <c:pt idx="279">
                  <c:v>3.4612873101908646</c:v>
                </c:pt>
                <c:pt idx="280">
                  <c:v>3.5970161455214642</c:v>
                </c:pt>
                <c:pt idx="281">
                  <c:v>4.5562509125159991</c:v>
                </c:pt>
                <c:pt idx="282">
                  <c:v>19.799428385494608</c:v>
                </c:pt>
                <c:pt idx="283">
                  <c:v>20.988417057418246</c:v>
                </c:pt>
                <c:pt idx="284">
                  <c:v>24.58704474416712</c:v>
                </c:pt>
                <c:pt idx="285">
                  <c:v>30.44875426589736</c:v>
                </c:pt>
                <c:pt idx="286">
                  <c:v>8.8499373581832472</c:v>
                </c:pt>
                <c:pt idx="287">
                  <c:v>5.7262925423819526</c:v>
                </c:pt>
                <c:pt idx="288">
                  <c:v>19.813327436316889</c:v>
                </c:pt>
                <c:pt idx="289">
                  <c:v>22.00694998758096</c:v>
                </c:pt>
                <c:pt idx="290">
                  <c:v>6.7834700745962158</c:v>
                </c:pt>
                <c:pt idx="291">
                  <c:v>15.042160895028049</c:v>
                </c:pt>
                <c:pt idx="292">
                  <c:v>5.0990845908727911</c:v>
                </c:pt>
                <c:pt idx="293">
                  <c:v>10.101894300387793</c:v>
                </c:pt>
                <c:pt idx="294">
                  <c:v>9.7065300845541849</c:v>
                </c:pt>
                <c:pt idx="295">
                  <c:v>6.1898173378943753</c:v>
                </c:pt>
                <c:pt idx="296">
                  <c:v>23.733877250443008</c:v>
                </c:pt>
                <c:pt idx="297">
                  <c:v>19.707454377552502</c:v>
                </c:pt>
                <c:pt idx="298">
                  <c:v>13.434396045385752</c:v>
                </c:pt>
                <c:pt idx="299">
                  <c:v>22.734542158541881</c:v>
                </c:pt>
                <c:pt idx="300">
                  <c:v>12.492606117414697</c:v>
                </c:pt>
                <c:pt idx="301">
                  <c:v>6.2975674793544236</c:v>
                </c:pt>
                <c:pt idx="302">
                  <c:v>1.9623291492336457</c:v>
                </c:pt>
                <c:pt idx="303">
                  <c:v>15.98207581132567</c:v>
                </c:pt>
                <c:pt idx="304">
                  <c:v>7.2436029285633357</c:v>
                </c:pt>
                <c:pt idx="305">
                  <c:v>3.2824419693856322</c:v>
                </c:pt>
                <c:pt idx="306">
                  <c:v>8.1372940378776715</c:v>
                </c:pt>
                <c:pt idx="307">
                  <c:v>1.1828963371236072</c:v>
                </c:pt>
                <c:pt idx="308">
                  <c:v>12.744548907263448</c:v>
                </c:pt>
                <c:pt idx="309">
                  <c:v>2.1151981932934176</c:v>
                </c:pt>
                <c:pt idx="310">
                  <c:v>11.479189312767769</c:v>
                </c:pt>
                <c:pt idx="311">
                  <c:v>6.3962780030536086</c:v>
                </c:pt>
                <c:pt idx="312">
                  <c:v>2.8273670308192558</c:v>
                </c:pt>
                <c:pt idx="313">
                  <c:v>0.34104960970600795</c:v>
                </c:pt>
                <c:pt idx="314">
                  <c:v>1.5804335914088783</c:v>
                </c:pt>
                <c:pt idx="315">
                  <c:v>5.5808114161266476</c:v>
                </c:pt>
                <c:pt idx="316">
                  <c:v>0.94619373697416231</c:v>
                </c:pt>
                <c:pt idx="317">
                  <c:v>1.8543747068776415</c:v>
                </c:pt>
                <c:pt idx="318">
                  <c:v>2.5974210579355681</c:v>
                </c:pt>
                <c:pt idx="319">
                  <c:v>2.3115957849746955</c:v>
                </c:pt>
                <c:pt idx="320">
                  <c:v>1.2658808927067096</c:v>
                </c:pt>
                <c:pt idx="321">
                  <c:v>0.694968826017348</c:v>
                </c:pt>
                <c:pt idx="322">
                  <c:v>0.3022549978198128</c:v>
                </c:pt>
                <c:pt idx="323">
                  <c:v>5.0438584309575117E-2</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numCache>
            </c:numRef>
          </c:val>
          <c:smooth val="0"/>
          <c:extLst>
            <c:ext xmlns:c16="http://schemas.microsoft.com/office/drawing/2014/chart" uri="{C3380CC4-5D6E-409C-BE32-E72D297353CC}">
              <c16:uniqueId val="{00000004-A491-4AAA-B602-63F48FD01466}"/>
            </c:ext>
          </c:extLst>
        </c:ser>
        <c:dLbls>
          <c:showLegendKey val="0"/>
          <c:showVal val="0"/>
          <c:showCatName val="0"/>
          <c:showSerName val="0"/>
          <c:showPercent val="0"/>
          <c:showBubbleSize val="0"/>
        </c:dLbls>
        <c:marker val="1"/>
        <c:smooth val="0"/>
        <c:axId val="1460575583"/>
        <c:axId val="1460589311"/>
      </c:lineChart>
      <c:lineChart>
        <c:grouping val="standard"/>
        <c:varyColors val="0"/>
        <c:ser>
          <c:idx val="4"/>
          <c:order val="0"/>
          <c:tx>
            <c:strRef>
              <c:f>PV!$N$1</c:f>
              <c:strCache>
                <c:ptCount val="1"/>
                <c:pt idx="0">
                  <c:v>Daily PV efficiency during operation</c:v>
                </c:pt>
              </c:strCache>
            </c:strRef>
          </c:tx>
          <c:spPr>
            <a:ln w="28575" cap="rnd">
              <a:solidFill>
                <a:schemeClr val="accent5"/>
              </a:solidFill>
              <a:round/>
            </a:ln>
            <a:effectLst/>
          </c:spPr>
          <c:marker>
            <c:symbol val="none"/>
          </c:marker>
          <c:val>
            <c:numRef>
              <c:f>PV!$N$2:$N$366</c:f>
              <c:numCache>
                <c:formatCode>0%</c:formatCode>
                <c:ptCount val="36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8.618898313748043E-4</c:v>
                </c:pt>
                <c:pt idx="23">
                  <c:v>3.4058400821879706E-2</c:v>
                </c:pt>
                <c:pt idx="24">
                  <c:v>7.5633191280397888E-2</c:v>
                </c:pt>
                <c:pt idx="25">
                  <c:v>0.11883162536615927</c:v>
                </c:pt>
                <c:pt idx="26">
                  <c:v>7.3305673751846434E-2</c:v>
                </c:pt>
                <c:pt idx="27">
                  <c:v>0.16087944359682524</c:v>
                </c:pt>
                <c:pt idx="28">
                  <c:v>0.17954289709795421</c:v>
                </c:pt>
                <c:pt idx="29">
                  <c:v>0.18820670895275554</c:v>
                </c:pt>
                <c:pt idx="30">
                  <c:v>0.19786764787471722</c:v>
                </c:pt>
                <c:pt idx="31">
                  <c:v>0.20544301363261458</c:v>
                </c:pt>
                <c:pt idx="32">
                  <c:v>0.21162925871658539</c:v>
                </c:pt>
                <c:pt idx="33">
                  <c:v>0.21797351114133606</c:v>
                </c:pt>
                <c:pt idx="34">
                  <c:v>0.21523359791198562</c:v>
                </c:pt>
                <c:pt idx="35">
                  <c:v>0.21638620931831121</c:v>
                </c:pt>
                <c:pt idx="36">
                  <c:v>0.21773529782032544</c:v>
                </c:pt>
                <c:pt idx="37">
                  <c:v>0.22129162035165356</c:v>
                </c:pt>
                <c:pt idx="38">
                  <c:v>0.22566029369897445</c:v>
                </c:pt>
                <c:pt idx="39">
                  <c:v>0.22619990314003288</c:v>
                </c:pt>
                <c:pt idx="40">
                  <c:v>0.22526707446806621</c:v>
                </c:pt>
                <c:pt idx="41">
                  <c:v>0.22763912513551915</c:v>
                </c:pt>
                <c:pt idx="42">
                  <c:v>0.22150800042716892</c:v>
                </c:pt>
                <c:pt idx="43">
                  <c:v>0.23005869471233023</c:v>
                </c:pt>
                <c:pt idx="44">
                  <c:v>0.23079108470795814</c:v>
                </c:pt>
                <c:pt idx="45">
                  <c:v>0.22991170154227769</c:v>
                </c:pt>
                <c:pt idx="46">
                  <c:v>0.23299041638245022</c:v>
                </c:pt>
                <c:pt idx="47">
                  <c:v>0.22140326896449666</c:v>
                </c:pt>
                <c:pt idx="48">
                  <c:v>0.23027894059194506</c:v>
                </c:pt>
                <c:pt idx="49">
                  <c:v>0.23155260783710227</c:v>
                </c:pt>
                <c:pt idx="50">
                  <c:v>0.21247155208993432</c:v>
                </c:pt>
                <c:pt idx="51">
                  <c:v>0.23172411670816057</c:v>
                </c:pt>
                <c:pt idx="52">
                  <c:v>0.23294390059819381</c:v>
                </c:pt>
                <c:pt idx="53">
                  <c:v>0.23474657394573059</c:v>
                </c:pt>
                <c:pt idx="54">
                  <c:v>0.23642832923083984</c:v>
                </c:pt>
                <c:pt idx="55">
                  <c:v>0.23876681756901247</c:v>
                </c:pt>
                <c:pt idx="56">
                  <c:v>0.23811275272860477</c:v>
                </c:pt>
                <c:pt idx="57">
                  <c:v>0.23826050838846013</c:v>
                </c:pt>
                <c:pt idx="58">
                  <c:v>0.23866350177892268</c:v>
                </c:pt>
                <c:pt idx="59">
                  <c:v>0.23821136179675828</c:v>
                </c:pt>
                <c:pt idx="60">
                  <c:v>0.23198032412911748</c:v>
                </c:pt>
                <c:pt idx="61">
                  <c:v>0.23785717728018019</c:v>
                </c:pt>
                <c:pt idx="62">
                  <c:v>0.2410040208902505</c:v>
                </c:pt>
                <c:pt idx="63">
                  <c:v>0.24022683028285402</c:v>
                </c:pt>
                <c:pt idx="64">
                  <c:v>0.23563505858973935</c:v>
                </c:pt>
                <c:pt idx="65">
                  <c:v>0.23545904287178734</c:v>
                </c:pt>
                <c:pt idx="66">
                  <c:v>0.2394725325613003</c:v>
                </c:pt>
                <c:pt idx="67">
                  <c:v>0.237645099625691</c:v>
                </c:pt>
                <c:pt idx="68">
                  <c:v>0.23855497840234566</c:v>
                </c:pt>
                <c:pt idx="69">
                  <c:v>0.23792469753060433</c:v>
                </c:pt>
                <c:pt idx="70">
                  <c:v>0.23947826238524075</c:v>
                </c:pt>
                <c:pt idx="71">
                  <c:v>0.23652221326352402</c:v>
                </c:pt>
                <c:pt idx="72">
                  <c:v>0.23530468500319332</c:v>
                </c:pt>
                <c:pt idx="73">
                  <c:v>0.23546458179580512</c:v>
                </c:pt>
                <c:pt idx="74">
                  <c:v>0.23550518141033128</c:v>
                </c:pt>
                <c:pt idx="75">
                  <c:v>0.23905844357076234</c:v>
                </c:pt>
                <c:pt idx="76">
                  <c:v>0.23612056268916623</c:v>
                </c:pt>
                <c:pt idx="77">
                  <c:v>0.23476798988843317</c:v>
                </c:pt>
                <c:pt idx="78">
                  <c:v>0.23199369524871877</c:v>
                </c:pt>
                <c:pt idx="79">
                  <c:v>0.23057411004669678</c:v>
                </c:pt>
                <c:pt idx="80">
                  <c:v>0.23123170167784335</c:v>
                </c:pt>
                <c:pt idx="81">
                  <c:v>0.23247993737539796</c:v>
                </c:pt>
                <c:pt idx="82">
                  <c:v>0.23011078846569372</c:v>
                </c:pt>
                <c:pt idx="83">
                  <c:v>0.23340470292676774</c:v>
                </c:pt>
                <c:pt idx="84">
                  <c:v>0.23026466123110303</c:v>
                </c:pt>
                <c:pt idx="85">
                  <c:v>0.23470056207359183</c:v>
                </c:pt>
                <c:pt idx="86">
                  <c:v>0.23268639934635962</c:v>
                </c:pt>
                <c:pt idx="87">
                  <c:v>0.23280083275216376</c:v>
                </c:pt>
                <c:pt idx="88">
                  <c:v>0.23266289313463998</c:v>
                </c:pt>
                <c:pt idx="89">
                  <c:v>0.23170579484413809</c:v>
                </c:pt>
                <c:pt idx="90">
                  <c:v>0.22545785752207545</c:v>
                </c:pt>
                <c:pt idx="91">
                  <c:v>0.22641571887690384</c:v>
                </c:pt>
                <c:pt idx="92">
                  <c:v>0.22920516224097831</c:v>
                </c:pt>
                <c:pt idx="93">
                  <c:v>0.22732303401269144</c:v>
                </c:pt>
                <c:pt idx="94">
                  <c:v>0.22583905935968374</c:v>
                </c:pt>
                <c:pt idx="95">
                  <c:v>0.22957371995300785</c:v>
                </c:pt>
                <c:pt idx="96">
                  <c:v>0.22236870340206497</c:v>
                </c:pt>
                <c:pt idx="97">
                  <c:v>0.22857683058057754</c:v>
                </c:pt>
                <c:pt idx="98">
                  <c:v>0.22567225994139606</c:v>
                </c:pt>
                <c:pt idx="99">
                  <c:v>0.2254522206089819</c:v>
                </c:pt>
                <c:pt idx="100">
                  <c:v>0.22630551958671652</c:v>
                </c:pt>
                <c:pt idx="101">
                  <c:v>0.22294219331010978</c:v>
                </c:pt>
                <c:pt idx="102">
                  <c:v>0.2267545646036572</c:v>
                </c:pt>
                <c:pt idx="103">
                  <c:v>0.22761226968803136</c:v>
                </c:pt>
                <c:pt idx="104">
                  <c:v>0.2268836078575755</c:v>
                </c:pt>
                <c:pt idx="105">
                  <c:v>0.22508290949845328</c:v>
                </c:pt>
                <c:pt idx="106">
                  <c:v>0.22646694688911387</c:v>
                </c:pt>
                <c:pt idx="107">
                  <c:v>0.22429272717673437</c:v>
                </c:pt>
                <c:pt idx="108">
                  <c:v>0.21810840452485203</c:v>
                </c:pt>
                <c:pt idx="109">
                  <c:v>0.22149569290290275</c:v>
                </c:pt>
                <c:pt idx="110">
                  <c:v>0.22130989648850924</c:v>
                </c:pt>
                <c:pt idx="111">
                  <c:v>0.21845146392130857</c:v>
                </c:pt>
                <c:pt idx="112">
                  <c:v>0.21739213169451518</c:v>
                </c:pt>
                <c:pt idx="113">
                  <c:v>0.22106233716352519</c:v>
                </c:pt>
                <c:pt idx="114">
                  <c:v>0.22312547546635259</c:v>
                </c:pt>
                <c:pt idx="115">
                  <c:v>0.22311623465784697</c:v>
                </c:pt>
                <c:pt idx="116">
                  <c:v>0.21828854869433012</c:v>
                </c:pt>
                <c:pt idx="117">
                  <c:v>0.2174011032661341</c:v>
                </c:pt>
                <c:pt idx="118">
                  <c:v>0.22211330676612959</c:v>
                </c:pt>
                <c:pt idx="119">
                  <c:v>0.22146164057448911</c:v>
                </c:pt>
                <c:pt idx="120">
                  <c:v>0.2190901121255574</c:v>
                </c:pt>
                <c:pt idx="121">
                  <c:v>0.21808829572509419</c:v>
                </c:pt>
                <c:pt idx="122">
                  <c:v>0.22034810790577056</c:v>
                </c:pt>
                <c:pt idx="123">
                  <c:v>0.21792583869713236</c:v>
                </c:pt>
                <c:pt idx="124">
                  <c:v>0.22073789826944684</c:v>
                </c:pt>
                <c:pt idx="125">
                  <c:v>0.21342082928629033</c:v>
                </c:pt>
                <c:pt idx="126">
                  <c:v>0.22061968762490727</c:v>
                </c:pt>
                <c:pt idx="127">
                  <c:v>0.22227392826276818</c:v>
                </c:pt>
                <c:pt idx="128">
                  <c:v>0.22221045446423573</c:v>
                </c:pt>
                <c:pt idx="129">
                  <c:v>0.21715168509151472</c:v>
                </c:pt>
                <c:pt idx="130">
                  <c:v>0.21693640881678061</c:v>
                </c:pt>
                <c:pt idx="131">
                  <c:v>0.21393393229215596</c:v>
                </c:pt>
                <c:pt idx="132">
                  <c:v>0.21972705861553726</c:v>
                </c:pt>
                <c:pt idx="133">
                  <c:v>0.21605801809128203</c:v>
                </c:pt>
                <c:pt idx="134">
                  <c:v>0.21547741419303434</c:v>
                </c:pt>
                <c:pt idx="135">
                  <c:v>0.21544476721428152</c:v>
                </c:pt>
                <c:pt idx="136">
                  <c:v>0.21270914640761424</c:v>
                </c:pt>
                <c:pt idx="137">
                  <c:v>0.21947666032266588</c:v>
                </c:pt>
                <c:pt idx="138">
                  <c:v>0.22108922190243566</c:v>
                </c:pt>
                <c:pt idx="139">
                  <c:v>0.21569726967586828</c:v>
                </c:pt>
                <c:pt idx="140">
                  <c:v>0.21273381923063997</c:v>
                </c:pt>
                <c:pt idx="141">
                  <c:v>0.21575458617818652</c:v>
                </c:pt>
                <c:pt idx="142">
                  <c:v>0.2145586263055716</c:v>
                </c:pt>
                <c:pt idx="143">
                  <c:v>0.21069763461605134</c:v>
                </c:pt>
                <c:pt idx="144">
                  <c:v>0.22002042032758926</c:v>
                </c:pt>
                <c:pt idx="145">
                  <c:v>0.2162394085577326</c:v>
                </c:pt>
                <c:pt idx="146">
                  <c:v>0.21778417480437207</c:v>
                </c:pt>
                <c:pt idx="147">
                  <c:v>0.21029819140300446</c:v>
                </c:pt>
                <c:pt idx="148">
                  <c:v>0.20830658514686215</c:v>
                </c:pt>
                <c:pt idx="149">
                  <c:v>0.20723309639725876</c:v>
                </c:pt>
                <c:pt idx="150">
                  <c:v>0.2138804551760696</c:v>
                </c:pt>
                <c:pt idx="151">
                  <c:v>0.20898929467481001</c:v>
                </c:pt>
                <c:pt idx="152">
                  <c:v>0.21269723374830302</c:v>
                </c:pt>
                <c:pt idx="153">
                  <c:v>0.21096197732688005</c:v>
                </c:pt>
                <c:pt idx="154">
                  <c:v>0.21140644737092459</c:v>
                </c:pt>
                <c:pt idx="155">
                  <c:v>0.21558350864885634</c:v>
                </c:pt>
                <c:pt idx="156">
                  <c:v>0.21556508374331024</c:v>
                </c:pt>
                <c:pt idx="157">
                  <c:v>0.2120369342938723</c:v>
                </c:pt>
                <c:pt idx="158">
                  <c:v>0.21265894018358655</c:v>
                </c:pt>
                <c:pt idx="159">
                  <c:v>0.21270173657104494</c:v>
                </c:pt>
                <c:pt idx="160">
                  <c:v>0.21403411398992628</c:v>
                </c:pt>
                <c:pt idx="161">
                  <c:v>0.21512924107455639</c:v>
                </c:pt>
                <c:pt idx="162">
                  <c:v>0.21018726143062083</c:v>
                </c:pt>
                <c:pt idx="163">
                  <c:v>0.20572833672111718</c:v>
                </c:pt>
                <c:pt idx="164">
                  <c:v>0.20095542050285189</c:v>
                </c:pt>
                <c:pt idx="165">
                  <c:v>0.19835297261659343</c:v>
                </c:pt>
                <c:pt idx="166">
                  <c:v>0.20108506736350409</c:v>
                </c:pt>
                <c:pt idx="167">
                  <c:v>0.21154221819619717</c:v>
                </c:pt>
                <c:pt idx="168">
                  <c:v>0.21003445740189469</c:v>
                </c:pt>
                <c:pt idx="169">
                  <c:v>0.21093892633692846</c:v>
                </c:pt>
                <c:pt idx="170">
                  <c:v>0.209289160234332</c:v>
                </c:pt>
                <c:pt idx="171">
                  <c:v>0.20918815646740083</c:v>
                </c:pt>
                <c:pt idx="172">
                  <c:v>0.2091329343628878</c:v>
                </c:pt>
                <c:pt idx="173">
                  <c:v>0.21011412938754684</c:v>
                </c:pt>
                <c:pt idx="174">
                  <c:v>0.20896297515820517</c:v>
                </c:pt>
                <c:pt idx="175">
                  <c:v>0.20967649364013577</c:v>
                </c:pt>
                <c:pt idx="176">
                  <c:v>0.20862057434183992</c:v>
                </c:pt>
                <c:pt idx="177">
                  <c:v>0.20323747733801162</c:v>
                </c:pt>
                <c:pt idx="178">
                  <c:v>0.20570700164750561</c:v>
                </c:pt>
                <c:pt idx="179">
                  <c:v>0.20878710643585796</c:v>
                </c:pt>
                <c:pt idx="180">
                  <c:v>0.206036620061291</c:v>
                </c:pt>
                <c:pt idx="181">
                  <c:v>0.20611480158533516</c:v>
                </c:pt>
                <c:pt idx="182">
                  <c:v>0.20378844925249617</c:v>
                </c:pt>
                <c:pt idx="183">
                  <c:v>0.20192930931297498</c:v>
                </c:pt>
                <c:pt idx="184">
                  <c:v>0.20261410171784516</c:v>
                </c:pt>
                <c:pt idx="185">
                  <c:v>0.19944254693299249</c:v>
                </c:pt>
                <c:pt idx="186">
                  <c:v>0.19941461980364458</c:v>
                </c:pt>
                <c:pt idx="187">
                  <c:v>0.19879599799960224</c:v>
                </c:pt>
                <c:pt idx="188">
                  <c:v>0.20556141076292983</c:v>
                </c:pt>
                <c:pt idx="189">
                  <c:v>0.20275035280597964</c:v>
                </c:pt>
                <c:pt idx="190">
                  <c:v>0.20069295108064814</c:v>
                </c:pt>
                <c:pt idx="191">
                  <c:v>0.20037929220419834</c:v>
                </c:pt>
                <c:pt idx="192">
                  <c:v>0.20497520853749737</c:v>
                </c:pt>
                <c:pt idx="193">
                  <c:v>0.2033524341718865</c:v>
                </c:pt>
                <c:pt idx="194">
                  <c:v>0.20427639724589003</c:v>
                </c:pt>
                <c:pt idx="195">
                  <c:v>0.20866394944554723</c:v>
                </c:pt>
                <c:pt idx="196">
                  <c:v>0.20670486459687934</c:v>
                </c:pt>
                <c:pt idx="197">
                  <c:v>0.203012965177438</c:v>
                </c:pt>
                <c:pt idx="198">
                  <c:v>0.20682382881554973</c:v>
                </c:pt>
                <c:pt idx="199">
                  <c:v>0.21032281499720679</c:v>
                </c:pt>
                <c:pt idx="200">
                  <c:v>0.19930301041548934</c:v>
                </c:pt>
                <c:pt idx="201">
                  <c:v>0.20079733178484577</c:v>
                </c:pt>
                <c:pt idx="202">
                  <c:v>0.19729085824854081</c:v>
                </c:pt>
                <c:pt idx="203">
                  <c:v>0.21028533219233436</c:v>
                </c:pt>
                <c:pt idx="204">
                  <c:v>0.20146782005527114</c:v>
                </c:pt>
                <c:pt idx="205">
                  <c:v>0.20665162623325109</c:v>
                </c:pt>
                <c:pt idx="206">
                  <c:v>0.2085813674025957</c:v>
                </c:pt>
                <c:pt idx="207">
                  <c:v>0.20819454323855913</c:v>
                </c:pt>
                <c:pt idx="208">
                  <c:v>0.20608664598338908</c:v>
                </c:pt>
                <c:pt idx="209">
                  <c:v>0.2054570040760971</c:v>
                </c:pt>
                <c:pt idx="210">
                  <c:v>0.20221036119442071</c:v>
                </c:pt>
                <c:pt idx="211">
                  <c:v>0.20059483390937841</c:v>
                </c:pt>
                <c:pt idx="212">
                  <c:v>0.20476269923987728</c:v>
                </c:pt>
                <c:pt idx="213">
                  <c:v>0.2050979906906199</c:v>
                </c:pt>
                <c:pt idx="214">
                  <c:v>0.20277207650737447</c:v>
                </c:pt>
                <c:pt idx="215">
                  <c:v>0.20791584451508424</c:v>
                </c:pt>
                <c:pt idx="216">
                  <c:v>0.21133787792025358</c:v>
                </c:pt>
                <c:pt idx="217">
                  <c:v>0.20905173010742981</c:v>
                </c:pt>
                <c:pt idx="218">
                  <c:v>0.20761789504908076</c:v>
                </c:pt>
                <c:pt idx="219">
                  <c:v>0.20400281151889008</c:v>
                </c:pt>
                <c:pt idx="220">
                  <c:v>0.20554002348767728</c:v>
                </c:pt>
                <c:pt idx="221">
                  <c:v>0.2037771601135217</c:v>
                </c:pt>
                <c:pt idx="222">
                  <c:v>0.20820606242252757</c:v>
                </c:pt>
                <c:pt idx="223">
                  <c:v>0.20762002551990455</c:v>
                </c:pt>
                <c:pt idx="224">
                  <c:v>0.2060209195745524</c:v>
                </c:pt>
                <c:pt idx="225">
                  <c:v>0.2058381994703388</c:v>
                </c:pt>
                <c:pt idx="226">
                  <c:v>0.20501700632360084</c:v>
                </c:pt>
                <c:pt idx="227">
                  <c:v>0.20143995278733517</c:v>
                </c:pt>
                <c:pt idx="228">
                  <c:v>0.205402202249688</c:v>
                </c:pt>
                <c:pt idx="229">
                  <c:v>0.20727283287215922</c:v>
                </c:pt>
                <c:pt idx="230">
                  <c:v>0.21205692305018498</c:v>
                </c:pt>
                <c:pt idx="231">
                  <c:v>0.21153011611811592</c:v>
                </c:pt>
                <c:pt idx="232">
                  <c:v>0.21145436580881305</c:v>
                </c:pt>
                <c:pt idx="233">
                  <c:v>0.21077775062148768</c:v>
                </c:pt>
                <c:pt idx="234">
                  <c:v>0.20998894869999077</c:v>
                </c:pt>
                <c:pt idx="235">
                  <c:v>0.21032191546656204</c:v>
                </c:pt>
                <c:pt idx="236">
                  <c:v>0.20593118798429583</c:v>
                </c:pt>
                <c:pt idx="237">
                  <c:v>0.21031548236819061</c:v>
                </c:pt>
                <c:pt idx="238">
                  <c:v>0.21218754823369992</c:v>
                </c:pt>
                <c:pt idx="239">
                  <c:v>0.21330328719400266</c:v>
                </c:pt>
                <c:pt idx="240">
                  <c:v>0.2093378612542732</c:v>
                </c:pt>
                <c:pt idx="241">
                  <c:v>0.21255641440040587</c:v>
                </c:pt>
                <c:pt idx="242">
                  <c:v>0.2122248319645117</c:v>
                </c:pt>
                <c:pt idx="243">
                  <c:v>0.21199996674090568</c:v>
                </c:pt>
                <c:pt idx="244">
                  <c:v>0.21121974847239283</c:v>
                </c:pt>
                <c:pt idx="245">
                  <c:v>0.21150702718620396</c:v>
                </c:pt>
                <c:pt idx="246">
                  <c:v>0.21626954292489681</c:v>
                </c:pt>
                <c:pt idx="247">
                  <c:v>0.20724300841115026</c:v>
                </c:pt>
                <c:pt idx="248">
                  <c:v>0.2115841163741804</c:v>
                </c:pt>
                <c:pt idx="249">
                  <c:v>0.20970482047392977</c:v>
                </c:pt>
                <c:pt idx="250">
                  <c:v>0.2100641350832006</c:v>
                </c:pt>
                <c:pt idx="251">
                  <c:v>0.21516372258882321</c:v>
                </c:pt>
                <c:pt idx="252">
                  <c:v>0.21275672993890188</c:v>
                </c:pt>
                <c:pt idx="253">
                  <c:v>0.21252836806317443</c:v>
                </c:pt>
                <c:pt idx="254">
                  <c:v>0.21091829776819293</c:v>
                </c:pt>
                <c:pt idx="255">
                  <c:v>0.21346607524306238</c:v>
                </c:pt>
                <c:pt idx="256">
                  <c:v>0.21758066165845336</c:v>
                </c:pt>
                <c:pt idx="257">
                  <c:v>0.21242186852237196</c:v>
                </c:pt>
                <c:pt idx="258">
                  <c:v>0.21669145987567034</c:v>
                </c:pt>
                <c:pt idx="259">
                  <c:v>0.2136047715891746</c:v>
                </c:pt>
                <c:pt idx="260">
                  <c:v>0.2132478317735727</c:v>
                </c:pt>
                <c:pt idx="261">
                  <c:v>0.20231475476691446</c:v>
                </c:pt>
                <c:pt idx="262">
                  <c:v>0.22022642853031285</c:v>
                </c:pt>
                <c:pt idx="263">
                  <c:v>0.22028958167304877</c:v>
                </c:pt>
                <c:pt idx="264">
                  <c:v>0.21541101408253294</c:v>
                </c:pt>
                <c:pt idx="265">
                  <c:v>0.20836290467262866</c:v>
                </c:pt>
                <c:pt idx="266">
                  <c:v>0.21613409750732537</c:v>
                </c:pt>
                <c:pt idx="267">
                  <c:v>0.22074490754864406</c:v>
                </c:pt>
                <c:pt idx="268">
                  <c:v>0.20972328571790008</c:v>
                </c:pt>
                <c:pt idx="269">
                  <c:v>0.22192182405573138</c:v>
                </c:pt>
                <c:pt idx="270">
                  <c:v>0.20379350720533532</c:v>
                </c:pt>
                <c:pt idx="271">
                  <c:v>0.22259043185004707</c:v>
                </c:pt>
                <c:pt idx="272">
                  <c:v>0.22611719292931917</c:v>
                </c:pt>
                <c:pt idx="273">
                  <c:v>0.20080660437400308</c:v>
                </c:pt>
                <c:pt idx="274">
                  <c:v>0.22267501801480452</c:v>
                </c:pt>
                <c:pt idx="275">
                  <c:v>0.20875369193266297</c:v>
                </c:pt>
                <c:pt idx="276">
                  <c:v>0.22155587478716443</c:v>
                </c:pt>
                <c:pt idx="277">
                  <c:v>0.20992369574680966</c:v>
                </c:pt>
                <c:pt idx="278">
                  <c:v>0.21483974529506394</c:v>
                </c:pt>
                <c:pt idx="279">
                  <c:v>0.21559606753373969</c:v>
                </c:pt>
                <c:pt idx="280">
                  <c:v>0.2130818785853926</c:v>
                </c:pt>
                <c:pt idx="281">
                  <c:v>0.21303917495836749</c:v>
                </c:pt>
                <c:pt idx="282">
                  <c:v>0.22508115671267823</c:v>
                </c:pt>
                <c:pt idx="283">
                  <c:v>0.22631017084991636</c:v>
                </c:pt>
                <c:pt idx="284">
                  <c:v>0.2246450586387817</c:v>
                </c:pt>
                <c:pt idx="285">
                  <c:v>0.22476165635235512</c:v>
                </c:pt>
                <c:pt idx="286">
                  <c:v>0.22090480239283619</c:v>
                </c:pt>
                <c:pt idx="287">
                  <c:v>0.22081012572359543</c:v>
                </c:pt>
                <c:pt idx="288">
                  <c:v>0.22423290441617191</c:v>
                </c:pt>
                <c:pt idx="289">
                  <c:v>0.22490395165319091</c:v>
                </c:pt>
                <c:pt idx="290">
                  <c:v>0.22040979530956195</c:v>
                </c:pt>
                <c:pt idx="291">
                  <c:v>0.22172768564802556</c:v>
                </c:pt>
                <c:pt idx="292">
                  <c:v>0.21887486764767539</c:v>
                </c:pt>
                <c:pt idx="293">
                  <c:v>0.22327197690718836</c:v>
                </c:pt>
                <c:pt idx="294">
                  <c:v>0.21867076233896407</c:v>
                </c:pt>
                <c:pt idx="295">
                  <c:v>0.22472974438050475</c:v>
                </c:pt>
                <c:pt idx="296">
                  <c:v>0.22603599658183945</c:v>
                </c:pt>
                <c:pt idx="297">
                  <c:v>0.2242240138921453</c:v>
                </c:pt>
                <c:pt idx="298">
                  <c:v>0.22330219068090318</c:v>
                </c:pt>
                <c:pt idx="299">
                  <c:v>0.22455947704563148</c:v>
                </c:pt>
                <c:pt idx="300">
                  <c:v>0.22479318538431625</c:v>
                </c:pt>
                <c:pt idx="301">
                  <c:v>0.21993795953549838</c:v>
                </c:pt>
                <c:pt idx="302">
                  <c:v>0.21504348418785055</c:v>
                </c:pt>
                <c:pt idx="303">
                  <c:v>0.22057606343448977</c:v>
                </c:pt>
                <c:pt idx="304">
                  <c:v>0.21638842336971925</c:v>
                </c:pt>
                <c:pt idx="305">
                  <c:v>0.21557718851224694</c:v>
                </c:pt>
                <c:pt idx="306">
                  <c:v>0.21767499711491969</c:v>
                </c:pt>
                <c:pt idx="307">
                  <c:v>0.19462325721820123</c:v>
                </c:pt>
                <c:pt idx="308">
                  <c:v>0.21659292881290743</c:v>
                </c:pt>
                <c:pt idx="309">
                  <c:v>0.20699742744226415</c:v>
                </c:pt>
                <c:pt idx="310">
                  <c:v>0.21542061624406961</c:v>
                </c:pt>
                <c:pt idx="311">
                  <c:v>0.21196822017254779</c:v>
                </c:pt>
                <c:pt idx="312">
                  <c:v>0.20018990757242683</c:v>
                </c:pt>
                <c:pt idx="313">
                  <c:v>0.1714863710367803</c:v>
                </c:pt>
                <c:pt idx="314">
                  <c:v>0.1703457972576754</c:v>
                </c:pt>
                <c:pt idx="315">
                  <c:v>0.19255612149841825</c:v>
                </c:pt>
                <c:pt idx="316">
                  <c:v>0.17208354957098237</c:v>
                </c:pt>
                <c:pt idx="317">
                  <c:v>0.18090506677829024</c:v>
                </c:pt>
                <c:pt idx="318">
                  <c:v>0.1591915426522732</c:v>
                </c:pt>
                <c:pt idx="319">
                  <c:v>0.14251674459287747</c:v>
                </c:pt>
                <c:pt idx="320">
                  <c:v>0.11513425586425895</c:v>
                </c:pt>
                <c:pt idx="321">
                  <c:v>9.4077458267378816E-2</c:v>
                </c:pt>
                <c:pt idx="322">
                  <c:v>5.7475458726865741E-2</c:v>
                </c:pt>
                <c:pt idx="323">
                  <c:v>1.2926692080039137E-2</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numCache>
            </c:numRef>
          </c:val>
          <c:smooth val="0"/>
          <c:extLst>
            <c:ext xmlns:c16="http://schemas.microsoft.com/office/drawing/2014/chart" uri="{C3380CC4-5D6E-409C-BE32-E72D297353CC}">
              <c16:uniqueId val="{00000005-A491-4AAA-B602-63F48FD01466}"/>
            </c:ext>
          </c:extLst>
        </c:ser>
        <c:dLbls>
          <c:showLegendKey val="0"/>
          <c:showVal val="0"/>
          <c:showCatName val="0"/>
          <c:showSerName val="0"/>
          <c:showPercent val="0"/>
          <c:showBubbleSize val="0"/>
        </c:dLbls>
        <c:marker val="1"/>
        <c:smooth val="0"/>
        <c:axId val="1506131551"/>
        <c:axId val="1506130303"/>
      </c:lineChart>
      <c:catAx>
        <c:axId val="146057558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Day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0589311"/>
        <c:crosses val="autoZero"/>
        <c:auto val="1"/>
        <c:lblAlgn val="ctr"/>
        <c:lblOffset val="100"/>
        <c:noMultiLvlLbl val="0"/>
      </c:catAx>
      <c:valAx>
        <c:axId val="1460589311"/>
        <c:scaling>
          <c:orientation val="minMax"/>
          <c:max val="3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Solar</a:t>
                </a:r>
                <a:r>
                  <a:rPr lang="en-CA" baseline="0"/>
                  <a:t> energy/electricity (kWh)</a:t>
                </a:r>
                <a:endParaRPr lang="en-CA"/>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0575583"/>
        <c:crosses val="autoZero"/>
        <c:crossBetween val="between"/>
      </c:valAx>
      <c:valAx>
        <c:axId val="1506130303"/>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PV</a:t>
                </a:r>
                <a:r>
                  <a:rPr lang="en-CA" baseline="0"/>
                  <a:t> efficiency (%)</a:t>
                </a:r>
                <a:endParaRPr lang="en-CA"/>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6131551"/>
        <c:crosses val="max"/>
        <c:crossBetween val="between"/>
      </c:valAx>
      <c:catAx>
        <c:axId val="1506131551"/>
        <c:scaling>
          <c:orientation val="minMax"/>
        </c:scaling>
        <c:delete val="1"/>
        <c:axPos val="b"/>
        <c:majorTickMark val="out"/>
        <c:minorTickMark val="none"/>
        <c:tickLblPos val="nextTo"/>
        <c:crossAx val="1506130303"/>
        <c:crosses val="autoZero"/>
        <c:auto val="1"/>
        <c:lblAlgn val="ctr"/>
        <c:lblOffset val="100"/>
        <c:noMultiLvlLbl val="0"/>
      </c:catAx>
      <c:spPr>
        <a:noFill/>
        <a:ln>
          <a:noFill/>
        </a:ln>
        <a:effectLst/>
      </c:spPr>
    </c:plotArea>
    <c:legend>
      <c:legendPos val="b"/>
      <c:layout>
        <c:manualLayout>
          <c:xMode val="edge"/>
          <c:yMode val="edge"/>
          <c:x val="1.0100001759453124E-2"/>
          <c:y val="4.4726632085061599E-2"/>
          <c:w val="0.27651861640310366"/>
          <c:h val="0.8056426253427585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pv_battery_initial_sizing_inver!$W$84</c:f>
              <c:strCache>
                <c:ptCount val="1"/>
                <c:pt idx="0">
                  <c:v>Annual PV Generation (AC output, 96% inverter efficiency) (kWh)</c:v>
                </c:pt>
              </c:strCache>
            </c:strRef>
          </c:tx>
          <c:spPr>
            <a:solidFill>
              <a:schemeClr val="accent2"/>
            </a:solidFill>
            <a:ln>
              <a:noFill/>
            </a:ln>
            <a:effectLst/>
          </c:spPr>
          <c:invertIfNegative val="0"/>
          <c:dLbls>
            <c:numFmt formatCode="#,##0" sourceLinked="0"/>
            <c:spPr>
              <a:solidFill>
                <a:srgbClr val="FFFFFF">
                  <a:alpha val="74902"/>
                </a:srgb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pv_battery_initial_sizing_inver!$N$85:$N$88</c:f>
              <c:numCache>
                <c:formatCode>General</c:formatCode>
                <c:ptCount val="4"/>
                <c:pt idx="0">
                  <c:v>6</c:v>
                </c:pt>
                <c:pt idx="1">
                  <c:v>12</c:v>
                </c:pt>
                <c:pt idx="2">
                  <c:v>18</c:v>
                </c:pt>
                <c:pt idx="3">
                  <c:v>24</c:v>
                </c:pt>
              </c:numCache>
            </c:numRef>
          </c:cat>
          <c:val>
            <c:numRef>
              <c:f>pv_battery_initial_sizing_inver!$W$85:$W$88</c:f>
              <c:numCache>
                <c:formatCode>General</c:formatCode>
                <c:ptCount val="4"/>
                <c:pt idx="0">
                  <c:v>1423.8387196293111</c:v>
                </c:pt>
                <c:pt idx="1">
                  <c:v>2993.6646954931598</c:v>
                </c:pt>
                <c:pt idx="2">
                  <c:v>4307.550011048419</c:v>
                </c:pt>
                <c:pt idx="3">
                  <c:v>5576.2965613259094</c:v>
                </c:pt>
              </c:numCache>
            </c:numRef>
          </c:val>
          <c:extLst>
            <c:ext xmlns:c16="http://schemas.microsoft.com/office/drawing/2014/chart" uri="{C3380CC4-5D6E-409C-BE32-E72D297353CC}">
              <c16:uniqueId val="{00000000-3F6D-4639-97EB-A994C15D6812}"/>
            </c:ext>
          </c:extLst>
        </c:ser>
        <c:dLbls>
          <c:dLblPos val="outEnd"/>
          <c:showLegendKey val="0"/>
          <c:showVal val="1"/>
          <c:showCatName val="0"/>
          <c:showSerName val="0"/>
          <c:showPercent val="0"/>
          <c:showBubbleSize val="0"/>
        </c:dLbls>
        <c:gapWidth val="219"/>
        <c:overlap val="-27"/>
        <c:axId val="1600644576"/>
        <c:axId val="1600644096"/>
      </c:barChart>
      <c:catAx>
        <c:axId val="16006445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Total Rated PV Power (kW)</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0644096"/>
        <c:crosses val="autoZero"/>
        <c:auto val="1"/>
        <c:lblAlgn val="ctr"/>
        <c:lblOffset val="100"/>
        <c:noMultiLvlLbl val="0"/>
      </c:catAx>
      <c:valAx>
        <c:axId val="1600644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Annual PV Generatiion</a:t>
                </a:r>
                <a:r>
                  <a:rPr lang="en-CA" baseline="0"/>
                  <a:t> (MWh)</a:t>
                </a:r>
                <a:endParaRPr lang="en-CA"/>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06445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511002275255598"/>
          <c:y val="6.4896755162241887E-2"/>
          <c:w val="0.5250972320326831"/>
          <c:h val="0.82183634125380356"/>
        </c:manualLayout>
      </c:layout>
      <c:barChart>
        <c:barDir val="col"/>
        <c:grouping val="clustered"/>
        <c:varyColors val="0"/>
        <c:ser>
          <c:idx val="3"/>
          <c:order val="0"/>
          <c:tx>
            <c:strRef>
              <c:f>Sheet1!$P$1</c:f>
              <c:strCache>
                <c:ptCount val="1"/>
                <c:pt idx="0">
                  <c:v>Insufficient refrigeration (power gaps &gt; 250 W) (%)</c:v>
                </c:pt>
              </c:strCache>
            </c:strRef>
          </c:tx>
          <c:spPr>
            <a:solidFill>
              <a:schemeClr val="accent4"/>
            </a:solidFill>
            <a:ln>
              <a:noFill/>
            </a:ln>
            <a:effectLst/>
          </c:spPr>
          <c:invertIfNegative val="0"/>
          <c:val>
            <c:numRef>
              <c:f>Sheet1!$P$2:$P$13</c:f>
              <c:numCache>
                <c:formatCode>0%</c:formatCode>
                <c:ptCount val="12"/>
                <c:pt idx="0">
                  <c:v>0</c:v>
                </c:pt>
                <c:pt idx="1">
                  <c:v>0</c:v>
                </c:pt>
                <c:pt idx="2">
                  <c:v>0</c:v>
                </c:pt>
                <c:pt idx="3">
                  <c:v>0</c:v>
                </c:pt>
                <c:pt idx="4">
                  <c:v>0</c:v>
                </c:pt>
                <c:pt idx="5">
                  <c:v>0</c:v>
                </c:pt>
                <c:pt idx="6">
                  <c:v>0</c:v>
                </c:pt>
                <c:pt idx="7">
                  <c:v>0</c:v>
                </c:pt>
                <c:pt idx="8">
                  <c:v>4.1666666666666666E-3</c:v>
                </c:pt>
                <c:pt idx="9">
                  <c:v>4.5698924731182797E-2</c:v>
                </c:pt>
                <c:pt idx="10">
                  <c:v>0</c:v>
                </c:pt>
                <c:pt idx="11">
                  <c:v>0</c:v>
                </c:pt>
              </c:numCache>
            </c:numRef>
          </c:val>
          <c:extLst>
            <c:ext xmlns:c16="http://schemas.microsoft.com/office/drawing/2014/chart" uri="{C3380CC4-5D6E-409C-BE32-E72D297353CC}">
              <c16:uniqueId val="{00000000-4053-49E2-BCE8-3AA346046AAC}"/>
            </c:ext>
          </c:extLst>
        </c:ser>
        <c:dLbls>
          <c:showLegendKey val="0"/>
          <c:showVal val="0"/>
          <c:showCatName val="0"/>
          <c:showSerName val="0"/>
          <c:showPercent val="0"/>
          <c:showBubbleSize val="0"/>
        </c:dLbls>
        <c:gapWidth val="219"/>
        <c:axId val="1495360959"/>
        <c:axId val="1495363455"/>
      </c:barChart>
      <c:lineChart>
        <c:grouping val="standard"/>
        <c:varyColors val="0"/>
        <c:ser>
          <c:idx val="0"/>
          <c:order val="1"/>
          <c:tx>
            <c:strRef>
              <c:f>Sheet1!$Q$1</c:f>
              <c:strCache>
                <c:ptCount val="1"/>
                <c:pt idx="0">
                  <c:v>Monthly energy demand (kWh)</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'https://035gc-my.sharepoint.com/Users/Vuonge/Documents/CHARS/report/duration_of_gaps/[optimal_5kw_turbine_design_w_LTCD.xlsx]ltcd_summary'!$E$17:$E$28</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Sheet1!$Q$2:$Q$13</c:f>
              <c:numCache>
                <c:formatCode>0</c:formatCode>
                <c:ptCount val="12"/>
                <c:pt idx="0">
                  <c:v>186.21497756326468</c:v>
                </c:pt>
                <c:pt idx="1">
                  <c:v>195.80534338965805</c:v>
                </c:pt>
                <c:pt idx="2">
                  <c:v>275.74238443311503</c:v>
                </c:pt>
                <c:pt idx="3">
                  <c:v>474.07109756386734</c:v>
                </c:pt>
                <c:pt idx="4">
                  <c:v>797.37422974369554</c:v>
                </c:pt>
                <c:pt idx="5">
                  <c:v>966.37212865142737</c:v>
                </c:pt>
                <c:pt idx="6">
                  <c:v>1066.3299347573784</c:v>
                </c:pt>
                <c:pt idx="7">
                  <c:v>894.73593931568678</c:v>
                </c:pt>
                <c:pt idx="8">
                  <c:v>717.90680647261172</c:v>
                </c:pt>
                <c:pt idx="9">
                  <c:v>509.26158845079175</c:v>
                </c:pt>
                <c:pt idx="10">
                  <c:v>241.47939221420688</c:v>
                </c:pt>
                <c:pt idx="11">
                  <c:v>187.43264878550644</c:v>
                </c:pt>
              </c:numCache>
            </c:numRef>
          </c:val>
          <c:smooth val="0"/>
          <c:extLst>
            <c:ext xmlns:c16="http://schemas.microsoft.com/office/drawing/2014/chart" uri="{C3380CC4-5D6E-409C-BE32-E72D297353CC}">
              <c16:uniqueId val="{00000001-4053-49E2-BCE8-3AA346046AAC}"/>
            </c:ext>
          </c:extLst>
        </c:ser>
        <c:ser>
          <c:idx val="1"/>
          <c:order val="2"/>
          <c:tx>
            <c:strRef>
              <c:f>Sheet1!$S$1</c:f>
              <c:strCache>
                <c:ptCount val="1"/>
                <c:pt idx="0">
                  <c:v>Monthly PV generation (kWh)</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Sheet1!$S$2:$S$13</c:f>
              <c:numCache>
                <c:formatCode>0</c:formatCode>
                <c:ptCount val="12"/>
                <c:pt idx="0">
                  <c:v>44.504308342938813</c:v>
                </c:pt>
                <c:pt idx="1">
                  <c:v>1061.4452918909356</c:v>
                </c:pt>
                <c:pt idx="2">
                  <c:v>2498.3234743757803</c:v>
                </c:pt>
                <c:pt idx="3">
                  <c:v>3212.7990630066097</c:v>
                </c:pt>
                <c:pt idx="4">
                  <c:v>3578.1353651853133</c:v>
                </c:pt>
                <c:pt idx="5">
                  <c:v>3252.9637150531021</c:v>
                </c:pt>
                <c:pt idx="6">
                  <c:v>2748.7425512943869</c:v>
                </c:pt>
                <c:pt idx="7">
                  <c:v>1951.5057466481639</c:v>
                </c:pt>
                <c:pt idx="8">
                  <c:v>1182.8963469883765</c:v>
                </c:pt>
                <c:pt idx="9">
                  <c:v>844.3948882282707</c:v>
                </c:pt>
                <c:pt idx="10">
                  <c:v>151.73942199934103</c:v>
                </c:pt>
                <c:pt idx="11">
                  <c:v>0</c:v>
                </c:pt>
              </c:numCache>
            </c:numRef>
          </c:val>
          <c:smooth val="0"/>
          <c:extLst>
            <c:ext xmlns:c16="http://schemas.microsoft.com/office/drawing/2014/chart" uri="{C3380CC4-5D6E-409C-BE32-E72D297353CC}">
              <c16:uniqueId val="{00000002-4053-49E2-BCE8-3AA346046AAC}"/>
            </c:ext>
          </c:extLst>
        </c:ser>
        <c:ser>
          <c:idx val="2"/>
          <c:order val="3"/>
          <c:tx>
            <c:strRef>
              <c:f>Sheet1!$T$1</c:f>
              <c:strCache>
                <c:ptCount val="1"/>
                <c:pt idx="0">
                  <c:v>Monthly wind generation (kWh)</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Sheet1!$T$2:$T$13</c:f>
              <c:numCache>
                <c:formatCode>0</c:formatCode>
                <c:ptCount val="12"/>
                <c:pt idx="0">
                  <c:v>123.48311800872227</c:v>
                </c:pt>
                <c:pt idx="1">
                  <c:v>40.735147325092193</c:v>
                </c:pt>
                <c:pt idx="2">
                  <c:v>159.52105382401228</c:v>
                </c:pt>
                <c:pt idx="3">
                  <c:v>147.99182893460448</c:v>
                </c:pt>
                <c:pt idx="4">
                  <c:v>262.49789368900025</c:v>
                </c:pt>
                <c:pt idx="5">
                  <c:v>133.91621887381888</c:v>
                </c:pt>
                <c:pt idx="6">
                  <c:v>140.84857712330196</c:v>
                </c:pt>
                <c:pt idx="7">
                  <c:v>110.30035294473211</c:v>
                </c:pt>
                <c:pt idx="8">
                  <c:v>284.65456488213471</c:v>
                </c:pt>
                <c:pt idx="9">
                  <c:v>145.29358835227109</c:v>
                </c:pt>
                <c:pt idx="10">
                  <c:v>202.69160807949083</c:v>
                </c:pt>
                <c:pt idx="11">
                  <c:v>178.60585817509065</c:v>
                </c:pt>
              </c:numCache>
            </c:numRef>
          </c:val>
          <c:smooth val="0"/>
          <c:extLst>
            <c:ext xmlns:c16="http://schemas.microsoft.com/office/drawing/2014/chart" uri="{C3380CC4-5D6E-409C-BE32-E72D297353CC}">
              <c16:uniqueId val="{00000003-4053-49E2-BCE8-3AA346046AAC}"/>
            </c:ext>
          </c:extLst>
        </c:ser>
        <c:dLbls>
          <c:showLegendKey val="0"/>
          <c:showVal val="0"/>
          <c:showCatName val="0"/>
          <c:showSerName val="0"/>
          <c:showPercent val="0"/>
          <c:showBubbleSize val="0"/>
        </c:dLbls>
        <c:marker val="1"/>
        <c:smooth val="0"/>
        <c:axId val="1035580095"/>
        <c:axId val="1035569695"/>
      </c:lineChart>
      <c:catAx>
        <c:axId val="10355800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5569695"/>
        <c:crosses val="autoZero"/>
        <c:auto val="1"/>
        <c:lblAlgn val="ctr"/>
        <c:lblOffset val="100"/>
        <c:noMultiLvlLbl val="0"/>
      </c:catAx>
      <c:valAx>
        <c:axId val="1035569695"/>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bg1">
                  <a:lumMod val="8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Energy </a:t>
                </a:r>
                <a:r>
                  <a:rPr lang="en-CA" baseline="0"/>
                  <a:t>(kWh)</a:t>
                </a:r>
              </a:p>
            </c:rich>
          </c:tx>
          <c:layout>
            <c:manualLayout>
              <c:xMode val="edge"/>
              <c:yMode val="edge"/>
              <c:x val="0.25126735728454924"/>
              <c:y val="0.2753034631732980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5580095"/>
        <c:crosses val="autoZero"/>
        <c:crossBetween val="between"/>
        <c:majorUnit val="1000"/>
        <c:minorUnit val="500"/>
      </c:valAx>
      <c:valAx>
        <c:axId val="1495363455"/>
        <c:scaling>
          <c:orientation val="minMax"/>
          <c:max val="0.2"/>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Percentage (%)</a:t>
                </a:r>
              </a:p>
            </c:rich>
          </c:tx>
          <c:layout>
            <c:manualLayout>
              <c:xMode val="edge"/>
              <c:yMode val="edge"/>
              <c:x val="0.94444558216866048"/>
              <c:y val="0.2343605708592419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5360959"/>
        <c:crosses val="max"/>
        <c:crossBetween val="between"/>
        <c:majorUnit val="5.000000000000001E-2"/>
      </c:valAx>
      <c:catAx>
        <c:axId val="1495360959"/>
        <c:scaling>
          <c:orientation val="minMax"/>
        </c:scaling>
        <c:delete val="1"/>
        <c:axPos val="b"/>
        <c:majorTickMark val="out"/>
        <c:minorTickMark val="none"/>
        <c:tickLblPos val="nextTo"/>
        <c:crossAx val="1495363455"/>
        <c:crosses val="autoZero"/>
        <c:auto val="1"/>
        <c:lblAlgn val="ctr"/>
        <c:lblOffset val="100"/>
        <c:noMultiLvlLbl val="0"/>
      </c:catAx>
      <c:spPr>
        <a:noFill/>
        <a:ln>
          <a:noFill/>
        </a:ln>
        <a:effectLst/>
      </c:spPr>
    </c:plotArea>
    <c:legend>
      <c:legendPos val="b"/>
      <c:layout>
        <c:manualLayout>
          <c:xMode val="edge"/>
          <c:yMode val="edge"/>
          <c:x val="1.3686417366222434E-2"/>
          <c:y val="4.6789770747683077E-2"/>
          <c:w val="0.22543739228981655"/>
          <c:h val="0.94669166354205725"/>
        </c:manualLayout>
      </c:layout>
      <c:overlay val="0"/>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318750987072174"/>
          <c:y val="9.5486111111111105E-2"/>
          <c:w val="0.6599108988387693"/>
          <c:h val="0.66950185914260718"/>
        </c:manualLayout>
      </c:layout>
      <c:barChart>
        <c:barDir val="col"/>
        <c:grouping val="clustered"/>
        <c:varyColors val="0"/>
        <c:ser>
          <c:idx val="1"/>
          <c:order val="1"/>
          <c:tx>
            <c:strRef>
              <c:f>Sheet1!$D$2</c:f>
              <c:strCache>
                <c:ptCount val="1"/>
                <c:pt idx="0">
                  <c:v>Cost ($)</c:v>
                </c:pt>
              </c:strCache>
            </c:strRef>
          </c:tx>
          <c:spPr>
            <a:solidFill>
              <a:schemeClr val="accent2"/>
            </a:solidFill>
            <a:ln>
              <a:noFill/>
            </a:ln>
            <a:effectLst/>
          </c:spPr>
          <c:invertIfNegative val="0"/>
          <c:cat>
            <c:strRef>
              <c:f>Sheet1!$B$3:$B$14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Sheet1!$D$3:$D$14</c:f>
              <c:numCache>
                <c:formatCode>_-"$"* #,##0_-;\-"$"* #,##0_-;_-"$"* "-"??_-;_-@_-</c:formatCode>
                <c:ptCount val="12"/>
                <c:pt idx="0">
                  <c:v>4108.88</c:v>
                </c:pt>
                <c:pt idx="1">
                  <c:v>2520.69</c:v>
                </c:pt>
                <c:pt idx="2">
                  <c:v>3856.58</c:v>
                </c:pt>
                <c:pt idx="3">
                  <c:v>2385.44</c:v>
                </c:pt>
                <c:pt idx="4">
                  <c:v>3784.49</c:v>
                </c:pt>
                <c:pt idx="5">
                  <c:v>5366.01</c:v>
                </c:pt>
                <c:pt idx="6">
                  <c:v>5502.05</c:v>
                </c:pt>
                <c:pt idx="7">
                  <c:v>5857.41</c:v>
                </c:pt>
                <c:pt idx="8">
                  <c:v>4866.46</c:v>
                </c:pt>
                <c:pt idx="9">
                  <c:v>5506.81</c:v>
                </c:pt>
                <c:pt idx="10">
                  <c:v>4177.4399999999996</c:v>
                </c:pt>
                <c:pt idx="11">
                  <c:v>1989.85</c:v>
                </c:pt>
              </c:numCache>
            </c:numRef>
          </c:val>
          <c:extLst>
            <c:ext xmlns:c16="http://schemas.microsoft.com/office/drawing/2014/chart" uri="{C3380CC4-5D6E-409C-BE32-E72D297353CC}">
              <c16:uniqueId val="{00000000-7504-47B9-BD3C-CAB174507AD4}"/>
            </c:ext>
          </c:extLst>
        </c:ser>
        <c:dLbls>
          <c:showLegendKey val="0"/>
          <c:showVal val="0"/>
          <c:showCatName val="0"/>
          <c:showSerName val="0"/>
          <c:showPercent val="0"/>
          <c:showBubbleSize val="0"/>
        </c:dLbls>
        <c:gapWidth val="219"/>
        <c:overlap val="-27"/>
        <c:axId val="363234623"/>
        <c:axId val="363240031"/>
      </c:barChart>
      <c:lineChart>
        <c:grouping val="standard"/>
        <c:varyColors val="0"/>
        <c:ser>
          <c:idx val="0"/>
          <c:order val="0"/>
          <c:tx>
            <c:strRef>
              <c:f>Sheet1!$C$2</c:f>
              <c:strCache>
                <c:ptCount val="1"/>
                <c:pt idx="0">
                  <c:v>Usage (kWh)</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solidFill>
                <a:srgbClr val="FFFFFF">
                  <a:alpha val="74902"/>
                </a:srgbClr>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Sheet1!$B$3:$B$14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Sheet1!$C$3:$C$14</c:f>
              <c:numCache>
                <c:formatCode>_-* #,##0_-;\-* #,##0_-;_-* "-"??_-;_-@_-</c:formatCode>
                <c:ptCount val="12"/>
                <c:pt idx="0">
                  <c:v>3533</c:v>
                </c:pt>
                <c:pt idx="1">
                  <c:v>2385</c:v>
                </c:pt>
                <c:pt idx="2">
                  <c:v>3703</c:v>
                </c:pt>
                <c:pt idx="3">
                  <c:v>1970</c:v>
                </c:pt>
                <c:pt idx="4">
                  <c:v>3235</c:v>
                </c:pt>
                <c:pt idx="5">
                  <c:v>4665</c:v>
                </c:pt>
                <c:pt idx="6">
                  <c:v>4788</c:v>
                </c:pt>
                <c:pt idx="7">
                  <c:v>5114</c:v>
                </c:pt>
                <c:pt idx="8">
                  <c:v>4218</c:v>
                </c:pt>
                <c:pt idx="9">
                  <c:v>4797</c:v>
                </c:pt>
                <c:pt idx="10">
                  <c:v>3595</c:v>
                </c:pt>
                <c:pt idx="11">
                  <c:v>1617</c:v>
                </c:pt>
              </c:numCache>
            </c:numRef>
          </c:val>
          <c:smooth val="0"/>
          <c:extLst>
            <c:ext xmlns:c16="http://schemas.microsoft.com/office/drawing/2014/chart" uri="{C3380CC4-5D6E-409C-BE32-E72D297353CC}">
              <c16:uniqueId val="{00000001-7504-47B9-BD3C-CAB174507AD4}"/>
            </c:ext>
          </c:extLst>
        </c:ser>
        <c:dLbls>
          <c:showLegendKey val="0"/>
          <c:showVal val="0"/>
          <c:showCatName val="0"/>
          <c:showSerName val="0"/>
          <c:showPercent val="0"/>
          <c:showBubbleSize val="0"/>
        </c:dLbls>
        <c:marker val="1"/>
        <c:smooth val="0"/>
        <c:axId val="542991488"/>
        <c:axId val="542990656"/>
      </c:lineChart>
      <c:catAx>
        <c:axId val="542991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42990656"/>
        <c:crosses val="autoZero"/>
        <c:auto val="1"/>
        <c:lblAlgn val="ctr"/>
        <c:lblOffset val="100"/>
        <c:noMultiLvlLbl val="0"/>
      </c:catAx>
      <c:valAx>
        <c:axId val="542990656"/>
        <c:scaling>
          <c:orientation val="minMax"/>
          <c:max val="70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42991488"/>
        <c:crosses val="autoZero"/>
        <c:crossBetween val="between"/>
        <c:majorUnit val="1000"/>
      </c:valAx>
      <c:valAx>
        <c:axId val="363240031"/>
        <c:scaling>
          <c:orientation val="minMax"/>
        </c:scaling>
        <c:delete val="0"/>
        <c:axPos val="r"/>
        <c:numFmt formatCode="_-&quot;$&quot;* #,##0_-;\-&quot;$&quot;* #,##0_-;_-&quot;$&quot;*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63234623"/>
        <c:crosses val="max"/>
        <c:crossBetween val="between"/>
        <c:majorUnit val="1000"/>
      </c:valAx>
      <c:catAx>
        <c:axId val="363234623"/>
        <c:scaling>
          <c:orientation val="minMax"/>
        </c:scaling>
        <c:delete val="1"/>
        <c:axPos val="b"/>
        <c:numFmt formatCode="General" sourceLinked="1"/>
        <c:majorTickMark val="out"/>
        <c:minorTickMark val="none"/>
        <c:tickLblPos val="nextTo"/>
        <c:crossAx val="363240031"/>
        <c:crosses val="autoZero"/>
        <c:auto val="1"/>
        <c:lblAlgn val="ctr"/>
        <c:lblOffset val="100"/>
        <c:noMultiLvlLbl val="0"/>
      </c:catAx>
      <c:spPr>
        <a:noFill/>
        <a:ln>
          <a:noFill/>
        </a:ln>
        <a:effectLst/>
      </c:spPr>
    </c:plotArea>
    <c:legend>
      <c:legendPos val="b"/>
      <c:layout>
        <c:manualLayout>
          <c:xMode val="edge"/>
          <c:yMode val="edge"/>
          <c:x val="2.6114241781051342E-3"/>
          <c:y val="0.24587571084864393"/>
          <c:w val="0.1704437182292923"/>
          <c:h val="0.3287770669291337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format1!$K$3:$K$102</cx:f>
        <cx:lvl ptCount="100" formatCode="General">
          <cx:pt idx="0">0.83213059714417315</cx:pt>
          <cx:pt idx="1">0.83119230271764166</cx:pt>
          <cx:pt idx="2">0.83046725702441271</cx:pt>
          <cx:pt idx="3">0.83012605905112857</cx:pt>
          <cx:pt idx="4">0.82999810981114697</cx:pt>
          <cx:pt idx="5">0.82987016057116536</cx:pt>
          <cx:pt idx="6">0.82974221133118375</cx:pt>
          <cx:pt idx="7">0.82931571386457859</cx:pt>
          <cx:pt idx="8">0.82880391690465216</cx:pt>
          <cx:pt idx="9">0.82871861741133124</cx:pt>
          <cx:pt idx="10">0.82859066817134963</cx:pt>
          <cx:pt idx="11">0.82824947019806539</cx:pt>
          <cx:pt idx="12">0.82816417070474435</cx:pt>
          <cx:pt idx="13">0.82812152095808389</cx:pt>
          <cx:pt idx="14">0.82812152095808389</cx:pt>
          <cx:pt idx="15">0.82803622146476275</cx:pt>
          <cx:pt idx="16">0.82769502349147861</cx:pt>
          <cx:pt idx="17">0.82760972399815746</cx:pt>
          <cx:pt idx="18">0.82760972399815746</cx:pt>
          <cx:pt idx="19">0.827567074251497</cx:pt>
          <cx:pt idx="20">0.82705527729157069</cx:pt>
          <cx:pt idx="21">0.82688467830492862</cx:pt>
          <cx:pt idx="22">0.82637288134500231</cx:pt>
          <cx:pt idx="23">0.82628758185168127</cx:pt>
          <cx:pt idx="24">0.82620228235836013</cx:pt>
          <cx:pt idx="25">0.82615963261169967</cx:pt>
          <cx:pt idx="26">0.82615963261169967</cx:pt>
          <cx:pt idx="27">0.82586108438507599</cx:pt>
          <cx:pt idx="28">0.82581843463841542</cx:pt>
          <cx:pt idx="29">0.82577578489175496</cx:pt>
          <cx:pt idx="30">0.8257331351450945</cx:pt>
          <cx:pt idx="31">0.82569048539843393</cx:pt>
          <cx:pt idx="32">0.82564783565177335</cx:pt>
          <cx:pt idx="33">0.82564783565177335</cx:pt>
          <cx:pt idx="34">0.82560518590511278</cx:pt>
          <cx:pt idx="35">0.82432569350529716</cx:pt>
          <cx:pt idx="36">0.82424039401197602</cx:pt>
          <cx:pt idx="37">0.82385654629203131</cx:pt>
          <cx:pt idx="38">0.82385654629203131</cx:pt>
          <cx:pt idx="39">0.82381389654537074</cx:pt>
          <cx:pt idx="40">0.82377124679871028</cx:pt>
          <cx:pt idx="41">0.82368594730538924</cx:pt>
          <cx:pt idx="42">0.82368594730538924</cx:pt>
          <cx:pt idx="43">0.82364329755872867</cx:pt>
          <cx:pt idx="44">0.82355799806540919</cx:pt>
          <cx:pt idx="45">0.82351534831874718</cx:pt>
          <cx:pt idx="46">0.8234726985720866</cx:pt>
          <cx:pt idx="47">0.823344749332105</cx:pt>
          <cx:pt idx="48">0.82325944983878396</cx:pt>
          <cx:pt idx="49">0.82325944983878396</cx:pt>
          <cx:pt idx="50">0.82240645490557351</cx:pt>
          <cx:pt idx="51">0.8220226071856287</cx:pt>
          <cx:pt idx="52">0.8218946579456472</cx:pt>
          <cx:pt idx="53">0.82180935845232606</cx:pt>
          <cx:pt idx="54">0.82168140921234456</cx:pt>
          <cx:pt idx="55">0.82146816047904192</cx:pt>
          <cx:pt idx="56">0.82125491174573928</cx:pt>
          <cx:pt idx="57">0.82112696250575767</cx:pt>
          <cx:pt idx="58">0.82112696250575767</cx:pt>
          <cx:pt idx="59">0.82099901326577618</cx:pt>
          <cx:pt idx="60">0.82095636351911561</cx:pt>
          <cx:pt idx="61">0.82078576453247354</cx:pt>
          <cx:pt idx="62">0.82074311478581297</cx:pt>
          <cx:pt idx="63">0.8207004650391525</cx:pt>
          <cx:pt idx="64">0.82061516554583136</cx:pt>
          <cx:pt idx="65">0.82035926706586826</cx:pt>
          <cx:pt idx="66">0.82023131782588665</cx:pt>
          <cx:pt idx="67">0.82010336858590516</cx:pt>
          <cx:pt idx="68">0.8196342213726393</cx:pt>
          <cx:pt idx="69">0.81954892187931827</cx:pt>
          <cx:pt idx="70">0.81929302339935517</cx:pt>
          <cx:pt idx="71">0.8192503736526946</cx:pt>
          <cx:pt idx="72">0.81920772390603414</cx:pt>
          <cx:pt idx="73">0.81903712491939196</cx:pt>
          <cx:pt idx="74">0.81882387618608932</cx:pt>
          <cx:pt idx="75">0.81844002846614461</cx:pt>
          <cx:pt idx="76">0.81844002846614461</cx:pt>
          <cx:pt idx="77">0.81818412998618151</cx:pt>
          <cx:pt idx="78">0.8180561807461999</cx:pt>
          <cx:pt idx="79">0.8179282315062183</cx:pt>
          <cx:pt idx="80">0.81775763251957623</cx:pt>
          <cx:pt idx="81">0.81762968327959462</cx:pt>
          <cx:pt idx="82">0.81741643454629198</cx:pt>
          <cx:pt idx="83">0.81737378479963152</cx:pt>
          <cx:pt idx="84">0.81733113505297095</cx:pt>
          <cx:pt idx="85">0.81571044467987108</cx:pt>
          <cx:pt idx="86">0.8154118964532473</cx:pt>
          <cx:pt idx="87">0.8151559979732842</cx:pt>
          <cx:pt idx="88">0.81507069847996316</cx:pt>
          <cx:pt idx="89">0.81502804873330414</cx:pt>
          <cx:pt idx="90">0.81362060709350525</cx:pt>
          <cx:pt idx="91">0.8132367593735621</cx:pt>
          <cx:pt idx="92">0.81298086089359745</cx:pt>
          <cx:pt idx="93">0.81281026190695527</cx:pt>
          <cx:pt idx="94">0.81272496241363434</cx:pt>
          <cx:pt idx="95">0.81191461722708436</cx:pt>
          <cx:pt idx="96">0.81123222128051586</cx:pt>
          <cx:pt idx="97">0.81076307406725012</cx:pt>
          <cx:pt idx="98">0.81029392685398438</cx:pt>
          <cx:pt idx="99">0.8099953786273606</cx:pt>
        </cx:lvl>
      </cx:numDim>
    </cx:data>
    <cx:data id="1">
      <cx:numDim type="val">
        <cx:f>format1!$L$3:$L$722</cx:f>
        <cx:lvl ptCount="720" formatCode="General">
          <cx:pt idx="0">0.85861608982035931</cx:pt>
          <cx:pt idx="1">0.85827489184707506</cx:pt>
          <cx:pt idx="2">0.85827489184707506</cx:pt>
          <cx:pt idx="3">0.85814694260709357</cx:pt>
          <cx:pt idx="4">0.85810429286043299</cx:pt>
          <cx:pt idx="5">0.85793369387379093</cx:pt>
          <cx:pt idx="6">0.85780574463380932</cx:pt>
          <cx:pt idx="7">0.85780574463380932</cx:pt>
          <cx:pt idx="8">0.85763514564716714</cx:pt>
          <cx:pt idx="9">0.85754984615384611</cx:pt>
          <cx:pt idx="10">0.85725129792722243</cx:pt>
          <cx:pt idx="11">0.85720864818056197</cx:pt>
          <cx:pt idx="12">0.85720864818056197</cx:pt>
          <cx:pt idx="13">0.85720864818056197</cx:pt>
          <cx:pt idx="14">0.85708069894058037</cx:pt>
          <cx:pt idx="15">0.85699539944725933</cx:pt>
          <cx:pt idx="16">0.85695274970059876</cx:pt>
          <cx:pt idx="17">0.8569100999539383</cx:pt>
          <cx:pt idx="18">0.85678215071395669</cx:pt>
          <cx:pt idx="19">0.85665420147397509</cx:pt>
          <cx:pt idx="20">0.85665420147397509</cx:pt>
          <cx:pt idx="21">0.85661155172731462</cx:pt>
          <cx:pt idx="22">0.85661155172731462</cx:pt>
          <cx:pt idx="23">0.85639830299401198</cx:pt>
          <cx:pt idx="24">0.85635565324735141</cx:pt>
          <cx:pt idx="25">0.85627035375403038</cx:pt>
          <cx:pt idx="26">0.85627035375403038</cx:pt>
          <cx:pt idx="27">0.85622770400736981</cx:pt>
          <cx:pt idx="28">0.85609975476738831</cx:pt>
          <cx:pt idx="29">0.85605710502072774</cx:pt>
          <cx:pt idx="30">0.8559718055274067</cx:pt>
          <cx:pt idx="31">0.85580120654076464</cx:pt>
          <cx:pt idx="32">0.85575855679410406</cx:pt>
          <cx:pt idx="33">0.85575855679410406</cx:pt>
          <cx:pt idx="34">0.85563060755412268</cx:pt>
          <cx:pt idx="35">0.855587957807462</cx:pt>
          <cx:pt idx="36">0.85554530806080153</cx:pt>
          <cx:pt idx="37">0.85541735882081993</cx:pt>
          <cx:pt idx="38">0.85533205932749889</cx:pt>
          <cx:pt idx="39">0.85524675983417775</cx:pt>
          <cx:pt idx="40">0.85524675983417775</cx:pt>
          <cx:pt idx="41">0.85520411008751729</cx:pt>
          <cx:pt idx="42">0.85520411008751729</cx:pt>
          <cx:pt idx="43">0.85520411008751729</cx:pt>
          <cx:pt idx="44">0.85511881059419625</cx:pt>
          <cx:pt idx="45">0.85499086135421465</cx:pt>
          <cx:pt idx="46">0.85494821160755419</cx:pt>
          <cx:pt idx="47">0.85494821160755419</cx:pt>
          <cx:pt idx="48">0.85486291211423304</cx:pt>
          <cx:pt idx="49">0.85473496287425155</cx:pt>
          <cx:pt idx="50">0.85473496287425155</cx:pt>
          <cx:pt idx="51">0.8546496633809304</cx:pt>
          <cx:pt idx="52">0.85456436388760937</cx:pt>
          <cx:pt idx="53">0.85452171414094891</cx:pt>
          <cx:pt idx="54">0.85452171414094891</cx:pt>
          <cx:pt idx="55">0.85447906439428833</cx:pt>
          <cx:pt idx="56">0.8543937649009673</cx:pt>
          <cx:pt idx="57">0.85430846540764627</cx:pt>
          <cx:pt idx="58">0.85422316591432523</cx:pt>
          <cx:pt idx="59">0.85418051616766466</cx:pt>
          <cx:pt idx="60">0.85418051616766466</cx:pt>
          <cx:pt idx="61">0.85405256692768305</cx:pt>
          <cx:pt idx="62">0.85396726743436202</cx:pt>
          <cx:pt idx="63">0.85388196794104099</cx:pt>
          <cx:pt idx="64">0.85383931819438041</cx:pt>
          <cx:pt idx="65">0.85379666844771995</cx:pt>
          <cx:pt idx="66">0.85379666844771995</cx:pt>
          <cx:pt idx="67">0.85379666844771995</cx:pt>
          <cx:pt idx="68">0.85371136895439892</cx:pt>
          <cx:pt idx="69">0.85371136895439892</cx:pt>
          <cx:pt idx="70">0.85328487148779364</cx:pt>
          <cx:pt idx="71">0.85315692224781203</cx:pt>
          <cx:pt idx="72">0.85315692224781203</cx:pt>
          <cx:pt idx="73">0.85302897300783054</cx:pt>
          <cx:pt idx="74">0.85285837402118836</cx:pt>
          <cx:pt idx="75">0.85273042478120686</cx:pt>
          <cx:pt idx="76">0.85260247554122526</cx:pt>
          <cx:pt idx="77">0.85255982579456469</cx:pt>
          <cx:pt idx="78">0.85238922680792262</cx:pt>
          <cx:pt idx="79">0.85238922680792262</cx:pt>
          <cx:pt idx="80">0.85226127756794101</cx:pt>
          <cx:pt idx="81">0.85226127756794101</cx:pt>
          <cx:pt idx="82">0.85183478010133573</cx:pt>
          <cx:pt idx="83">0.85170683086135424</cx:pt>
          <cx:pt idx="84">0.85166418111469366</cx:pt>
          <cx:pt idx="85">0.85162153136803309</cx:pt>
          <cx:pt idx="86">0.85153623187471217</cx:pt>
          <cx:pt idx="87">0.85110973440810689</cx:pt>
          <cx:pt idx="88">0.85098178516812528</cx:pt>
          <cx:pt idx="89">0.85076853643482264</cx:pt>
          <cx:pt idx="90">0.85072588668816218</cx:pt>
          <cx:pt idx="91">0.85064058719484104</cx:pt>
          <cx:pt idx="92">0.85051263795485954</cx:pt>
          <cx:pt idx="93">0.85038468871487793</cx:pt>
          <cx:pt idx="94">0.8502993892215569</cx:pt>
          <cx:pt idx="95">0.8502993892215569</cx:pt>
          <cx:pt idx="96">0.85017143998157529</cx:pt>
          <cx:pt idx="97">0.85012879023491483</cx:pt>
          <cx:pt idx="98">0.85008614048825426</cx:pt>
          <cx:pt idx="99">0.85004349074159369</cx:pt>
          <cx:pt idx="100">0.84970229276830955</cx:pt>
          <cx:pt idx="101">0.84965964302164898</cx:pt>
          <cx:pt idx="102">0.84961699327498852</cx:pt>
          <cx:pt idx="103">0.84957434352832795</cx:pt>
          <cx:pt idx="104">0.84957434352832795</cx:pt>
          <cx:pt idx="105">0.84948904403500691</cx:pt>
          <cx:pt idx="106">0.84940374454168588</cx:pt>
          <cx:pt idx="107">0.84927579530170427</cx:pt>
          <cx:pt idx="108">0.84927579530170427</cx:pt>
          <cx:pt idx="109">0.8492331455550437</cx:pt>
          <cx:pt idx="110">0.84914784606172267</cx:pt>
          <cx:pt idx="111">0.84910519631506221</cx:pt>
          <cx:pt idx="112">0.84910519631506221</cx:pt>
          <cx:pt idx="113">0.84906254656840163</cx:pt>
          <cx:pt idx="114">0.84901989682174117</cx:pt>
          <cx:pt idx="115">0.84889194758175957</cx:pt>
          <cx:pt idx="116">0.84876399834177796</cx:pt>
          <cx:pt idx="117">0.84867869884845692</cx:pt>
          <cx:pt idx="118">0.84863604910179635</cx:pt>
          <cx:pt idx="119">0.84863604910179635</cx:pt>
          <cx:pt idx="120">0.84863604910179635</cx:pt>
          <cx:pt idx="121">0.84859339935513589</cx:pt>
          <cx:pt idx="122">0.84859339935513589</cx:pt>
          <cx:pt idx="123">0.84859339935513589</cx:pt>
          <cx:pt idx="124">0.84850809986181486</cx:pt>
          <cx:pt idx="125">0.84846545011515428</cx:pt>
          <cx:pt idx="126">0.84829485112851222</cx:pt>
          <cx:pt idx="127">0.84829485112851222</cx:pt>
          <cx:pt idx="128">0.84820955163519118</cx:pt>
          <cx:pt idx="129">0.84820955163519118</cx:pt>
          <cx:pt idx="130">0.84816690188853061</cx:pt>
          <cx:pt idx="131">0.84812425214187015</cx:pt>
          <cx:pt idx="132">0.84808160239520958</cx:pt>
          <cx:pt idx="133">0.84795365315522797</cx:pt>
          <cx:pt idx="134">0.84795365315522797</cx:pt>
          <cx:pt idx="135">0.84791100340856751</cx:pt>
          <cx:pt idx="136">0.84791100340856751</cx:pt>
          <cx:pt idx="137">0.84791100340856751</cx:pt>
          <cx:pt idx="138">0.84786835366190694</cx:pt>
          <cx:pt idx="139">0.84786835366190694</cx:pt>
          <cx:pt idx="140">0.84782570391524636</cx:pt>
          <cx:pt idx="141">0.8477830541685859</cx:pt>
          <cx:pt idx="142">0.8477830541685859</cx:pt>
          <cx:pt idx="143">0.8476551049286043</cx:pt>
          <cx:pt idx="144">0.84756980543528326</cx:pt>
          <cx:pt idx="145">0.84748450594196223</cx:pt>
          <cx:pt idx="146">0.84748450594196223</cx:pt>
          <cx:pt idx="147">0.84748450594196223</cx:pt>
          <cx:pt idx="148">0.84735655670198062</cx:pt>
          <cx:pt idx="149">0.84731390695532016</cx:pt>
          <cx:pt idx="150">0.84731390695532016</cx:pt>
          <cx:pt idx="151">0.84722860746199902</cx:pt>
          <cx:pt idx="152">0.84722860746199902</cx:pt>
          <cx:pt idx="153">0.84718595771533856</cx:pt>
          <cx:pt idx="154">0.84710065822201752</cx:pt>
          <cx:pt idx="155">0.84710065822201752</cx:pt>
          <cx:pt idx="156">0.84688740948871488</cx:pt>
          <cx:pt idx="157">0.84688740948871488</cx:pt>
          <cx:pt idx="158">0.84688740948871488</cx:pt>
          <cx:pt idx="159">0.84684475974205431</cx:pt>
          <cx:pt idx="160">0.84680210999539385</cx:pt>
          <cx:pt idx="161">0.84675946024873328</cx:pt>
          <cx:pt idx="162">0.84654621151543075</cx:pt>
          <cx:pt idx="163">0.84650356176877017</cx:pt>
          <cx:pt idx="164">0.8464609120221096</cx:pt>
          <cx:pt idx="165">0.84641826227544914</cx:pt>
          <cx:pt idx="166">0.84637561252878857</cx:pt>
          <cx:pt idx="167">0.84637561252878857</cx:pt>
          <cx:pt idx="168">0.84637561252878857</cx:pt>
          <cx:pt idx="169">0.84624766328880696</cx:pt>
          <cx:pt idx="170">0.84624766328880696</cx:pt>
          <cx:pt idx="171">0.84616236379548593</cx:pt>
          <cx:pt idx="172">0.8459491150621834</cx:pt>
          <cx:pt idx="173">0.84586381556886225</cx:pt>
          <cx:pt idx="174">0.84586381556886225</cx:pt>
          <cx:pt idx="175">0.84582116582220179</cx:pt>
          <cx:pt idx="176">0.84582116582220179</cx:pt>
          <cx:pt idx="177">0.84577851607554122</cx:pt>
          <cx:pt idx="178">0.84556526734223858</cx:pt>
          <cx:pt idx="179">0.84547996784891755</cx:pt>
          <cx:pt idx="180">0.84543731810225697</cx:pt>
          <cx:pt idx="181">0.84535201860893594</cx:pt>
          <cx:pt idx="182">0.84530936886227703</cx:pt>
          <cx:pt idx="183">0.84522406936895433</cx:pt>
          <cx:pt idx="184">0.84513876987563341</cx:pt>
          <cx:pt idx="185">0.84509612012897284</cx:pt>
          <cx:pt idx="186">0.84505347038231227</cx:pt>
          <cx:pt idx="187">0.84505347038231227</cx:pt>
          <cx:pt idx="188">0.84492552114233077</cx:pt>
          <cx:pt idx="189">0.84475492215568859</cx:pt>
          <cx:pt idx="190">0.84462697291570699</cx:pt>
          <cx:pt idx="191">0.84458432316904652</cx:pt>
          <cx:pt idx="192">0.84458432316904652</cx:pt>
          <cx:pt idx="193">0.84449902367572549</cx:pt>
          <cx:pt idx="194">0.84449902367572549</cx:pt>
          <cx:pt idx="195">0.84437107443574388</cx:pt>
          <cx:pt idx="196">0.84428577494242441</cx:pt>
          <cx:pt idx="197">0.84428577494242441</cx:pt>
          <cx:pt idx="198">0.84424312519576228</cx:pt>
          <cx:pt idx="199">0.84407252620912021</cx:pt>
          <cx:pt idx="200">0.84407252620912021</cx:pt>
          <cx:pt idx="201">0.84407252620912021</cx:pt>
          <cx:pt idx="202">0.84407252620912021</cx:pt>
          <cx:pt idx="203">0.84385927747581757</cx:pt>
          <cx:pt idx="204">0.84377397798249654</cx:pt>
          <cx:pt idx="205">0.84364602874251493</cx:pt>
          <cx:pt idx="206">0.84360337899585447</cx:pt>
          <cx:pt idx="207">0.84339013026255183</cx:pt>
          <cx:pt idx="208">0.84317688152924919</cx:pt>
          <cx:pt idx="209">0.84304893228926758</cx:pt>
          <cx:pt idx="210">0.84304893228926758</cx:pt>
          <cx:pt idx="211">0.84300628254260712</cx:pt>
          <cx:pt idx="212">0.84292098304928609</cx:pt>
          <cx:pt idx="213">0.84292098304928609</cx:pt>
          <cx:pt idx="214">0.84292098304928609</cx:pt>
          <cx:pt idx="215">0.84287833330262552</cx:pt>
          <cx:pt idx="216">0.84283568355596494</cx:pt>
          <cx:pt idx="217">0.84283568355596494</cx:pt>
          <cx:pt idx="218">0.84275038406264402</cx:pt>
          <cx:pt idx="219">0.84270773431598345</cx:pt>
          <cx:pt idx="220">0.8426224348226623</cx:pt>
          <cx:pt idx="221">0.84257978507600184</cx:pt>
          <cx:pt idx="222">0.84257978507600184</cx:pt>
          <cx:pt idx="223">0.84249448558268081</cx:pt>
          <cx:pt idx="224">0.84245183583602024</cx:pt>
          <cx:pt idx="225">0.84245183583602024</cx:pt>
          <cx:pt idx="226">0.8423665363426992</cx:pt>
          <cx:pt idx="227">0.8423665363426992</cx:pt>
          <cx:pt idx="228">0.8423665363426992</cx:pt>
          <cx:pt idx="229">0.8423665363426992</cx:pt>
          <cx:pt idx="230">0.84232388659603874</cx:pt>
          <cx:pt idx="231">0.84232388659603874</cx:pt>
          <cx:pt idx="232">0.84228123684937817</cx:pt>
          <cx:pt idx="233">0.84228123684937817</cx:pt>
          <cx:pt idx="234">0.8422385871027176</cx:pt>
          <cx:pt idx="235">0.84219593735605713</cx:pt>
          <cx:pt idx="236">0.84219593735605713</cx:pt>
          <cx:pt idx="237">0.84215328760939656</cx:pt>
          <cx:pt idx="238">0.84215328760939656</cx:pt>
          <cx:pt idx="239">0.8421106378627361</cx:pt>
          <cx:pt idx="240">0.8421106378627361</cx:pt>
          <cx:pt idx="241">0.8421106378627361</cx:pt>
          <cx:pt idx="242">0.84206798811607553</cx:pt>
          <cx:pt idx="243">0.84202533836941496</cx:pt>
          <cx:pt idx="244">0.84202533836941496</cx:pt>
          <cx:pt idx="245">0.84198268862275449</cx:pt>
          <cx:pt idx="246">0.84194003887609403</cx:pt>
          <cx:pt idx="247">0.84189738912943346</cx:pt>
          <cx:pt idx="248">0.84189738912943346</cx:pt>
          <cx:pt idx="249">0.84189738912943346</cx:pt>
          <cx:pt idx="250">0.84185473938277289</cx:pt>
          <cx:pt idx="251">0.84181208963611232</cx:pt>
          <cx:pt idx="252">0.84176943988945185</cx:pt>
          <cx:pt idx="253">0.84172679014279139</cx:pt>
          <cx:pt idx="254">0.84168414039613082</cx:pt>
          <cx:pt idx="255">0.84168414039613082</cx:pt>
          <cx:pt idx="256">0.84159884090280979</cx:pt>
          <cx:pt idx="257">0.84155619115614921</cx:pt>
          <cx:pt idx="258">0.84155619115614921</cx:pt>
          <cx:pt idx="259">0.84155619115614921</cx:pt>
          <cx:pt idx="260">0.84155619115614921</cx:pt>
          <cx:pt idx="261">0.84151354140948875</cx:pt>
          <cx:pt idx="262">0.84151354140948875</cx:pt>
          <cx:pt idx="263">0.84147089166282818</cx:pt>
          <cx:pt idx="264">0.84142824191616761</cx:pt>
          <cx:pt idx="265">0.84142824191616761</cx:pt>
          <cx:pt idx="266">0.84142824191616761</cx:pt>
          <cx:pt idx="267">0.84125764292952554</cx:pt>
          <cx:pt idx="268">0.84125764292952554</cx:pt>
          <cx:pt idx="269">0.84125764292952554</cx:pt>
          <cx:pt idx="270">0.84125764292952554</cx:pt>
          <cx:pt idx="271">0.84125764292952554</cx:pt>
          <cx:pt idx="272">0.84117234343620451</cx:pt>
          <cx:pt idx="273">0.84112969368954404</cx:pt>
          <cx:pt idx="274">0.84100174444956244</cx:pt>
          <cx:pt idx="275">0.84095909470290187</cx:pt>
          <cx:pt idx="276">0.8409164449562414</cx:pt>
          <cx:pt idx="277">0.8409164449562414</cx:pt>
          <cx:pt idx="278">0.84087379520958083</cx:pt>
          <cx:pt idx="279">0.84074584596959934</cx:pt>
          <cx:pt idx="280">0.84074584596959934</cx:pt>
          <cx:pt idx="281">0.84074584596959934</cx:pt>
          <cx:pt idx="282">0.84070319622293876</cx:pt>
          <cx:pt idx="283">0.8405325972362967</cx:pt>
          <cx:pt idx="284">0.8405325972362967</cx:pt>
          <cx:pt idx="285">0.84040464799631509</cx:pt>
          <cx:pt idx="286">0.84040464799631509</cx:pt>
          <cx:pt idx="287">0.84036199824965452</cx:pt>
          <cx:pt idx="288">0.84027669875633348</cx:pt>
          <cx:pt idx="289">0.84027669875633348</cx:pt>
          <cx:pt idx="290">0.84023404900967291</cx:pt>
          <cx:pt idx="291">0.84019139926301245</cx:pt>
          <cx:pt idx="292">0.84019139926301245</cx:pt>
          <cx:pt idx="293">0.84014874951635199</cx:pt>
          <cx:pt idx="294">0.84014874951635199</cx:pt>
          <cx:pt idx="295">0.84010609976969142</cx:pt>
          <cx:pt idx="296">0.84006345002303084</cx:pt>
          <cx:pt idx="297">0.84006345002303084</cx:pt>
          <cx:pt idx="298">0.83997815052970981</cx:pt>
          <cx:pt idx="299">0.83997815052970981</cx:pt>
          <cx:pt idx="300">0.83989285103638878</cx:pt>
          <cx:pt idx="301">0.83976490179640717</cx:pt>
          <cx:pt idx="302">0.83972225204974671</cx:pt>
          <cx:pt idx="303">0.83963695255642556</cx:pt>
          <cx:pt idx="304">0.83963695255642556</cx:pt>
          <cx:pt idx="305">0.8395943028097651</cx:pt>
          <cx:pt idx="306">0.83950900331644407</cx:pt>
          <cx:pt idx="307">0.83950900331644407</cx:pt>
          <cx:pt idx="308">0.8394663535697835</cx:pt>
          <cx:pt idx="309">0.83942370382312292</cx:pt>
          <cx:pt idx="310">0.83942370382312292</cx:pt>
          <cx:pt idx="311">0.83942370382312292</cx:pt>
          <cx:pt idx="312">0.83938105407646246</cx:pt>
          <cx:pt idx="313">0.83938105407646246</cx:pt>
          <cx:pt idx="314">0.83929575458314143</cx:pt>
          <cx:pt idx="315">0.83929575458314143</cx:pt>
          <cx:pt idx="316">0.83929575458314143</cx:pt>
          <cx:pt idx="317">0.83929575458314143</cx:pt>
          <cx:pt idx="318">0.83925310483648086</cx:pt>
          <cx:pt idx="319">0.8392104550898204</cx:pt>
          <cx:pt idx="320">0.83916780534315982</cx:pt>
          <cx:pt idx="321">0.83908250584983879</cx:pt>
          <cx:pt idx="322">0.83899720635651776</cx:pt>
          <cx:pt idx="323">0.83899720635651776</cx:pt>
          <cx:pt idx="324">0.83895455660985718</cx:pt>
          <cx:pt idx="325">0.83874130787655465</cx:pt>
          <cx:pt idx="326">0.83869865812989408</cx:pt>
          <cx:pt idx="327">0.83869865812989408</cx:pt>
          <cx:pt idx="328">0.83865600838323351</cx:pt>
          <cx:pt idx="329">0.83844275964993087</cx:pt>
          <cx:pt idx="330">0.8382721606632888</cx:pt>
          <cx:pt idx="331">0.83822951091662823</cx:pt>
          <cx:pt idx="332">0.83801626218332559</cx:pt>
          <cx:pt idx="333">0.83797361243666513</cx:pt>
          <cx:pt idx="334">0.83754711497005985</cx:pt>
          <cx:pt idx="335">0.83746181547673881</cx:pt>
          <cx:pt idx="336">0.83741916573007824</cx:pt>
          <cx:pt idx="337">0.83707796775679411</cx:pt>
          <cx:pt idx="338">0.83707796775679411</cx:pt>
          <cx:pt idx="339">0.83703531801013353</cx:pt>
          <cx:pt idx="340">0.83690736877015204</cx:pt>
          <cx:pt idx="341">0.83673676978350986</cx:pt>
          <cx:pt idx="342">0.83660882054352836</cx:pt>
          <cx:pt idx="343">0.83660882054352836</cx:pt>
          <cx:pt idx="344">0.83652352105020733</cx:pt>
          <cx:pt idx="345">0.83648087130354676</cx:pt>
          <cx:pt idx="346">0.83648087130354676</cx:pt>
          <cx:pt idx="347">0.83643822155688619</cx:pt>
          <cx:pt idx="348">0.83643822155688619</cx:pt>
          <cx:pt idx="349">0.83635292206356515</cx:pt>
          <cx:pt idx="350">0.83622497282358355</cx:pt>
          <cx:pt idx="351">0.83613967333026251</cx:pt>
          <cx:pt idx="352">0.83609702358360205</cx:pt>
          <cx:pt idx="353">0.83601172409028102</cx:pt>
          <cx:pt idx="354">0.83601172409028102</cx:pt>
          <cx:pt idx="355">0.83601172409028102</cx:pt>
          <cx:pt idx="356">0.83596907434362044</cx:pt>
          <cx:pt idx="357">0.83592642459695987</cx:pt>
          <cx:pt idx="358">0.83592642459695987</cx:pt>
          <cx:pt idx="359">0.83588377485029941</cx:pt>
          <cx:pt idx="360">0.83584112510363884</cx:pt>
          <cx:pt idx="361">0.83584112510363884</cx:pt>
          <cx:pt idx="362">0.83584112510363884</cx:pt>
          <cx:pt idx="363">0.8357558256103178</cx:pt>
          <cx:pt idx="364">0.83567052611699677</cx:pt>
          <cx:pt idx="365">0.83558522662367574</cx:pt>
          <cx:pt idx="366">0.83558522662367574</cx:pt>
          <cx:pt idx="367">0.8354999271303547</cx:pt>
          <cx:pt idx="368">0.83545727738369413</cx:pt>
          <cx:pt idx="369">0.83541462763703367</cx:pt>
          <cx:pt idx="370">0.83532932814371252</cx:pt>
          <cx:pt idx="371">0.83528667839705206</cx:pt>
          <cx:pt idx="372">0.83528667839705206</cx:pt>
          <cx:pt idx="373">0.83515872915707046</cx:pt>
          <cx:pt idx="374">0.83515872915707046</cx:pt>
          <cx:pt idx="375">0.83511607941040999</cx:pt>
          <cx:pt idx="376">0.83503077991708885</cx:pt>
          <cx:pt idx="377">0.83498813017042839</cx:pt>
          <cx:pt idx="378">0.83464693219714414</cx:pt>
          <cx:pt idx="379">0.83464693219714414</cx:pt>
          <cx:pt idx="380">0.83456163270382311</cx:pt>
          <cx:pt idx="381">0.83456163270382311</cx:pt>
          <cx:pt idx="382">0.83456163270382311</cx:pt>
          <cx:pt idx="383">0.83447633321050207</cx:pt>
          <cx:pt idx="384">0.83430573422386001</cx:pt>
          <cx:pt idx="385">0.8341777849838784</cx:pt>
          <cx:pt idx="386">0.8341777849838784</cx:pt>
          <cx:pt idx="387">0.8341777849838784</cx:pt>
          <cx:pt idx="388">0.8341777849838784</cx:pt>
          <cx:pt idx="389">0.83409248549055737</cx:pt>
          <cx:pt idx="390">0.83409248549055737</cx:pt>
          <cx:pt idx="391">0.83409248549055737</cx:pt>
          <cx:pt idx="392">0.83404983574389679</cx:pt>
          <cx:pt idx="393">0.83400718599723633</cx:pt>
          <cx:pt idx="394">0.83396453625057576</cx:pt>
          <cx:pt idx="395">0.83396453625057576</cx:pt>
          <cx:pt idx="396">0.8339218865039153</cx:pt>
          <cx:pt idx="397">0.83387923675725473</cx:pt>
          <cx:pt idx="398">0.83383658701059415</cx:pt>
          <cx:pt idx="399">0.83379393726393369</cx:pt>
          <cx:pt idx="400">0.83379393726393369</cx:pt>
          <cx:pt idx="401">0.83370863777061266</cx:pt>
          <cx:pt idx="402">0.83370863777061266</cx:pt>
          <cx:pt idx="403">0.83362333827729163</cx:pt>
          <cx:pt idx="404">0.83358068853063105</cx:pt>
          <cx:pt idx="405">0.83353803878397048</cx:pt>
          <cx:pt idx="406">0.83349538903731002</cx:pt>
          <cx:pt idx="407">0.83349538903731002</cx:pt>
          <cx:pt idx="408">0.83349538903731002</cx:pt>
          <cx:pt idx="409">0.83349538903731002</cx:pt>
          <cx:pt idx="410">0.83349538903731002</cx:pt>
          <cx:pt idx="411">0.83345273929064945</cx:pt>
          <cx:pt idx="412">0.83345273929064945</cx:pt>
          <cx:pt idx="413">0.83345273929064945</cx:pt>
          <cx:pt idx="414">0.83336743979732841</cx:pt>
          <cx:pt idx="415">0.83336743979732841</cx:pt>
          <cx:pt idx="416">0.83336743979732841</cx:pt>
          <cx:pt idx="417">0.83332479005066795</cx:pt>
          <cx:pt idx="418">0.83328214030400738</cx:pt>
          <cx:pt idx="419">0.83328214030400738</cx:pt>
          <cx:pt idx="420">0.83323949055734681</cx:pt>
          <cx:pt idx="421">0.83319684081068635</cx:pt>
          <cx:pt idx="422">0.83302624182404417</cx:pt>
          <cx:pt idx="423">0.83302624182404417</cx:pt>
          <cx:pt idx="424">0.83302624182404417</cx:pt>
          <cx:pt idx="425">0.83298359207738371</cx:pt>
          <cx:pt idx="426">0.83294094233072313</cx:pt>
          <cx:pt idx="427">0.83294094233072313</cx:pt>
          <cx:pt idx="428">0.83294094233072313</cx:pt>
          <cx:pt idx="429">0.83289829258406267</cx:pt>
          <cx:pt idx="430">0.83281299309074164</cx:pt>
          <cx:pt idx="431">0.83277034334408107</cx:pt>
          <cx:pt idx="432">0.83277034334408107</cx:pt>
          <cx:pt idx="433">0.8327276935974206</cx:pt>
          <cx:pt idx="434">0.8327276935974206</cx:pt>
          <cx:pt idx="435">0.83268504385076003</cx:pt>
          <cx:pt idx="436">0.83268504385076003</cx:pt>
          <cx:pt idx="437">0.83268504385076003</cx:pt>
          <cx:pt idx="438">0.832599744357439</cx:pt>
          <cx:pt idx="439">0.832599744357439</cx:pt>
          <cx:pt idx="440">0.83247179511745739</cx:pt>
          <cx:pt idx="441">0.83247179511745739</cx:pt>
          <cx:pt idx="442">0.83230119613081532</cx:pt>
          <cx:pt idx="443">0.83225854638415475</cx:pt>
          <cx:pt idx="444">0.83217324689083372</cx:pt>
          <cx:pt idx="445">0.83213059714417315</cx:pt>
          <cx:pt idx="446">0.83200264790419165</cx:pt>
          <cx:pt idx="447">0.83195999815753108</cx:pt>
          <cx:pt idx="448">0.83195999815753108</cx:pt>
          <cx:pt idx="449">0.83178939917088901</cx:pt>
          <cx:pt idx="450">0.83174674942422844</cx:pt>
          <cx:pt idx="451">0.83170409967756798</cx:pt>
          <cx:pt idx="452">0.8316614499309074</cx:pt>
          <cx:pt idx="453">0.8316614499309074</cx:pt>
          <cx:pt idx="454">0.8316614499309074</cx:pt>
          <cx:pt idx="455">0.83161880018424683</cx:pt>
          <cx:pt idx="456">0.83157615043758637</cx:pt>
          <cx:pt idx="457">0.83149085094426534</cx:pt>
          <cx:pt idx="458">0.8314055514509443</cx:pt>
          <cx:pt idx="459">0.8314055514509443</cx:pt>
          <cx:pt idx="460">0.8314055514509443</cx:pt>
          <cx:pt idx="461">0.83132025195762327</cx:pt>
          <cx:pt idx="462">0.83132025195762327</cx:pt>
          <cx:pt idx="463">0.83132025195762327</cx:pt>
          <cx:pt idx="464">0.8312776022109627</cx:pt>
          <cx:pt idx="465">0.8312776022109627</cx:pt>
          <cx:pt idx="466">0.83123495246430212</cx:pt>
          <cx:pt idx="467">0.83114965297098109</cx:pt>
          <cx:pt idx="468">0.83106435347766006</cx:pt>
          <cx:pt idx="469">0.83097905398433902</cx:pt>
          <cx:pt idx="470">0.83097905398433902</cx:pt>
          <cx:pt idx="471">0.83089375449101799</cx:pt>
          <cx:pt idx="472">0.83089375449101799</cx:pt>
          <cx:pt idx="473">0.83080845499769695</cx:pt>
          <cx:pt idx="474">0.83080845499769695</cx:pt>
          <cx:pt idx="475">0.83076580525103638</cx:pt>
          <cx:pt idx="476">0.83076580525103638</cx:pt>
          <cx:pt idx="477">0.83072315550437592</cx:pt>
          <cx:pt idx="478">0.83068050575771535</cx:pt>
          <cx:pt idx="479">0.83063785601105478</cx:pt>
          <cx:pt idx="480">0.83063785601105478</cx:pt>
          <cx:pt idx="481">0.83059520626439431</cx:pt>
          <cx:pt idx="482">0.83055255651773374</cx:pt>
          <cx:pt idx="483">0.83050990677107328</cx:pt>
          <cx:pt idx="484">0.83038195753109167</cx:pt>
          <cx:pt idx="485">0.8303393077844311</cx:pt>
          <cx:pt idx="486">0.8303393077844311</cx:pt>
          <cx:pt idx="487">0.83025400829111007</cx:pt>
          <cx:pt idx="488">0.8302113585444495</cx:pt>
          <cx:pt idx="489">0.83012605905112857</cx:pt>
          <cx:pt idx="490">0.83004075955780743</cx:pt>
          <cx:pt idx="491">0.82999810981114697</cx:pt>
          <cx:pt idx="492">0.82999810981114697</cx:pt>
          <cx:pt idx="493">0.82982751082450479</cx:pt>
          <cx:pt idx="494">0.82974221133118375</cx:pt>
          <cx:pt idx="495">0.82957161234454169</cx:pt>
          <cx:pt idx="496">0.82944366310456008</cx:pt>
          <cx:pt idx="497">0.82944366310456008</cx:pt>
          <cx:pt idx="498">0.82931571386457859</cx:pt>
          <cx:pt idx="499">0.82927306411791801</cx:pt>
          <cx:pt idx="500">0.82923041437125744</cx:pt>
          <cx:pt idx="501">0.82914511487793641</cx:pt>
          <cx:pt idx="502">0.82905981538461537</cx:pt>
          <cx:pt idx="503">0.82905981538461537</cx:pt>
          <cx:pt idx="504">0.82897451589129434</cx:pt>
          <cx:pt idx="505">0.82897451589129434</cx:pt>
          <cx:pt idx="506">0.82893186614463388</cx:pt>
          <cx:pt idx="507">0.82893186614463388</cx:pt>
          <cx:pt idx="508">0.82880391690465216</cx:pt>
          <cx:pt idx="509">0.8287612671579917</cx:pt>
          <cx:pt idx="510">0.8287612671579917</cx:pt>
          <cx:pt idx="511">0.8287612671579917</cx:pt>
          <cx:pt idx="512">0.82863331791801009</cx:pt>
          <cx:pt idx="513">0.82863331791801009</cx:pt>
          <cx:pt idx="514">0.82859066817134963</cx:pt>
          <cx:pt idx="515">0.82859066817134963</cx:pt>
          <cx:pt idx="516">0.8285053686780286</cx:pt>
          <cx:pt idx="517">0.8285053686780286</cx:pt>
          <cx:pt idx="518">0.82842006918470745</cx:pt>
          <cx:pt idx="519">0.82829211994472596</cx:pt>
          <cx:pt idx="520">0.82829211994472596</cx:pt>
          <cx:pt idx="521">0.82829211994472596</cx:pt>
          <cx:pt idx="522">0.82812152095808389</cx:pt>
          <cx:pt idx="523">0.82807887121142332</cx:pt>
          <cx:pt idx="524">0.82807887121142332</cx:pt>
          <cx:pt idx="525">0.82803622146476275</cx:pt>
          <cx:pt idx="526">0.82803622146476275</cx:pt>
          <cx:pt idx="527">0.82795092197144171</cx:pt>
          <cx:pt idx="528">0.82795092197144171</cx:pt>
          <cx:pt idx="529">0.82778032298479964</cx:pt>
          <cx:pt idx="530">0.82773767323813918</cx:pt>
          <cx:pt idx="531">0.82760972399815746</cx:pt>
          <cx:pt idx="532">0.827567074251497</cx:pt>
          <cx:pt idx="533">0.827567074251497</cx:pt>
          <cx:pt idx="534">0.82748177475817597</cx:pt>
          <cx:pt idx="535">0.82748177475817597</cx:pt>
          <cx:pt idx="536">0.82726852602487333</cx:pt>
          <cx:pt idx="537">0.82722587627821276</cx:pt>
          <cx:pt idx="538">0.8271832265315523</cx:pt>
          <cx:pt idx="539">0.8271832265315523</cx:pt>
          <cx:pt idx="540">0.82714057678489183</cx:pt>
          <cx:pt idx="541">0.82714057678489183</cx:pt>
          <cx:pt idx="542">0.82701262754491012</cx:pt>
          <cx:pt idx="543">0.82701262754491012</cx:pt>
          <cx:pt idx="544">0.82701262754491012</cx:pt>
          <cx:pt idx="545">0.82696997779824966</cx:pt>
          <cx:pt idx="546">0.82688467830492862</cx:pt>
          <cx:pt idx="547">0.82684202855826805</cx:pt>
          <cx:pt idx="548">0.82679937881160748</cx:pt>
          <cx:pt idx="549">0.82675672906494702</cx:pt>
          <cx:pt idx="550">0.82675672906494702</cx:pt>
          <cx:pt idx="551">0.82675672906494702</cx:pt>
          <cx:pt idx="552">0.82675672906494702</cx:pt>
          <cx:pt idx="553">0.82671407931828655</cx:pt>
          <cx:pt idx="554">0.82671407931828655</cx:pt>
          <cx:pt idx="555">0.82662877982496541</cx:pt>
          <cx:pt idx="556">0.82658613007830495</cx:pt>
          <cx:pt idx="557">0.82658613007830495</cx:pt>
          <cx:pt idx="558">0.82658613007830495</cx:pt>
          <cx:pt idx="559">0.82658613007830495</cx:pt>
          <cx:pt idx="560">0.82654348033164449</cx:pt>
          <cx:pt idx="561">0.82654348033164449</cx:pt>
          <cx:pt idx="562">0.82650083058498547</cx:pt>
          <cx:pt idx="563">0.82650083058498547</cx:pt>
          <cx:pt idx="564">0.82645818083832334</cx:pt>
          <cx:pt idx="565">0.82637288134500231</cx:pt>
          <cx:pt idx="566">0.82637288134500231</cx:pt>
          <cx:pt idx="567">0.82628758185168127</cx:pt>
          <cx:pt idx="568">0.8262449321050207</cx:pt>
          <cx:pt idx="569">0.8262449321050207</cx:pt>
          <cx:pt idx="570">0.82620228235836013</cx:pt>
          <cx:pt idx="571">0.82615963261169967</cx:pt>
          <cx:pt idx="572">0.82611698286503921</cx:pt>
          <cx:pt idx="573">0.82607433311837863</cx:pt>
          <cx:pt idx="574">0.82594638387839703</cx:pt>
          <cx:pt idx="575">0.82590373413173657</cx:pt>
          <cx:pt idx="576">0.82586108438507599</cx:pt>
          <cx:pt idx="577">0.82586108438507599</cx:pt>
          <cx:pt idx="578">0.82581843463841542</cx:pt>
          <cx:pt idx="579">0.82577578489175496</cx:pt>
          <cx:pt idx="580">0.82577578489175496</cx:pt>
          <cx:pt idx="581">0.82569048539843393</cx:pt>
          <cx:pt idx="582">0.82564783565177335</cx:pt>
          <cx:pt idx="583">0.82564783565177335</cx:pt>
          <cx:pt idx="584">0.82564783565177335</cx:pt>
          <cx:pt idx="585">0.82560518590511278</cx:pt>
          <cx:pt idx="586">0.82551988641179186</cx:pt>
          <cx:pt idx="587">0.82551988641179186</cx:pt>
          <cx:pt idx="588">0.82530663767848922</cx:pt>
          <cx:pt idx="589">0.82522133818516807</cx:pt>
          <cx:pt idx="590">0.82517868843850761</cx:pt>
          <cx:pt idx="591">0.82513603869184715</cx:pt>
          <cx:pt idx="592">0.82509338894518658</cx:pt>
          <cx:pt idx="593">0.82509338894518658</cx:pt>
          <cx:pt idx="594">0.82492278995854451</cx:pt>
          <cx:pt idx="595">0.82488014021188394</cx:pt>
          <cx:pt idx="596">0.82488014021188394</cx:pt>
          <cx:pt idx="597">0.82488014021188394</cx:pt>
          <cx:pt idx="598">0.8247948407185629</cx:pt>
          <cx:pt idx="599">0.82475219097190233</cx:pt>
          <cx:pt idx="600">0.82470954122524187</cx:pt>
          <cx:pt idx="601">0.82458159198526026</cx:pt>
          <cx:pt idx="602">0.82458159198526026</cx:pt>
          <cx:pt idx="603">0.82458159198526026</cx:pt>
          <cx:pt idx="604">0.82453894223859969</cx:pt>
          <cx:pt idx="605">0.82453894223859969</cx:pt>
          <cx:pt idx="606">0.82441099299861809</cx:pt>
          <cx:pt idx="607">0.82436834325195762</cx:pt>
          <cx:pt idx="608">0.82432569350529716</cx:pt>
          <cx:pt idx="609">0.82432569350529716</cx:pt>
          <cx:pt idx="610">0.82428304375863659</cx:pt>
          <cx:pt idx="611">0.82428304375863659</cx:pt>
          <cx:pt idx="612">0.82419774426531556</cx:pt>
          <cx:pt idx="613">0.82415509451865498</cx:pt>
          <cx:pt idx="614">0.82415509451865498</cx:pt>
          <cx:pt idx="615">0.82411244477199452</cx:pt>
          <cx:pt idx="616">0.82402714527867338</cx:pt>
          <cx:pt idx="617">0.82402714527867338</cx:pt>
          <cx:pt idx="618">0.82398449553201292</cx:pt>
          <cx:pt idx="619">0.82385654629203131</cx:pt>
          <cx:pt idx="620">0.82381389654537074</cx:pt>
          <cx:pt idx="621">0.82368594730538924</cx:pt>
          <cx:pt idx="622">0.82364329755872867</cx:pt>
          <cx:pt idx="623">0.82364329755872867</cx:pt>
          <cx:pt idx="624">0.82360064781206821</cx:pt>
          <cx:pt idx="625">0.82351534831874718</cx:pt>
          <cx:pt idx="626">0.8234726985720866</cx:pt>
          <cx:pt idx="627">0.82343004882542603</cx:pt>
          <cx:pt idx="628">0.823344749332105</cx:pt>
          <cx:pt idx="629">0.82330209958544454</cx:pt>
          <cx:pt idx="630">0.82330209958544454</cx:pt>
          <cx:pt idx="631">0.82325944983878396</cx:pt>
          <cx:pt idx="632">0.82317415034546293</cx:pt>
          <cx:pt idx="633">0.82300355135882086</cx:pt>
          <cx:pt idx="634">0.82291825186549983</cx:pt>
          <cx:pt idx="635">0.82287560211883926</cx:pt>
          <cx:pt idx="636">0.82283295237217868</cx:pt>
          <cx:pt idx="637">0.82274765287885765</cx:pt>
          <cx:pt idx="638">0.82274765287885765</cx:pt>
          <cx:pt idx="639">0.82270500313219719</cx:pt>
          <cx:pt idx="640">0.82249175439889455</cx:pt>
          <cx:pt idx="641">0.82236380515891294</cx:pt>
          <cx:pt idx="642">0.82219320617227087</cx:pt>
          <cx:pt idx="643">0.82210790667894984</cx:pt>
          <cx:pt idx="644">0.82210790667894984</cx:pt>
          <cx:pt idx="645">0.82197995743896823</cx:pt>
          <cx:pt idx="646">0.8218946579456472</cx:pt>
          <cx:pt idx="647">0.82180935845232606</cx:pt>
          <cx:pt idx="648">0.82168140921234456</cx:pt>
          <cx:pt idx="649">0.82168140921234456</cx:pt>
          <cx:pt idx="650">0.82163875946568399</cx:pt>
          <cx:pt idx="651">0.82151081022570394</cx:pt>
          <cx:pt idx="652">0.82151081022570394</cx:pt>
          <cx:pt idx="653">0.82146816047904192</cx:pt>
          <cx:pt idx="654">0.82138286098572089</cx:pt>
          <cx:pt idx="655">0.82129756149239985</cx:pt>
          <cx:pt idx="656">0.82121226199907871</cx:pt>
          <cx:pt idx="657">0.82104166301243664</cx:pt>
          <cx:pt idx="658">0.82099901326577618</cx:pt>
          <cx:pt idx="659">0.82095636351911561</cx:pt>
          <cx:pt idx="660">0.82078576453247354</cx:pt>
          <cx:pt idx="661">0.82078576453247354</cx:pt>
          <cx:pt idx="662">0.82065781529249193</cx:pt>
          <cx:pt idx="663">0.82052986605251033</cx:pt>
          <cx:pt idx="664">0.82023131782588665</cx:pt>
          <cx:pt idx="665">0.82023131782588665</cx:pt>
          <cx:pt idx="666">0.82010336858590516</cx:pt>
          <cx:pt idx="667">0.82010336858590516</cx:pt>
          <cx:pt idx="668">0.82001806909258401</cx:pt>
          <cx:pt idx="669">0.81980482035928148</cx:pt>
          <cx:pt idx="670">0.81976217061262091</cx:pt>
          <cx:pt idx="671">0.81946362238599724</cx:pt>
          <cx:pt idx="672">0.81929302339935517</cx:pt>
          <cx:pt idx="673">0.81916507415937356</cx:pt>
          <cx:pt idx="674">0.8189944751727315</cx:pt>
          <cx:pt idx="675">0.81895182542607092</cx:pt>
          <cx:pt idx="676">0.81882387618608932</cx:pt>
          <cx:pt idx="677">0.81873857669276828</cx:pt>
          <cx:pt idx="678">0.81856797770612777</cx:pt>
          <cx:pt idx="679">0.81839737871948415</cx:pt>
          <cx:pt idx="680">0.81835472897282358</cx:pt>
          <cx:pt idx="681">0.81826942947950254</cx:pt>
          <cx:pt idx="682">0.81826942947950254</cx:pt>
          <cx:pt idx="683">0.81814148023952094</cx:pt>
          <cx:pt idx="684">0.8180561807461999</cx:pt>
          <cx:pt idx="685">0.8179282315062183</cx:pt>
          <cx:pt idx="686">0.81775763251957623</cx:pt>
          <cx:pt idx="687">0.81771498277291577</cx:pt>
          <cx:pt idx="688">0.81762968327959462</cx:pt>
          <cx:pt idx="689">0.81745908429295255</cx:pt>
          <cx:pt idx="690">0.81741643454629198</cx:pt>
          <cx:pt idx="691">0.81737378479963152</cx:pt>
          <cx:pt idx="692">0.81703258682634727</cx:pt>
          <cx:pt idx="693">0.81703258682634727</cx:pt>
          <cx:pt idx="694">0.81698993707968681</cx:pt>
          <cx:pt idx="695">0.81690463758636578</cx:pt>
          <cx:pt idx="696">0.81677668834638417</cx:pt>
          <cx:pt idx="697">0.81652078986642107</cx:pt>
          <cx:pt idx="698">0.81630754113311843</cx:pt>
          <cx:pt idx="699">0.81626489138645786</cx:pt>
          <cx:pt idx="700">0.81600899290649465</cx:pt>
          <cx:pt idx="701">0.81600899290649465</cx:pt>
          <cx:pt idx="702">0.81583839391985258</cx:pt>
          <cx:pt idx="703">0.81583839391985258</cx:pt>
          <cx:pt idx="704">0.8154118964532473</cx:pt>
          <cx:pt idx="705">0.8154118964532473</cx:pt>
          <cx:pt idx="706">0.81532659695992626</cx:pt>
          <cx:pt idx="707">0.8152839472132658</cx:pt>
          <cx:pt idx="708">0.81511334822662374</cx:pt>
          <cx:pt idx="709">0.8149000994933211</cx:pt>
          <cx:pt idx="710">0.81451625177337639</cx:pt>
          <cx:pt idx="711">0.81426035329341317</cx:pt>
          <cx:pt idx="712">0.81413240405343312</cx:pt>
          <cx:pt idx="713">0.81379120608014732</cx:pt>
          <cx:pt idx="714">0.81362060709350525</cx:pt>
          <cx:pt idx="715">0.81332205886688169</cx:pt>
          <cx:pt idx="716">0.81315145988023951</cx:pt>
          <cx:pt idx="717">0.81306616038691848</cx:pt>
          <cx:pt idx="718">0.81178666798710264</cx:pt>
          <cx:pt idx="719">0.81101897254721322</cx:pt>
        </cx:lvl>
      </cx:numDim>
    </cx:data>
    <cx:data id="2">
      <cx:numDim type="val">
        <cx:f>format1!$M$3:$M$66</cx:f>
        <cx:lvl ptCount="64" formatCode="General">
          <cx:pt idx="0">0.87806437429755868</cx:pt>
          <cx:pt idx="1">0.87776582607093512</cx:pt>
          <cx:pt idx="2">0.87768052657761397</cx:pt>
          <cx:pt idx="3">0.87550538949792722</cx:pt>
          <cx:pt idx="4">0.8748656432980193</cx:pt>
          <cx:pt idx="5">0.87473769405803781</cx:pt>
          <cx:pt idx="6">0.87431119659143253</cx:pt>
          <cx:pt idx="7">0.87414059760479046</cx:pt>
          <cx:pt idx="8">0.87414059760479046</cx:pt>
          <cx:pt idx="9">0.87345820165822197</cx:pt>
          <cx:pt idx="10">0.87345820165822197</cx:pt>
          <cx:pt idx="11">0.8732876026715799</cx:pt>
          <cx:pt idx="12">0.87298905444495623</cx:pt>
          <cx:pt idx="13">0.87234930824504842</cx:pt>
          <cx:pt idx="14">0.87226400875172727</cx:pt>
          <cx:pt idx="15">0.87222135900506681</cx:pt>
          <cx:pt idx="16">0.87217870925840624</cx:pt>
          <cx:pt idx="17">0.87153896305849843</cx:pt>
          <cx:pt idx="18">0.87132571432519579</cx:pt>
          <cx:pt idx="19">0.87124041483187464</cx:pt>
          <cx:pt idx="20">0.87081391736526947</cx:pt>
          <cx:pt idx="21">0.87081391736526947</cx:pt>
          <cx:pt idx="22">0.87072861787194844</cx:pt>
          <cx:pt idx="23">0.87025947065868259</cx:pt>
          <cx:pt idx="24">0.87021682091202213</cx:pt>
          <cx:pt idx="25">0.86970502395209581</cx:pt>
          <cx:pt idx="26">0.86961972445877478</cx:pt>
          <cx:pt idx="27">0.86885202901888525</cx:pt>
          <cx:pt idx="28">0.86863878028558272</cx:pt>
          <cx:pt idx="29">0.86846818129894054</cx:pt>
          <cx:pt idx="30">0.86842553155228008</cx:pt>
          <cx:pt idx="31">0.8682549325656379</cx:pt>
          <cx:pt idx="32">0.8682549325656379</cx:pt>
          <cx:pt idx="33">0.86821228281897744</cx:pt>
          <cx:pt idx="34">0.86778578535237216</cx:pt>
          <cx:pt idx="35">0.86765783611239056</cx:pt>
          <cx:pt idx="36">0.8676151863657301</cx:pt>
          <cx:pt idx="37">0.86757253661906952</cx:pt>
          <cx:pt idx="38">0.86752988687240906</cx:pt>
          <cx:pt idx="39">0.86659159244587747</cx:pt>
          <cx:pt idx="40">0.86650629295255643</cx:pt>
          <cx:pt idx="41">0.86607979548595115</cx:pt>
          <cx:pt idx="42">0.86586654675264851</cx:pt>
          <cx:pt idx="43">0.86561064827268541</cx:pt>
          <cx:pt idx="44">0.86531210004606174</cx:pt>
          <cx:pt idx="45">0.8652268005527407</cx:pt>
          <cx:pt idx="46">0.86484295283279589</cx:pt>
          <cx:pt idx="47">0.86467235384615382</cx:pt>
          <cx:pt idx="48">0.86339286144633809</cx:pt>
          <cx:pt idx="49">0.8628384147397512</cx:pt>
          <cx:pt idx="50">0.8625825162597881</cx:pt>
          <cx:pt idx="51">0.86091917614002766</cx:pt>
          <cx:pt idx="52">0.8607485771533856</cx:pt>
          <cx:pt idx="53">0.86066327766006445</cx:pt>
          <cx:pt idx="54">0.8596823334868724</cx:pt>
          <cx:pt idx="55">0.85882933855366184</cx:pt>
          <cx:pt idx="56">0.82905981544603102</cx:pt>
        </cx:lvl>
      </cx:numDim>
    </cx:data>
    <cx:data id="3">
      <cx:numDim type="val">
        <cx:f>format1!$O$3:$O$102</cx:f>
        <cx:lvl ptCount="100" formatCode="General">
          <cx:pt idx="0">0.91743009046522339</cx:pt>
          <cx:pt idx="1">0.91734479097190236</cx:pt>
          <cx:pt idx="2">0.91730214122524178</cx:pt>
          <cx:pt idx="3">0.91721684173192075</cx:pt>
          <cx:pt idx="4">0.91721684173192075</cx:pt>
          <cx:pt idx="5">0.91717419198526029</cx:pt>
          <cx:pt idx="6">0.91704624274527868</cx:pt>
          <cx:pt idx="7">0.91691829350529708</cx:pt>
          <cx:pt idx="8">0.91687564375863662</cx:pt>
          <cx:pt idx="9">0.91683299401197604</cx:pt>
          <cx:pt idx="10">0.91683299401197604</cx:pt>
          <cx:pt idx="11">0.9166197452786734</cx:pt>
          <cx:pt idx="12">0.9164917960386918</cx:pt>
          <cx:pt idx="13">0.9164917960386918</cx:pt>
          <cx:pt idx="14">0.91644914629203134</cx:pt>
          <cx:pt idx="15">0.91615059806540766</cx:pt>
          <cx:pt idx="16">0.91606529857208663</cx:pt>
          <cx:pt idx="17">0.91606529857208663</cx:pt>
          <cx:pt idx="18">0.91606529857208663</cx:pt>
          <cx:pt idx="19">0.91585204983878399</cx:pt>
          <cx:pt idx="20">0.91576675034546295</cx:pt>
          <cx:pt idx="21">0.91551085186549974</cx:pt>
          <cx:pt idx="22">0.91542555237217871</cx:pt>
          <cx:pt idx="23">0.91538290262551825</cx:pt>
          <cx:pt idx="24">0.91538290262551825</cx:pt>
          <cx:pt idx="25">0.90890014113311834</cx:pt>
          <cx:pt idx="26">0.90881484163979731</cx:pt>
          <cx:pt idx="27">0.90877219189313685</cx:pt>
          <cx:pt idx="28">0.9086868923998157</cx:pt>
          <cx:pt idx="29">0.9086868923998157</cx:pt>
          <cx:pt idx="30">0.90826039493321054</cx:pt>
          <cx:pt idx="31">0.9081750954398895</cx:pt>
          <cx:pt idx="32">0.9081750954398895</cx:pt>
          <cx:pt idx="33">0.90808979594656858</cx:pt>
          <cx:pt idx="34">0.9080471461999079</cx:pt>
          <cx:pt idx="35">0.90779124771994468</cx:pt>
          <cx:pt idx="36">0.90762064873330262</cx:pt>
          <cx:pt idx="37">0.90719415126669734</cx:pt>
          <cx:pt idx="38">0.9071088517733763</cx:pt>
          <cx:pt idx="39">0.9071088517733763</cx:pt>
          <cx:pt idx="40">0.90698090253339481</cx:pt>
          <cx:pt idx="41">0.90681030354675263</cx:pt>
          <cx:pt idx="42">0.90663970456011056</cx:pt>
          <cx:pt idx="43">0.90651175532012895</cx:pt>
          <cx:pt idx="44">0.90646910557346838</cx:pt>
          <cx:pt idx="45">0.90638380608014746</cx:pt>
          <cx:pt idx="46">0.90629850658682631</cx:pt>
          <cx:pt idx="47">0.90604260810686332</cx:pt>
          <cx:pt idx="48">0.90587200912022103</cx:pt>
          <cx:pt idx="49">0.90574405988023954</cx:pt>
          <cx:pt idx="50">0.90203353192077385</cx:pt>
          <cx:pt idx="51">0.90186293293413178</cx:pt>
          <cx:pt idx="52">0.90186293293413178</cx:pt>
          <cx:pt idx="53">0.90177763344081074</cx:pt>
          <cx:pt idx="54">0.90173498369415017</cx:pt>
          <cx:pt idx="55">0.90126583648088443</cx:pt>
          <cx:pt idx="56">0.90122318673422386</cx:pt>
          <cx:pt idx="57">0.90109523749424225</cx:pt>
          <cx:pt idx="58">0.90109523749424225</cx:pt>
          <cx:pt idx="59">0.90109523749424225</cx:pt>
          <cx:pt idx="60">0.90066874002763697</cx:pt>
          <cx:pt idx="61">0.9004981410409949</cx:pt>
          <cx:pt idx="62">0.90041284154767387</cx:pt>
          <cx:pt idx="63">0.9001142933210502</cx:pt>
          <cx:pt idx="64">0.90007164357438962</cx:pt>
          <cx:pt idx="65">0.90002899382772916</cx:pt>
          <cx:pt idx="66">0.89955984661446342</cx:pt>
          <cx:pt idx="67">0.89938924762782124</cx:pt>
          <cx:pt idx="68">0.89930394813450021</cx:pt>
          <cx:pt idx="69">0.89926129838783964</cx:pt>
          <cx:pt idx="70">0.89917599889451871</cx:pt>
          <cx:pt idx="71">0.8989201004145555</cx:pt>
          <cx:pt idx="72">0.89870685168125286</cx:pt>
          <cx:pt idx="73">0.89857890244127137</cx:pt>
          <cx:pt idx="74">0.89849360294795022</cx:pt>
          <cx:pt idx="75">0.88232934896361126</cx:pt>
          <cx:pt idx="76">0.88228669921695091</cx:pt>
          <cx:pt idx="77">0.88211610023030862</cx:pt>
          <cx:pt idx="78">0.88211610023030862</cx:pt>
          <cx:pt idx="79">0.88207345048364805</cx:pt>
          <cx:pt idx="80">0.8812204555504376</cx:pt>
          <cx:pt idx="81">0.88100720681713496</cx:pt>
          <cx:pt idx="82">0.88083660783049289</cx:pt>
          <cx:pt idx="83">0.88079395808383232</cx:pt>
          <cx:pt idx="84">0.88032481087056658</cx:pt>
          <cx:pt idx="85">0.88023951137724565</cx:pt>
          <cx:pt idx="86">0.87959976517733762</cx:pt>
          <cx:pt idx="87">0.87917326771073234</cx:pt>
          <cx:pt idx="88">0.87896001897742981</cx:pt>
          <cx:pt idx="89">0.87883206973744821</cx:pt>
          <cx:pt idx="90">0.87874677024412717</cx:pt>
          <cx:pt idx="91">0.87836292252418247</cx:pt>
          <cx:pt idx="92">0.87802172455089822</cx:pt>
          <cx:pt idx="93">0.87776582607093512</cx:pt>
          <cx:pt idx="94">0.87759522708429294</cx:pt>
          <cx:pt idx="95">0.87729667885766949</cx:pt>
          <cx:pt idx="96">0.87721137936434823</cx:pt>
          <cx:pt idx="97">0.87678488189774295</cx:pt>
          <cx:pt idx="98">0.87627308493781664</cx:pt>
          <cx:pt idx="99">0.87576128797789043</cx:pt>
        </cx:lvl>
      </cx:numDim>
    </cx:data>
    <cx:data id="4">
      <cx:numDim type="val">
        <cx:f>format1!$P$3:$P$722</cx:f>
        <cx:lvl ptCount="720" formatCode="General">
          <cx:pt idx="0">0.92284660829111009</cx:pt>
          <cx:pt idx="1">0.92280395854444952</cx:pt>
          <cx:pt idx="2">0.92280395854444952</cx:pt>
          <cx:pt idx="3">0.92276130879778906</cx:pt>
          <cx:pt idx="4">0.92276130879778906</cx:pt>
          <cx:pt idx="5">0.92271865905112849</cx:pt>
          <cx:pt idx="6">0.92259070981114699</cx:pt>
          <cx:pt idx="7">0.92250541031782585</cx:pt>
          <cx:pt idx="8">0.92233481133118378</cx:pt>
          <cx:pt idx="9">0.92233481133118378</cx:pt>
          <cx:pt idx="10">0.92229216158452321</cx:pt>
          <cx:pt idx="11">0.92229216158452321</cx:pt>
          <cx:pt idx="12">0.92224951183786275</cx:pt>
          <cx:pt idx="13">0.92224951183786275</cx:pt>
          <cx:pt idx="14">0.92224951183786275</cx:pt>
          <cx:pt idx="15">0.92216421234454171</cx:pt>
          <cx:pt idx="16">0.92203626310456011</cx:pt>
          <cx:pt idx="17">0.92199361335789964</cx:pt>
          <cx:pt idx="18">0.9219083138645785</cx:pt>
          <cx:pt idx="19">0.92186566411791804</cx:pt>
          <cx:pt idx="20">0.92182301437125747</cx:pt>
          <cx:pt idx="21">0.921780364624597</cx:pt>
          <cx:pt idx="22">0.92139651690465219</cx:pt>
          <cx:pt idx="23">0.92135386715799172</cx:pt>
          <cx:pt idx="24">0.92135386715799172</cx:pt>
          <cx:pt idx="25">0.92131121741133115</cx:pt>
          <cx:pt idx="26">0.92131121741133115</cx:pt>
          <cx:pt idx="27">0.92126856766467069</cx:pt>
          <cx:pt idx="28">0.92126856766467069</cx:pt>
          <cx:pt idx="29">0.92122591791801012</cx:pt>
          <cx:pt idx="30">0.92109796867802851</cx:pt>
          <cx:pt idx="31">0.92101266918470748</cx:pt>
          <cx:pt idx="32">0.92084207019806541</cx:pt>
          <cx:pt idx="33">0.92084207019806541</cx:pt>
          <cx:pt idx="34">0.92079942045140495</cx:pt>
          <cx:pt idx="35">0.92079942045140495</cx:pt>
          <cx:pt idx="36">0.92075677070474438</cx:pt>
          <cx:pt idx="37">0.92075677070474438</cx:pt>
          <cx:pt idx="38">0.92075677070474438</cx:pt>
          <cx:pt idx="39">0.92067147121142334</cx:pt>
          <cx:pt idx="40">0.92054352197144174</cx:pt>
          <cx:pt idx="41">0.92050087222478116</cx:pt>
          <cx:pt idx="42">0.92041557273146013</cx:pt>
          <cx:pt idx="43">0.92037292298479967</cx:pt>
          <cx:pt idx="44">0.9203302732381391</cx:pt>
          <cx:pt idx="45">0.92028762349147852</cx:pt>
          <cx:pt idx="46">0.9202023239981576</cx:pt>
          <cx:pt idx="47">0.92015967425149703</cx:pt>
          <cx:pt idx="48">0.92015967425149703</cx:pt>
          <cx:pt idx="49">0.92011702450483646</cx:pt>
          <cx:pt idx="50">0.92011702450483646</cx:pt>
          <cx:pt idx="51">0.92007437475817599</cx:pt>
          <cx:pt idx="52">0.91994642551819439</cx:pt>
          <cx:pt idx="53">0.91990377577153382</cx:pt>
          <cx:pt idx="54">0.91990377577153382</cx:pt>
          <cx:pt idx="55">0.91973317678489175</cx:pt>
          <cx:pt idx="56">0.91969052703823118</cx:pt>
          <cx:pt idx="57">0.91969052703823118</cx:pt>
          <cx:pt idx="58">0.91969052703823118</cx:pt>
          <cx:pt idx="59">0.91964787729157071</cx:pt>
          <cx:pt idx="60">0.91964787729157071</cx:pt>
          <cx:pt idx="61">0.91947727830492865</cx:pt>
          <cx:pt idx="62">0.91947727830492865</cx:pt>
          <cx:pt idx="63">0.91943462855826807</cx:pt>
          <cx:pt idx="64">0.91930667931828669</cx:pt>
          <cx:pt idx="65">0.91930667931828669</cx:pt>
          <cx:pt idx="66">0.91926402957162601</cx:pt>
          <cx:pt idx="67">0.91922137982496543</cx:pt>
          <cx:pt idx="68">0.91917873007830497</cx:pt>
          <cx:pt idx="69">0.9188801818516813</cx:pt>
          <cx:pt idx="70">0.91879488235836015</cx:pt>
          <cx:pt idx="71">0.91866693311837866</cx:pt>
          <cx:pt idx="72">0.91866693311837866</cx:pt>
          <cx:pt idx="73">0.91862428337171809</cx:pt>
          <cx:pt idx="74">0.91862428337171809</cx:pt>
          <cx:pt idx="75">0.91858163362505763</cx:pt>
          <cx:pt idx="76">0.91858163362505763</cx:pt>
          <cx:pt idx="77">0.91836838489175499</cx:pt>
          <cx:pt idx="78">0.91836838489175499</cx:pt>
          <cx:pt idx="79">0.91819778590511281</cx:pt>
          <cx:pt idx="80">0.91819778590511281</cx:pt>
          <cx:pt idx="81">0.91815513615845235</cx:pt>
          <cx:pt idx="82">0.91815513615845235</cx:pt>
          <cx:pt idx="83">0.91815513615845235</cx:pt>
          <cx:pt idx="84">0.91815513615845235</cx:pt>
          <cx:pt idx="85">0.91811248641179177</cx:pt>
          <cx:pt idx="86">0.91806983666513131</cx:pt>
          <cx:pt idx="87">0.91802718691847074</cx:pt>
          <cx:pt idx="88">0.91789923767848913</cx:pt>
          <cx:pt idx="89">0.91789923767848913</cx:pt>
          <cx:pt idx="90">0.91768598894518649</cx:pt>
          <cx:pt idx="91">0.91760068945186546</cx:pt>
          <cx:pt idx="92">0.91751538995854443</cx:pt>
          <cx:pt idx="93">0.91751538995854443</cx:pt>
          <cx:pt idx="94">0.91751538995854443</cx:pt>
          <cx:pt idx="95">0.91738744071856282</cx:pt>
          <cx:pt idx="96">0.91734479097190236</cx:pt>
          <cx:pt idx="97">0.91734479097190236</cx:pt>
          <cx:pt idx="98">0.91734479097190236</cx:pt>
          <cx:pt idx="99">0.91721684173192075</cx:pt>
          <cx:pt idx="100">0.91721684173192075</cx:pt>
          <cx:pt idx="101">0.91721684173192075</cx:pt>
          <cx:pt idx="102">0.91721684173192075</cx:pt>
          <cx:pt idx="103">0.91708889249193914</cx:pt>
          <cx:pt idx="104">0.91704624274527868</cx:pt>
          <cx:pt idx="105">0.91700359299861811</cx:pt>
          <cx:pt idx="106">0.91700359299861811</cx:pt>
          <cx:pt idx="107">0.91691829350529708</cx:pt>
          <cx:pt idx="108">0.91687564375863662</cx:pt>
          <cx:pt idx="109">0.91670504477199444</cx:pt>
          <cx:pt idx="110">0.91666239502533398</cx:pt>
          <cx:pt idx="111">0.91666239502533398</cx:pt>
          <cx:pt idx="112">0.9166197452786734</cx:pt>
          <cx:pt idx="113">0.9166197452786734</cx:pt>
          <cx:pt idx="114">0.9166197452786734</cx:pt>
          <cx:pt idx="115">0.9164917960386918</cx:pt>
          <cx:pt idx="116">0.9164917960386918</cx:pt>
          <cx:pt idx="117">0.9163638467987103</cx:pt>
          <cx:pt idx="118">0.91632119705204973</cx:pt>
          <cx:pt idx="119">0.91619324781206812</cx:pt>
          <cx:pt idx="120">0.91606529857208663</cx:pt>
          <cx:pt idx="121">0.91606529857208663</cx:pt>
          <cx:pt idx="122">0.91606529857208663</cx:pt>
          <cx:pt idx="123">0.91602264882542606</cx:pt>
          <cx:pt idx="124">0.91597999907876559</cx:pt>
          <cx:pt idx="125">0.91593734933210502</cx:pt>
          <cx:pt idx="126">0.91589469958544445</cx:pt>
          <cx:pt idx="127">0.91576675034546295</cx:pt>
          <cx:pt idx="128">0.91546820211883928</cx:pt>
          <cx:pt idx="129">0.91542555237217871</cx:pt>
          <cx:pt idx="130">0.9152976031321971</cx:pt>
          <cx:pt idx="131">0.9152976031321971</cx:pt>
          <cx:pt idx="132">0.91521230363887607</cx:pt>
          <cx:pt idx="133">0.91512700414555503</cx:pt>
          <cx:pt idx="134">0.91499905490557343</cx:pt>
          <cx:pt idx="135">0.91474315642561033</cx:pt>
          <cx:pt idx="136">0.91470050667894975</cx:pt>
          <cx:pt idx="137">0.91380486199907873</cx:pt>
          <cx:pt idx="138">0.91307981630584978</cx:pt>
          <cx:pt idx="139">0.91299451681252886</cx:pt>
          <cx:pt idx="140">0.91278126807922622</cx:pt>
          <cx:pt idx="141">0.91269596858590507</cx:pt>
          <cx:pt idx="142">0.9122694711192999</cx:pt>
          <cx:pt idx="143">0.91137382643942888</cx:pt>
          <cx:pt idx="144">0.91128852694610774</cx:pt>
          <cx:pt idx="145">0.9112032274527867</cx:pt>
          <cx:pt idx="146">0.91098997871948406</cx:pt>
          <cx:pt idx="147">0.91090467922616303</cx:pt>
          <cx:pt idx="148">0.91047818175955786</cx:pt>
          <cx:pt idx="149">0.90958253707968684</cx:pt>
          <cx:pt idx="150">0.90911338986642121</cx:pt>
          <cx:pt idx="151">0.90894279087977892</cx:pt>
          <cx:pt idx="152">0.90872954214647628</cx:pt>
          <cx:pt idx="153">0.90860159290649467</cx:pt>
          <cx:pt idx="154">0.908303044679871</cx:pt>
          <cx:pt idx="155">0.90723680101335791</cx:pt>
          <cx:pt idx="156">0.90719415126669734</cx:pt>
          <cx:pt idx="157">0.90698090253339481</cx:pt>
          <cx:pt idx="158">0.90676765380009217</cx:pt>
          <cx:pt idx="159">0.90663970456011056</cx:pt>
          <cx:pt idx="160">0.90634115633348689</cx:pt>
          <cx:pt idx="161">0.90570141013357897</cx:pt>
          <cx:pt idx="162">0.90548816140027633</cx:pt>
          <cx:pt idx="163">0.90527491266697369</cx:pt>
          <cx:pt idx="164">0.90527491266697369</cx:pt>
          <cx:pt idx="165">0.90514696342699219</cx:pt>
          <cx:pt idx="166">0.90484841520036852</cx:pt>
          <cx:pt idx="167">0.90378217153385532</cx:pt>
          <cx:pt idx="168">0.90361157254721325</cx:pt>
          <cx:pt idx="169">0.90344097356057118</cx:pt>
          <cx:pt idx="170">0.90318507508060797</cx:pt>
          <cx:pt idx="171">0.90314242533394751</cx:pt>
          <cx:pt idx="172">0.90271592786734223</cx:pt>
          <cx:pt idx="173">0.90177763344081074</cx:pt>
          <cx:pt idx="174">0.90164968420082914</cx:pt>
          <cx:pt idx="175">0.90164968420082914</cx:pt>
          <cx:pt idx="176">0.90139378572086593</cx:pt>
          <cx:pt idx="177">0.90135113597420546</cx:pt>
          <cx:pt idx="178">0.90092463850760018</cx:pt>
          <cx:pt idx="179">0.89985839484108709</cx:pt>
          <cx:pt idx="180">0.90885749138645788</cx:pt>
          <cx:pt idx="181">0.90881484163979731</cx:pt>
          <cx:pt idx="182">0.90864424265315524</cx:pt>
          <cx:pt idx="183">0.90851629341317364</cx:pt>
          <cx:pt idx="184">0.90851629341317364</cx:pt>
          <cx:pt idx="185">0.90838834417319203</cx:pt>
          <cx:pt idx="186">0.90834569442653157</cx:pt>
          <cx:pt idx="187">0.90808979594656858</cx:pt>
          <cx:pt idx="188">0.90796184670658686</cx:pt>
          <cx:pt idx="189">0.90762064873330262</cx:pt>
          <cx:pt idx="190">0.90715150152003687</cx:pt>
          <cx:pt idx="191">0.90715150152003687</cx:pt>
          <cx:pt idx="192">0.9071088517733763</cx:pt>
          <cx:pt idx="193">0.9071088517733763</cx:pt>
          <cx:pt idx="194">0.9071088517733763</cx:pt>
          <cx:pt idx="195">0.90702355228005527</cx:pt>
          <cx:pt idx="196">0.90693825278673423</cx:pt>
          <cx:pt idx="197">0.90689560304007366</cx:pt>
          <cx:pt idx="198">0.9068529532934132</cx:pt>
          <cx:pt idx="199">0.90681030354675263</cx:pt>
          <cx:pt idx="200">0.90681030354675263</cx:pt>
          <cx:pt idx="201">0.90676765380009217</cx:pt>
          <cx:pt idx="202">0.90672500405343159</cx:pt>
          <cx:pt idx="203">0.90672500405343159</cx:pt>
          <cx:pt idx="204">0.90668235430677102</cx:pt>
          <cx:pt idx="205">0.90663970456011056</cx:pt>
          <cx:pt idx="206">0.90638380608014746</cx:pt>
          <cx:pt idx="207">0.90634115633348689</cx:pt>
          <cx:pt idx="208">0.90629850658682631</cx:pt>
          <cx:pt idx="209">0.90629850658682631</cx:pt>
          <cx:pt idx="210">0.90599995836020264</cx:pt>
          <cx:pt idx="211">0.90591465886688161</cx:pt>
          <cx:pt idx="212">0.90570141013357897</cx:pt>
          <cx:pt idx="213">0.9056587603869185</cx:pt>
          <cx:pt idx="214">0.90561611064025793</cx:pt>
          <cx:pt idx="215">0.90561611064025793</cx:pt>
          <cx:pt idx="216">0.90557346089359747</cx:pt>
          <cx:pt idx="217">0.90544551165361586</cx:pt>
          <cx:pt idx="218">0.90544551165361586</cx:pt>
          <cx:pt idx="219">0.90544551165361586</cx:pt>
          <cx:pt idx="220">0.90536021216029483</cx:pt>
          <cx:pt idx="221">0.90536021216029483</cx:pt>
          <cx:pt idx="222">0.90531756241363426</cx:pt>
          <cx:pt idx="223">0.90527491266697369</cx:pt>
          <cx:pt idx="224">0.90523226292031322</cx:pt>
          <cx:pt idx="225">0.90523226292031322</cx:pt>
          <cx:pt idx="226">0.90518961317365265</cx:pt>
          <cx:pt idx="227">0.90518961317365265</cx:pt>
          <cx:pt idx="228">0.90514696342699219</cx:pt>
          <cx:pt idx="229">0.90501901418701058</cx:pt>
          <cx:pt idx="230">0.90493371469368955</cx:pt>
          <cx:pt idx="231">0.90484841520036852</cx:pt>
          <cx:pt idx="232">0.90480576545370794</cx:pt>
          <cx:pt idx="233">0.90480576545370794</cx:pt>
          <cx:pt idx="234">0.90450721722708427</cx:pt>
          <cx:pt idx="235">0.90437926798710278</cx:pt>
          <cx:pt idx="236">0.90429396849378163</cx:pt>
          <cx:pt idx="237">0.90429396849378163</cx:pt>
          <cx:pt idx="238">0.9042086690004606</cx:pt>
          <cx:pt idx="239">0.90399542026715796</cx:pt>
          <cx:pt idx="240">0.90395277052049761</cx:pt>
          <cx:pt idx="241">0.90386747102717646</cx:pt>
          <cx:pt idx="242">0.90386747102717646</cx:pt>
          <cx:pt idx="243">0.90382482128051589</cx:pt>
          <cx:pt idx="244">0.90378217153385532</cx:pt>
          <cx:pt idx="245">0.90373952178719485</cx:pt>
          <cx:pt idx="246">0.90373952178719485</cx:pt>
          <cx:pt idx="247">0.90373952178719485</cx:pt>
          <cx:pt idx="248">0.90369687204053428</cx:pt>
          <cx:pt idx="249">0.90348362330723164</cx:pt>
          <cx:pt idx="250">0.90348362330723164</cx:pt>
          <cx:pt idx="251">0.90348362330723164</cx:pt>
          <cx:pt idx="252">0.90344097356057118</cx:pt>
          <cx:pt idx="253">0.90344097356057118</cx:pt>
          <cx:pt idx="254">0.90339832381391061</cx:pt>
          <cx:pt idx="255">0.90322772482726854</cx:pt>
          <cx:pt idx="256">0.9030144760939659</cx:pt>
          <cx:pt idx="257">0.90297182634730544</cx:pt>
          <cx:pt idx="258">0.90288652685398429</cx:pt>
          <cx:pt idx="259">0.90258797862736062</cx:pt>
          <cx:pt idx="260">0.90258797862736062</cx:pt>
          <cx:pt idx="261">0.90237472989405809</cx:pt>
          <cx:pt idx="262">0.90233208014739752</cx:pt>
          <cx:pt idx="263">0.90228943040073695</cx:pt>
          <cx:pt idx="264">0.90228943040073695</cx:pt>
          <cx:pt idx="265">0.90224678065407649</cx:pt>
          <cx:pt idx="266">0.90220413090741591</cx:pt>
          <cx:pt idx="267">0.90220413090741591</cx:pt>
          <cx:pt idx="268">0.90203353192077385</cx:pt>
          <cx:pt idx="269">0.90203353192077385</cx:pt>
          <cx:pt idx="270">0.90203353192077385</cx:pt>
          <cx:pt idx="271">0.90194823242745281</cx:pt>
          <cx:pt idx="272">0.90194823242745281</cx:pt>
          <cx:pt idx="273">0.90194823242745281</cx:pt>
          <cx:pt idx="274">0.90190558268079246</cx:pt>
          <cx:pt idx="275">0.90190558268079246</cx:pt>
          <cx:pt idx="276">0.90190558268079246</cx:pt>
          <cx:pt idx="277">0.90186293293413178</cx:pt>
          <cx:pt idx="278">0.90177763344081074</cx:pt>
          <cx:pt idx="279">0.90173498369415017</cx:pt>
          <cx:pt idx="280">0.9016923339474896</cx:pt>
          <cx:pt idx="281">0.90152173496084753</cx:pt>
          <cx:pt idx="282">0.90152173496084753</cx:pt>
          <cx:pt idx="283">0.90147908521418696</cx:pt>
          <cx:pt idx="284">0.90147908521418696</cx:pt>
          <cx:pt idx="285">0.90139378572086593</cx:pt>
          <cx:pt idx="286">0.90109523749424225</cx:pt>
          <cx:pt idx="287">0.90105258774758179</cx:pt>
          <cx:pt idx="288">0.90105258774758179</cx:pt>
          <cx:pt idx="289">0.90088198876093983</cx:pt>
          <cx:pt idx="290">0.90083933901427915</cx:pt>
          <cx:pt idx="291">0.90079668926761858</cx:pt>
          <cx:pt idx="292">0.90062609028097651</cx:pt>
          <cx:pt idx="293">0.90054079078765548</cx:pt>
          <cx:pt idx="294">0.90054079078765548</cx:pt>
          <cx:pt idx="295">0.90045549129433444</cx:pt>
          <cx:pt idx="296">0.90045549129433444</cx:pt>
          <cx:pt idx="297">0.90041284154767387</cx:pt>
          <cx:pt idx="298">0.90037019180101341</cx:pt>
          <cx:pt idx="299">0.90032754205435284</cx:pt>
          <cx:pt idx="300">0.90028489230769226</cx:pt>
          <cx:pt idx="301">0.90028489230769226</cx:pt>
          <cx:pt idx="302">0.90015694306771077</cx:pt>
          <cx:pt idx="303">0.90002899382772916</cx:pt>
          <cx:pt idx="304">0.90002899382772916</cx:pt>
          <cx:pt idx="305">0.90002899382772916</cx:pt>
          <cx:pt idx="306">0.89994369433440813</cx:pt>
          <cx:pt idx="307">0.89960249636112388</cx:pt>
          <cx:pt idx="308">0.89951719686780285</cx:pt>
          <cx:pt idx="309">0.89921864864117917</cx:pt>
          <cx:pt idx="310">0.89917599889451871</cx:pt>
          <cx:pt idx="311">0.89900539990787653</cx:pt>
          <cx:pt idx="312">0.8989201004145555</cx:pt>
          <cx:pt idx="313">0.89879215117457389</cx:pt>
          <cx:pt idx="314">0.89879215117457389</cx:pt>
          <cx:pt idx="315">0.89853625269461079</cx:pt>
          <cx:pt idx="316">0.89836565370796873</cx:pt>
          <cx:pt idx="317">0.89772590750806081</cx:pt>
          <cx:pt idx="318">0.89768325776140023</cx:pt>
          <cx:pt idx="319">0.89747000902809759</cx:pt>
          <cx:pt idx="320">0.89738470953477656</cx:pt>
          <cx:pt idx="321">0.89729941004145553</cx:pt>
          <cx:pt idx="322">0.89687291257485025</cx:pt>
          <cx:pt idx="323">0.89631846586826347</cx:pt>
          <cx:pt idx="324">0.89631846586826347</cx:pt>
          <cx:pt idx="325">0.89623316637494244</cx:pt>
          <cx:pt idx="326">0.89584931865499773</cx:pt>
          <cx:pt idx="327">0.89584931865499773</cx:pt>
          <cx:pt idx="328">0.89546547093505302</cx:pt>
          <cx:pt idx="329">0.894569826255182</cx:pt>
          <cx:pt idx="330">0.89397272980193465</cx:pt>
          <cx:pt idx="331">0.89393008005527408</cx:pt>
          <cx:pt idx="332">0.89371683132197144</cx:pt>
          <cx:pt idx="333">0.89354623233532937</cx:pt>
          <cx:pt idx="334">0.89307708512206352</cx:pt>
          <cx:pt idx="335">0.89247998866881617</cx:pt>
          <cx:pt idx="336">0.89239468917549514</cx:pt>
          <cx:pt idx="337">0.8921814404421925</cx:pt>
          <cx:pt idx="338">0.89201084145555043</cx:pt>
          <cx:pt idx="339">0.89196819170888997</cx:pt>
          <cx:pt idx="340">0.89158434398894537</cx:pt>
          <cx:pt idx="341">0.89132844550898205</cx:pt>
          <cx:pt idx="342">0.89128579576232148</cx:pt>
          <cx:pt idx="343">0.8909872475356978</cx:pt>
          <cx:pt idx="344">0.89090194804237677</cx:pt>
          <cx:pt idx="345">0.89047545057577149</cx:pt>
          <cx:pt idx="346">0.89043280082911103</cx:pt>
          <cx:pt idx="347">0.88962245564256104</cx:pt>
          <cx:pt idx="348">0.88945185665591897</cx:pt>
          <cx:pt idx="349">0.88906800893597415</cx:pt>
          <cx:pt idx="350">0.88902535918931369</cx:pt>
          <cx:pt idx="351">0.88902535918931369</cx:pt>
          <cx:pt idx="352">0.88851356222938738</cx:pt>
          <cx:pt idx="353">0.88812971450944267</cx:pt>
          <cx:pt idx="354">0.8879591155228006</cx:pt>
          <cx:pt idx="355">0.88757526780285578</cx:pt>
          <cx:pt idx="356">0.88753261805619532</cx:pt>
          <cx:pt idx="357">0.88706347084292947</cx:pt>
          <cx:pt idx="358">0.88702082109626901</cx:pt>
          <cx:pt idx="359">0.88557072970981121</cx:pt>
          <cx:pt idx="360">0.88676492261630591</cx:pt>
          <cx:pt idx="361">0.88655167388300327</cx:pt>
          <cx:pt idx="362">0.88642372464302177</cx:pt>
          <cx:pt idx="363">0.88638107489636109</cx:pt>
          <cx:pt idx="364">0.88633842514970063</cx:pt>
          <cx:pt idx="365">0.88616782616305856</cx:pt>
          <cx:pt idx="366">0.88612517641639799</cx:pt>
          <cx:pt idx="367">0.88603987692307695</cx:pt>
          <cx:pt idx="368">0.88599722717641638</cx:pt>
          <cx:pt idx="369">0.88557072970981121</cx:pt>
          <cx:pt idx="370">0.8854427804698296</cx:pt>
          <cx:pt idx="371">0.88522953173652696</cx:pt>
          <cx:pt idx="372">0.88522953173652696</cx:pt>
          <cx:pt idx="373">0.88518688198986639</cx:pt>
          <cx:pt idx="374">0.88505893274988479</cx:pt>
          <cx:pt idx="375">0.88501628300322432</cx:pt>
          <cx:pt idx="376">0.88488833376324272</cx:pt>
          <cx:pt idx="377">0.88484568401658226</cx:pt>
          <cx:pt idx="378">0.88476038452326122</cx:pt>
          <cx:pt idx="379">0.88458978553661904</cx:pt>
          <cx:pt idx="380">0.88441918654997698</cx:pt>
          <cx:pt idx="381">0.88441918654997698</cx:pt>
          <cx:pt idx="382">0.88433388705665594</cx:pt>
          <cx:pt idx="383">0.88429123730999537</cx:pt>
          <cx:pt idx="384">0.88429123730999537</cx:pt>
          <cx:pt idx="385">0.88420593781667434</cx:pt>
          <cx:pt idx="386">0.88420593781667434</cx:pt>
          <cx:pt idx="387">0.8841206383233533</cx:pt>
          <cx:pt idx="388">0.8841206383233533</cx:pt>
          <cx:pt idx="389">0.88407798857669273</cx:pt>
          <cx:pt idx="390">0.88407798857669273</cx:pt>
          <cx:pt idx="391">0.88403533883003227</cx:pt>
          <cx:pt idx="392">0.88395003933671124</cx:pt>
          <cx:pt idx="393">0.88386473984339009</cx:pt>
          <cx:pt idx="394">0.88386473984339009</cx:pt>
          <cx:pt idx="395">0.8837367906034086</cx:pt>
          <cx:pt idx="396">0.88365149111008756</cx:pt>
          <cx:pt idx="397">0.88360884136342699</cx:pt>
          <cx:pt idx="398">0.88360884136342699</cx:pt>
          <cx:pt idx="399">0.88352354187010596</cx:pt>
          <cx:pt idx="400">0.88348089212344538</cx:pt>
          <cx:pt idx="401">0.88331029313680332</cx:pt>
          <cx:pt idx="402">0.88318234389682171</cx:pt>
          <cx:pt idx="403">0.88318234389682171</cx:pt>
          <cx:pt idx="404">0.88313969415016125</cx:pt>
          <cx:pt idx="405">0.88313969415016125</cx:pt>
          <cx:pt idx="406">0.88305439465684021</cx:pt>
          <cx:pt idx="407">0.88292644541685861</cx:pt>
          <cx:pt idx="408">0.88288379567019803</cx:pt>
          <cx:pt idx="409">0.88275584643021654</cx:pt>
          <cx:pt idx="410">0.88275584643021654</cx:pt>
          <cx:pt idx="411">0.8825425976969139</cx:pt>
          <cx:pt idx="412">0.8825425976969139</cx:pt>
          <cx:pt idx="413">0.8825425976969139</cx:pt>
          <cx:pt idx="414">0.88249994795025333</cx:pt>
          <cx:pt idx="415">0.88249994795025333</cx:pt>
          <cx:pt idx="416">0.88245729820359298</cx:pt>
          <cx:pt idx="417">0.88241464845693229</cx:pt>
          <cx:pt idx="418">0.88241464845693229</cx:pt>
          <cx:pt idx="419">0.88232934896361126</cx:pt>
          <cx:pt idx="420">0.88228669921695091</cx:pt>
          <cx:pt idx="421">0.88220139972362965</cx:pt>
          <cx:pt idx="422">0.88215874997696919</cx:pt>
          <cx:pt idx="423">0.88215874997696919</cx:pt>
          <cx:pt idx="424">0.88215874997696919</cx:pt>
          <cx:pt idx="425">0.88211610023030862</cx:pt>
          <cx:pt idx="426">0.88211610023030862</cx:pt>
          <cx:pt idx="427">0.88207345048364805</cx:pt>
          <cx:pt idx="428">0.88203080073698759</cx:pt>
          <cx:pt idx="429">0.88198815099032701</cx:pt>
          <cx:pt idx="430">0.88190285149700598</cx:pt>
          <cx:pt idx="431">0.88181755200368495</cx:pt>
          <cx:pt idx="432">0.88177490225702437</cx:pt>
          <cx:pt idx="433">0.88173225251036391</cx:pt>
          <cx:pt idx="434">0.88168960276370334</cx:pt>
          <cx:pt idx="435">0.88156165352372173</cx:pt>
          <cx:pt idx="436">0.88156165352372173</cx:pt>
          <cx:pt idx="437">0.88139105453707967</cx:pt>
          <cx:pt idx="438">0.8813484047904192</cx:pt>
          <cx:pt idx="439">0.8813484047904192</cx:pt>
          <cx:pt idx="440">0.8813484047904192</cx:pt>
          <cx:pt idx="441">0.88130575504375863</cx:pt>
          <cx:pt idx="442">0.8812204555504376</cx:pt>
          <cx:pt idx="443">0.8812204555504376</cx:pt>
          <cx:pt idx="444">0.88117780580377703</cx:pt>
          <cx:pt idx="445">0.88109250631045599</cx:pt>
          <cx:pt idx="446">0.88100720681713496</cx:pt>
          <cx:pt idx="447">0.88100720681713496</cx:pt>
          <cx:pt idx="448">0.88096455707047439</cx:pt>
          <cx:pt idx="449">0.88092190732381392</cx:pt>
          <cx:pt idx="450">0.88092190732381392</cx:pt>
          <cx:pt idx="451">0.88066600884385071</cx:pt>
          <cx:pt idx="452">0.88066600884385071</cx:pt>
          <cx:pt idx="453">0.88062335909719025</cx:pt>
          <cx:pt idx="454">0.88058070935052968</cx:pt>
          <cx:pt idx="455">0.88058070935052968</cx:pt>
          <cx:pt idx="456">0.88053805960386922</cx:pt>
          <cx:pt idx="457">0.88049540985720864</cx:pt>
          <cx:pt idx="458">0.88049540985720864</cx:pt>
          <cx:pt idx="459">0.88045276011054818</cx:pt>
          <cx:pt idx="460">0.88036746061722704</cx:pt>
          <cx:pt idx="461">0.880282161123906</cx:pt>
          <cx:pt idx="462">0.880282161123906</cx:pt>
          <cx:pt idx="463">0.88019686163058497</cx:pt>
          <cx:pt idx="464">0.88011156213726394</cx:pt>
          <cx:pt idx="465">0.88011156213726394</cx:pt>
          <cx:pt idx="466">0.8800262626439429</cx:pt>
          <cx:pt idx="467">0.8798983134039613</cx:pt>
          <cx:pt idx="468">0.87985566365730083</cx:pt>
          <cx:pt idx="469">0.87981301391064026</cx:pt>
          <cx:pt idx="470">0.87977036416397969</cx:pt>
          <cx:pt idx="471">0.87972771441731923</cx:pt>
          <cx:pt idx="472">0.87964241492399819</cx:pt>
          <cx:pt idx="473">0.87947181593735602</cx:pt>
          <cx:pt idx="474">0.87947181593735602</cx:pt>
          <cx:pt idx="475">0.87942916619069555</cx:pt>
          <cx:pt idx="476">0.87942916619069555</cx:pt>
          <cx:pt idx="477">0.87938651644403498</cx:pt>
          <cx:pt idx="478">0.87938651644403498</cx:pt>
          <cx:pt idx="479">0.87934386669737452</cx:pt>
          <cx:pt idx="480">0.87930121695071395</cx:pt>
          <cx:pt idx="481">0.87921591745739303</cx:pt>
          <cx:pt idx="482">0.87913061796407188</cx:pt>
          <cx:pt idx="483">0.87913061796407188</cx:pt>
          <cx:pt idx="484">0.87908796821741131</cx:pt>
          <cx:pt idx="485">0.87904531847075085</cx:pt>
          <cx:pt idx="486">0.87900266872409027</cx:pt>
          <cx:pt idx="487">0.87896001897742981</cx:pt>
          <cx:pt idx="488">0.87887471948410867</cx:pt>
          <cx:pt idx="489">0.87887471948410867</cx:pt>
          <cx:pt idx="490">0.8787041204974666</cx:pt>
          <cx:pt idx="491">0.87861882100414557</cx:pt>
          <cx:pt idx="492">0.87857617125748499</cx:pt>
          <cx:pt idx="493">0.87844822201750339</cx:pt>
          <cx:pt idx="494">0.87836292252418247</cx:pt>
          <cx:pt idx="495">0.87832027277752189</cx:pt>
          <cx:pt idx="496">0.87832027277752189</cx:pt>
          <cx:pt idx="497">0.87802172455089822</cx:pt>
          <cx:pt idx="498">0.87797907480423765</cx:pt>
          <cx:pt idx="499">0.87785112556425604</cx:pt>
          <cx:pt idx="500">0.87776582607093512</cx:pt>
          <cx:pt idx="501">0.87763787683095351</cx:pt>
          <cx:pt idx="502">0.87763787683095351</cx:pt>
          <cx:pt idx="503">0.87763787683095351</cx:pt>
          <cx:pt idx="504">0.87746727784431133</cx:pt>
          <cx:pt idx="505">0.87733932860432984</cx:pt>
          <cx:pt idx="506">0.87725402911100869</cx:pt>
          <cx:pt idx="507">0.87721137936434823</cx:pt>
          <cx:pt idx="508">0.87716872961768777</cx:pt>
          <cx:pt idx="509">0.87716872961768777</cx:pt>
          <cx:pt idx="510">0.87704078037770616</cx:pt>
          <cx:pt idx="511">0.87687018139106399</cx:pt>
          <cx:pt idx="512">0.87687018139106399</cx:pt>
          <cx:pt idx="513">0.87669958240442192</cx:pt>
          <cx:pt idx="514">0.87669958240442192</cx:pt>
          <cx:pt idx="515">0.87652898341777985</cx:pt>
          <cx:pt idx="516">0.87648633367111928</cx:pt>
          <cx:pt idx="517">0.87648633367111928</cx:pt>
          <cx:pt idx="518">0.87648633367111928</cx:pt>
          <cx:pt idx="519">0.87635838443113778</cx:pt>
          <cx:pt idx="520">0.8761877854444956</cx:pt>
          <cx:pt idx="521">0.87584658747121147</cx:pt>
          <cx:pt idx="522">0.87571863823122986</cx:pt>
          <cx:pt idx="523">0.87567598848456929</cx:pt>
          <cx:pt idx="524">0.87559068899124826</cx:pt>
          <cx:pt idx="525">0.87554803924458779</cx:pt>
          <cx:pt idx="526">0.87537744025794562</cx:pt>
          <cx:pt idx="527">0.87533479051128515</cx:pt>
          <cx:pt idx="528">0.87520684127130355</cx:pt>
          <cx:pt idx="529">0.87473769405803781</cx:pt>
          <cx:pt idx="530">0.87452444532473517</cx:pt>
          <cx:pt idx="531">0.87422589709811149</cx:pt>
          <cx:pt idx="532">0.87409794785812989</cx:pt>
          <cx:pt idx="533">0.87362880064486415</cx:pt>
          <cx:pt idx="534">0.87337290216490093</cx:pt>
          <cx:pt idx="535">0.87234930824504842</cx:pt>
          <cx:pt idx="536">0.87166691229847992</cx:pt>
          <cx:pt idx="537">0.87119776508521418</cx:pt>
          <cx:pt idx="538">0.87034477015200373</cx:pt>
          <cx:pt idx="539">0.86953442496545374</cx:pt>
          <cx:pt idx="540">0.91632119705204973</cx:pt>
          <cx:pt idx="541">0.91627854730538927</cx:pt>
          <cx:pt idx="542">0.9162358975587287</cx:pt>
          <cx:pt idx="543">0.91597999907876559</cx:pt>
          <cx:pt idx="544">0.91589469958544445</cx:pt>
          <cx:pt idx="545">0.91589469958544445</cx:pt>
          <cx:pt idx="546">0.91585204983878399</cx:pt>
          <cx:pt idx="547">0.91572410059880238</cx:pt>
          <cx:pt idx="548">0.91559615135882078</cx:pt>
          <cx:pt idx="549">0.91546820211883928</cx:pt>
          <cx:pt idx="550">0.91542555237217871</cx:pt>
          <cx:pt idx="551">0.9152976031321971</cx:pt>
          <cx:pt idx="552">0.91521230363887607</cx:pt>
          <cx:pt idx="553">0.91516965389221561</cx:pt>
          <cx:pt idx="554">0.915041704652234</cx:pt>
          <cx:pt idx="555">0.91474315642561033</cx:pt>
          <cx:pt idx="556">0.91470050667894975</cx:pt>
          <cx:pt idx="557">0.91435930870566562</cx:pt>
          <cx:pt idx="558">0.91431665895900505</cx:pt>
          <cx:pt idx="559">0.9142740092123447</cx:pt>
          <cx:pt idx="560">0.9142740092123447</cx:pt>
          <cx:pt idx="561">0.9142740092123447</cx:pt>
          <cx:pt idx="562">0.91410341022570241</cx:pt>
          <cx:pt idx="563">0.91406076047904194</cx:pt>
          <cx:pt idx="564">0.91397546098572091</cx:pt>
          <cx:pt idx="565">0.91393281123906034</cx:pt>
          <cx:pt idx="566">0.91393281123906034</cx:pt>
          <cx:pt idx="567">0.91389016149239977</cx:pt>
          <cx:pt idx="568">0.9138475117457393</cx:pt>
          <cx:pt idx="569">0.91376221225241827</cx:pt>
          <cx:pt idx="570">0.91363426301243666</cx:pt>
          <cx:pt idx="571">0.91354896351911563</cx:pt>
          <cx:pt idx="572">0.91350631377245506</cx:pt>
          <cx:pt idx="573">0.9134636640257946</cx:pt>
          <cx:pt idx="574">0.91337836453247356</cx:pt>
          <cx:pt idx="575">0.91325041529249207</cx:pt>
          <cx:pt idx="576">0.91320776554583138</cx:pt>
          <cx:pt idx="577">0.91312246605251035</cx:pt>
          <cx:pt idx="578">0.91290921731920771</cx:pt>
          <cx:pt idx="579">0.91286656757254725</cx:pt>
          <cx:pt idx="580">0.91282391782588668</cx:pt>
          <cx:pt idx="581">0.91282391782588668</cx:pt>
          <cx:pt idx="582">0.91273861833256564</cx:pt>
          <cx:pt idx="583">0.91273861833256564</cx:pt>
          <cx:pt idx="584">0.91261066909258404</cx:pt>
          <cx:pt idx="585">0.91248271985260243</cx:pt>
          <cx:pt idx="586">0.91248271985260243</cx:pt>
          <cx:pt idx="587">0.91244007010594197</cx:pt>
          <cx:pt idx="588">0.91235477061262094</cx:pt>
          <cx:pt idx="589">0.91231212086596036</cx:pt>
          <cx:pt idx="590">0.91231212086596036</cx:pt>
          <cx:pt idx="591">0.91218417162597887</cx:pt>
          <cx:pt idx="592">0.9121415218793183</cx:pt>
          <cx:pt idx="593">0.91201357263933669</cx:pt>
          <cx:pt idx="594">0.91201357263933669</cx:pt>
          <cx:pt idx="595">0.91197092289267623</cx:pt>
          <cx:pt idx="596">0.91188562339935508</cx:pt>
          <cx:pt idx="597">0.91188562339935508</cx:pt>
          <cx:pt idx="598">0.91175767415937359</cx:pt>
          <cx:pt idx="599">0.91171502441271302</cx:pt>
          <cx:pt idx="600">0.91162972491939198</cx:pt>
          <cx:pt idx="601">0.91158707517273152</cx:pt>
          <cx:pt idx="602">0.91133117669276831</cx:pt>
          <cx:pt idx="603">0.91124587719944727</cx:pt>
          <cx:pt idx="604">0.9109473289728236</cx:pt>
          <cx:pt idx="605">0.91090467922616303</cx:pt>
          <cx:pt idx="606">0.91086202947950257</cx:pt>
          <cx:pt idx="607">0.91086202947950257</cx:pt>
          <cx:pt idx="608">0.91086202947950257</cx:pt>
          <cx:pt idx="609">0.91077672998618153</cx:pt>
          <cx:pt idx="610">0.91069143049286039</cx:pt>
          <cx:pt idx="611">0.91060613099953935</cx:pt>
          <cx:pt idx="612">0.91052083150621832</cx:pt>
          <cx:pt idx="613">0.91052083150621832</cx:pt>
          <cx:pt idx="614">0.91052083150621832</cx:pt>
          <cx:pt idx="615">0.91047818175955786</cx:pt>
          <cx:pt idx="616">0.91039288226623671</cx:pt>
          <cx:pt idx="617">0.91030758277291568</cx:pt>
          <cx:pt idx="618">0.91022228327959465</cx:pt>
          <cx:pt idx="619">0.91013698378627361</cx:pt>
          <cx:pt idx="620">0.91000903454629201</cx:pt>
          <cx:pt idx="621">0.90996638479963154</cx:pt>
          <cx:pt idx="622">0.90992373505297097</cx:pt>
          <cx:pt idx="623">0.9097531360663289</cx:pt>
          <cx:pt idx="624">0.9096251868263473</cx:pt>
          <cx:pt idx="625">0.9096251868263473</cx:pt>
          <cx:pt idx="626">0.90928398885306327</cx:pt>
          <cx:pt idx="627">0.90928398885306327</cx:pt>
          <cx:pt idx="628">0.90924133910640259</cx:pt>
          <cx:pt idx="629">0.90919868935974202</cx:pt>
          <cx:pt idx="630">0.90919868935974202</cx:pt>
          <cx:pt idx="631">0.90911338986642121</cx:pt>
          <cx:pt idx="632">0.90890014113311834</cx:pt>
          <cx:pt idx="633">0.90890014113311834</cx:pt>
          <cx:pt idx="634">0.90885749138645788</cx:pt>
          <cx:pt idx="635">0.90885749138645788</cx:pt>
          <cx:pt idx="636">0.90885749138645788</cx:pt>
          <cx:pt idx="637">0.90877219189313685</cx:pt>
          <cx:pt idx="638">0.9086868923998157</cx:pt>
          <cx:pt idx="639">0.90855894315983421</cx:pt>
          <cx:pt idx="640">0.90851629341317364</cx:pt>
          <cx:pt idx="641">0.90851629341317364</cx:pt>
          <cx:pt idx="642">0.90851629341317364</cx:pt>
          <cx:pt idx="643">0.9084309939198526</cx:pt>
          <cx:pt idx="644">0.90838834417319203</cx:pt>
          <cx:pt idx="645">0.90826039493321054</cx:pt>
          <cx:pt idx="646">0.90826039493321054</cx:pt>
          <cx:pt idx="647">0.9081750954398895</cx:pt>
          <cx:pt idx="648">0.90813244569322893</cx:pt>
          <cx:pt idx="649">0.90813244569322893</cx:pt>
          <cx:pt idx="650">0.90808979594656858</cx:pt>
          <cx:pt idx="651">0.90796184670658686</cx:pt>
          <cx:pt idx="652">0.90787654721326572</cx:pt>
          <cx:pt idx="653">0.90783389746660526</cx:pt>
          <cx:pt idx="654">0.90770594822662365</cx:pt>
          <cx:pt idx="655">0.90753534923998158</cx:pt>
          <cx:pt idx="656">0.90749269949332101</cx:pt>
          <cx:pt idx="657">0.90727945076001837</cx:pt>
          <cx:pt idx="658">0.90723680101335791</cx:pt>
          <cx:pt idx="659">0.90723680101335791</cx:pt>
          <cx:pt idx="660">0.90706620202671595</cx:pt>
          <cx:pt idx="661">0.90698090253339481</cx:pt>
          <cx:pt idx="662">0.90689560304007366</cx:pt>
          <cx:pt idx="663">0.9068529532934132</cx:pt>
          <cx:pt idx="664">0.90668235430677102</cx:pt>
          <cx:pt idx="665">0.90655440506678953</cx:pt>
          <cx:pt idx="666">0.90655440506678953</cx:pt>
          <cx:pt idx="667">0.90646910557346838</cx:pt>
          <cx:pt idx="668">0.90642645582680792</cx:pt>
          <cx:pt idx="669">0.90612790760018425</cx:pt>
          <cx:pt idx="670">0.90570141013357897</cx:pt>
          <cx:pt idx="671">0.9055308111469369</cx:pt>
          <cx:pt idx="672">0.90544551165361586</cx:pt>
          <cx:pt idx="673">0.90518961317365265</cx:pt>
          <cx:pt idx="674">0.90514696342699219</cx:pt>
          <cx:pt idx="675">0.90510431368033162</cx:pt>
          <cx:pt idx="676">0.90467781621372634</cx:pt>
          <cx:pt idx="677">0.90369687204053428</cx:pt>
          <cx:pt idx="678">0.90356892280055279</cx:pt>
          <cx:pt idx="679">0.90348362330723164</cx:pt>
          <cx:pt idx="680">0.90322772482726854</cx:pt>
          <cx:pt idx="681">0.90309977558728693</cx:pt>
          <cx:pt idx="682">0.90267327812068177</cx:pt>
          <cx:pt idx="683">0.90203353192077385</cx:pt>
          <cx:pt idx="684">0.90199088217411327</cx:pt>
          <cx:pt idx="685">0.90173498369415017</cx:pt>
          <cx:pt idx="686">0.9016923339474896</cx:pt>
          <cx:pt idx="687">0.90160703445416857</cx:pt>
          <cx:pt idx="688">0.9011805369875634</cx:pt>
          <cx:pt idx="689">0.90019959281437123</cx:pt>
          <cx:pt idx="690">0.89836565370796873</cx:pt>
          <cx:pt idx="691">0.89823770446798712</cx:pt>
          <cx:pt idx="692">0.89793915624136345</cx:pt>
          <cx:pt idx="693">0.89793915624136345</cx:pt>
          <cx:pt idx="694">0.89755530852141874</cx:pt>
          <cx:pt idx="695">0.89683026282818978</cx:pt>
          <cx:pt idx="696">0.89670231358820818</cx:pt>
          <cx:pt idx="697">0.89653171460156611</cx:pt>
          <cx:pt idx="698">0.89644641510824508</cx:pt>
          <cx:pt idx="699">0.8964037653615845</cx:pt>
          <cx:pt idx="700">0.8960199176416398</cx:pt>
          <cx:pt idx="701">0.89572136941501623</cx:pt>
          <cx:pt idx="702">0.89559342017503452</cx:pt>
          <cx:pt idx="703">0.89529487194841084</cx:pt>
          <cx:pt idx="704">0.89520957245508981</cx:pt>
          <cx:pt idx="705">0.89499632372178717</cx:pt>
          <cx:pt idx="706">0.89486837448180567</cx:pt>
          <cx:pt idx="707">0.89405802929525569</cx:pt>
          <cx:pt idx="708">0.89380213081529247</cx:pt>
          <cx:pt idx="709">0.89367418157531087</cx:pt>
          <cx:pt idx="710">0.89354623233532937</cx:pt>
          <cx:pt idx="711">0.8932476841087057</cx:pt>
          <cx:pt idx="712">0.89303443537540306</cx:pt>
          <cx:pt idx="713">0.8923093896821741</cx:pt>
          <cx:pt idx="714">0.89209614094887146</cx:pt>
          <cx:pt idx="715">0.89175494297558733</cx:pt>
          <cx:pt idx="716">0.89171229322892676</cx:pt>
          <cx:pt idx="717">0.89158434398894537</cx:pt>
          <cx:pt idx="718">0.89124314601566101</cx:pt>
          <cx:pt idx="719">0.88992100386918471</cx:pt>
        </cx:lvl>
      </cx:numDim>
    </cx:data>
    <cx:data id="5">
      <cx:numDim type="val">
        <cx:f>format1!$Q$3:$Q$5762</cx:f>
        <cx:lvl ptCount="5760" formatCode="General">
          <cx:pt idx="0">0.92527764385076006</cx:pt>
          <cx:pt idx="1">0.9248084966374942</cx:pt>
          <cx:pt idx="2">0.92450994841087053</cx:pt>
          <cx:pt idx="3">0.92425404993090743</cx:pt>
          <cx:pt idx="4">0.92425404993090743</cx:pt>
          <cx:pt idx="5">0.92416875043758639</cx:pt>
          <cx:pt idx="6">0.92412610069092582</cx:pt>
          <cx:pt idx="7">0.92412610069092582</cx:pt>
          <cx:pt idx="8">0.92408345094426536</cx:pt>
          <cx:pt idx="9">0.92408345094426536</cx:pt>
          <cx:pt idx="10">0.92404080119760479</cx:pt>
          <cx:pt idx="11">0.92399815145094433</cx:pt>
          <cx:pt idx="12">0.92395550170428375</cx:pt>
          <cx:pt idx="13">0.92387020221096272</cx:pt>
          <cx:pt idx="14">0.92374225297098111</cx:pt>
          <cx:pt idx="15">0.92369960322432054</cx:pt>
          <cx:pt idx="16">0.92365695347766008</cx:pt>
          <cx:pt idx="17">0.92357165398433905</cx:pt>
          <cx:pt idx="18">0.92352900423767847</cx:pt>
          <cx:pt idx="19">0.92352900423767847</cx:pt>
          <cx:pt idx="20">0.92344370474435744</cx:pt>
          <cx:pt idx="21">0.92340105499769698</cx:pt>
          <cx:pt idx="22">0.92331575550437583</cx:pt>
          <cx:pt idx="23">0.92331575550437583</cx:pt>
          <cx:pt idx="24">0.92331575550437583</cx:pt>
          <cx:pt idx="25">0.92327310575771537</cx:pt>
          <cx:pt idx="26">0.9232304560110548</cx:pt>
          <cx:pt idx="27">0.9229745575310917</cx:pt>
          <cx:pt idx="28">0.92293190778443113</cx:pt>
          <cx:pt idx="29">0.92284660829111009</cx:pt>
          <cx:pt idx="30">0.92280395854444952</cx:pt>
          <cx:pt idx="31">0.92276130879778906</cx:pt>
          <cx:pt idx="32">0.92271865905112849</cx:pt>
          <cx:pt idx="33">0.92263335955780745</cx:pt>
          <cx:pt idx="34">0.92250541031782585</cx:pt>
          <cx:pt idx="35">0.92246276057116539</cx:pt>
          <cx:pt idx="36">0.92246276057116539</cx:pt>
          <cx:pt idx="37">0.92233481133118378</cx:pt>
          <cx:pt idx="38">0.92229216158452321</cx:pt>
          <cx:pt idx="39">0.92224951183786275</cx:pt>
          <cx:pt idx="40">0.92224951183786275</cx:pt>
          <cx:pt idx="41">0.92224951183786275</cx:pt>
          <cx:pt idx="42">0.92220686209120217</cx:pt>
          <cx:pt idx="43">0.92220686209120217</cx:pt>
          <cx:pt idx="44">0.92203626310456011</cx:pt>
          <cx:pt idx="45">0.92195096361123907</cx:pt>
          <cx:pt idx="46">0.9219083138645785</cx:pt>
          <cx:pt idx="47">0.9219083138645785</cx:pt>
          <cx:pt idx="48">0.92186566411791804</cx:pt>
          <cx:pt idx="49">0.92186566411791804</cx:pt>
          <cx:pt idx="50">0.92182301437125747</cx:pt>
          <cx:pt idx="51">0.921780364624597</cx:pt>
          <cx:pt idx="52">0.92169506513127586</cx:pt>
          <cx:pt idx="53">0.92139651690465219</cx:pt>
          <cx:pt idx="54">0.9204582224781207</cx:pt>
          <cx:pt idx="55">0.92028762349147852</cx:pt>
          <cx:pt idx="56">0.91700359299861811</cx:pt>
        </cx:lvl>
      </cx:numDim>
    </cx:data>
  </cx:chartData>
  <cx:chart>
    <cx:plotArea>
      <cx:plotAreaRegion>
        <cx:plotSurface>
          <cx:spPr>
            <a:ln>
              <a:noFill/>
            </a:ln>
          </cx:spPr>
        </cx:plotSurface>
        <cx:series layoutId="boxWhisker" uniqueId="{5FB5C18C-C4FE-4351-BA9A-60FE7A8AA361}" formatIdx="0">
          <cx:tx>
            <cx:txData>
              <cx:f>format1!$K$2</cx:f>
              <cx:v>Container-w/ LTCD</cx:v>
            </cx:txData>
          </cx:tx>
          <cx:spPr>
            <a:pattFill prst="pct50">
              <a:fgClr>
                <a:schemeClr val="accent1"/>
              </a:fgClr>
              <a:bgClr>
                <a:schemeClr val="bg1"/>
              </a:bgClr>
            </a:pattFill>
          </cx:spPr>
          <cx:dataId val="0"/>
          <cx:layoutPr>
            <cx:visibility meanLine="0" meanMarker="1" nonoutliers="0" outliers="1"/>
            <cx:statistics quartileMethod="exclusive"/>
          </cx:layoutPr>
        </cx:series>
        <cx:series layoutId="boxWhisker" uniqueId="{00000000-1651-4F1D-88C9-7FDA099C0642}" formatIdx="1">
          <cx:tx>
            <cx:txData>
              <cx:f>format1!$L$2</cx:f>
              <cx:v>PV &amp; battery-w/ LTCD</cx:v>
            </cx:txData>
          </cx:tx>
          <cx:spPr>
            <a:pattFill prst="ltDnDiag">
              <a:fgClr>
                <a:schemeClr val="accent1"/>
              </a:fgClr>
              <a:bgClr>
                <a:schemeClr val="bg1"/>
              </a:bgClr>
            </a:pattFill>
            <a:ln>
              <a:solidFill>
                <a:schemeClr val="accent1"/>
              </a:solidFill>
            </a:ln>
          </cx:spPr>
          <cx:dataId val="1"/>
          <cx:layoutPr>
            <cx:visibility meanLine="0" meanMarker="1" nonoutliers="0" outliers="1"/>
            <cx:statistics quartileMethod="exclusive"/>
          </cx:layoutPr>
        </cx:series>
        <cx:series layoutId="boxWhisker" uniqueId="{00000001-1651-4F1D-88C9-7FDA099C0642}" formatIdx="2">
          <cx:tx>
            <cx:txData>
              <cx:f>format1!$M$2</cx:f>
              <cx:v>Thermostat strategy-w/ LTCD</cx:v>
            </cx:txData>
          </cx:tx>
          <cx:spPr>
            <a:pattFill prst="pct5">
              <a:fgClr>
                <a:schemeClr val="accent1"/>
              </a:fgClr>
              <a:bgClr>
                <a:schemeClr val="bg1"/>
              </a:bgClr>
            </a:pattFill>
            <a:ln>
              <a:solidFill>
                <a:schemeClr val="accent1"/>
              </a:solidFill>
            </a:ln>
          </cx:spPr>
          <cx:dataId val="2"/>
          <cx:layoutPr>
            <cx:visibility meanLine="0" meanMarker="1" nonoutliers="0" outliers="1"/>
            <cx:statistics quartileMethod="exclusive"/>
          </cx:layoutPr>
        </cx:series>
        <cx:series layoutId="boxWhisker" uniqueId="{00000000-0C80-4EDE-B992-103E7777398C}" formatIdx="4">
          <cx:tx>
            <cx:txData>
              <cx:f>format1!$O$2</cx:f>
              <cx:v>Container-w/o LTCD</cx:v>
            </cx:txData>
          </cx:tx>
          <cx:spPr>
            <a:pattFill prst="pct50">
              <a:fgClr>
                <a:schemeClr val="accent2"/>
              </a:fgClr>
              <a:bgClr>
                <a:schemeClr val="bg1"/>
              </a:bgClr>
            </a:pattFill>
            <a:ln>
              <a:solidFill>
                <a:schemeClr val="accent2"/>
              </a:solidFill>
            </a:ln>
          </cx:spPr>
          <cx:dataId val="3"/>
          <cx:layoutPr>
            <cx:visibility meanLine="0" meanMarker="1" nonoutliers="0" outliers="1"/>
            <cx:statistics quartileMethod="exclusive"/>
          </cx:layoutPr>
        </cx:series>
        <cx:series layoutId="boxWhisker" uniqueId="{00000001-0C80-4EDE-B992-103E7777398C}" formatIdx="5">
          <cx:tx>
            <cx:txData>
              <cx:f>format1!$P$2</cx:f>
              <cx:v>PV &amp; battery-w/o LTCD</cx:v>
            </cx:txData>
          </cx:tx>
          <cx:spPr>
            <a:pattFill prst="ltDnDiag">
              <a:fgClr>
                <a:schemeClr val="accent2"/>
              </a:fgClr>
              <a:bgClr>
                <a:schemeClr val="bg1"/>
              </a:bgClr>
            </a:pattFill>
            <a:ln>
              <a:solidFill>
                <a:schemeClr val="accent2"/>
              </a:solidFill>
            </a:ln>
          </cx:spPr>
          <cx:dataId val="4"/>
          <cx:layoutPr>
            <cx:visibility meanLine="0" meanMarker="1" nonoutliers="0" outliers="1"/>
            <cx:statistics quartileMethod="exclusive"/>
          </cx:layoutPr>
        </cx:series>
        <cx:series layoutId="boxWhisker" uniqueId="{00000002-0C80-4EDE-B992-103E7777398C}" formatIdx="6">
          <cx:tx>
            <cx:txData>
              <cx:f>format1!$Q$2</cx:f>
              <cx:v>Thermostat strategy-w/o LTCD</cx:v>
            </cx:txData>
          </cx:tx>
          <cx:spPr>
            <a:pattFill prst="pct5">
              <a:fgClr>
                <a:schemeClr val="accent2"/>
              </a:fgClr>
              <a:bgClr>
                <a:schemeClr val="bg1"/>
              </a:bgClr>
            </a:pattFill>
            <a:ln>
              <a:solidFill>
                <a:schemeClr val="accent2"/>
              </a:solidFill>
            </a:ln>
          </cx:spPr>
          <cx:dataId val="5"/>
          <cx:layoutPr>
            <cx:visibility nonoutliers="0"/>
            <cx:statistics quartileMethod="exclusive"/>
          </cx:layoutPr>
        </cx:series>
      </cx:plotAreaRegion>
      <cx:axis id="0" hidden="1">
        <cx:catScaling gapWidth="1"/>
        <cx:tickLabels/>
      </cx:axis>
      <cx:axis id="1">
        <cx:valScaling min="0.75000000000000011"/>
        <cx:title>
          <cx:tx>
            <cx:rich>
              <a:bodyPr spcFirstLastPara="1" vertOverflow="ellipsis" horzOverflow="overflow" wrap="square" lIns="0" tIns="0" rIns="0" bIns="0" anchor="ctr" anchorCtr="1"/>
              <a:lstStyle/>
              <a:p>
                <a:pPr algn="ctr" rtl="0">
                  <a:defRPr/>
                </a:pPr>
                <a:r>
                  <a:rPr lang="en-CA">
                    <a:effectLst/>
                  </a:rPr>
                  <a:t>Solar Fraction (-)</a:t>
                </a:r>
                <a:endParaRPr lang="en-US" sz="900" b="0" i="0" u="none" strike="noStrike" baseline="0">
                  <a:solidFill>
                    <a:sysClr val="windowText" lastClr="000000">
                      <a:lumMod val="65000"/>
                      <a:lumOff val="35000"/>
                    </a:sysClr>
                  </a:solidFill>
                  <a:latin typeface="Calibri" panose="020F0502020204030204"/>
                </a:endParaRPr>
              </a:p>
            </cx:rich>
          </cx:tx>
        </cx:title>
        <cx:majorGridlines/>
        <cx:tickLabels/>
      </cx:axis>
    </cx:plotArea>
    <cx:legend pos="b" align="ctr" overlay="0">
      <cx:txPr>
        <a:bodyPr spcFirstLastPara="1" vertOverflow="ellipsis" horzOverflow="overflow" wrap="square" lIns="0" tIns="0" rIns="0" bIns="0" anchor="ctr" anchorCtr="1"/>
        <a:lstStyle/>
        <a:p>
          <a:pPr algn="ctr" rtl="0">
            <a:defRPr/>
          </a:pPr>
          <a:endParaRPr lang="en-US" sz="900" b="0" i="0" u="none" strike="noStrike" baseline="0">
            <a:solidFill>
              <a:sysClr val="windowText" lastClr="000000">
                <a:lumMod val="65000"/>
                <a:lumOff val="35000"/>
              </a:sysClr>
            </a:solidFill>
            <a:latin typeface="Calibri" panose="020F0502020204030204"/>
          </a:endParaRPr>
        </a:p>
      </cx:txPr>
    </cx:legend>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6d2584-389a-41d4-9769-bde2df82db99" xsi:nil="true"/>
    <lcf76f155ced4ddcb4097134ff3c332f xmlns="f98a1732-4eb1-40fc-a40b-0f9b6a70b4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481ADE26848740B2031D9669E88C55" ma:contentTypeVersion="15" ma:contentTypeDescription="Create a new document." ma:contentTypeScope="" ma:versionID="1c9b9c20244b5b9fd632e22e0a03296f">
  <xsd:schema xmlns:xsd="http://www.w3.org/2001/XMLSchema" xmlns:xs="http://www.w3.org/2001/XMLSchema" xmlns:p="http://schemas.microsoft.com/office/2006/metadata/properties" xmlns:ns2="f98a1732-4eb1-40fc-a40b-0f9b6a70b495" xmlns:ns3="af6d2584-389a-41d4-9769-bde2df82db99" targetNamespace="http://schemas.microsoft.com/office/2006/metadata/properties" ma:root="true" ma:fieldsID="e50cad5ec1322a9a5a594627309595f9" ns2:_="" ns3:_="">
    <xsd:import namespace="f98a1732-4eb1-40fc-a40b-0f9b6a70b495"/>
    <xsd:import namespace="af6d2584-389a-41d4-9769-bde2df82db9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8a1732-4eb1-40fc-a40b-0f9b6a70b4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ec6ec9c-bb1c-41ad-a296-3b5c3a0d35f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6d2584-389a-41d4-9769-bde2df82db9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bbb8ad0-2553-4e10-813d-27ca0160ddd3}" ma:internalName="TaxCatchAll" ma:showField="CatchAllData" ma:web="af6d2584-389a-41d4-9769-bde2df82db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Sar13</b:Tag>
    <b:SourceType>JournalArticle</b:SourceType>
    <b:Guid>{8D1AE6EA-BDC5-43BB-9BDE-A0A7A32A1351}</b:Guid>
    <b:Title>Review of solar refrigeration and cooling systems</b:Title>
    <b:Year>2013</b:Year>
    <b:JournalName>Energy and Buildings</b:JournalName>
    <b:Pages>286-297</b:Pages>
    <b:Volume>67</b:Volume>
    <b:Author>
      <b:Author>
        <b:NameList>
          <b:Person>
            <b:Last>Sarbu</b:Last>
            <b:First>I.</b:First>
          </b:Person>
          <b:Person>
            <b:Last>Sebarchievici</b:Last>
            <b:First>C.</b:First>
          </b:Person>
        </b:NameList>
      </b:Author>
    </b:Author>
    <b:RefOrder>7</b:RefOrder>
  </b:Source>
  <b:Source>
    <b:Tag>Kai23</b:Tag>
    <b:SourceType>JournalArticle</b:SourceType>
    <b:Guid>{67983A3F-838C-47AD-845F-447971C3CE83}</b:Guid>
    <b:Title>A review on solar photovoltaic-powered thermoelectric coolers, performance enhancements, and recent advances</b:Title>
    <b:Year>2023</b:Year>
    <b:Author>
      <b:Author>
        <b:NameList>
          <b:Person>
            <b:Last>Kaiprath</b:Last>
            <b:First>J.</b:First>
          </b:Person>
          <b:Person>
            <b:Last>V.</b:Last>
            <b:First>Kishor</b:First>
          </b:Person>
        </b:NameList>
      </b:Author>
    </b:Author>
    <b:JournalName>International Journal of Air-Conditioning and Refrigeration</b:JournalName>
    <b:Volume>31</b:Volume>
    <b:Issue>6</b:Issue>
    <b:DOI>https://doi.org/10.1007/s44189-023-00022-y</b:DOI>
    <b:RefOrder>9</b:RefOrder>
  </b:Source>
  <b:Source>
    <b:Tag>Sun24</b:Tag>
    <b:SourceType>JournalArticle</b:SourceType>
    <b:Guid>{BC92BA28-3DDF-4981-BDB0-6522EC1DA364}</b:Guid>
    <b:Author>
      <b:Author>
        <b:NameList>
          <b:Person>
            <b:Last>Sun</b:Last>
            <b:First>Zhaohui</b:First>
          </b:Person>
          <b:Person>
            <b:Last>Liu</b:Last>
            <b:First>J.</b:First>
          </b:Person>
          <b:Person>
            <b:Last>You</b:Last>
            <b:First>T.</b:First>
          </b:Person>
          <b:Person>
            <b:Last>Ren</b:Last>
            <b:First>Z.</b:First>
          </b:Person>
          <b:Person>
            <b:Last>Chang</b:Last>
            <b:First>D.</b:First>
            <b:Middle>Fang, J., Vladislav, I.</b:Middle>
          </b:Person>
        </b:NameList>
      </b:Author>
    </b:Author>
    <b:Title>Field test study on thermal performance of a novel embankment using solar refrigeration technology</b:Title>
    <b:JournalName>Renewable Energy</b:JournalName>
    <b:Year>2024</b:Year>
    <b:Volume>226</b:Volume>
    <b:DOI>https://doi.org/10.1016/j.renene.2024.120392</b:DOI>
    <b:Pages>120392</b:Pages>
    <b:RefOrder>4</b:RefOrder>
  </b:Source>
  <b:Source>
    <b:Tag>Lia26</b:Tag>
    <b:SourceType>JournalArticle</b:SourceType>
    <b:Guid>{DD4FD759-2107-4C45-9D0F-5CE9CB4705B4}</b:Guid>
    <b:Title>Application of a solar-assisted flexible refrigeration cycle in cold storage</b:Title>
    <b:Year>2026</b:Year>
    <b:Author>
      <b:Author>
        <b:NameList>
          <b:Person>
            <b:Last>Liang</b:Last>
            <b:First>E.</b:First>
          </b:Person>
          <b:Person>
            <b:Last>Liang</b:Last>
            <b:First>Y.</b:First>
          </b:Person>
          <b:Person>
            <b:Last>Ye</b:Last>
            <b:First>J.</b:First>
          </b:Person>
          <b:Person>
            <b:Last>Yu</b:Last>
            <b:First>Z.</b:First>
          </b:Person>
        </b:NameList>
      </b:Author>
    </b:Author>
    <b:JournalName>International Journal of Refrigeration</b:JournalName>
    <b:Volume>191</b:Volume>
    <b:DOI>https://doi.org/10.1016/j.ijrefrig.2026.107080</b:DOI>
    <b:Pages>107080</b:Pages>
    <b:RefOrder>8</b:RefOrder>
  </b:Source>
  <b:Source>
    <b:Tag>Can16</b:Tag>
    <b:SourceType>InternetSite</b:SourceType>
    <b:Guid>{77C77731-94CA-4C80-A49D-2808A3CAB09F}</b:Guid>
    <b:Title>Iqaluit's hunters have a new community freezer</b:Title>
    <b:Year>2016</b:Year>
    <b:Month>November</b:Month>
    <b:Day>10</b:Day>
    <b:InternetSiteTitle>CBC News</b:InternetSiteTitle>
    <b:URL>https://www.cbc.ca/news/canada/north/iqaluit-new-community-freezer-1.3844267</b:URL>
    <b:Author>
      <b:Author>
        <b:Corporate>Canadian Broadcasting Corporation</b:Corporate>
      </b:Author>
    </b:Author>
    <b:RefOrder>12</b:RefOrder>
  </b:Source>
  <b:Source>
    <b:Tag>Vuo</b:Tag>
    <b:SourceType>Report</b:SourceType>
    <b:Guid>{52997C5C-8C4A-48E0-B6AD-68D51666EF06}</b:Guid>
    <b:Author>
      <b:Author>
        <b:NameList>
          <b:Person>
            <b:Last>Vuong</b:Last>
            <b:First>Edward</b:First>
          </b:Person>
          <b:Person>
            <b:Last>Banister</b:Last>
            <b:First>Carsen</b:First>
          </b:Person>
          <b:Person>
            <b:Last>Horeczky</b:Last>
            <b:First>Szilvia</b:First>
          </b:Person>
        </b:NameList>
      </b:Author>
    </b:Author>
    <b:Title>Arctic Renewable Powered Refrigerated Container: Off-Grid Analysis</b:Title>
    <b:Year>2025</b:Year>
    <b:Publisher>National Research Council Canada</b:Publisher>
    <b:City>Ottawa</b:City>
    <b:RefOrder>13</b:RefOrder>
  </b:Source>
  <b:Source>
    <b:Tag>Gov</b:Tag>
    <b:SourceType>InternetSite</b:SourceType>
    <b:Guid>{14CB626B-8167-4D90-AB68-57BF2497D741}</b:Guid>
    <b:Author>
      <b:Author>
        <b:Corporate>Government of Canada</b:Corporate>
      </b:Author>
    </b:Author>
    <b:Title>NRC Publications Archive</b:Title>
    <b:URL>https://nrc-publications.canada.ca/eng/home/</b:URL>
    <b:Year>2026</b:Year>
    <b:RefOrder>14</b:RefOrder>
  </b:Source>
  <b:Source>
    <b:Tag>Dim26</b:Tag>
    <b:SourceType>JournalArticle</b:SourceType>
    <b:Guid>{C777C825-34ED-4A85-ABDE-7D1546725669}</b:Guid>
    <b:Author>
      <b:Author>
        <b:NameList>
          <b:Person>
            <b:Last>Dimd</b:Last>
            <b:First>B.</b:First>
          </b:Person>
          <b:Person>
            <b:Last>Stokkan</b:Last>
            <b:First>G.</b:First>
          </b:Person>
          <b:Person>
            <b:Last>Juel</b:Last>
            <b:First>M.</b:First>
          </b:Person>
        </b:NameList>
      </b:Author>
    </b:Author>
    <b:Title>The role of photovoltaic energy in Arctic energy system transition: Technical potential and challenges in Longyearbyen, Svalbard</b:Title>
    <b:JournalName>Renewable Energy</b:JournalName>
    <b:Year>2026</b:Year>
    <b:Pages>125977</b:Pages>
    <b:Volume>271</b:Volume>
    <b:DOI>https://doi.org/10.1016/j.renene.2026.125977</b:DOI>
    <b:RefOrder>5</b:RefOrder>
  </b:Source>
  <b:Source>
    <b:Tag>Sta26</b:Tag>
    <b:SourceType>Report</b:SourceType>
    <b:Guid>{7B4189D5-3135-4AB9-A097-586D2B7944F0}</b:Guid>
    <b:Author>
      <b:Author>
        <b:Corporate>Statistics Canada</b:Corporate>
      </b:Author>
    </b:Author>
    <b:Year>2006</b:Year>
    <b:RefOrder>18</b:RefOrder>
  </b:Source>
  <b:Source>
    <b:Tag>Ber19</b:Tag>
    <b:SourceType>JournalArticle</b:SourceType>
    <b:Guid>{5109752B-7A6F-473D-83CC-4D2BCE9FEDEB}</b:Guid>
    <b:Title>The impact of aging and environmental conditions on the effective thermal conductivity of several foam materials</b:Title>
    <b:Year>2019</b:Year>
    <b:JournalName>Energy</b:JournalName>
    <b:Pages>777-794</b:Pages>
    <b:Author>
      <b:Author>
        <b:NameList>
          <b:Person>
            <b:Last>Berardi</b:Last>
            <b:First>Umberto</b:First>
          </b:Person>
        </b:NameList>
      </b:Author>
    </b:Author>
    <b:Volume>182</b:Volume>
    <b:RefOrder>19</b:RefOrder>
  </b:Source>
  <b:Source>
    <b:Tag>ASH09</b:Tag>
    <b:SourceType>Book</b:SourceType>
    <b:Guid>{D4468804-8628-4672-9E4E-344C1578418B}</b:Guid>
    <b:Title>2021 ASHRAE Handbook: Fundamentals</b:Title>
    <b:Year>2021</b:Year>
    <b:City>Peachtree Corners</b:City>
    <b:Publisher>American Society of Heating, Refrigerating and Air-Conditioning Engineers</b:Publisher>
    <b:Author>
      <b:Author>
        <b:Corporate>ASHRAE</b:Corporate>
      </b:Author>
    </b:Author>
    <b:RefOrder>15</b:RefOrder>
  </b:Source>
  <b:Source>
    <b:Tag>ASH22</b:Tag>
    <b:SourceType>Book</b:SourceType>
    <b:Guid>{2596638C-0F36-43B6-B386-F671EF6C3EF4}</b:Guid>
    <b:Title>2022 ASHRAE Handbook - Refrigeration</b:Title>
    <b:Year>2022</b:Year>
    <b:Author>
      <b:Author>
        <b:Corporate>ASHRAE</b:Corporate>
      </b:Author>
    </b:Author>
    <b:City>Peachtree Corners</b:City>
    <b:Publisher>American Society of Heating, Refrigerating and Air-Conditioning Engineers</b:Publisher>
    <b:RefOrder>17</b:RefOrder>
  </b:Source>
  <b:Source>
    <b:Tag>ECC23</b:Tag>
    <b:SourceType>InternetSite</b:SourceType>
    <b:Guid>{AC4A91DA-1FFB-449C-9518-9FCF2339E77B}</b:Guid>
    <b:Title>Canadian Climate Normals 1981-2010 Station Data</b:Title>
    <b:Year>2023</b:Year>
    <b:Author>
      <b:Author>
        <b:Corporate>ECCC</b:Corporate>
      </b:Author>
    </b:Author>
    <b:InternetSiteTitle>Canada.ca</b:InternetSiteTitle>
    <b:URL>https://climate.weather.gc.ca/climate_normals/results_1981_2010_e.html?stnID=1786&amp;autofwd=1</b:URL>
    <b:RefOrder>16</b:RefOrder>
  </b:Source>
  <b:Source>
    <b:Tag>Str23</b:Tag>
    <b:SourceType>JournalArticle</b:SourceType>
    <b:Guid>{9A4ABFEE-3EB4-4775-8EF1-D64F6D3B8036}</b:Guid>
    <b:Author>
      <b:Author>
        <b:NameList>
          <b:Person>
            <b:Last>Stringer</b:Last>
            <b:First>T.</b:First>
          </b:Person>
          <b:Person>
            <b:Last>Joanis</b:Last>
            <b:First>M.</b:First>
          </b:Person>
        </b:NameList>
      </b:Author>
    </b:Author>
    <b:Title>Decarbonizing Canada's remote microgrids</b:Title>
    <b:JournalName>Energy</b:JournalName>
    <b:Year>2023</b:Year>
    <b:Pages>126287</b:Pages>
    <b:Volume>264</b:Volume>
    <b:DOI>https://doi.org/10.1016/j.energy.2022.126287</b:DOI>
    <b:RefOrder>6</b:RefOrder>
  </b:Source>
  <b:Source>
    <b:Tag>Jan26</b:Tag>
    <b:SourceType>JournalArticle</b:SourceType>
    <b:Guid>{44116499-0C84-4258-BBB9-53E4E5A56F91}</b:Guid>
    <b:Author>
      <b:Author>
        <b:NameList>
          <b:Person>
            <b:Last>Janke</b:Last>
            <b:First>S.</b:First>
          </b:Person>
          <b:Person>
            <b:Last>Crawford</b:Last>
            <b:First>C.</b:First>
          </b:Person>
          <b:Person>
            <b:Last>Ross</b:Last>
            <b:First>M.</b:First>
          </b:Person>
          <b:Person>
            <b:Last>Lenio</b:Last>
            <b:First>M.</b:First>
          </b:Person>
        </b:NameList>
      </b:Author>
    </b:Author>
    <b:Title>Green hydrogen energy storage to support microgrid Arctic communities on the pathway to 100% renewable energy</b:Title>
    <b:JournalName>Renewable Energy</b:JournalName>
    <b:Year>2026</b:Year>
    <b:Pages>126131</b:Pages>
    <b:Volume>274</b:Volume>
    <b:DOI>https://doi.org/10.1016/j.renene.2026.126131</b:DOI>
    <b:RefOrder>20</b:RefOrder>
  </b:Source>
  <b:Source>
    <b:Tag>Dur25</b:Tag>
    <b:SourceType>JournalArticle</b:SourceType>
    <b:Guid>{30C07430-584E-428B-9284-9A31A1E6EE1A}</b:Guid>
    <b:Author>
      <b:Author>
        <b:NameList>
          <b:Person>
            <b:Last>Duran</b:Last>
            <b:First>S.</b:First>
          </b:Person>
          <b:Person>
            <b:Last>Turcotte</b:Last>
            <b:First>P.,</b:First>
            <b:Middle>Haillot, D.</b:Middle>
          </b:Person>
          <b:Person>
            <b:Last>Rousse</b:Last>
            <b:First>D.</b:First>
          </b:Person>
          <b:Person>
            <b:Last>Arasteh</b:Last>
            <b:First>H.</b:First>
          </b:Person>
          <b:Person>
            <b:Last>Kalivogui</b:Last>
            <b:First>S.</b:First>
          </b:Person>
          <b:Person>
            <b:Last>Zhang</b:Last>
            <b:First>K.</b:First>
          </b:Person>
          <b:Person>
            <b:Last>Izquierdo</b:Last>
            <b:First>R.</b:First>
          </b:Person>
          <b:Person>
            <b:Last>Merabtine</b:Last>
            <b:First>A.</b:First>
          </b:Person>
          <b:Person>
            <b:Last>Maref</b:Last>
            <b:First>W.</b:First>
          </b:Person>
          <b:Person>
            <b:Last>Ilinca</b:Last>
            <b:First>A.</b:First>
          </b:Person>
        </b:NameList>
      </b:Author>
    </b:Author>
    <b:Title>Decarbonization strategies for northern Canada: A review of renewable energy and energy storage in off-grid communities</b:Title>
    <b:JournalName>Energy Conversion and Management: X</b:JournalName>
    <b:Year>2025</b:Year>
    <b:Pages>101055</b:Pages>
    <b:Volume>27</b:Volume>
    <b:DOI>Decarbonization strategies for northern Canada: A review of renewable energy and energy storage in off-grid communities</b:DOI>
    <b:RefOrder>21</b:RefOrder>
  </b:Source>
  <b:Source>
    <b:Tag>Rin26</b:Tag>
    <b:SourceType>JournalArticle</b:SourceType>
    <b:Guid>{CB0A919F-12E2-4383-A77A-C0DA3516BB46}</b:Guid>
    <b:Author>
      <b:Author>
        <b:NameList>
          <b:Person>
            <b:Last>Rinchi</b:Last>
            <b:First>B.</b:First>
          </b:Person>
          <b:Person>
            <b:Last>Dababseh</b:Last>
            <b:First>R.</b:First>
          </b:Person>
          <b:Person>
            <b:Last>Ayadi</b:Last>
            <b:First>O.</b:First>
          </b:Person>
        </b:NameList>
      </b:Author>
    </b:Author>
    <b:Title>A systematic review of off-grid solar cooling and heating technologies</b:Title>
    <b:JournalName>Renewable and Sustainable Energy Reviews</b:JournalName>
    <b:Year>2026</b:Year>
    <b:Pages>116960</b:Pages>
    <b:Volume>235</b:Volume>
    <b:DOI>https://doi.org/10.1016/j.rser.2026.116960</b:DOI>
    <b:RefOrder>11</b:RefOrder>
  </b:Source>
  <b:Source>
    <b:Tag>Qul26</b:Tag>
    <b:SourceType>InternetSite</b:SourceType>
    <b:Guid>{11E2FFE6-7811-49A8-A36F-F836D69B70B3}</b:Guid>
    <b:Title>Customer Rates</b:Title>
    <b:Year>2026</b:Year>
    <b:Author>
      <b:Author>
        <b:Corporate>Qulliq Energy Corporation</b:Corporate>
      </b:Author>
    </b:Author>
    <b:Month>July</b:Month>
    <b:URL>https://www.qec.nu.ca/customer-care/accounts-and-billing/customer-rates</b:URL>
    <b:RefOrder>2</b:RefOrder>
  </b:Source>
  <b:Source>
    <b:Tag>Nor26</b:Tag>
    <b:SourceType>InternetSite</b:SourceType>
    <b:Guid>{2B54D936-499C-485B-A749-922B9BF679D2}</b:Guid>
    <b:Author>
      <b:Author>
        <b:Corporate>Northwest Territories Power Corporation</b:Corporate>
      </b:Author>
    </b:Author>
    <b:Title>Rate Schedule</b:Title>
    <b:Year>2026</b:Year>
    <b:Month>July</b:Month>
    <b:URL>https://www.ntpc.com/sites/default/files/2026-06/NTPC%20Rate%20Schedule%20-%20June%201%202026.pdf</b:URL>
    <b:RefOrder>3</b:RefOrder>
  </b:Source>
  <b:Source>
    <b:Tag>Her26</b:Tag>
    <b:SourceType>JournalArticle</b:SourceType>
    <b:Guid>{E3D29431-9CB8-4F43-ABAB-F69254D903E5}</b:Guid>
    <b:Author>
      <b:Author>
        <b:NameList>
          <b:Person>
            <b:Last>Herez</b:Last>
            <b:First>A.</b:First>
          </b:Person>
          <b:Person>
            <b:Last>Jaber</b:Last>
            <b:First>H.</b:First>
          </b:Person>
          <b:Person>
            <b:Last>Ashour</b:Last>
            <b:First>A.</b:First>
          </b:Person>
          <b:Person>
            <b:Last>Alsayah</b:Last>
            <b:First>A.</b:First>
          </b:Person>
          <b:Person>
            <b:Last>Ali</b:Last>
            <b:First>S.</b:First>
          </b:Person>
          <b:Person>
            <b:Last>Khaled</b:Last>
            <b:First>M.</b:First>
          </b:Person>
        </b:NameList>
      </b:Author>
    </b:Author>
    <b:Title>Solar cooling technologies: a comparative review of thermal-driven and PV-driven systems, maturity, and deployment challenges</b:Title>
    <b:JournalName>Energy Conversion and Management: X</b:JournalName>
    <b:Year>2026</b:Year>
    <b:Pages>102242</b:Pages>
    <b:Volume>32</b:Volume>
    <b:DOI>https://doi.org/10.1016/j.ecmx.2026.102242</b:DOI>
    <b:RefOrder>10</b:RefOrder>
  </b:Source>
  <b:Source>
    <b:Tag>Ind26</b:Tag>
    <b:SourceType>InternetSite</b:SourceType>
    <b:Guid>{67C981C9-A27B-487F-AAC5-9A018E4DF080}</b:Guid>
    <b:Author>
      <b:Author>
        <b:Corporate>Indigenous Services Canada</b:Corporate>
      </b:Author>
    </b:Author>
    <b:Title>Map Room</b:Title>
    <b:Year>2026</b:Year>
    <b:Month>September</b:Month>
    <b:URL>https://geo.sac-isc.gc.ca/Collection_de_cartes-Map_room/index_en.html</b:URL>
    <b:RefOrder>1</b:RefOrder>
  </b:Source>
</b:Sources>
</file>

<file path=customXml/itemProps1.xml><?xml version="1.0" encoding="utf-8"?>
<ds:datastoreItem xmlns:ds="http://schemas.openxmlformats.org/officeDocument/2006/customXml" ds:itemID="{5719A527-5EC9-4231-A0A9-F6E77DB38C20}">
  <ds:schemaRefs>
    <ds:schemaRef ds:uri="http://schemas.microsoft.com/office/2006/metadata/properties"/>
    <ds:schemaRef ds:uri="http://schemas.microsoft.com/office/infopath/2007/PartnerControls"/>
    <ds:schemaRef ds:uri="af6d2584-389a-41d4-9769-bde2df82db99"/>
    <ds:schemaRef ds:uri="f98a1732-4eb1-40fc-a40b-0f9b6a70b495"/>
  </ds:schemaRefs>
</ds:datastoreItem>
</file>

<file path=customXml/itemProps2.xml><?xml version="1.0" encoding="utf-8"?>
<ds:datastoreItem xmlns:ds="http://schemas.openxmlformats.org/officeDocument/2006/customXml" ds:itemID="{80E8E0BB-6C5F-425A-B3E7-0F8EA44BD83E}">
  <ds:schemaRefs>
    <ds:schemaRef ds:uri="http://schemas.microsoft.com/sharepoint/v3/contenttype/forms"/>
  </ds:schemaRefs>
</ds:datastoreItem>
</file>

<file path=customXml/itemProps3.xml><?xml version="1.0" encoding="utf-8"?>
<ds:datastoreItem xmlns:ds="http://schemas.openxmlformats.org/officeDocument/2006/customXml" ds:itemID="{D7E48D79-994A-4D70-9509-3E000D699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8a1732-4eb1-40fc-a40b-0f9b6a70b495"/>
    <ds:schemaRef ds:uri="af6d2584-389a-41d4-9769-bde2df82db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0D73A7-C065-46FA-8336-21A8C3518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7042</Words>
  <Characters>40142</Characters>
  <Application>Microsoft Office Word</Application>
  <DocSecurity>0</DocSecurity>
  <Lines>334</Lines>
  <Paragraphs>94</Paragraphs>
  <ScaleCrop>false</ScaleCrop>
  <Company>Oxford Brookes University</Company>
  <LinksUpToDate>false</LinksUpToDate>
  <CharactersWithSpaces>47090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Banister, Carsen</cp:lastModifiedBy>
  <cp:revision>4</cp:revision>
  <cp:lastPrinted>2023-02-22T18:40:00Z</cp:lastPrinted>
  <dcterms:created xsi:type="dcterms:W3CDTF">2026-09-10T14:51:00Z</dcterms:created>
  <dcterms:modified xsi:type="dcterms:W3CDTF">2026-09-10T14:56:00Z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0x010100B6481ADE26848740B2031D9669E88C55</vt:lpwstr>
  </property>
  <property fmtid="{D5CDD505-2E9C-101B-9397-08002B2CF9AE}" pid="4" name="MediaServiceImageTags">
    <vt:lpwstr/>
  </property>
</Properties>
</file>