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5C746D" w:rsidRDefault="004053B5" w:rsidP="00B32703">
      <w:pPr>
        <w:pStyle w:val="SWCTitle"/>
        <w:rPr>
          <w:sz w:val="28"/>
          <w:szCs w:val="28"/>
          <w:lang w:val="en-GB"/>
        </w:rPr>
      </w:pPr>
      <w:r w:rsidRPr="005C746D">
        <w:rPr>
          <w:sz w:val="28"/>
          <w:szCs w:val="28"/>
          <w:lang w:val="en-GB"/>
        </w:rPr>
        <w:t>EuroSun</w:t>
      </w:r>
      <w:r w:rsidR="00FC1781" w:rsidRPr="005C746D">
        <w:rPr>
          <w:sz w:val="28"/>
          <w:szCs w:val="28"/>
          <w:lang w:val="en-GB"/>
        </w:rPr>
        <w:t>202</w:t>
      </w:r>
      <w:r w:rsidR="00FA4DF8" w:rsidRPr="005C746D">
        <w:rPr>
          <w:sz w:val="28"/>
          <w:szCs w:val="28"/>
          <w:lang w:val="en-GB"/>
        </w:rPr>
        <w:t>6</w:t>
      </w:r>
    </w:p>
    <w:p w14:paraId="7142D0DC" w14:textId="5CF9B286" w:rsidR="00D32EF0" w:rsidRPr="005C746D" w:rsidRDefault="00AF5514" w:rsidP="00B32703">
      <w:pPr>
        <w:pStyle w:val="SWCTitle"/>
        <w:rPr>
          <w:sz w:val="28"/>
          <w:szCs w:val="28"/>
          <w:lang w:val="en-GB"/>
        </w:rPr>
      </w:pPr>
      <w:r w:rsidRPr="005C746D">
        <w:rPr>
          <w:sz w:val="28"/>
          <w:szCs w:val="28"/>
          <w:lang w:val="en-GB"/>
        </w:rPr>
        <w:t xml:space="preserve">SYSTEM-COP AND OPERATION STRATEGIES FOR </w:t>
      </w:r>
      <w:r w:rsidRPr="005C746D">
        <w:rPr>
          <w:sz w:val="28"/>
          <w:szCs w:val="28"/>
          <w:lang w:val="en-GB"/>
        </w:rPr>
        <w:br/>
        <w:t>LARGE-SCALE SOLAR THERMAL &amp; HEAT PUMP COMBINATIONS</w:t>
      </w:r>
    </w:p>
    <w:p w14:paraId="4B3249DD" w14:textId="404712F0" w:rsidR="0C3545CD" w:rsidRPr="005C746D" w:rsidRDefault="0C3545CD" w:rsidP="0C3545CD">
      <w:pPr>
        <w:pStyle w:val="SWCTitle"/>
        <w:spacing w:before="0" w:after="0"/>
        <w:jc w:val="left"/>
        <w:rPr>
          <w:rFonts w:ascii="Times New Roman" w:hAnsi="Times New Roman"/>
          <w:b w:val="0"/>
          <w:sz w:val="20"/>
          <w:szCs w:val="20"/>
          <w:lang w:val="en-GB"/>
        </w:rPr>
      </w:pPr>
    </w:p>
    <w:p w14:paraId="5850DC36" w14:textId="1E46A922" w:rsidR="006B3D49" w:rsidRPr="005F414E" w:rsidRDefault="00AF5514" w:rsidP="00E917F8">
      <w:pPr>
        <w:pStyle w:val="SWCTitle"/>
        <w:spacing w:before="0" w:after="0"/>
        <w:jc w:val="left"/>
        <w:rPr>
          <w:rFonts w:ascii="Times New Roman" w:hAnsi="Times New Roman"/>
          <w:b w:val="0"/>
          <w:sz w:val="20"/>
          <w:szCs w:val="20"/>
          <w:lang w:val="de-DE"/>
        </w:rPr>
      </w:pPr>
      <w:r w:rsidRPr="005F414E">
        <w:rPr>
          <w:rFonts w:ascii="Times New Roman" w:hAnsi="Times New Roman"/>
          <w:b w:val="0"/>
          <w:sz w:val="20"/>
          <w:szCs w:val="20"/>
          <w:lang w:val="de-DE"/>
        </w:rPr>
        <w:t>Daniel Trier</w:t>
      </w:r>
    </w:p>
    <w:p w14:paraId="311CE447" w14:textId="6A811F08" w:rsidR="006B3D49" w:rsidRPr="005F414E" w:rsidRDefault="00AF5514" w:rsidP="00E917F8">
      <w:pPr>
        <w:pStyle w:val="SWCTitle"/>
        <w:spacing w:before="0" w:after="0"/>
        <w:jc w:val="left"/>
        <w:rPr>
          <w:rFonts w:ascii="Times New Roman" w:hAnsi="Times New Roman"/>
          <w:b w:val="0"/>
          <w:sz w:val="20"/>
          <w:szCs w:val="22"/>
          <w:lang w:val="de-DE"/>
        </w:rPr>
      </w:pPr>
      <w:r w:rsidRPr="005F414E">
        <w:rPr>
          <w:rFonts w:ascii="Times New Roman" w:hAnsi="Times New Roman"/>
          <w:b w:val="0"/>
          <w:sz w:val="20"/>
          <w:szCs w:val="22"/>
          <w:lang w:val="de-DE"/>
        </w:rPr>
        <w:t>PlanEnergi</w:t>
      </w:r>
    </w:p>
    <w:p w14:paraId="18FA38F1" w14:textId="63423C01" w:rsidR="006B3D49" w:rsidRPr="005F414E" w:rsidRDefault="00AF5514" w:rsidP="00E917F8">
      <w:pPr>
        <w:pStyle w:val="SWCTitle"/>
        <w:spacing w:before="0" w:after="0"/>
        <w:jc w:val="left"/>
        <w:rPr>
          <w:rFonts w:ascii="Times New Roman" w:hAnsi="Times New Roman"/>
          <w:b w:val="0"/>
          <w:sz w:val="20"/>
          <w:szCs w:val="22"/>
          <w:lang w:val="de-DE"/>
        </w:rPr>
      </w:pPr>
      <w:r w:rsidRPr="005F414E">
        <w:rPr>
          <w:rFonts w:ascii="Times New Roman" w:hAnsi="Times New Roman"/>
          <w:b w:val="0"/>
          <w:sz w:val="20"/>
          <w:szCs w:val="22"/>
          <w:lang w:val="de-DE"/>
        </w:rPr>
        <w:t>dt@planenergi.dk</w:t>
      </w:r>
    </w:p>
    <w:p w14:paraId="3A7DF4B5" w14:textId="6F51DBA9" w:rsidR="001A775B" w:rsidRPr="005C746D" w:rsidRDefault="0C3545CD" w:rsidP="0C3545CD">
      <w:pPr>
        <w:pStyle w:val="SWCSummary"/>
        <w:pBdr>
          <w:bottom w:val="single" w:sz="6" w:space="1" w:color="auto"/>
        </w:pBdr>
        <w:rPr>
          <w:lang w:val="en-GB"/>
        </w:rPr>
      </w:pPr>
      <w:r w:rsidRPr="005C746D">
        <w:rPr>
          <w:lang w:val="en-GB"/>
        </w:rPr>
        <w:t>Summary</w:t>
      </w:r>
    </w:p>
    <w:p w14:paraId="2D9BF0A8" w14:textId="68D44120" w:rsidR="0031685E" w:rsidRPr="005C746D" w:rsidRDefault="00AF5514" w:rsidP="008A0437">
      <w:pPr>
        <w:pStyle w:val="SWCText"/>
        <w:pBdr>
          <w:bottom w:val="single" w:sz="6" w:space="1" w:color="auto"/>
        </w:pBdr>
        <w:rPr>
          <w:lang w:val="en-GB"/>
        </w:rPr>
      </w:pPr>
      <w:r w:rsidRPr="005C746D">
        <w:rPr>
          <w:lang w:val="en-GB"/>
        </w:rPr>
        <w:t xml:space="preserve">The ideal operation mode for the combination of solar thermal systems and heat pumps depends on a number of case-specific parameters as well as external factors such as electricity prices and weather conditions. Where the focus is often intuitively on maximising the solar yield per </w:t>
      </w:r>
      <w:r w:rsidR="00701B2A" w:rsidRPr="005C746D">
        <w:rPr>
          <w:szCs w:val="20"/>
          <w:lang w:val="en-GB"/>
        </w:rPr>
        <w:t>m</w:t>
      </w:r>
      <w:r w:rsidR="00701B2A" w:rsidRPr="005C746D">
        <w:rPr>
          <w:szCs w:val="20"/>
          <w:vertAlign w:val="superscript"/>
          <w:lang w:val="en-GB"/>
        </w:rPr>
        <w:t>2</w:t>
      </w:r>
      <w:r w:rsidR="00701B2A" w:rsidRPr="005C746D">
        <w:rPr>
          <w:szCs w:val="20"/>
          <w:lang w:val="en-GB"/>
        </w:rPr>
        <w:t xml:space="preserve"> </w:t>
      </w:r>
      <w:r w:rsidRPr="005C746D">
        <w:rPr>
          <w:lang w:val="en-GB"/>
        </w:rPr>
        <w:t xml:space="preserve">of solar collector and the COP of the heat pump, this analysis evaluates the overall system performance to minimise the electricity consumption and need for auxiliary energy. </w:t>
      </w:r>
      <w:r w:rsidR="00701B2A">
        <w:rPr>
          <w:lang w:val="en-GB"/>
        </w:rPr>
        <w:t xml:space="preserve">The term </w:t>
      </w:r>
      <w:r w:rsidR="00701B2A" w:rsidRPr="00701B2A">
        <w:rPr>
          <w:lang w:val="en-GB"/>
        </w:rPr>
        <w:t>“system-COP”</w:t>
      </w:r>
      <w:r w:rsidR="00701B2A">
        <w:rPr>
          <w:lang w:val="en-GB"/>
        </w:rPr>
        <w:t xml:space="preserve"> is applied as an indicator for the COP of a certain operation choice – not the COP of one unit. In this context it represents the </w:t>
      </w:r>
      <w:r w:rsidR="00701B2A" w:rsidRPr="00701B2A">
        <w:rPr>
          <w:lang w:val="en-GB"/>
        </w:rPr>
        <w:t xml:space="preserve">correlation between extra heat output and </w:t>
      </w:r>
      <w:r w:rsidR="00701B2A">
        <w:rPr>
          <w:lang w:val="en-GB"/>
        </w:rPr>
        <w:t xml:space="preserve">the </w:t>
      </w:r>
      <w:r w:rsidR="00701B2A" w:rsidRPr="00701B2A">
        <w:rPr>
          <w:lang w:val="en-GB"/>
        </w:rPr>
        <w:t>electricity consumption to enable this</w:t>
      </w:r>
      <w:r w:rsidR="00701B2A">
        <w:rPr>
          <w:lang w:val="en-GB"/>
        </w:rPr>
        <w:t xml:space="preserve">. The system-COP is used to show </w:t>
      </w:r>
      <w:r w:rsidRPr="005C746D">
        <w:rPr>
          <w:lang w:val="en-GB"/>
        </w:rPr>
        <w:t>how unconditional operation using solar heat as heat source for the heat pump can lead to an increased primary energy demand, whereas sufficient evaluation of options in a “level playing field comparison” can reveal options to both energetic and financial improvements compared to standard operation of solar thermal systems and heat pumps.</w:t>
      </w:r>
      <w:r w:rsidR="00701B2A">
        <w:rPr>
          <w:lang w:val="en-GB"/>
        </w:rPr>
        <w:t xml:space="preserve"> The basis for the calculations is the application involving large-scale solar thermal systems combined with similarly large-scale heat pumps for district heating.</w:t>
      </w:r>
    </w:p>
    <w:p w14:paraId="5AB3A3E7" w14:textId="208424D0" w:rsidR="00DB52E7" w:rsidRPr="005C746D" w:rsidRDefault="00AF5514" w:rsidP="001A775B">
      <w:pPr>
        <w:pStyle w:val="SWCText"/>
        <w:pBdr>
          <w:bottom w:val="single" w:sz="6" w:space="1" w:color="auto"/>
        </w:pBdr>
        <w:rPr>
          <w:i/>
          <w:iCs/>
          <w:lang w:val="en-GB"/>
        </w:rPr>
      </w:pPr>
      <w:r w:rsidRPr="005C746D">
        <w:rPr>
          <w:i/>
          <w:iCs/>
          <w:lang w:val="en-GB"/>
        </w:rPr>
        <w:t>Keywords: Solar district heating, heat pumps, system-COP</w:t>
      </w:r>
    </w:p>
    <w:p w14:paraId="01458796" w14:textId="33A024E0" w:rsidR="00FA4DF8" w:rsidRPr="005C746D" w:rsidRDefault="002C089D" w:rsidP="001A775B">
      <w:pPr>
        <w:pStyle w:val="SWCText"/>
        <w:pBdr>
          <w:bottom w:val="single" w:sz="6" w:space="1" w:color="auto"/>
        </w:pBdr>
        <w:rPr>
          <w:i/>
          <w:iCs/>
          <w:lang w:val="en-GB"/>
        </w:rPr>
      </w:pPr>
      <w:r w:rsidRPr="005C746D">
        <w:rPr>
          <w:i/>
          <w:iCs/>
          <w:lang w:val="en-GB"/>
        </w:rPr>
        <w:t>Field of application for the findings:</w:t>
      </w:r>
      <w:r w:rsidR="00AF5514" w:rsidRPr="005C746D">
        <w:rPr>
          <w:lang w:val="en-GB"/>
        </w:rPr>
        <w:t xml:space="preserve"> </w:t>
      </w:r>
      <w:r w:rsidR="00AF5514" w:rsidRPr="005C746D">
        <w:rPr>
          <w:i/>
          <w:iCs/>
          <w:lang w:val="en-GB"/>
        </w:rPr>
        <w:t>Large-scale systems, district heating, design and operation optimisation</w:t>
      </w:r>
    </w:p>
    <w:p w14:paraId="185A319D" w14:textId="1EBE5474" w:rsidR="002C089D" w:rsidRPr="005C746D" w:rsidRDefault="00CC3B0C" w:rsidP="001A775B">
      <w:pPr>
        <w:pStyle w:val="SWCText"/>
        <w:pBdr>
          <w:bottom w:val="single" w:sz="6" w:space="1" w:color="auto"/>
        </w:pBdr>
        <w:rPr>
          <w:i/>
          <w:iCs/>
          <w:lang w:val="en-GB"/>
        </w:rPr>
      </w:pPr>
      <w:r w:rsidRPr="005C746D">
        <w:rPr>
          <w:i/>
          <w:iCs/>
          <w:lang w:val="en-GB"/>
        </w:rPr>
        <w:t>Addressed audience:</w:t>
      </w:r>
      <w:r w:rsidR="00AF5514" w:rsidRPr="005C746D">
        <w:rPr>
          <w:i/>
          <w:iCs/>
          <w:lang w:val="en-GB"/>
        </w:rPr>
        <w:t xml:space="preserve"> System designers, decision makers, operation managers, system simulation researchers</w:t>
      </w:r>
    </w:p>
    <w:p w14:paraId="378F0C31" w14:textId="31543FDD" w:rsidR="00D32EF0" w:rsidRPr="005C746D" w:rsidRDefault="00AF5514" w:rsidP="00490F10">
      <w:pPr>
        <w:pStyle w:val="SWCHeading1"/>
        <w:rPr>
          <w:lang w:val="en-GB"/>
        </w:rPr>
      </w:pPr>
      <w:r w:rsidRPr="005C746D">
        <w:rPr>
          <w:lang w:val="en-GB"/>
        </w:rPr>
        <w:t>Introduction</w:t>
      </w:r>
    </w:p>
    <w:p w14:paraId="1BE134DC" w14:textId="77777777" w:rsidR="00AF5514" w:rsidRPr="005C746D" w:rsidRDefault="00AF5514" w:rsidP="00AF5514">
      <w:pPr>
        <w:pStyle w:val="SWCText"/>
        <w:rPr>
          <w:lang w:val="en-GB"/>
        </w:rPr>
      </w:pPr>
      <w:r w:rsidRPr="005C746D">
        <w:rPr>
          <w:lang w:val="en-GB"/>
        </w:rPr>
        <w:t>While solar thermal systems are well-known and, in some countries, widely used, large-scale heat pumps are becoming an increasingly important component for district heating. Optimising operation in the combination of both technologies – possibly using the solar thermal system as heat source for the heat pump – involves a potential for energetic and economic improvements but at the same time risk of a hidden unnecessary electricity demand if the control strategy is oversimplified.</w:t>
      </w:r>
    </w:p>
    <w:p w14:paraId="29B5AD98" w14:textId="413AFC1B" w:rsidR="00AF5514" w:rsidRPr="005C746D" w:rsidRDefault="00AF5514" w:rsidP="00AF5514">
      <w:pPr>
        <w:pStyle w:val="SWCText"/>
        <w:rPr>
          <w:lang w:val="en-GB"/>
        </w:rPr>
      </w:pPr>
      <w:r w:rsidRPr="005C746D">
        <w:rPr>
          <w:lang w:val="en-GB"/>
        </w:rPr>
        <w:t>Recommendations for the operation strategy of large-scale solar heating systems in combination with heat pumps are described, and the concept of system-COP is introduced. The system-COP calculation represents the extra heat output when using the solar thermal production as heat source for the heat pump, divided by the extra electricity consumption needed for that process. This becomes a useful tool to identify the real value of such “</w:t>
      </w:r>
      <w:r w:rsidR="00CC1F73">
        <w:rPr>
          <w:lang w:val="en-GB"/>
        </w:rPr>
        <w:t xml:space="preserve">cold </w:t>
      </w:r>
      <w:r w:rsidRPr="005C746D">
        <w:rPr>
          <w:lang w:val="en-GB"/>
        </w:rPr>
        <w:t>solar</w:t>
      </w:r>
      <w:r w:rsidR="00CC1F73">
        <w:rPr>
          <w:lang w:val="en-GB"/>
        </w:rPr>
        <w:t xml:space="preserve"> operation</w:t>
      </w:r>
      <w:r w:rsidRPr="005C746D">
        <w:rPr>
          <w:lang w:val="en-GB"/>
        </w:rPr>
        <w:t>” taking into account the electricity cost enabling the extra solar yield.</w:t>
      </w:r>
    </w:p>
    <w:p w14:paraId="3C276402" w14:textId="2D3882A8" w:rsidR="00453296" w:rsidRPr="005C746D" w:rsidRDefault="00AF5514" w:rsidP="007C1632">
      <w:pPr>
        <w:pStyle w:val="SWCText"/>
        <w:rPr>
          <w:lang w:val="en-GB"/>
        </w:rPr>
      </w:pPr>
      <w:r w:rsidRPr="005C746D">
        <w:rPr>
          <w:lang w:val="en-GB"/>
        </w:rPr>
        <w:t>The results can benefit companies investing in and/or operating the combination of solar thermal systems and heat pumps – especially in systems involving multiple choices to define the most suitable control strategy.</w:t>
      </w:r>
    </w:p>
    <w:p w14:paraId="7E98C363" w14:textId="4E821AEF" w:rsidR="00954AB7" w:rsidRPr="005C746D" w:rsidRDefault="00954AB7" w:rsidP="00954AB7">
      <w:pPr>
        <w:pStyle w:val="SWCHeading1"/>
        <w:rPr>
          <w:lang w:val="en-GB"/>
        </w:rPr>
      </w:pPr>
      <w:r w:rsidRPr="005C746D">
        <w:rPr>
          <w:lang w:val="en-GB"/>
        </w:rPr>
        <w:t>System-COP</w:t>
      </w:r>
    </w:p>
    <w:p w14:paraId="264D5300" w14:textId="11A353F6" w:rsidR="001A6639" w:rsidRPr="001A6639" w:rsidRDefault="001A6639" w:rsidP="001A6639">
      <w:pPr>
        <w:pStyle w:val="SWCHeading11"/>
      </w:pPr>
      <w:r>
        <w:t xml:space="preserve">2.1 </w:t>
      </w:r>
      <w:r w:rsidR="00394483">
        <w:t>S</w:t>
      </w:r>
      <w:r w:rsidR="00D11122">
        <w:t xml:space="preserve">olar </w:t>
      </w:r>
      <w:r w:rsidR="00394483">
        <w:t xml:space="preserve">yield </w:t>
      </w:r>
      <w:r w:rsidRPr="001A6639">
        <w:t>improvement</w:t>
      </w:r>
      <w:r w:rsidR="00394483">
        <w:t xml:space="preserve"> by reducing collector temperature</w:t>
      </w:r>
    </w:p>
    <w:p w14:paraId="1564E196" w14:textId="2F6D60DD" w:rsidR="009D7477" w:rsidRPr="00903B35" w:rsidRDefault="009D7477" w:rsidP="009D7477">
      <w:pPr>
        <w:pStyle w:val="SWCText"/>
        <w:rPr>
          <w:color w:val="auto"/>
          <w:lang w:val="en-GB"/>
        </w:rPr>
      </w:pPr>
      <w:r w:rsidRPr="009D7477">
        <w:rPr>
          <w:lang w:val="en-GB"/>
        </w:rPr>
        <w:t xml:space="preserve">It can be shown that if the solar collector temperature is reduced, the solar heat production increases by an absolute </w:t>
      </w:r>
      <w:r w:rsidRPr="00903B35">
        <w:rPr>
          <w:color w:val="auto"/>
          <w:lang w:val="en-GB"/>
        </w:rPr>
        <w:t>amount independent of the solar radiation. This becomes relevant to determine the value of reducing the collector operating temperature.</w:t>
      </w:r>
    </w:p>
    <w:p w14:paraId="68C740C4" w14:textId="4F1A0B19" w:rsidR="001A6639" w:rsidRPr="00903B35" w:rsidRDefault="001A6639" w:rsidP="001A6639">
      <w:pPr>
        <w:pStyle w:val="SWCText"/>
        <w:rPr>
          <w:color w:val="auto"/>
          <w:lang w:val="en-GB"/>
        </w:rPr>
      </w:pPr>
      <w:r w:rsidRPr="00903B35">
        <w:rPr>
          <w:color w:val="auto"/>
          <w:lang w:val="en-GB"/>
        </w:rPr>
        <w:t xml:space="preserve">In a given situation (e.g. traditional operation mode referred to as situation I with index number "I" below), the </w:t>
      </w:r>
      <w:r w:rsidRPr="00903B35">
        <w:rPr>
          <w:color w:val="auto"/>
          <w:lang w:val="en-GB"/>
        </w:rPr>
        <w:lastRenderedPageBreak/>
        <w:t xml:space="preserve">specific solar heating output </w:t>
      </w:r>
      <w:proofErr w:type="spellStart"/>
      <w:r w:rsidRPr="00903B35">
        <w:rPr>
          <w:color w:val="auto"/>
          <w:lang w:val="en-GB"/>
        </w:rPr>
        <w:t>q</w:t>
      </w:r>
      <w:r w:rsidRPr="00903B35">
        <w:rPr>
          <w:color w:val="auto"/>
          <w:vertAlign w:val="subscript"/>
          <w:lang w:val="en-GB"/>
        </w:rPr>
        <w:t>s,I</w:t>
      </w:r>
      <w:proofErr w:type="spellEnd"/>
      <w:r w:rsidRPr="00903B35">
        <w:rPr>
          <w:color w:val="auto"/>
          <w:lang w:val="en-GB"/>
        </w:rPr>
        <w:t xml:space="preserve"> (in W</w:t>
      </w:r>
      <w:r w:rsidR="009D7477" w:rsidRPr="00903B35">
        <w:rPr>
          <w:color w:val="auto"/>
          <w:lang w:val="en-GB"/>
        </w:rPr>
        <w:t xml:space="preserve"> per </w:t>
      </w:r>
      <w:r w:rsidRPr="00903B35">
        <w:rPr>
          <w:color w:val="auto"/>
          <w:lang w:val="en-GB"/>
        </w:rPr>
        <w:t>m</w:t>
      </w:r>
      <w:r w:rsidR="00087912" w:rsidRPr="00903B35">
        <w:rPr>
          <w:color w:val="auto"/>
          <w:lang w:val="en-GB"/>
        </w:rPr>
        <w:t>²</w:t>
      </w:r>
      <w:r w:rsidRPr="00903B35">
        <w:rPr>
          <w:color w:val="auto"/>
          <w:lang w:val="en-GB"/>
        </w:rPr>
        <w:t xml:space="preserve"> solar collector) is calculated using the </w:t>
      </w:r>
      <w:r w:rsidR="00087912" w:rsidRPr="00903B35">
        <w:rPr>
          <w:color w:val="auto"/>
          <w:lang w:val="en-GB"/>
        </w:rPr>
        <w:t xml:space="preserve">simplified </w:t>
      </w:r>
      <w:r w:rsidRPr="00903B35">
        <w:rPr>
          <w:color w:val="auto"/>
          <w:lang w:val="en-GB"/>
        </w:rPr>
        <w:t>solar collector efficiency expression as follows:</w:t>
      </w:r>
    </w:p>
    <w:p w14:paraId="70DE4551" w14:textId="2DAFA737" w:rsidR="00087912" w:rsidRPr="00903B35" w:rsidRDefault="001A6639" w:rsidP="001A6639">
      <w:pPr>
        <w:pStyle w:val="SWCText"/>
        <w:rPr>
          <w:color w:val="auto"/>
          <w:lang w:val="en-GB"/>
        </w:rPr>
      </w:pPr>
      <w:r w:rsidRPr="00903B35">
        <w:rPr>
          <w:color w:val="auto"/>
          <w:lang w:val="en-GB"/>
        </w:rPr>
        <w:t>Regular operation</w:t>
      </w:r>
      <w:r w:rsidR="00087912" w:rsidRPr="00903B35">
        <w:rPr>
          <w:color w:val="auto"/>
          <w:lang w:val="en-GB"/>
        </w:rPr>
        <w:t xml:space="preserve"> (I):</w:t>
      </w:r>
    </w:p>
    <w:p w14:paraId="5E77F68D" w14:textId="5CBB2DB5" w:rsidR="001A6639" w:rsidRPr="00903B35" w:rsidRDefault="00000000" w:rsidP="001A6639">
      <w:pPr>
        <w:pStyle w:val="SWCText"/>
        <w:rPr>
          <w:color w:val="auto"/>
          <w:lang w:val="en-GB"/>
        </w:rPr>
      </w:pPr>
      <m:oMath>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q</m:t>
            </m:r>
          </m:e>
          <m:sub>
            <m:r>
              <w:rPr>
                <w:rFonts w:ascii="Cambria Math" w:hAnsi="Cambria Math" w:cstheme="minorHAnsi"/>
                <w:color w:val="auto"/>
                <w:sz w:val="22"/>
                <w:lang w:val="en-GB"/>
              </w:rPr>
              <m:t>s,I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η</m:t>
            </m:r>
          </m:e>
          <m:sub>
            <m:r>
              <w:rPr>
                <w:rFonts w:ascii="Cambria Math" w:hAnsi="Cambria Math" w:cstheme="minorHAnsi"/>
                <w:color w:val="auto"/>
                <w:sz w:val="22"/>
                <w:lang w:val="en-GB"/>
              </w:rPr>
              <m:t>0</m:t>
            </m:r>
          </m:sub>
        </m:sSub>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K</m:t>
            </m:r>
          </m:e>
          <m:sub>
            <m:r>
              <w:rPr>
                <w:rFonts w:ascii="Cambria Math" w:hAnsi="Cambria Math" w:cstheme="minorHAnsi"/>
                <w:color w:val="auto"/>
                <w:sz w:val="22"/>
                <w:lang w:val="en-GB"/>
              </w:rPr>
              <m:t>θ</m:t>
            </m:r>
          </m:sub>
        </m:sSub>
        <m:r>
          <w:rPr>
            <w:rFonts w:ascii="Cambria Math" w:hAnsi="Cambria Math" w:cstheme="minorHAnsi"/>
            <w:color w:val="auto"/>
            <w:sz w:val="22"/>
            <w:lang w:val="en-GB"/>
          </w:rPr>
          <m:t>G-</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1</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r>
          <w:rPr>
            <w:rFonts w:ascii="Cambria Math" w:hAnsi="Cambria Math" w:cstheme="minorHAnsi"/>
            <w:color w:val="auto"/>
            <w:sz w:val="22"/>
            <w:lang w:val="en-GB"/>
          </w:rPr>
          <m:t>-</m:t>
        </m:r>
        <m:sSup>
          <m:sSupPr>
            <m:ctrlPr>
              <w:rPr>
                <w:rFonts w:ascii="Cambria Math" w:hAnsi="Cambria Math" w:cstheme="minorHAnsi"/>
                <w:i/>
                <w:color w:val="auto"/>
                <w:sz w:val="22"/>
                <w:lang w:val="en-GB"/>
              </w:rPr>
            </m:ctrlPr>
          </m:sSup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2</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e>
          <m:sup>
            <m:r>
              <w:rPr>
                <w:rFonts w:ascii="Cambria Math" w:hAnsi="Cambria Math" w:cstheme="minorHAnsi"/>
                <w:color w:val="auto"/>
                <w:sz w:val="22"/>
                <w:lang w:val="en-GB"/>
              </w:rPr>
              <m:t>2</m:t>
            </m:r>
          </m:sup>
        </m:sSup>
      </m:oMath>
      <w:r w:rsidR="00087912" w:rsidRPr="00903B35">
        <w:rPr>
          <w:color w:val="auto"/>
          <w:lang w:val="en-GB"/>
        </w:rPr>
        <w:tab/>
      </w:r>
      <w:r w:rsidR="00087912" w:rsidRPr="00903B35">
        <w:rPr>
          <w:color w:val="auto"/>
          <w:lang w:val="en-GB"/>
        </w:rPr>
        <w:tab/>
      </w:r>
      <w:r w:rsidR="00D11122">
        <w:rPr>
          <w:color w:val="auto"/>
          <w:lang w:val="en-GB"/>
        </w:rPr>
        <w:tab/>
      </w:r>
      <w:r w:rsidR="00D11122">
        <w:rPr>
          <w:color w:val="auto"/>
          <w:lang w:val="en-GB"/>
        </w:rPr>
        <w:tab/>
      </w:r>
      <w:r w:rsidR="00D11122">
        <w:rPr>
          <w:color w:val="auto"/>
          <w:lang w:val="en-GB"/>
        </w:rPr>
        <w:tab/>
      </w:r>
      <w:r w:rsidR="00087912" w:rsidRPr="00903B35">
        <w:rPr>
          <w:color w:val="auto"/>
          <w:lang w:val="en-GB"/>
        </w:rPr>
        <w:t>(eq. 1)</w:t>
      </w:r>
    </w:p>
    <w:p w14:paraId="3B3A70D1" w14:textId="5EA8CB2C" w:rsidR="001A6639" w:rsidRPr="00903B35" w:rsidRDefault="001A6639" w:rsidP="001A6639">
      <w:pPr>
        <w:pStyle w:val="SWCText"/>
        <w:rPr>
          <w:color w:val="auto"/>
          <w:lang w:val="en-GB"/>
        </w:rPr>
      </w:pPr>
      <w:r w:rsidRPr="00903B35">
        <w:rPr>
          <w:color w:val="auto"/>
          <w:lang w:val="en-GB"/>
        </w:rPr>
        <w:t>where is the solar heat output, η</w:t>
      </w:r>
      <w:r w:rsidRPr="00903B35">
        <w:rPr>
          <w:color w:val="auto"/>
          <w:vertAlign w:val="subscript"/>
          <w:lang w:val="en-GB"/>
        </w:rPr>
        <w:t>0</w:t>
      </w:r>
      <w:r w:rsidRPr="00903B35">
        <w:rPr>
          <w:color w:val="auto"/>
          <w:lang w:val="en-GB"/>
        </w:rPr>
        <w:t xml:space="preserve"> is the maximum solar collector efficiency, </w:t>
      </w:r>
      <w:proofErr w:type="spellStart"/>
      <w:r w:rsidRPr="00903B35">
        <w:rPr>
          <w:color w:val="auto"/>
          <w:lang w:val="en-GB"/>
        </w:rPr>
        <w:t>K</w:t>
      </w:r>
      <w:r w:rsidRPr="00903B35">
        <w:rPr>
          <w:color w:val="auto"/>
          <w:vertAlign w:val="subscript"/>
          <w:lang w:val="en-GB"/>
        </w:rPr>
        <w:t>θ</w:t>
      </w:r>
      <w:proofErr w:type="spellEnd"/>
      <w:r w:rsidRPr="00903B35">
        <w:rPr>
          <w:color w:val="auto"/>
          <w:lang w:val="en-GB"/>
        </w:rPr>
        <w:t xml:space="preserve"> is the angle of incidence correction factor</w:t>
      </w:r>
      <w:r w:rsidR="00A00B99" w:rsidRPr="00903B35">
        <w:rPr>
          <w:color w:val="auto"/>
          <w:lang w:val="en-GB"/>
        </w:rPr>
        <w:t xml:space="preserve"> [-]</w:t>
      </w:r>
      <w:r w:rsidRPr="00903B35">
        <w:rPr>
          <w:color w:val="auto"/>
          <w:lang w:val="en-GB"/>
        </w:rPr>
        <w:t>, G is the solar irradiance</w:t>
      </w:r>
      <w:r w:rsidR="00562CE0">
        <w:rPr>
          <w:color w:val="auto"/>
          <w:lang w:val="en-GB"/>
        </w:rPr>
        <w:t xml:space="preserve"> on the collector plane</w:t>
      </w:r>
      <w:r w:rsidR="00A00B99" w:rsidRPr="00903B35">
        <w:rPr>
          <w:color w:val="auto"/>
          <w:lang w:val="en-GB"/>
        </w:rPr>
        <w:t xml:space="preserve"> [</w:t>
      </w:r>
      <w:r w:rsidR="0025518F" w:rsidRPr="005C746D">
        <w:rPr>
          <w:szCs w:val="20"/>
          <w:lang w:val="en-GB"/>
        </w:rPr>
        <w:t>W m</w:t>
      </w:r>
      <w:r w:rsidR="0025518F" w:rsidRPr="005C746D">
        <w:rPr>
          <w:szCs w:val="20"/>
          <w:vertAlign w:val="superscript"/>
          <w:lang w:val="en-GB"/>
        </w:rPr>
        <w:t>-2</w:t>
      </w:r>
      <w:r w:rsidR="00A00B99" w:rsidRPr="00903B35">
        <w:rPr>
          <w:color w:val="auto"/>
          <w:lang w:val="en-GB"/>
        </w:rPr>
        <w:t>]</w:t>
      </w:r>
      <w:r w:rsidRPr="00903B35">
        <w:rPr>
          <w:color w:val="auto"/>
          <w:lang w:val="en-GB"/>
        </w:rPr>
        <w:t>, T</w:t>
      </w:r>
      <w:r w:rsidRPr="00903B35">
        <w:rPr>
          <w:color w:val="auto"/>
          <w:vertAlign w:val="subscript"/>
          <w:lang w:val="en-GB"/>
        </w:rPr>
        <w:t>m</w:t>
      </w:r>
      <w:r w:rsidRPr="00903B35">
        <w:rPr>
          <w:color w:val="auto"/>
          <w:lang w:val="en-GB"/>
        </w:rPr>
        <w:t xml:space="preserve"> is the average temperature of the solar collector fluid</w:t>
      </w:r>
      <w:r w:rsidR="00A00B99" w:rsidRPr="00903B35">
        <w:rPr>
          <w:color w:val="auto"/>
          <w:lang w:val="en-GB"/>
        </w:rPr>
        <w:t xml:space="preserve"> [</w:t>
      </w:r>
      <w:r w:rsidR="000238F6" w:rsidRPr="003F5B99">
        <w:rPr>
          <w:szCs w:val="20"/>
          <w:lang w:val="en-GB"/>
        </w:rPr>
        <w:t>°C</w:t>
      </w:r>
      <w:r w:rsidR="00A00B99" w:rsidRPr="00903B35">
        <w:rPr>
          <w:color w:val="auto"/>
          <w:lang w:val="en-GB"/>
        </w:rPr>
        <w:t>]</w:t>
      </w:r>
      <w:r w:rsidRPr="00903B35">
        <w:rPr>
          <w:color w:val="auto"/>
          <w:lang w:val="en-GB"/>
        </w:rPr>
        <w:t>, T</w:t>
      </w:r>
      <w:r w:rsidRPr="00903B35">
        <w:rPr>
          <w:color w:val="auto"/>
          <w:vertAlign w:val="subscript"/>
          <w:lang w:val="en-GB"/>
        </w:rPr>
        <w:t>a</w:t>
      </w:r>
      <w:r w:rsidRPr="00903B35">
        <w:rPr>
          <w:color w:val="auto"/>
          <w:lang w:val="en-GB"/>
        </w:rPr>
        <w:t xml:space="preserve"> is the ambient (air) temperature</w:t>
      </w:r>
      <w:r w:rsidR="00A00B99" w:rsidRPr="00903B35">
        <w:rPr>
          <w:color w:val="auto"/>
          <w:lang w:val="en-GB"/>
        </w:rPr>
        <w:t xml:space="preserve"> [</w:t>
      </w:r>
      <w:r w:rsidR="000238F6" w:rsidRPr="003F5B99">
        <w:rPr>
          <w:szCs w:val="20"/>
          <w:lang w:val="en-GB"/>
        </w:rPr>
        <w:t>°C</w:t>
      </w:r>
      <w:r w:rsidR="00A00B99" w:rsidRPr="00903B35">
        <w:rPr>
          <w:color w:val="auto"/>
          <w:lang w:val="en-GB"/>
        </w:rPr>
        <w:t>]</w:t>
      </w:r>
      <w:r w:rsidRPr="00903B35">
        <w:rPr>
          <w:color w:val="auto"/>
          <w:lang w:val="en-GB"/>
        </w:rPr>
        <w:t>, while a</w:t>
      </w:r>
      <w:r w:rsidRPr="00903B35">
        <w:rPr>
          <w:color w:val="auto"/>
          <w:vertAlign w:val="subscript"/>
          <w:lang w:val="en-GB"/>
        </w:rPr>
        <w:t>1</w:t>
      </w:r>
      <w:r w:rsidRPr="00903B35">
        <w:rPr>
          <w:color w:val="auto"/>
          <w:lang w:val="en-GB"/>
        </w:rPr>
        <w:t xml:space="preserve"> </w:t>
      </w:r>
      <w:r w:rsidR="00A00B99" w:rsidRPr="00903B35">
        <w:rPr>
          <w:color w:val="auto"/>
          <w:lang w:val="en-GB"/>
        </w:rPr>
        <w:t>[</w:t>
      </w:r>
      <w:r w:rsidR="0025518F" w:rsidRPr="005C746D">
        <w:rPr>
          <w:szCs w:val="20"/>
          <w:lang w:val="en-GB"/>
        </w:rPr>
        <w:t>W m</w:t>
      </w:r>
      <w:r w:rsidR="0025518F" w:rsidRPr="005C746D">
        <w:rPr>
          <w:szCs w:val="20"/>
          <w:vertAlign w:val="superscript"/>
          <w:lang w:val="en-GB"/>
        </w:rPr>
        <w:t>-2</w:t>
      </w:r>
      <w:r w:rsidR="0025518F" w:rsidRPr="005C746D">
        <w:rPr>
          <w:szCs w:val="20"/>
          <w:lang w:val="en-GB"/>
        </w:rPr>
        <w:t xml:space="preserve"> K</w:t>
      </w:r>
      <w:r w:rsidR="0025518F" w:rsidRPr="005C746D">
        <w:rPr>
          <w:szCs w:val="20"/>
          <w:vertAlign w:val="superscript"/>
          <w:lang w:val="en-GB"/>
        </w:rPr>
        <w:t>-1</w:t>
      </w:r>
      <w:r w:rsidR="00A00B99" w:rsidRPr="00903B35">
        <w:rPr>
          <w:color w:val="auto"/>
          <w:lang w:val="en-GB"/>
        </w:rPr>
        <w:t xml:space="preserve">] </w:t>
      </w:r>
      <w:r w:rsidRPr="00903B35">
        <w:rPr>
          <w:color w:val="auto"/>
          <w:lang w:val="en-GB"/>
        </w:rPr>
        <w:t>and a</w:t>
      </w:r>
      <w:r w:rsidRPr="00903B35">
        <w:rPr>
          <w:color w:val="auto"/>
          <w:vertAlign w:val="subscript"/>
          <w:lang w:val="en-GB"/>
        </w:rPr>
        <w:t>2</w:t>
      </w:r>
      <w:r w:rsidRPr="00903B35">
        <w:rPr>
          <w:color w:val="auto"/>
          <w:lang w:val="en-GB"/>
        </w:rPr>
        <w:t xml:space="preserve"> </w:t>
      </w:r>
      <w:r w:rsidR="00A00B99" w:rsidRPr="00903B35">
        <w:rPr>
          <w:color w:val="auto"/>
          <w:lang w:val="en-GB"/>
        </w:rPr>
        <w:t>[</w:t>
      </w:r>
      <w:r w:rsidR="0025518F" w:rsidRPr="005C746D">
        <w:rPr>
          <w:szCs w:val="20"/>
          <w:lang w:val="en-GB"/>
        </w:rPr>
        <w:t>W m</w:t>
      </w:r>
      <w:r w:rsidR="0025518F" w:rsidRPr="005C746D">
        <w:rPr>
          <w:szCs w:val="20"/>
          <w:vertAlign w:val="superscript"/>
          <w:lang w:val="en-GB"/>
        </w:rPr>
        <w:t>-2</w:t>
      </w:r>
      <w:r w:rsidR="0025518F" w:rsidRPr="005C746D">
        <w:rPr>
          <w:szCs w:val="20"/>
          <w:lang w:val="en-GB"/>
        </w:rPr>
        <w:t xml:space="preserve"> K</w:t>
      </w:r>
      <w:r w:rsidR="0025518F" w:rsidRPr="005C746D">
        <w:rPr>
          <w:szCs w:val="20"/>
          <w:vertAlign w:val="superscript"/>
          <w:lang w:val="en-GB"/>
        </w:rPr>
        <w:t>-</w:t>
      </w:r>
      <w:r w:rsidR="0025518F">
        <w:rPr>
          <w:szCs w:val="20"/>
          <w:vertAlign w:val="superscript"/>
          <w:lang w:val="en-GB"/>
        </w:rPr>
        <w:t>2</w:t>
      </w:r>
      <w:r w:rsidR="00A00B99" w:rsidRPr="00903B35">
        <w:rPr>
          <w:color w:val="auto"/>
          <w:lang w:val="en-GB"/>
        </w:rPr>
        <w:t xml:space="preserve">] </w:t>
      </w:r>
      <w:r w:rsidRPr="00903B35">
        <w:rPr>
          <w:color w:val="auto"/>
          <w:lang w:val="en-GB"/>
        </w:rPr>
        <w:t xml:space="preserve">are </w:t>
      </w:r>
      <w:r w:rsidR="00A00B99" w:rsidRPr="00903B35">
        <w:rPr>
          <w:color w:val="auto"/>
          <w:lang w:val="en-GB"/>
        </w:rPr>
        <w:t xml:space="preserve">solar collector </w:t>
      </w:r>
      <w:r w:rsidRPr="00903B35">
        <w:rPr>
          <w:color w:val="auto"/>
          <w:lang w:val="en-GB"/>
        </w:rPr>
        <w:t>heat loss coefficients.</w:t>
      </w:r>
    </w:p>
    <w:p w14:paraId="4C06C37D" w14:textId="52888F9C" w:rsidR="001A6639" w:rsidRPr="00903B35" w:rsidRDefault="001A6639" w:rsidP="001A6639">
      <w:pPr>
        <w:pStyle w:val="SWCText"/>
        <w:rPr>
          <w:color w:val="auto"/>
          <w:lang w:val="en-GB"/>
        </w:rPr>
      </w:pPr>
      <w:r w:rsidRPr="00903B35">
        <w:rPr>
          <w:color w:val="auto"/>
          <w:lang w:val="en-GB"/>
        </w:rPr>
        <w:t xml:space="preserve">In an almost similar situation "II" where the only change is a lower temperature in the solar collectors enabled by previous cooling of the </w:t>
      </w:r>
      <w:r w:rsidR="009D7477" w:rsidRPr="00903B35">
        <w:rPr>
          <w:color w:val="auto"/>
          <w:lang w:val="en-GB"/>
        </w:rPr>
        <w:t xml:space="preserve">buffer </w:t>
      </w:r>
      <w:r w:rsidRPr="00903B35">
        <w:rPr>
          <w:color w:val="auto"/>
          <w:lang w:val="en-GB"/>
        </w:rPr>
        <w:t>storage tank (and thus lower temperature T</w:t>
      </w:r>
      <w:r w:rsidRPr="00903B35">
        <w:rPr>
          <w:color w:val="auto"/>
          <w:vertAlign w:val="subscript"/>
          <w:lang w:val="en-GB"/>
        </w:rPr>
        <w:t>m</w:t>
      </w:r>
      <w:r w:rsidRPr="00903B35">
        <w:rPr>
          <w:color w:val="auto"/>
          <w:lang w:val="en-GB"/>
        </w:rPr>
        <w:t xml:space="preserve"> of the solar collector fluid), the formula is similar as follows:</w:t>
      </w:r>
    </w:p>
    <w:p w14:paraId="0BF5C8D5" w14:textId="77777777" w:rsidR="00087912" w:rsidRPr="00903B35" w:rsidRDefault="001A6639" w:rsidP="001A6639">
      <w:pPr>
        <w:pStyle w:val="SWCText"/>
        <w:rPr>
          <w:color w:val="auto"/>
          <w:lang w:val="en-GB"/>
        </w:rPr>
      </w:pPr>
      <w:r w:rsidRPr="00903B35">
        <w:rPr>
          <w:color w:val="auto"/>
          <w:lang w:val="en-GB"/>
        </w:rPr>
        <w:t>Lower temperature in the solar collectors</w:t>
      </w:r>
      <w:r w:rsidR="00087912" w:rsidRPr="00903B35">
        <w:rPr>
          <w:color w:val="auto"/>
          <w:lang w:val="en-GB"/>
        </w:rPr>
        <w:t xml:space="preserve"> (II):</w:t>
      </w:r>
    </w:p>
    <w:p w14:paraId="11F5C802" w14:textId="1157429E" w:rsidR="00087912" w:rsidRPr="00903B35" w:rsidRDefault="00000000" w:rsidP="00087912">
      <w:pPr>
        <w:pStyle w:val="SWCText"/>
        <w:rPr>
          <w:color w:val="auto"/>
          <w:lang w:val="en-GB"/>
        </w:rPr>
      </w:pPr>
      <m:oMath>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q</m:t>
            </m:r>
          </m:e>
          <m:sub>
            <m:r>
              <w:rPr>
                <w:rFonts w:ascii="Cambria Math" w:hAnsi="Cambria Math" w:cstheme="minorHAnsi"/>
                <w:color w:val="auto"/>
                <w:sz w:val="22"/>
                <w:lang w:val="en-GB"/>
              </w:rPr>
              <m:t>s,II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η</m:t>
            </m:r>
          </m:e>
          <m:sub>
            <m:r>
              <w:rPr>
                <w:rFonts w:ascii="Cambria Math" w:hAnsi="Cambria Math" w:cstheme="minorHAnsi"/>
                <w:color w:val="auto"/>
                <w:sz w:val="22"/>
                <w:lang w:val="en-GB"/>
              </w:rPr>
              <m:t>0</m:t>
            </m:r>
          </m:sub>
        </m:sSub>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K</m:t>
            </m:r>
          </m:e>
          <m:sub>
            <m:r>
              <w:rPr>
                <w:rFonts w:ascii="Cambria Math" w:hAnsi="Cambria Math" w:cstheme="minorHAnsi"/>
                <w:color w:val="auto"/>
                <w:sz w:val="22"/>
                <w:lang w:val="en-GB"/>
              </w:rPr>
              <m:t>θ</m:t>
            </m:r>
          </m:sub>
        </m:sSub>
        <m:r>
          <w:rPr>
            <w:rFonts w:ascii="Cambria Math" w:hAnsi="Cambria Math" w:cstheme="minorHAnsi"/>
            <w:color w:val="auto"/>
            <w:sz w:val="22"/>
            <w:lang w:val="en-GB"/>
          </w:rPr>
          <m:t>G-</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1</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r>
          <w:rPr>
            <w:rFonts w:ascii="Cambria Math" w:hAnsi="Cambria Math" w:cstheme="minorHAnsi"/>
            <w:color w:val="auto"/>
            <w:sz w:val="22"/>
            <w:lang w:val="en-GB"/>
          </w:rPr>
          <m:t>-</m:t>
        </m:r>
        <m:sSup>
          <m:sSupPr>
            <m:ctrlPr>
              <w:rPr>
                <w:rFonts w:ascii="Cambria Math" w:hAnsi="Cambria Math" w:cstheme="minorHAnsi"/>
                <w:i/>
                <w:color w:val="auto"/>
                <w:sz w:val="22"/>
                <w:lang w:val="en-GB"/>
              </w:rPr>
            </m:ctrlPr>
          </m:sSup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2</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e>
          <m:sup>
            <m:r>
              <w:rPr>
                <w:rFonts w:ascii="Cambria Math" w:hAnsi="Cambria Math" w:cstheme="minorHAnsi"/>
                <w:color w:val="auto"/>
                <w:sz w:val="22"/>
                <w:lang w:val="en-GB"/>
              </w:rPr>
              <m:t>2</m:t>
            </m:r>
          </m:sup>
        </m:sSup>
      </m:oMath>
      <w:r w:rsidR="00087912" w:rsidRPr="00903B35">
        <w:rPr>
          <w:color w:val="auto"/>
          <w:lang w:val="en-GB"/>
        </w:rPr>
        <w:tab/>
      </w:r>
      <w:r w:rsidR="00D11122">
        <w:rPr>
          <w:color w:val="auto"/>
          <w:lang w:val="en-GB"/>
        </w:rPr>
        <w:tab/>
      </w:r>
      <w:r w:rsidR="00D11122">
        <w:rPr>
          <w:color w:val="auto"/>
          <w:lang w:val="en-GB"/>
        </w:rPr>
        <w:tab/>
      </w:r>
      <w:r w:rsidR="00D11122">
        <w:rPr>
          <w:color w:val="auto"/>
          <w:lang w:val="en-GB"/>
        </w:rPr>
        <w:tab/>
      </w:r>
      <w:r w:rsidR="00087912" w:rsidRPr="00903B35">
        <w:rPr>
          <w:color w:val="auto"/>
          <w:lang w:val="en-GB"/>
        </w:rPr>
        <w:tab/>
        <w:t>(eq. 2)</w:t>
      </w:r>
    </w:p>
    <w:p w14:paraId="53F724BB" w14:textId="3EE164D2" w:rsidR="001A6639" w:rsidRPr="00903B35" w:rsidRDefault="001A6639" w:rsidP="001A6639">
      <w:pPr>
        <w:pStyle w:val="SWCText"/>
        <w:rPr>
          <w:color w:val="auto"/>
          <w:lang w:val="en-GB"/>
        </w:rPr>
      </w:pPr>
      <w:r w:rsidRPr="00903B35">
        <w:rPr>
          <w:color w:val="auto"/>
          <w:lang w:val="en-GB"/>
        </w:rPr>
        <w:t xml:space="preserve">The impact on the solar collector performance is found as the difference between the two calculated solar collector performances </w:t>
      </w:r>
      <w:proofErr w:type="spellStart"/>
      <w:r w:rsidRPr="00903B35">
        <w:rPr>
          <w:color w:val="auto"/>
          <w:lang w:val="en-GB"/>
        </w:rPr>
        <w:t>q</w:t>
      </w:r>
      <w:r w:rsidRPr="00903B35">
        <w:rPr>
          <w:color w:val="auto"/>
          <w:vertAlign w:val="subscript"/>
          <w:lang w:val="en-GB"/>
        </w:rPr>
        <w:t>s</w:t>
      </w:r>
      <w:proofErr w:type="spellEnd"/>
      <w:r w:rsidRPr="00903B35">
        <w:rPr>
          <w:color w:val="auto"/>
          <w:lang w:val="en-GB"/>
        </w:rPr>
        <w:t>. In the expression of th</w:t>
      </w:r>
      <w:r w:rsidR="009D7477" w:rsidRPr="00903B35">
        <w:rPr>
          <w:color w:val="auto"/>
          <w:lang w:val="en-GB"/>
        </w:rPr>
        <w:t>is</w:t>
      </w:r>
      <w:r w:rsidRPr="00903B35">
        <w:rPr>
          <w:color w:val="auto"/>
          <w:lang w:val="en-GB"/>
        </w:rPr>
        <w:t xml:space="preserve"> difference ∆</w:t>
      </w:r>
      <w:proofErr w:type="spellStart"/>
      <w:r w:rsidRPr="00903B35">
        <w:rPr>
          <w:color w:val="auto"/>
          <w:lang w:val="en-GB"/>
        </w:rPr>
        <w:t>q</w:t>
      </w:r>
      <w:r w:rsidRPr="00903B35">
        <w:rPr>
          <w:color w:val="auto"/>
          <w:vertAlign w:val="subscript"/>
          <w:lang w:val="en-GB"/>
        </w:rPr>
        <w:t>s</w:t>
      </w:r>
      <w:proofErr w:type="spellEnd"/>
      <w:r w:rsidRPr="00903B35">
        <w:rPr>
          <w:color w:val="auto"/>
          <w:lang w:val="en-GB"/>
        </w:rPr>
        <w:t xml:space="preserve"> </w:t>
      </w:r>
      <w:r w:rsidR="00A00B99" w:rsidRPr="00903B35">
        <w:rPr>
          <w:color w:val="auto"/>
          <w:lang w:val="en-GB"/>
        </w:rPr>
        <w:t>[</w:t>
      </w:r>
      <w:r w:rsidR="0025518F" w:rsidRPr="005C746D">
        <w:rPr>
          <w:szCs w:val="20"/>
          <w:lang w:val="en-GB"/>
        </w:rPr>
        <w:t>W m</w:t>
      </w:r>
      <w:r w:rsidR="0025518F" w:rsidRPr="005C746D">
        <w:rPr>
          <w:szCs w:val="20"/>
          <w:vertAlign w:val="superscript"/>
          <w:lang w:val="en-GB"/>
        </w:rPr>
        <w:t>-2</w:t>
      </w:r>
      <w:r w:rsidR="00A00B99" w:rsidRPr="00903B35">
        <w:rPr>
          <w:color w:val="auto"/>
          <w:lang w:val="en-GB"/>
        </w:rPr>
        <w:t xml:space="preserve">] </w:t>
      </w:r>
      <w:r w:rsidRPr="00903B35">
        <w:rPr>
          <w:color w:val="auto"/>
          <w:lang w:val="en-GB"/>
        </w:rPr>
        <w:t xml:space="preserve">= </w:t>
      </w:r>
      <w:proofErr w:type="spellStart"/>
      <w:r w:rsidRPr="00903B35">
        <w:rPr>
          <w:color w:val="auto"/>
          <w:lang w:val="en-GB"/>
        </w:rPr>
        <w:t>q</w:t>
      </w:r>
      <w:r w:rsidRPr="00903B35">
        <w:rPr>
          <w:color w:val="auto"/>
          <w:vertAlign w:val="subscript"/>
          <w:lang w:val="en-GB"/>
        </w:rPr>
        <w:t>s,II</w:t>
      </w:r>
      <w:proofErr w:type="spellEnd"/>
      <w:r w:rsidRPr="00903B35">
        <w:rPr>
          <w:color w:val="auto"/>
          <w:lang w:val="en-GB"/>
        </w:rPr>
        <w:t xml:space="preserve"> – </w:t>
      </w:r>
      <w:proofErr w:type="spellStart"/>
      <w:r w:rsidRPr="00903B35">
        <w:rPr>
          <w:color w:val="auto"/>
          <w:lang w:val="en-GB"/>
        </w:rPr>
        <w:t>q</w:t>
      </w:r>
      <w:r w:rsidRPr="00903B35">
        <w:rPr>
          <w:color w:val="auto"/>
          <w:vertAlign w:val="subscript"/>
          <w:lang w:val="en-GB"/>
        </w:rPr>
        <w:t>s,I</w:t>
      </w:r>
      <w:proofErr w:type="spellEnd"/>
      <w:r w:rsidRPr="00903B35">
        <w:rPr>
          <w:color w:val="auto"/>
          <w:lang w:val="en-GB"/>
        </w:rPr>
        <w:t xml:space="preserve"> the η</w:t>
      </w:r>
      <w:r w:rsidRPr="00903B35">
        <w:rPr>
          <w:color w:val="auto"/>
          <w:vertAlign w:val="subscript"/>
          <w:lang w:val="en-GB"/>
        </w:rPr>
        <w:t>0</w:t>
      </w:r>
      <w:r w:rsidRPr="00903B35">
        <w:rPr>
          <w:color w:val="auto"/>
          <w:lang w:val="en-GB"/>
        </w:rPr>
        <w:t>K</w:t>
      </w:r>
      <w:r w:rsidRPr="00903B35">
        <w:rPr>
          <w:color w:val="auto"/>
          <w:vertAlign w:val="subscript"/>
          <w:lang w:val="en-GB"/>
        </w:rPr>
        <w:t>θ</w:t>
      </w:r>
      <w:r w:rsidRPr="00903B35">
        <w:rPr>
          <w:color w:val="auto"/>
          <w:lang w:val="en-GB"/>
        </w:rPr>
        <w:t xml:space="preserve">G equals out (which represents the absorbed solar heat) hence, the extra output from the solar collectors is independent of the solar radiation as </w:t>
      </w:r>
      <w:r w:rsidR="00FB147B" w:rsidRPr="00903B35">
        <w:rPr>
          <w:color w:val="auto"/>
          <w:lang w:val="en-GB"/>
        </w:rPr>
        <w:t>shown in eq. 3</w:t>
      </w:r>
      <w:r w:rsidRPr="00903B35">
        <w:rPr>
          <w:color w:val="auto"/>
          <w:lang w:val="en-GB"/>
        </w:rPr>
        <w:t>. In any given situation (with a given ambient temperature T</w:t>
      </w:r>
      <w:r w:rsidRPr="00903B35">
        <w:rPr>
          <w:color w:val="auto"/>
          <w:vertAlign w:val="subscript"/>
          <w:lang w:val="en-GB"/>
        </w:rPr>
        <w:t>a</w:t>
      </w:r>
      <w:r w:rsidRPr="00903B35">
        <w:rPr>
          <w:color w:val="auto"/>
          <w:lang w:val="en-GB"/>
        </w:rPr>
        <w:t xml:space="preserve">) the additional </w:t>
      </w:r>
      <w:proofErr w:type="spellStart"/>
      <w:r w:rsidRPr="00903B35">
        <w:rPr>
          <w:color w:val="auto"/>
          <w:lang w:val="en-GB"/>
        </w:rPr>
        <w:t>Δq</w:t>
      </w:r>
      <w:r w:rsidRPr="00903B35">
        <w:rPr>
          <w:color w:val="auto"/>
          <w:vertAlign w:val="subscript"/>
          <w:lang w:val="en-GB"/>
        </w:rPr>
        <w:t>s</w:t>
      </w:r>
      <w:proofErr w:type="spellEnd"/>
      <w:r w:rsidRPr="00903B35">
        <w:rPr>
          <w:color w:val="auto"/>
          <w:lang w:val="en-GB"/>
        </w:rPr>
        <w:t xml:space="preserve"> for a given solar collector thus depends solely on the change in T</w:t>
      </w:r>
      <w:r w:rsidRPr="00903B35">
        <w:rPr>
          <w:color w:val="auto"/>
          <w:vertAlign w:val="subscript"/>
          <w:lang w:val="en-GB"/>
        </w:rPr>
        <w:t>m</w:t>
      </w:r>
      <w:r w:rsidRPr="00903B35">
        <w:rPr>
          <w:color w:val="auto"/>
          <w:lang w:val="en-GB"/>
        </w:rPr>
        <w:t>.</w:t>
      </w:r>
      <w:r w:rsidR="004141DB" w:rsidRPr="00903B35">
        <w:rPr>
          <w:color w:val="auto"/>
          <w:lang w:val="en-GB"/>
        </w:rPr>
        <w:t xml:space="preserve"> It should be noted that the expression does not take into account that the efficiency expression can be negative. Hence, the expression can only show extra yield compared to no solar yield for </w:t>
      </w:r>
      <w:proofErr w:type="spellStart"/>
      <w:r w:rsidR="004141DB" w:rsidRPr="00903B35">
        <w:rPr>
          <w:color w:val="auto"/>
          <w:lang w:val="en-GB"/>
        </w:rPr>
        <w:t>q</w:t>
      </w:r>
      <w:r w:rsidR="004141DB" w:rsidRPr="00903B35">
        <w:rPr>
          <w:color w:val="auto"/>
          <w:vertAlign w:val="subscript"/>
          <w:lang w:val="en-GB"/>
        </w:rPr>
        <w:t>s,I</w:t>
      </w:r>
      <w:proofErr w:type="spellEnd"/>
      <w:r w:rsidR="004141DB" w:rsidRPr="00903B35">
        <w:rPr>
          <w:color w:val="auto"/>
          <w:lang w:val="en-GB"/>
        </w:rPr>
        <w:t xml:space="preserve"> </w:t>
      </w:r>
      <w:r w:rsidR="004141DB" w:rsidRPr="00903B35">
        <w:rPr>
          <w:rFonts w:ascii="Calibri" w:hAnsi="Calibri" w:cs="Calibri"/>
          <w:color w:val="auto"/>
          <w:lang w:val="en-GB"/>
        </w:rPr>
        <w:t>≥</w:t>
      </w:r>
      <w:r w:rsidR="004141DB" w:rsidRPr="00903B35">
        <w:rPr>
          <w:color w:val="auto"/>
          <w:lang w:val="en-GB"/>
        </w:rPr>
        <w:t xml:space="preserve"> 0.</w:t>
      </w:r>
    </w:p>
    <w:p w14:paraId="6D4182E9" w14:textId="6B20E182" w:rsidR="00A00B99" w:rsidRPr="00903B35" w:rsidRDefault="00A00B99" w:rsidP="00A00B99">
      <w:pPr>
        <w:pStyle w:val="SWCText"/>
        <w:rPr>
          <w:color w:val="auto"/>
          <w:lang w:val="en-GB"/>
        </w:rPr>
      </w:pPr>
      <m:oMathPara>
        <m:oMath>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q</m:t>
              </m:r>
            </m:e>
            <m:sub>
              <m:r>
                <w:rPr>
                  <w:rFonts w:ascii="Cambria Math" w:hAnsi="Cambria Math" w:cstheme="minorHAnsi"/>
                  <w:color w:val="auto"/>
                  <w:sz w:val="22"/>
                  <w:lang w:val="en-GB"/>
                </w:rPr>
                <m:t>s</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q</m:t>
              </m:r>
            </m:e>
            <m:sub>
              <m:r>
                <w:rPr>
                  <w:rFonts w:ascii="Cambria Math" w:hAnsi="Cambria Math" w:cstheme="minorHAnsi"/>
                  <w:color w:val="auto"/>
                  <w:sz w:val="22"/>
                  <w:lang w:val="en-GB"/>
                </w:rPr>
                <m:t>s,II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q</m:t>
              </m:r>
            </m:e>
            <m:sub>
              <m:r>
                <w:rPr>
                  <w:rFonts w:ascii="Cambria Math" w:hAnsi="Cambria Math" w:cstheme="minorHAnsi"/>
                  <w:color w:val="auto"/>
                  <w:sz w:val="22"/>
                  <w:lang w:val="en-GB"/>
                </w:rPr>
                <m:t>s,I</m:t>
              </m:r>
            </m:sub>
          </m:sSub>
          <m:r>
            <m:rPr>
              <m:sty m:val="p"/>
            </m:rPr>
            <w:rPr>
              <w:rFonts w:ascii="Cambria Math" w:hAnsi="Cambria Math" w:cstheme="minorHAnsi"/>
              <w:color w:val="auto"/>
              <w:sz w:val="22"/>
              <w:lang w:val="en-GB"/>
            </w:rPr>
            <w:br/>
          </m:r>
        </m:oMath>
        <m:oMath>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η</m:t>
              </m:r>
            </m:e>
            <m:sub>
              <m:r>
                <w:rPr>
                  <w:rFonts w:ascii="Cambria Math" w:hAnsi="Cambria Math" w:cstheme="minorHAnsi"/>
                  <w:color w:val="auto"/>
                  <w:sz w:val="22"/>
                  <w:lang w:val="en-GB"/>
                </w:rPr>
                <m:t>0</m:t>
              </m:r>
            </m:sub>
          </m:sSub>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K</m:t>
              </m:r>
            </m:e>
            <m:sub>
              <m:r>
                <w:rPr>
                  <w:rFonts w:ascii="Cambria Math" w:hAnsi="Cambria Math" w:cstheme="minorHAnsi"/>
                  <w:color w:val="auto"/>
                  <w:sz w:val="22"/>
                  <w:lang w:val="en-GB"/>
                </w:rPr>
                <m:t>θ</m:t>
              </m:r>
            </m:sub>
          </m:sSub>
          <m:r>
            <w:rPr>
              <w:rFonts w:ascii="Cambria Math" w:hAnsi="Cambria Math" w:cstheme="minorHAnsi"/>
              <w:color w:val="auto"/>
              <w:sz w:val="22"/>
              <w:lang w:val="en-GB"/>
            </w:rPr>
            <m:t>G-</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1</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r>
            <w:rPr>
              <w:rFonts w:ascii="Cambria Math" w:hAnsi="Cambria Math" w:cstheme="minorHAnsi"/>
              <w:color w:val="auto"/>
              <w:sz w:val="22"/>
              <w:lang w:val="en-GB"/>
            </w:rPr>
            <m:t>-</m:t>
          </m:r>
          <m:sSup>
            <m:sSupPr>
              <m:ctrlPr>
                <w:rPr>
                  <w:rFonts w:ascii="Cambria Math" w:hAnsi="Cambria Math" w:cstheme="minorHAnsi"/>
                  <w:i/>
                  <w:color w:val="auto"/>
                  <w:sz w:val="22"/>
                  <w:lang w:val="en-GB"/>
                </w:rPr>
              </m:ctrlPr>
            </m:sSup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2</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e>
            <m:sup>
              <m:r>
                <w:rPr>
                  <w:rFonts w:ascii="Cambria Math" w:hAnsi="Cambria Math" w:cstheme="minorHAnsi"/>
                  <w:color w:val="auto"/>
                  <w:sz w:val="22"/>
                  <w:lang w:val="en-GB"/>
                </w:rPr>
                <m:t>2</m:t>
              </m:r>
            </m:sup>
          </m:sSup>
          <m:r>
            <w:rPr>
              <w:rFonts w:ascii="Cambria Math" w:hAnsi="Cambria Math" w:cstheme="minorHAnsi"/>
              <w:color w:val="auto"/>
              <w:sz w:val="22"/>
              <w:lang w:val="en-GB"/>
            </w:rPr>
            <m:t>-</m:t>
          </m:r>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η</m:t>
                  </m:r>
                </m:e>
                <m:sub>
                  <m:r>
                    <w:rPr>
                      <w:rFonts w:ascii="Cambria Math" w:hAnsi="Cambria Math" w:cstheme="minorHAnsi"/>
                      <w:color w:val="auto"/>
                      <w:sz w:val="22"/>
                      <w:lang w:val="en-GB"/>
                    </w:rPr>
                    <m:t>0</m:t>
                  </m:r>
                </m:sub>
              </m:sSub>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K</m:t>
                  </m:r>
                </m:e>
                <m:sub>
                  <m:r>
                    <w:rPr>
                      <w:rFonts w:ascii="Cambria Math" w:hAnsi="Cambria Math" w:cstheme="minorHAnsi"/>
                      <w:color w:val="auto"/>
                      <w:sz w:val="22"/>
                      <w:lang w:val="en-GB"/>
                    </w:rPr>
                    <m:t>θ</m:t>
                  </m:r>
                </m:sub>
              </m:sSub>
              <m:r>
                <w:rPr>
                  <w:rFonts w:ascii="Cambria Math" w:hAnsi="Cambria Math" w:cstheme="minorHAnsi"/>
                  <w:color w:val="auto"/>
                  <w:sz w:val="22"/>
                  <w:lang w:val="en-GB"/>
                </w:rPr>
                <m:t>G-</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1</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r>
                <w:rPr>
                  <w:rFonts w:ascii="Cambria Math" w:hAnsi="Cambria Math" w:cstheme="minorHAnsi"/>
                  <w:color w:val="auto"/>
                  <w:sz w:val="22"/>
                  <w:lang w:val="en-GB"/>
                </w:rPr>
                <m:t>-</m:t>
              </m:r>
              <m:sSup>
                <m:sSupPr>
                  <m:ctrlPr>
                    <w:rPr>
                      <w:rFonts w:ascii="Cambria Math" w:hAnsi="Cambria Math" w:cstheme="minorHAnsi"/>
                      <w:i/>
                      <w:color w:val="auto"/>
                      <w:sz w:val="22"/>
                      <w:lang w:val="en-GB"/>
                    </w:rPr>
                  </m:ctrlPr>
                </m:sSup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2</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e>
                <m:sup>
                  <m:r>
                    <w:rPr>
                      <w:rFonts w:ascii="Cambria Math" w:hAnsi="Cambria Math" w:cstheme="minorHAnsi"/>
                      <w:color w:val="auto"/>
                      <w:sz w:val="22"/>
                      <w:lang w:val="en-GB"/>
                    </w:rPr>
                    <m:t>2</m:t>
                  </m:r>
                </m:sup>
              </m:sSup>
            </m:e>
          </m:d>
          <m:r>
            <m:rPr>
              <m:sty m:val="p"/>
            </m:rPr>
            <w:rPr>
              <w:rFonts w:ascii="Cambria Math" w:hAnsi="Cambria Math" w:cstheme="minorHAnsi"/>
              <w:color w:val="auto"/>
              <w:sz w:val="22"/>
              <w:lang w:val="en-GB"/>
            </w:rPr>
            <w:br/>
          </m:r>
        </m:oMath>
        <m:oMath>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1</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r>
            <w:rPr>
              <w:rFonts w:ascii="Cambria Math" w:hAnsi="Cambria Math" w:cstheme="minorHAnsi"/>
              <w:color w:val="auto"/>
              <w:sz w:val="22"/>
              <w:lang w:val="en-GB"/>
            </w:rPr>
            <m:t>+</m:t>
          </m:r>
          <m:sSup>
            <m:sSupPr>
              <m:ctrlPr>
                <w:rPr>
                  <w:rFonts w:ascii="Cambria Math" w:hAnsi="Cambria Math" w:cstheme="minorHAnsi"/>
                  <w:i/>
                  <w:color w:val="auto"/>
                  <w:sz w:val="22"/>
                  <w:lang w:val="en-GB"/>
                </w:rPr>
              </m:ctrlPr>
            </m:sSup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2</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e>
            <m:sup>
              <m:r>
                <w:rPr>
                  <w:rFonts w:ascii="Cambria Math" w:hAnsi="Cambria Math" w:cstheme="minorHAnsi"/>
                  <w:color w:val="auto"/>
                  <w:sz w:val="22"/>
                  <w:lang w:val="en-GB"/>
                </w:rPr>
                <m:t>2</m:t>
              </m:r>
            </m:sup>
          </m:sSup>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1</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r>
            <w:rPr>
              <w:rFonts w:ascii="Cambria Math" w:hAnsi="Cambria Math" w:cstheme="minorHAnsi"/>
              <w:color w:val="auto"/>
              <w:sz w:val="22"/>
              <w:lang w:val="en-GB"/>
            </w:rPr>
            <m:t>-</m:t>
          </m:r>
          <m:sSup>
            <m:sSupPr>
              <m:ctrlPr>
                <w:rPr>
                  <w:rFonts w:ascii="Cambria Math" w:hAnsi="Cambria Math" w:cstheme="minorHAnsi"/>
                  <w:i/>
                  <w:color w:val="auto"/>
                  <w:sz w:val="22"/>
                  <w:lang w:val="en-GB"/>
                </w:rPr>
              </m:ctrlPr>
            </m:sSup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2</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e>
              </m:d>
            </m:e>
            <m:sup>
              <m:r>
                <w:rPr>
                  <w:rFonts w:ascii="Cambria Math" w:hAnsi="Cambria Math" w:cstheme="minorHAnsi"/>
                  <w:color w:val="auto"/>
                  <w:sz w:val="22"/>
                  <w:lang w:val="en-GB"/>
                </w:rPr>
                <m:t>2</m:t>
              </m:r>
            </m:sup>
          </m:sSup>
          <m:r>
            <m:rPr>
              <m:sty m:val="p"/>
            </m:rPr>
            <w:rPr>
              <w:rFonts w:ascii="Cambria Math" w:hAnsi="Cambria Math" w:cstheme="minorHAnsi"/>
              <w:color w:val="auto"/>
              <w:sz w:val="22"/>
              <w:lang w:val="en-GB"/>
            </w:rPr>
            <w:br/>
          </m:r>
        </m:oMath>
        <m:oMath>
          <m:r>
            <w:rPr>
              <w:rFonts w:ascii="Cambria Math" w:hAnsi="Cambria Math" w:cstheme="minorHAnsi"/>
              <w:color w:val="auto"/>
              <w:sz w:val="22"/>
              <w:lang w:val="en-GB"/>
            </w:rPr>
            <m:t>=-2</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2</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m,II</m:t>
                  </m:r>
                </m:sub>
              </m:sSub>
            </m:e>
          </m:d>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a</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1</m:t>
              </m:r>
            </m:sub>
          </m:sSub>
          <m:d>
            <m:dPr>
              <m:ctrlPr>
                <w:rPr>
                  <w:rFonts w:ascii="Cambria Math" w:hAnsi="Cambria Math" w:cstheme="minorHAnsi"/>
                  <w:i/>
                  <w:color w:val="auto"/>
                  <w:sz w:val="22"/>
                  <w:lang w:val="en-GB"/>
                </w:rPr>
              </m:ctrlPr>
            </m:d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m:t>
                  </m:r>
                </m:sub>
              </m:sSub>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m,II</m:t>
                  </m:r>
                </m:sub>
              </m:sSub>
            </m:e>
          </m:d>
          <m:r>
            <w:rPr>
              <w:rFonts w:ascii="Cambria Math" w:hAnsi="Cambria Math" w:cstheme="minorHAnsi"/>
              <w:color w:val="auto"/>
              <w:sz w:val="22"/>
              <w:lang w:val="en-GB"/>
            </w:rPr>
            <m:t>+</m:t>
          </m:r>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a</m:t>
              </m:r>
            </m:e>
            <m:sub>
              <m:r>
                <w:rPr>
                  <w:rFonts w:ascii="Cambria Math" w:hAnsi="Cambria Math" w:cstheme="minorHAnsi"/>
                  <w:color w:val="auto"/>
                  <w:sz w:val="22"/>
                  <w:lang w:val="en-GB"/>
                </w:rPr>
                <m:t>2</m:t>
              </m:r>
            </m:sub>
          </m:sSub>
          <m:d>
            <m:dPr>
              <m:ctrlPr>
                <w:rPr>
                  <w:rFonts w:ascii="Cambria Math" w:hAnsi="Cambria Math" w:cstheme="minorHAnsi"/>
                  <w:i/>
                  <w:color w:val="auto"/>
                  <w:sz w:val="22"/>
                  <w:lang w:val="en-GB"/>
                </w:rPr>
              </m:ctrlPr>
            </m:dPr>
            <m:e>
              <m:sSup>
                <m:sSupPr>
                  <m:ctrlPr>
                    <w:rPr>
                      <w:rFonts w:ascii="Cambria Math" w:hAnsi="Cambria Math" w:cstheme="minorHAnsi"/>
                      <w:i/>
                      <w:color w:val="auto"/>
                      <w:sz w:val="22"/>
                      <w:lang w:val="en-GB"/>
                    </w:rPr>
                  </m:ctrlPr>
                </m:sSup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m:t>
                      </m:r>
                    </m:sub>
                  </m:sSub>
                </m:e>
                <m:sup>
                  <m:r>
                    <w:rPr>
                      <w:rFonts w:ascii="Cambria Math" w:hAnsi="Cambria Math" w:cstheme="minorHAnsi"/>
                      <w:color w:val="auto"/>
                      <w:sz w:val="22"/>
                      <w:lang w:val="en-GB"/>
                    </w:rPr>
                    <m:t>2</m:t>
                  </m:r>
                </m:sup>
              </m:sSup>
              <m:r>
                <w:rPr>
                  <w:rFonts w:ascii="Cambria Math" w:hAnsi="Cambria Math" w:cstheme="minorHAnsi"/>
                  <w:color w:val="auto"/>
                  <w:sz w:val="22"/>
                  <w:lang w:val="en-GB"/>
                </w:rPr>
                <m:t>-</m:t>
              </m:r>
              <m:sSup>
                <m:sSupPr>
                  <m:ctrlPr>
                    <w:rPr>
                      <w:rFonts w:ascii="Cambria Math" w:hAnsi="Cambria Math" w:cstheme="minorHAnsi"/>
                      <w:i/>
                      <w:color w:val="auto"/>
                      <w:sz w:val="22"/>
                      <w:lang w:val="en-GB"/>
                    </w:rPr>
                  </m:ctrlPr>
                </m:sSupPr>
                <m:e>
                  <m:sSub>
                    <m:sSubPr>
                      <m:ctrlPr>
                        <w:rPr>
                          <w:rFonts w:ascii="Cambria Math" w:hAnsi="Cambria Math" w:cstheme="minorHAnsi"/>
                          <w:i/>
                          <w:color w:val="auto"/>
                          <w:sz w:val="22"/>
                          <w:lang w:val="en-GB"/>
                        </w:rPr>
                      </m:ctrlPr>
                    </m:sSubPr>
                    <m:e>
                      <m:r>
                        <w:rPr>
                          <w:rFonts w:ascii="Cambria Math" w:hAnsi="Cambria Math" w:cstheme="minorHAnsi"/>
                          <w:color w:val="auto"/>
                          <w:sz w:val="22"/>
                          <w:lang w:val="en-GB"/>
                        </w:rPr>
                        <m:t>T</m:t>
                      </m:r>
                    </m:e>
                    <m:sub>
                      <m:r>
                        <w:rPr>
                          <w:rFonts w:ascii="Cambria Math" w:hAnsi="Cambria Math" w:cstheme="minorHAnsi"/>
                          <w:color w:val="auto"/>
                          <w:sz w:val="22"/>
                          <w:lang w:val="en-GB"/>
                        </w:rPr>
                        <m:t>m,II</m:t>
                      </m:r>
                    </m:sub>
                  </m:sSub>
                </m:e>
                <m:sup>
                  <m:r>
                    <w:rPr>
                      <w:rFonts w:ascii="Cambria Math" w:hAnsi="Cambria Math" w:cstheme="minorHAnsi"/>
                      <w:color w:val="auto"/>
                      <w:sz w:val="22"/>
                      <w:lang w:val="en-GB"/>
                    </w:rPr>
                    <m:t>2</m:t>
                  </m:r>
                </m:sup>
              </m:sSup>
            </m:e>
          </m:d>
          <m:r>
            <m:rPr>
              <m:sty m:val="p"/>
            </m:rPr>
            <w:rPr>
              <w:rFonts w:ascii="Cambria Math" w:hAnsi="Cambria Math" w:cstheme="minorHAnsi"/>
              <w:color w:val="auto"/>
              <w:sz w:val="22"/>
              <w:lang w:val="en-GB"/>
            </w:rPr>
            <w:br/>
          </m:r>
        </m:oMath>
      </m:oMathPara>
      <w:r w:rsidRPr="00903B35">
        <w:rPr>
          <w:color w:val="auto"/>
          <w:lang w:val="en-GB"/>
        </w:rPr>
        <w:tab/>
      </w:r>
      <w:r w:rsidR="002A1103" w:rsidRPr="00903B35">
        <w:rPr>
          <w:color w:val="auto"/>
          <w:lang w:val="en-GB"/>
        </w:rPr>
        <w:tab/>
      </w:r>
      <w:r w:rsidR="002A1103" w:rsidRPr="00903B35">
        <w:rPr>
          <w:color w:val="auto"/>
          <w:lang w:val="en-GB"/>
        </w:rPr>
        <w:tab/>
      </w:r>
      <w:r w:rsidR="002A1103" w:rsidRPr="00903B35">
        <w:rPr>
          <w:color w:val="auto"/>
          <w:lang w:val="en-GB"/>
        </w:rPr>
        <w:tab/>
      </w:r>
      <w:r w:rsidR="002A1103" w:rsidRPr="00903B35">
        <w:rPr>
          <w:color w:val="auto"/>
          <w:lang w:val="en-GB"/>
        </w:rPr>
        <w:tab/>
      </w:r>
      <w:r w:rsidR="002A1103" w:rsidRPr="00903B35">
        <w:rPr>
          <w:color w:val="auto"/>
          <w:lang w:val="en-GB"/>
        </w:rPr>
        <w:tab/>
      </w:r>
      <w:r w:rsidR="002A1103" w:rsidRPr="00903B35">
        <w:rPr>
          <w:color w:val="auto"/>
          <w:lang w:val="en-GB"/>
        </w:rPr>
        <w:tab/>
      </w:r>
      <w:r w:rsidRPr="00903B35">
        <w:rPr>
          <w:color w:val="auto"/>
          <w:lang w:val="en-GB"/>
        </w:rPr>
        <w:tab/>
      </w:r>
      <w:r w:rsidR="00D11122">
        <w:rPr>
          <w:color w:val="auto"/>
          <w:lang w:val="en-GB"/>
        </w:rPr>
        <w:tab/>
      </w:r>
      <w:r w:rsidR="00D11122">
        <w:rPr>
          <w:color w:val="auto"/>
          <w:lang w:val="en-GB"/>
        </w:rPr>
        <w:tab/>
      </w:r>
      <w:r w:rsidR="00D11122">
        <w:rPr>
          <w:color w:val="auto"/>
          <w:lang w:val="en-GB"/>
        </w:rPr>
        <w:tab/>
      </w:r>
      <w:r w:rsidRPr="00903B35">
        <w:rPr>
          <w:color w:val="auto"/>
          <w:lang w:val="en-GB"/>
        </w:rPr>
        <w:t>(eq. 3)</w:t>
      </w:r>
    </w:p>
    <w:p w14:paraId="4B490229" w14:textId="3E2FC611" w:rsidR="001A6639" w:rsidRPr="00903B35" w:rsidRDefault="00B90F93" w:rsidP="001A6639">
      <w:pPr>
        <w:pStyle w:val="SWCText"/>
        <w:rPr>
          <w:color w:val="auto"/>
          <w:lang w:val="en-GB"/>
        </w:rPr>
      </w:pPr>
      <w:r w:rsidRPr="00903B35">
        <w:rPr>
          <w:color w:val="auto"/>
          <w:lang w:val="en-GB"/>
        </w:rPr>
        <w:t>Eq. 3 shows that the extra solar yield</w:t>
      </w:r>
      <w:r w:rsidR="00D11122">
        <w:rPr>
          <w:color w:val="auto"/>
          <w:lang w:val="en-GB"/>
        </w:rPr>
        <w:t>,</w:t>
      </w:r>
      <w:r w:rsidRPr="00903B35">
        <w:rPr>
          <w:color w:val="auto"/>
          <w:lang w:val="en-GB"/>
        </w:rPr>
        <w:t xml:space="preserve"> </w:t>
      </w:r>
      <w:proofErr w:type="spellStart"/>
      <w:r w:rsidRPr="00903B35">
        <w:rPr>
          <w:rFonts w:ascii="Calibri" w:hAnsi="Calibri" w:cs="Calibri"/>
          <w:color w:val="auto"/>
          <w:lang w:val="en-GB"/>
        </w:rPr>
        <w:t>Δ</w:t>
      </w:r>
      <w:r w:rsidRPr="00903B35">
        <w:rPr>
          <w:color w:val="auto"/>
          <w:lang w:val="en-GB"/>
        </w:rPr>
        <w:t>q</w:t>
      </w:r>
      <w:r w:rsidRPr="00903B35">
        <w:rPr>
          <w:color w:val="auto"/>
          <w:vertAlign w:val="subscript"/>
          <w:lang w:val="en-GB"/>
        </w:rPr>
        <w:t>s</w:t>
      </w:r>
      <w:proofErr w:type="spellEnd"/>
      <w:r w:rsidRPr="00903B35">
        <w:rPr>
          <w:color w:val="auto"/>
          <w:lang w:val="en-GB"/>
        </w:rPr>
        <w:t xml:space="preserve"> is </w:t>
      </w:r>
      <w:r w:rsidR="00381659">
        <w:rPr>
          <w:color w:val="auto"/>
          <w:lang w:val="en-GB"/>
        </w:rPr>
        <w:t>inversely</w:t>
      </w:r>
      <w:r w:rsidRPr="00903B35">
        <w:rPr>
          <w:color w:val="auto"/>
          <w:lang w:val="en-GB"/>
        </w:rPr>
        <w:t xml:space="preserve"> proportional to the ambient temperature for any given temperature </w:t>
      </w:r>
      <w:proofErr w:type="spellStart"/>
      <w:r w:rsidRPr="00903B35">
        <w:rPr>
          <w:color w:val="auto"/>
          <w:lang w:val="en-GB"/>
        </w:rPr>
        <w:t>T</w:t>
      </w:r>
      <w:r w:rsidRPr="00903B35">
        <w:rPr>
          <w:color w:val="auto"/>
          <w:vertAlign w:val="subscript"/>
          <w:lang w:val="en-GB"/>
        </w:rPr>
        <w:t>m,I</w:t>
      </w:r>
      <w:proofErr w:type="spellEnd"/>
      <w:r w:rsidRPr="00903B35">
        <w:rPr>
          <w:color w:val="auto"/>
          <w:lang w:val="en-GB"/>
        </w:rPr>
        <w:t xml:space="preserve"> changed to </w:t>
      </w:r>
      <w:r w:rsidR="00D11122">
        <w:rPr>
          <w:color w:val="auto"/>
          <w:lang w:val="en-GB"/>
        </w:rPr>
        <w:t>a lower</w:t>
      </w:r>
      <w:r w:rsidRPr="00903B35">
        <w:rPr>
          <w:color w:val="auto"/>
          <w:lang w:val="en-GB"/>
        </w:rPr>
        <w:t xml:space="preserve"> </w:t>
      </w:r>
      <w:r w:rsidR="00D11122">
        <w:rPr>
          <w:color w:val="auto"/>
          <w:lang w:val="en-GB"/>
        </w:rPr>
        <w:t xml:space="preserve">given </w:t>
      </w:r>
      <w:r w:rsidRPr="00903B35">
        <w:rPr>
          <w:color w:val="auto"/>
          <w:lang w:val="en-GB"/>
        </w:rPr>
        <w:t xml:space="preserve">temperature </w:t>
      </w:r>
      <w:proofErr w:type="spellStart"/>
      <w:r w:rsidRPr="00903B35">
        <w:rPr>
          <w:color w:val="auto"/>
          <w:lang w:val="en-GB"/>
        </w:rPr>
        <w:t>T</w:t>
      </w:r>
      <w:r w:rsidRPr="00903B35">
        <w:rPr>
          <w:color w:val="auto"/>
          <w:vertAlign w:val="subscript"/>
          <w:lang w:val="en-GB"/>
        </w:rPr>
        <w:t>m,II</w:t>
      </w:r>
      <w:proofErr w:type="spellEnd"/>
      <w:r w:rsidR="00903B35" w:rsidRPr="00903B35">
        <w:rPr>
          <w:color w:val="auto"/>
          <w:lang w:val="en-GB"/>
        </w:rPr>
        <w:t xml:space="preserve">. The </w:t>
      </w:r>
      <w:r w:rsidRPr="00903B35">
        <w:rPr>
          <w:color w:val="auto"/>
          <w:lang w:val="en-GB"/>
        </w:rPr>
        <w:t xml:space="preserve">inclination </w:t>
      </w:r>
      <w:r w:rsidR="00903B35" w:rsidRPr="00903B35">
        <w:rPr>
          <w:color w:val="auto"/>
          <w:lang w:val="en-GB"/>
        </w:rPr>
        <w:t>is equal to –</w:t>
      </w:r>
      <w:r w:rsidRPr="00903B35">
        <w:rPr>
          <w:color w:val="auto"/>
          <w:lang w:val="en-GB"/>
        </w:rPr>
        <w:t>2a</w:t>
      </w:r>
      <w:r w:rsidRPr="00903B35">
        <w:rPr>
          <w:color w:val="auto"/>
          <w:vertAlign w:val="subscript"/>
          <w:lang w:val="en-GB"/>
        </w:rPr>
        <w:t>2</w:t>
      </w:r>
      <w:r w:rsidRPr="00903B35">
        <w:rPr>
          <w:color w:val="auto"/>
          <w:lang w:val="en-GB"/>
        </w:rPr>
        <w:t>(</w:t>
      </w:r>
      <w:proofErr w:type="spellStart"/>
      <w:r w:rsidRPr="00903B35">
        <w:rPr>
          <w:color w:val="auto"/>
          <w:lang w:val="en-GB"/>
        </w:rPr>
        <w:t>T</w:t>
      </w:r>
      <w:r w:rsidRPr="00903B35">
        <w:rPr>
          <w:color w:val="auto"/>
          <w:vertAlign w:val="subscript"/>
          <w:lang w:val="en-GB"/>
        </w:rPr>
        <w:t>m,</w:t>
      </w:r>
      <w:r w:rsidR="00903B35" w:rsidRPr="00903B35">
        <w:rPr>
          <w:color w:val="auto"/>
          <w:vertAlign w:val="subscript"/>
          <w:lang w:val="en-GB"/>
        </w:rPr>
        <w:t>I</w:t>
      </w:r>
      <w:proofErr w:type="spellEnd"/>
      <w:r w:rsidRPr="00903B35">
        <w:rPr>
          <w:color w:val="auto"/>
          <w:lang w:val="en-GB"/>
        </w:rPr>
        <w:t xml:space="preserve"> – </w:t>
      </w:r>
      <w:proofErr w:type="spellStart"/>
      <w:r w:rsidRPr="00903B35">
        <w:rPr>
          <w:color w:val="auto"/>
          <w:lang w:val="en-GB"/>
        </w:rPr>
        <w:t>T</w:t>
      </w:r>
      <w:r w:rsidRPr="00903B35">
        <w:rPr>
          <w:color w:val="auto"/>
          <w:vertAlign w:val="subscript"/>
          <w:lang w:val="en-GB"/>
        </w:rPr>
        <w:t>m,</w:t>
      </w:r>
      <w:r w:rsidR="00903B35" w:rsidRPr="00903B35">
        <w:rPr>
          <w:color w:val="auto"/>
          <w:vertAlign w:val="subscript"/>
          <w:lang w:val="en-GB"/>
        </w:rPr>
        <w:t>I</w:t>
      </w:r>
      <w:r w:rsidRPr="00903B35">
        <w:rPr>
          <w:color w:val="auto"/>
          <w:vertAlign w:val="subscript"/>
          <w:lang w:val="en-GB"/>
        </w:rPr>
        <w:t>I</w:t>
      </w:r>
      <w:proofErr w:type="spellEnd"/>
      <w:r w:rsidRPr="00903B35">
        <w:rPr>
          <w:color w:val="auto"/>
          <w:lang w:val="en-GB"/>
        </w:rPr>
        <w:t>).</w:t>
      </w:r>
      <w:r w:rsidR="00903B35" w:rsidRPr="00903B35">
        <w:rPr>
          <w:color w:val="auto"/>
          <w:lang w:val="en-GB"/>
        </w:rPr>
        <w:t xml:space="preserve"> Th</w:t>
      </w:r>
      <w:r w:rsidR="00D11122">
        <w:rPr>
          <w:color w:val="auto"/>
          <w:lang w:val="en-GB"/>
        </w:rPr>
        <w:t xml:space="preserve">e negative inclination </w:t>
      </w:r>
      <w:r w:rsidR="00903B35" w:rsidRPr="00903B35">
        <w:rPr>
          <w:color w:val="auto"/>
          <w:lang w:val="en-GB"/>
        </w:rPr>
        <w:t>follows the logic that the improvement by reduced collector operating temperature is more pronounced at lower ambient temperatures where the heat losses are highest.</w:t>
      </w:r>
    </w:p>
    <w:p w14:paraId="2E33CF21" w14:textId="7BCCBBA0" w:rsidR="00E3558B" w:rsidRDefault="00E3558B" w:rsidP="00E3558B">
      <w:pPr>
        <w:pStyle w:val="SWCText"/>
        <w:rPr>
          <w:lang w:val="en-GB"/>
        </w:rPr>
      </w:pPr>
      <w:r w:rsidRPr="009D7477">
        <w:rPr>
          <w:lang w:val="en-GB"/>
        </w:rPr>
        <w:t xml:space="preserve">When a heat pump is used to cool the solar collector fluid, this way reducing the collector operating temperature, the extra solar yield gained from the increased collector efficiency is thus independent of the solar radiation, while the electricity required is not. </w:t>
      </w:r>
      <w:r>
        <w:rPr>
          <w:lang w:val="en-GB"/>
        </w:rPr>
        <w:t xml:space="preserve">With increasing </w:t>
      </w:r>
      <w:r w:rsidRPr="009D7477">
        <w:rPr>
          <w:lang w:val="en-GB"/>
        </w:rPr>
        <w:t xml:space="preserve">solar radiation levels, more solar heat </w:t>
      </w:r>
      <w:r>
        <w:rPr>
          <w:lang w:val="en-GB"/>
        </w:rPr>
        <w:t xml:space="preserve">is produced which </w:t>
      </w:r>
      <w:r w:rsidRPr="009D7477">
        <w:rPr>
          <w:lang w:val="en-GB"/>
        </w:rPr>
        <w:t xml:space="preserve">must be cooled using the heat pump, thus requiring more electricity </w:t>
      </w:r>
      <w:r>
        <w:rPr>
          <w:lang w:val="en-GB"/>
        </w:rPr>
        <w:t xml:space="preserve">than </w:t>
      </w:r>
      <w:r w:rsidRPr="009D7477">
        <w:rPr>
          <w:lang w:val="en-GB"/>
        </w:rPr>
        <w:t xml:space="preserve">when solar radiation levels are </w:t>
      </w:r>
      <w:r>
        <w:rPr>
          <w:lang w:val="en-GB"/>
        </w:rPr>
        <w:t>low</w:t>
      </w:r>
      <w:r w:rsidRPr="009D7477">
        <w:rPr>
          <w:lang w:val="en-GB"/>
        </w:rPr>
        <w:t xml:space="preserve">. Hence, a given extra solar yield requires more electricity at high solar radiation </w:t>
      </w:r>
      <w:r>
        <w:rPr>
          <w:lang w:val="en-GB"/>
        </w:rPr>
        <w:t xml:space="preserve">levels </w:t>
      </w:r>
      <w:r w:rsidRPr="009D7477">
        <w:rPr>
          <w:lang w:val="en-GB"/>
        </w:rPr>
        <w:t>compared to low solar radiation.</w:t>
      </w:r>
    </w:p>
    <w:p w14:paraId="7AACDC69" w14:textId="5A5516D0" w:rsidR="001A6639" w:rsidRPr="00394483" w:rsidRDefault="001A6639" w:rsidP="00954AB7">
      <w:pPr>
        <w:pStyle w:val="SWCText"/>
        <w:rPr>
          <w:lang w:val="en-GB"/>
        </w:rPr>
      </w:pPr>
    </w:p>
    <w:p w14:paraId="15C0B770" w14:textId="26E3FB40" w:rsidR="001A6639" w:rsidRPr="00E56340" w:rsidRDefault="00394483" w:rsidP="00E56340">
      <w:pPr>
        <w:pStyle w:val="SWCHeading11"/>
      </w:pPr>
      <w:r>
        <w:t xml:space="preserve">2.2 </w:t>
      </w:r>
      <w:r w:rsidR="00E56340" w:rsidRPr="00E56340">
        <w:t>System-COP definition</w:t>
      </w:r>
    </w:p>
    <w:p w14:paraId="69ACA5F0" w14:textId="61AE385C" w:rsidR="004316C7" w:rsidRPr="00282647" w:rsidRDefault="00E56340" w:rsidP="00954AB7">
      <w:pPr>
        <w:pStyle w:val="SWCText"/>
        <w:rPr>
          <w:highlight w:val="yellow"/>
          <w:lang w:val="en-GB"/>
        </w:rPr>
      </w:pPr>
      <w:r w:rsidRPr="00E3558B">
        <w:rPr>
          <w:lang w:val="en-GB"/>
        </w:rPr>
        <w:t xml:space="preserve">The correlation between extra heat output </w:t>
      </w:r>
      <w:r w:rsidR="00E65C8C">
        <w:rPr>
          <w:lang w:val="en-GB"/>
        </w:rPr>
        <w:t xml:space="preserve">by reducing the collector mean temperature </w:t>
      </w:r>
      <w:r w:rsidRPr="00E3558B">
        <w:rPr>
          <w:lang w:val="en-GB"/>
        </w:rPr>
        <w:t xml:space="preserve">and </w:t>
      </w:r>
      <w:r w:rsidR="00E65C8C">
        <w:rPr>
          <w:lang w:val="en-GB"/>
        </w:rPr>
        <w:t xml:space="preserve">the </w:t>
      </w:r>
      <w:r w:rsidRPr="00E3558B">
        <w:rPr>
          <w:lang w:val="en-GB"/>
        </w:rPr>
        <w:t xml:space="preserve">electricity consumption to enable this </w:t>
      </w:r>
      <w:r w:rsidR="00E65C8C">
        <w:rPr>
          <w:lang w:val="en-GB"/>
        </w:rPr>
        <w:t xml:space="preserve">(by cooling the solar collector loop) </w:t>
      </w:r>
      <w:r w:rsidRPr="00E3558B">
        <w:rPr>
          <w:lang w:val="en-GB"/>
        </w:rPr>
        <w:t>can be considered</w:t>
      </w:r>
      <w:r w:rsidRPr="005C746D">
        <w:rPr>
          <w:lang w:val="en-GB"/>
        </w:rPr>
        <w:t xml:space="preserve"> a COP for the whole system process – a “system-COP”.</w:t>
      </w:r>
      <w:r>
        <w:rPr>
          <w:lang w:val="en-GB"/>
        </w:rPr>
        <w:t xml:space="preserve"> </w:t>
      </w:r>
      <w:r w:rsidR="004316C7" w:rsidRPr="005C746D">
        <w:rPr>
          <w:lang w:val="en-GB"/>
        </w:rPr>
        <w:t xml:space="preserve">As explained by From and Bobach (2013) system-COP </w:t>
      </w:r>
      <w:r w:rsidR="00282647">
        <w:rPr>
          <w:lang w:val="en-GB"/>
        </w:rPr>
        <w:t xml:space="preserve">(also referred to as </w:t>
      </w:r>
      <w:proofErr w:type="spellStart"/>
      <w:r w:rsidR="00282647">
        <w:rPr>
          <w:lang w:val="en-GB"/>
        </w:rPr>
        <w:t>COP</w:t>
      </w:r>
      <w:r w:rsidR="00282647" w:rsidRPr="00282647">
        <w:rPr>
          <w:vertAlign w:val="subscript"/>
          <w:lang w:val="en-GB"/>
        </w:rPr>
        <w:t>system</w:t>
      </w:r>
      <w:proofErr w:type="spellEnd"/>
      <w:r w:rsidR="00282647">
        <w:rPr>
          <w:lang w:val="en-GB"/>
        </w:rPr>
        <w:t xml:space="preserve">) </w:t>
      </w:r>
      <w:r w:rsidR="004316C7" w:rsidRPr="005C746D">
        <w:rPr>
          <w:lang w:val="en-GB"/>
        </w:rPr>
        <w:t>can be defined as</w:t>
      </w:r>
    </w:p>
    <w:p w14:paraId="67215522" w14:textId="47D59A9D" w:rsidR="000B2451" w:rsidRPr="001129F3" w:rsidRDefault="00000000" w:rsidP="000B2451">
      <w:pPr>
        <w:pStyle w:val="BrdtekstPE"/>
        <w:spacing w:line="23" w:lineRule="atLeast"/>
        <w:jc w:val="left"/>
        <w:rPr>
          <w:rFonts w:asciiTheme="minorHAnsi" w:hAnsiTheme="minorHAnsi" w:cstheme="minorHAnsi"/>
          <w:sz w:val="22"/>
          <w:lang w:val="en-GB"/>
        </w:rPr>
      </w:pPr>
      <m:oMathPara>
        <m:oMath>
          <m:sSub>
            <m:sSubPr>
              <m:ctrlPr>
                <w:rPr>
                  <w:rFonts w:ascii="Cambria Math" w:hAnsi="Cambria Math" w:cstheme="minorHAnsi"/>
                  <w:i/>
                  <w:iCs/>
                  <w:sz w:val="22"/>
                  <w:lang w:val="en-GB"/>
                </w:rPr>
              </m:ctrlPr>
            </m:sSubPr>
            <m:e>
              <m:r>
                <w:rPr>
                  <w:rFonts w:ascii="Cambria Math" w:hAnsi="Cambria Math" w:cstheme="minorHAnsi"/>
                  <w:sz w:val="22"/>
                  <w:lang w:val="en-GB"/>
                </w:rPr>
                <m:t>COP</m:t>
              </m:r>
            </m:e>
            <m:sub>
              <m:r>
                <w:rPr>
                  <w:rFonts w:ascii="Cambria Math" w:hAnsi="Cambria Math" w:cstheme="minorHAnsi"/>
                  <w:sz w:val="22"/>
                  <w:lang w:val="en-GB"/>
                </w:rPr>
                <m:t>system</m:t>
              </m:r>
            </m:sub>
          </m:sSub>
          <m:r>
            <w:rPr>
              <w:rFonts w:ascii="Cambria Math" w:hAnsi="Cambria Math" w:cstheme="minorHAnsi"/>
              <w:sz w:val="22"/>
              <w:lang w:val="en-GB"/>
            </w:rPr>
            <m:t>=</m:t>
          </m:r>
          <m:f>
            <m:fPr>
              <m:ctrlPr>
                <w:rPr>
                  <w:rFonts w:ascii="Cambria Math" w:hAnsi="Cambria Math" w:cstheme="minorHAnsi"/>
                  <w:i/>
                  <w:iCs/>
                  <w:sz w:val="22"/>
                  <w:lang w:val="en-GB"/>
                </w:rPr>
              </m:ctrlPr>
            </m:fPr>
            <m:num>
              <m:sSub>
                <m:sSubPr>
                  <m:ctrlPr>
                    <w:rPr>
                      <w:rFonts w:ascii="Cambria Math" w:hAnsi="Cambria Math" w:cstheme="minorHAnsi"/>
                      <w:i/>
                      <w:sz w:val="22"/>
                      <w:lang w:val="en-GB"/>
                    </w:rPr>
                  </m:ctrlPr>
                </m:sSubPr>
                <m:e>
                  <m:acc>
                    <m:accPr>
                      <m:chr m:val="̇"/>
                      <m:ctrlPr>
                        <w:rPr>
                          <w:rFonts w:ascii="Cambria Math" w:hAnsi="Cambria Math" w:cstheme="minorHAnsi"/>
                          <w:i/>
                          <w:sz w:val="22"/>
                          <w:lang w:val="en-GB"/>
                        </w:rPr>
                      </m:ctrlPr>
                    </m:accPr>
                    <m:e>
                      <m:r>
                        <w:rPr>
                          <w:rFonts w:ascii="Cambria Math" w:hAnsi="Cambria Math" w:cstheme="minorHAnsi"/>
                          <w:sz w:val="22"/>
                          <w:lang w:val="en-GB"/>
                        </w:rPr>
                        <m:t>Q</m:t>
                      </m:r>
                    </m:e>
                  </m:acc>
                </m:e>
                <m:sub>
                  <m:r>
                    <w:rPr>
                      <w:rFonts w:ascii="Cambria Math" w:hAnsi="Cambria Math" w:cstheme="minorHAnsi"/>
                      <w:sz w:val="22"/>
                      <w:lang w:val="en-GB"/>
                    </w:rPr>
                    <m:t>Extra output</m:t>
                  </m:r>
                </m:sub>
              </m:sSub>
            </m:num>
            <m:den>
              <m:sSub>
                <m:sSubPr>
                  <m:ctrlPr>
                    <w:rPr>
                      <w:rFonts w:ascii="Cambria Math" w:hAnsi="Cambria Math" w:cstheme="minorHAnsi"/>
                      <w:i/>
                      <w:sz w:val="22"/>
                      <w:lang w:val="en-GB"/>
                    </w:rPr>
                  </m:ctrlPr>
                </m:sSubPr>
                <m:e>
                  <m:acc>
                    <m:accPr>
                      <m:chr m:val="̇"/>
                      <m:ctrlPr>
                        <w:rPr>
                          <w:rFonts w:ascii="Cambria Math" w:hAnsi="Cambria Math" w:cstheme="minorHAnsi"/>
                          <w:i/>
                          <w:sz w:val="22"/>
                          <w:lang w:val="en-GB"/>
                        </w:rPr>
                      </m:ctrlPr>
                    </m:accPr>
                    <m:e>
                      <m:r>
                        <w:rPr>
                          <w:rFonts w:ascii="Cambria Math" w:hAnsi="Cambria Math" w:cstheme="minorHAnsi"/>
                          <w:sz w:val="22"/>
                          <w:lang w:val="en-GB"/>
                        </w:rPr>
                        <m:t>Q</m:t>
                      </m:r>
                    </m:e>
                  </m:acc>
                </m:e>
                <m:sub>
                  <m:r>
                    <w:rPr>
                      <w:rFonts w:ascii="Cambria Math" w:hAnsi="Cambria Math" w:cstheme="minorHAnsi"/>
                      <w:sz w:val="22"/>
                      <w:lang w:val="en-GB"/>
                    </w:rPr>
                    <m:t>Extra consumption</m:t>
                  </m:r>
                </m:sub>
              </m:sSub>
            </m:den>
          </m:f>
          <m:r>
            <w:rPr>
              <w:rFonts w:ascii="Cambria Math" w:hAnsi="Cambria Math" w:cstheme="minorHAnsi"/>
              <w:sz w:val="22"/>
              <w:lang w:val="en-GB"/>
            </w:rPr>
            <m:t>=</m:t>
          </m:r>
          <m:f>
            <m:fPr>
              <m:ctrlPr>
                <w:rPr>
                  <w:rFonts w:ascii="Cambria Math" w:hAnsi="Cambria Math" w:cstheme="minorHAnsi"/>
                  <w:i/>
                  <w:iCs/>
                  <w:sz w:val="22"/>
                  <w:lang w:val="en-GB"/>
                </w:rPr>
              </m:ctrlPr>
            </m:fPr>
            <m:num>
              <m:sSub>
                <m:sSubPr>
                  <m:ctrlPr>
                    <w:rPr>
                      <w:rFonts w:ascii="Cambria Math" w:hAnsi="Cambria Math" w:cstheme="minorHAnsi"/>
                      <w:i/>
                      <w:sz w:val="22"/>
                      <w:lang w:val="en-GB"/>
                    </w:rPr>
                  </m:ctrlPr>
                </m:sSubPr>
                <m:e>
                  <m:acc>
                    <m:accPr>
                      <m:chr m:val="̇"/>
                      <m:ctrlPr>
                        <w:rPr>
                          <w:rFonts w:ascii="Cambria Math" w:hAnsi="Cambria Math" w:cstheme="minorHAnsi"/>
                          <w:i/>
                          <w:sz w:val="22"/>
                          <w:lang w:val="en-GB"/>
                        </w:rPr>
                      </m:ctrlPr>
                    </m:accPr>
                    <m:e>
                      <m:r>
                        <w:rPr>
                          <w:rFonts w:ascii="Cambria Math" w:hAnsi="Cambria Math" w:cstheme="minorHAnsi"/>
                          <w:sz w:val="22"/>
                          <w:lang w:val="en-GB"/>
                        </w:rPr>
                        <m:t>Q</m:t>
                      </m:r>
                    </m:e>
                  </m:acc>
                </m:e>
                <m:sub>
                  <m:r>
                    <w:rPr>
                      <w:rFonts w:ascii="Cambria Math" w:hAnsi="Cambria Math" w:cstheme="minorHAnsi"/>
                      <w:sz w:val="22"/>
                      <w:lang w:val="en-GB"/>
                    </w:rPr>
                    <m:t>Extra solar yield</m:t>
                  </m:r>
                </m:sub>
              </m:sSub>
              <m:r>
                <w:rPr>
                  <w:rFonts w:ascii="Cambria Math" w:hAnsi="Cambria Math" w:cstheme="minorHAnsi"/>
                  <w:sz w:val="22"/>
                  <w:lang w:val="en-GB"/>
                </w:rPr>
                <m:t>+</m:t>
              </m:r>
              <m:sSub>
                <m:sSubPr>
                  <m:ctrlPr>
                    <w:rPr>
                      <w:rFonts w:ascii="Cambria Math" w:hAnsi="Cambria Math" w:cstheme="minorHAnsi"/>
                      <w:i/>
                      <w:sz w:val="22"/>
                      <w:lang w:val="en-GB"/>
                    </w:rPr>
                  </m:ctrlPr>
                </m:sSubPr>
                <m:e>
                  <m:acc>
                    <m:accPr>
                      <m:chr m:val="̇"/>
                      <m:ctrlPr>
                        <w:rPr>
                          <w:rFonts w:ascii="Cambria Math" w:hAnsi="Cambria Math" w:cstheme="minorHAnsi"/>
                          <w:i/>
                          <w:sz w:val="22"/>
                          <w:lang w:val="en-GB"/>
                        </w:rPr>
                      </m:ctrlPr>
                    </m:accPr>
                    <m:e>
                      <m:r>
                        <w:rPr>
                          <w:rFonts w:ascii="Cambria Math" w:hAnsi="Cambria Math" w:cstheme="minorHAnsi"/>
                          <w:sz w:val="22"/>
                          <w:lang w:val="en-GB"/>
                        </w:rPr>
                        <m:t>Q</m:t>
                      </m:r>
                    </m:e>
                  </m:acc>
                </m:e>
                <m:sub>
                  <m:r>
                    <w:rPr>
                      <w:rFonts w:ascii="Cambria Math" w:hAnsi="Cambria Math" w:cstheme="minorHAnsi"/>
                      <w:sz w:val="22"/>
                      <w:lang w:val="en-GB"/>
                    </w:rPr>
                    <m:t>Extra elctricity</m:t>
                  </m:r>
                </m:sub>
              </m:sSub>
            </m:num>
            <m:den>
              <m:sSub>
                <m:sSubPr>
                  <m:ctrlPr>
                    <w:rPr>
                      <w:rFonts w:ascii="Cambria Math" w:hAnsi="Cambria Math" w:cstheme="minorHAnsi"/>
                      <w:i/>
                      <w:sz w:val="22"/>
                      <w:lang w:val="en-GB"/>
                    </w:rPr>
                  </m:ctrlPr>
                </m:sSubPr>
                <m:e>
                  <m:acc>
                    <m:accPr>
                      <m:chr m:val="̇"/>
                      <m:ctrlPr>
                        <w:rPr>
                          <w:rFonts w:ascii="Cambria Math" w:hAnsi="Cambria Math" w:cstheme="minorHAnsi"/>
                          <w:i/>
                          <w:sz w:val="22"/>
                          <w:lang w:val="en-GB"/>
                        </w:rPr>
                      </m:ctrlPr>
                    </m:accPr>
                    <m:e>
                      <m:r>
                        <w:rPr>
                          <w:rFonts w:ascii="Cambria Math" w:hAnsi="Cambria Math" w:cstheme="minorHAnsi"/>
                          <w:sz w:val="22"/>
                          <w:lang w:val="en-GB"/>
                        </w:rPr>
                        <m:t>Q</m:t>
                      </m:r>
                    </m:e>
                  </m:acc>
                </m:e>
                <m:sub>
                  <m:r>
                    <w:rPr>
                      <w:rFonts w:ascii="Cambria Math" w:hAnsi="Cambria Math" w:cstheme="minorHAnsi"/>
                      <w:sz w:val="22"/>
                      <w:lang w:val="en-GB"/>
                    </w:rPr>
                    <m:t>Extra electricity</m:t>
                  </m:r>
                </m:sub>
              </m:sSub>
            </m:den>
          </m:f>
        </m:oMath>
      </m:oMathPara>
    </w:p>
    <w:p w14:paraId="48237720" w14:textId="77777777" w:rsidR="0055417E" w:rsidRDefault="0055417E" w:rsidP="00954AB7">
      <w:pPr>
        <w:pStyle w:val="SWCText"/>
        <w:rPr>
          <w:lang w:val="en-GB"/>
        </w:rPr>
      </w:pPr>
    </w:p>
    <w:p w14:paraId="16D8B533" w14:textId="67250459" w:rsidR="000B2451" w:rsidRDefault="00282647" w:rsidP="00954AB7">
      <w:pPr>
        <w:pStyle w:val="SWCText"/>
        <w:rPr>
          <w:lang w:val="en-GB"/>
        </w:rPr>
      </w:pPr>
      <w:r>
        <w:rPr>
          <w:lang w:val="en-GB"/>
        </w:rPr>
        <w:t>Where</w:t>
      </w:r>
      <w:r w:rsidRPr="00B71613">
        <w:rPr>
          <w:iCs/>
          <w:lang w:val="en-GB"/>
        </w:rPr>
        <w:t xml:space="preserve"> </w:t>
      </w:r>
      <w:r w:rsidR="00B71613" w:rsidRPr="00B71613">
        <w:rPr>
          <w:iCs/>
          <w:position w:val="-8"/>
          <w:sz w:val="18"/>
          <w:lang w:val="en-GB"/>
        </w:rPr>
        <w:object w:dxaOrig="200" w:dyaOrig="300" w14:anchorId="7C4F2F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5.35pt" o:ole="" fillcolor="window">
            <v:imagedata r:id="rId8" o:title=""/>
          </v:shape>
          <o:OLEObject Type="Embed" ProgID="Equation.3" ShapeID="_x0000_i1025" DrawAspect="Content" ObjectID="_1850593193" r:id="rId9"/>
        </w:object>
      </w:r>
      <w:r w:rsidR="00B71613" w:rsidRPr="00B71613">
        <w:rPr>
          <w:iCs/>
          <w:sz w:val="18"/>
          <w:vertAlign w:val="subscript"/>
          <w:lang w:val="en-GB"/>
        </w:rPr>
        <w:t>Extra output</w:t>
      </w:r>
      <w:r w:rsidR="00B71613">
        <w:rPr>
          <w:iCs/>
          <w:sz w:val="18"/>
          <w:lang w:val="en-GB"/>
        </w:rPr>
        <w:t xml:space="preserve"> </w:t>
      </w:r>
      <w:r w:rsidR="00B71613">
        <w:rPr>
          <w:lang w:val="en-GB"/>
        </w:rPr>
        <w:t xml:space="preserve">is the additional heat flow rate </w:t>
      </w:r>
      <w:r w:rsidR="007A5572">
        <w:rPr>
          <w:lang w:val="en-GB"/>
        </w:rPr>
        <w:t xml:space="preserve">delivered </w:t>
      </w:r>
      <w:r w:rsidR="00B71613">
        <w:rPr>
          <w:lang w:val="en-GB"/>
        </w:rPr>
        <w:t xml:space="preserve">when applying the solar loop cooling, </w:t>
      </w:r>
      <w:r w:rsidR="00B71613" w:rsidRPr="00B71613">
        <w:rPr>
          <w:iCs/>
          <w:position w:val="-8"/>
          <w:sz w:val="18"/>
          <w:lang w:val="en-GB"/>
        </w:rPr>
        <w:object w:dxaOrig="200" w:dyaOrig="300" w14:anchorId="316F5119">
          <v:shape id="_x0000_i1029" type="#_x0000_t75" style="width:11.35pt;height:15.35pt" o:ole="" fillcolor="window">
            <v:imagedata r:id="rId8" o:title=""/>
          </v:shape>
          <o:OLEObject Type="Embed" ProgID="Equation.3" ShapeID="_x0000_i1029" DrawAspect="Content" ObjectID="_1850593194" r:id="rId10"/>
        </w:object>
      </w:r>
      <w:r w:rsidR="00B71613" w:rsidRPr="00B71613">
        <w:rPr>
          <w:iCs/>
          <w:sz w:val="18"/>
          <w:vertAlign w:val="subscript"/>
          <w:lang w:val="en-GB"/>
        </w:rPr>
        <w:t xml:space="preserve">Extra </w:t>
      </w:r>
      <w:r w:rsidR="00B71613">
        <w:rPr>
          <w:iCs/>
          <w:sz w:val="18"/>
          <w:vertAlign w:val="subscript"/>
          <w:lang w:val="en-GB"/>
        </w:rPr>
        <w:t>consumption</w:t>
      </w:r>
      <w:r w:rsidR="00B71613">
        <w:rPr>
          <w:iCs/>
          <w:sz w:val="18"/>
          <w:lang w:val="en-GB"/>
        </w:rPr>
        <w:t xml:space="preserve"> </w:t>
      </w:r>
      <w:r w:rsidR="00B71613">
        <w:rPr>
          <w:lang w:val="en-GB"/>
        </w:rPr>
        <w:t>is</w:t>
      </w:r>
      <w:r w:rsidR="00B71613">
        <w:rPr>
          <w:lang w:val="en-GB"/>
        </w:rPr>
        <w:t xml:space="preserve"> </w:t>
      </w:r>
      <w:r w:rsidR="00B71613">
        <w:rPr>
          <w:lang w:val="en-GB"/>
        </w:rPr>
        <w:lastRenderedPageBreak/>
        <w:t xml:space="preserve">the extra energy demand to enable such additional </w:t>
      </w:r>
      <w:r w:rsidR="00B71613">
        <w:rPr>
          <w:lang w:val="en-GB"/>
        </w:rPr>
        <w:t>heat flow rate</w:t>
      </w:r>
      <w:r w:rsidR="00B71613">
        <w:rPr>
          <w:lang w:val="en-GB"/>
        </w:rPr>
        <w:t xml:space="preserve">, </w:t>
      </w:r>
      <w:r w:rsidR="00B71613" w:rsidRPr="00B71613">
        <w:rPr>
          <w:iCs/>
          <w:position w:val="-8"/>
          <w:sz w:val="18"/>
          <w:lang w:val="en-GB"/>
        </w:rPr>
        <w:object w:dxaOrig="200" w:dyaOrig="300" w14:anchorId="0AA3BF60">
          <v:shape id="_x0000_i1030" type="#_x0000_t75" style="width:11.35pt;height:15.35pt" o:ole="" fillcolor="window">
            <v:imagedata r:id="rId8" o:title=""/>
          </v:shape>
          <o:OLEObject Type="Embed" ProgID="Equation.3" ShapeID="_x0000_i1030" DrawAspect="Content" ObjectID="_1850593195" r:id="rId11"/>
        </w:object>
      </w:r>
      <w:r w:rsidR="00B71613" w:rsidRPr="00B71613">
        <w:rPr>
          <w:iCs/>
          <w:sz w:val="18"/>
          <w:vertAlign w:val="subscript"/>
          <w:lang w:val="en-GB"/>
        </w:rPr>
        <w:t xml:space="preserve">Extra </w:t>
      </w:r>
      <w:r w:rsidR="00B71613">
        <w:rPr>
          <w:iCs/>
          <w:sz w:val="18"/>
          <w:vertAlign w:val="subscript"/>
          <w:lang w:val="en-GB"/>
        </w:rPr>
        <w:t>solar yield</w:t>
      </w:r>
      <w:r w:rsidR="00B71613">
        <w:rPr>
          <w:iCs/>
          <w:sz w:val="18"/>
          <w:lang w:val="en-GB"/>
        </w:rPr>
        <w:t xml:space="preserve"> </w:t>
      </w:r>
      <w:r w:rsidR="00B71613">
        <w:rPr>
          <w:lang w:val="en-GB"/>
        </w:rPr>
        <w:t>i</w:t>
      </w:r>
      <w:r w:rsidR="00B71613">
        <w:rPr>
          <w:lang w:val="en-GB"/>
        </w:rPr>
        <w:t xml:space="preserve">s </w:t>
      </w:r>
      <w:r w:rsidR="00E65C8C">
        <w:rPr>
          <w:lang w:val="en-GB"/>
        </w:rPr>
        <w:t xml:space="preserve">the </w:t>
      </w:r>
      <w:r w:rsidR="00B71613">
        <w:rPr>
          <w:lang w:val="en-GB"/>
        </w:rPr>
        <w:t xml:space="preserve">additional produced solar heat flow rate, and </w:t>
      </w:r>
      <w:r w:rsidR="00B71613" w:rsidRPr="00B71613">
        <w:rPr>
          <w:iCs/>
          <w:position w:val="-8"/>
          <w:sz w:val="18"/>
          <w:lang w:val="en-GB"/>
        </w:rPr>
        <w:object w:dxaOrig="200" w:dyaOrig="300" w14:anchorId="0731915B">
          <v:shape id="_x0000_i1031" type="#_x0000_t75" style="width:11.35pt;height:15.35pt" o:ole="" fillcolor="window">
            <v:imagedata r:id="rId8" o:title=""/>
          </v:shape>
          <o:OLEObject Type="Embed" ProgID="Equation.3" ShapeID="_x0000_i1031" DrawAspect="Content" ObjectID="_1850593196" r:id="rId12"/>
        </w:object>
      </w:r>
      <w:r w:rsidR="00B71613" w:rsidRPr="00B71613">
        <w:rPr>
          <w:iCs/>
          <w:sz w:val="18"/>
          <w:vertAlign w:val="subscript"/>
          <w:lang w:val="en-GB"/>
        </w:rPr>
        <w:t xml:space="preserve">Extra </w:t>
      </w:r>
      <w:r w:rsidR="00B71613">
        <w:rPr>
          <w:iCs/>
          <w:sz w:val="18"/>
          <w:vertAlign w:val="subscript"/>
          <w:lang w:val="en-GB"/>
        </w:rPr>
        <w:t>electricity</w:t>
      </w:r>
      <w:r w:rsidR="00B71613">
        <w:rPr>
          <w:iCs/>
          <w:sz w:val="18"/>
          <w:lang w:val="en-GB"/>
        </w:rPr>
        <w:t xml:space="preserve"> </w:t>
      </w:r>
      <w:r w:rsidR="00B71613">
        <w:rPr>
          <w:lang w:val="en-GB"/>
        </w:rPr>
        <w:t>i</w:t>
      </w:r>
      <w:r w:rsidR="00B71613">
        <w:rPr>
          <w:lang w:val="en-GB"/>
        </w:rPr>
        <w:t xml:space="preserve">s </w:t>
      </w:r>
      <w:r w:rsidR="00B71613" w:rsidRPr="00B71613">
        <w:rPr>
          <w:lang w:val="en-GB"/>
        </w:rPr>
        <w:t xml:space="preserve">the extra </w:t>
      </w:r>
      <w:r w:rsidR="00B71613">
        <w:rPr>
          <w:lang w:val="en-GB"/>
        </w:rPr>
        <w:t xml:space="preserve">electric </w:t>
      </w:r>
      <w:r w:rsidR="00E65C8C">
        <w:rPr>
          <w:lang w:val="en-GB"/>
        </w:rPr>
        <w:t xml:space="preserve">power </w:t>
      </w:r>
      <w:r w:rsidR="00B71613">
        <w:rPr>
          <w:lang w:val="en-GB"/>
        </w:rPr>
        <w:t>demand to enable the solar loop cooling.</w:t>
      </w:r>
    </w:p>
    <w:p w14:paraId="24D5101E" w14:textId="77777777" w:rsidR="0027043C" w:rsidRPr="005C746D" w:rsidRDefault="0027043C" w:rsidP="00954AB7">
      <w:pPr>
        <w:pStyle w:val="SWCText"/>
        <w:rPr>
          <w:lang w:val="en-GB"/>
        </w:rPr>
      </w:pPr>
    </w:p>
    <w:p w14:paraId="535A67FB" w14:textId="3AF26ABA" w:rsidR="0055417E" w:rsidRPr="005C746D" w:rsidRDefault="00562CE0" w:rsidP="0055417E">
      <w:pPr>
        <w:pStyle w:val="SWCHeading11"/>
      </w:pPr>
      <w:r>
        <w:t>2.</w:t>
      </w:r>
      <w:r w:rsidR="0055417E" w:rsidRPr="005C746D">
        <w:t xml:space="preserve">3 </w:t>
      </w:r>
      <w:r w:rsidR="00B71613">
        <w:t>Example calculations of system-COP</w:t>
      </w:r>
    </w:p>
    <w:p w14:paraId="0EDAE2E5" w14:textId="384BAAE2" w:rsidR="00B71613" w:rsidRPr="005C746D" w:rsidRDefault="00E65C8C" w:rsidP="00B71613">
      <w:pPr>
        <w:pStyle w:val="SWCText"/>
        <w:rPr>
          <w:lang w:val="en-GB"/>
        </w:rPr>
      </w:pPr>
      <w:r>
        <w:rPr>
          <w:lang w:val="en-GB"/>
        </w:rPr>
        <w:t>F</w:t>
      </w:r>
      <w:r w:rsidR="00B71613" w:rsidRPr="005C746D">
        <w:rPr>
          <w:lang w:val="en-GB"/>
        </w:rPr>
        <w:t xml:space="preserve">igure </w:t>
      </w:r>
      <w:r>
        <w:rPr>
          <w:lang w:val="en-GB"/>
        </w:rPr>
        <w:t xml:space="preserve">1 </w:t>
      </w:r>
      <w:r w:rsidR="00B71613" w:rsidRPr="005C746D">
        <w:rPr>
          <w:lang w:val="en-GB"/>
        </w:rPr>
        <w:t xml:space="preserve">below shows an example of a system-COP. For comparison, a typical level of a heat pump's COP is shown in normal operation ("Standard COP"). While the exact values are both case-specific and depend on weather conditions, there is a trend represented by the light orange shaded area on the figure defined by a typical operation range of 5-20 °C ambient air temperature. The example is based on a solar collector typically used for large-scale systems and an air-source heat pump used for district heating. </w:t>
      </w:r>
      <w:r w:rsidR="00B71613">
        <w:rPr>
          <w:lang w:val="en-GB"/>
        </w:rPr>
        <w:t>However, it could also represent other heat sources than air.</w:t>
      </w:r>
    </w:p>
    <w:p w14:paraId="46196276" w14:textId="44F24BAC" w:rsidR="001A6639" w:rsidRDefault="00C566C3" w:rsidP="00784AB8">
      <w:pPr>
        <w:pStyle w:val="SWCText"/>
        <w:rPr>
          <w:lang w:val="en-GB"/>
        </w:rPr>
      </w:pPr>
      <w:r>
        <w:rPr>
          <w:lang w:val="en-GB"/>
        </w:rPr>
        <w:t>The assumptions in the following calculations are based on table 1.</w:t>
      </w:r>
    </w:p>
    <w:p w14:paraId="61FBAB30" w14:textId="15C765C1" w:rsidR="00C566C3" w:rsidRPr="005F414E" w:rsidRDefault="00C566C3" w:rsidP="00C566C3">
      <w:pPr>
        <w:pStyle w:val="SWCText"/>
        <w:jc w:val="center"/>
        <w:rPr>
          <w:b/>
        </w:rPr>
      </w:pPr>
      <w:r w:rsidRPr="005F414E">
        <w:rPr>
          <w:b/>
        </w:rPr>
        <w:t xml:space="preserve">Tab. 1: </w:t>
      </w:r>
      <w:r>
        <w:rPr>
          <w:b/>
        </w:rPr>
        <w:t>Assumptions applied in example calculations.</w:t>
      </w:r>
    </w:p>
    <w:tbl>
      <w:tblPr>
        <w:tblStyle w:val="Tabel-Gitter"/>
        <w:tblW w:w="0" w:type="auto"/>
        <w:jc w:val="center"/>
        <w:tblLook w:val="01E0" w:firstRow="1" w:lastRow="1" w:firstColumn="1" w:lastColumn="1" w:noHBand="0" w:noVBand="0"/>
      </w:tblPr>
      <w:tblGrid>
        <w:gridCol w:w="4962"/>
        <w:gridCol w:w="1134"/>
        <w:gridCol w:w="1134"/>
      </w:tblGrid>
      <w:tr w:rsidR="00C566C3" w:rsidRPr="000D1994" w14:paraId="32D4A504"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hideMark/>
          </w:tcPr>
          <w:p w14:paraId="0EE33B4A" w14:textId="1101A5EB" w:rsidR="00C566C3" w:rsidRPr="005F414E" w:rsidRDefault="00C566C3" w:rsidP="005F4857">
            <w:pPr>
              <w:pStyle w:val="SWCText"/>
              <w:jc w:val="left"/>
              <w:rPr>
                <w:b/>
                <w:bCs/>
                <w:lang w:val="en-GB"/>
              </w:rPr>
            </w:pPr>
            <w:r>
              <w:rPr>
                <w:b/>
                <w:bCs/>
              </w:rPr>
              <w:t>Parameter</w:t>
            </w:r>
          </w:p>
        </w:tc>
        <w:tc>
          <w:tcPr>
            <w:tcW w:w="1134" w:type="dxa"/>
            <w:tcBorders>
              <w:top w:val="single" w:sz="4" w:space="0" w:color="auto"/>
              <w:left w:val="single" w:sz="4" w:space="0" w:color="auto"/>
              <w:bottom w:val="single" w:sz="4" w:space="0" w:color="auto"/>
              <w:right w:val="single" w:sz="4" w:space="0" w:color="auto"/>
            </w:tcBorders>
            <w:hideMark/>
          </w:tcPr>
          <w:p w14:paraId="3E663A1C" w14:textId="6B74CD0A" w:rsidR="00C566C3" w:rsidRPr="005F414E" w:rsidRDefault="00C566C3" w:rsidP="005F4857">
            <w:pPr>
              <w:pStyle w:val="SWCText"/>
              <w:jc w:val="center"/>
              <w:rPr>
                <w:b/>
                <w:bCs/>
                <w:lang w:val="en-GB"/>
              </w:rPr>
            </w:pPr>
            <w:r>
              <w:rPr>
                <w:b/>
                <w:bCs/>
                <w:lang w:val="en-GB"/>
              </w:rPr>
              <w:t>Value</w:t>
            </w:r>
          </w:p>
        </w:tc>
        <w:tc>
          <w:tcPr>
            <w:tcW w:w="1134" w:type="dxa"/>
            <w:tcBorders>
              <w:top w:val="single" w:sz="4" w:space="0" w:color="auto"/>
              <w:left w:val="single" w:sz="4" w:space="0" w:color="auto"/>
              <w:bottom w:val="single" w:sz="4" w:space="0" w:color="auto"/>
              <w:right w:val="single" w:sz="4" w:space="0" w:color="auto"/>
            </w:tcBorders>
          </w:tcPr>
          <w:p w14:paraId="72D00ECC" w14:textId="69E7655A" w:rsidR="00C566C3" w:rsidRDefault="00C566C3" w:rsidP="005F4857">
            <w:pPr>
              <w:pStyle w:val="SWCText"/>
              <w:jc w:val="center"/>
              <w:rPr>
                <w:b/>
                <w:bCs/>
                <w:lang w:val="en-GB"/>
              </w:rPr>
            </w:pPr>
            <w:r>
              <w:rPr>
                <w:b/>
                <w:bCs/>
                <w:lang w:val="en-GB"/>
              </w:rPr>
              <w:t>Unit</w:t>
            </w:r>
          </w:p>
        </w:tc>
      </w:tr>
      <w:tr w:rsidR="00C566C3" w:rsidRPr="005F414E" w14:paraId="4151340D"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hideMark/>
          </w:tcPr>
          <w:p w14:paraId="22CB5C80" w14:textId="0E876C47" w:rsidR="00C566C3" w:rsidRPr="005F414E" w:rsidRDefault="005F4857" w:rsidP="005F4857">
            <w:pPr>
              <w:pStyle w:val="SWCText"/>
              <w:jc w:val="left"/>
              <w:rPr>
                <w:lang w:val="en-GB"/>
              </w:rPr>
            </w:pPr>
            <w:r>
              <w:rPr>
                <w:lang w:val="en-GB"/>
              </w:rPr>
              <w:t>Network supply temperature</w:t>
            </w:r>
          </w:p>
        </w:tc>
        <w:tc>
          <w:tcPr>
            <w:tcW w:w="1134" w:type="dxa"/>
            <w:tcBorders>
              <w:top w:val="single" w:sz="4" w:space="0" w:color="auto"/>
              <w:left w:val="single" w:sz="4" w:space="0" w:color="auto"/>
              <w:bottom w:val="single" w:sz="4" w:space="0" w:color="auto"/>
              <w:right w:val="single" w:sz="4" w:space="0" w:color="auto"/>
            </w:tcBorders>
            <w:hideMark/>
          </w:tcPr>
          <w:p w14:paraId="6EA8705E" w14:textId="6C008832" w:rsidR="00C566C3" w:rsidRPr="005F414E" w:rsidRDefault="005F4857" w:rsidP="005F4857">
            <w:pPr>
              <w:pStyle w:val="SWCText"/>
              <w:jc w:val="center"/>
              <w:rPr>
                <w:lang w:val="en-GB"/>
              </w:rPr>
            </w:pPr>
            <w:r>
              <w:rPr>
                <w:lang w:val="en-GB"/>
              </w:rPr>
              <w:t>80</w:t>
            </w:r>
          </w:p>
        </w:tc>
        <w:tc>
          <w:tcPr>
            <w:tcW w:w="1134" w:type="dxa"/>
            <w:tcBorders>
              <w:top w:val="single" w:sz="4" w:space="0" w:color="auto"/>
              <w:left w:val="single" w:sz="4" w:space="0" w:color="auto"/>
              <w:bottom w:val="single" w:sz="4" w:space="0" w:color="auto"/>
              <w:right w:val="single" w:sz="4" w:space="0" w:color="auto"/>
            </w:tcBorders>
          </w:tcPr>
          <w:p w14:paraId="4EEBA622" w14:textId="18A0F5B8" w:rsidR="00C566C3" w:rsidRDefault="005F4857" w:rsidP="005F4857">
            <w:pPr>
              <w:pStyle w:val="SWCText"/>
              <w:jc w:val="center"/>
              <w:rPr>
                <w:lang w:val="en-GB"/>
              </w:rPr>
            </w:pPr>
            <w:r>
              <w:rPr>
                <w:lang w:val="en-GB"/>
              </w:rPr>
              <w:t>°C</w:t>
            </w:r>
          </w:p>
        </w:tc>
      </w:tr>
      <w:tr w:rsidR="00C566C3" w:rsidRPr="005F414E" w14:paraId="295523ED"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tcPr>
          <w:p w14:paraId="6346BE6C" w14:textId="3E748DFC" w:rsidR="00C566C3" w:rsidRDefault="005F4857" w:rsidP="005F4857">
            <w:pPr>
              <w:pStyle w:val="SWCText"/>
              <w:jc w:val="left"/>
              <w:rPr>
                <w:lang w:val="en-GB"/>
              </w:rPr>
            </w:pPr>
            <w:r>
              <w:rPr>
                <w:lang w:val="en-GB"/>
              </w:rPr>
              <w:t>Network return temperature</w:t>
            </w:r>
          </w:p>
        </w:tc>
        <w:tc>
          <w:tcPr>
            <w:tcW w:w="1134" w:type="dxa"/>
            <w:tcBorders>
              <w:top w:val="single" w:sz="4" w:space="0" w:color="auto"/>
              <w:left w:val="single" w:sz="4" w:space="0" w:color="auto"/>
              <w:bottom w:val="single" w:sz="4" w:space="0" w:color="auto"/>
              <w:right w:val="single" w:sz="4" w:space="0" w:color="auto"/>
            </w:tcBorders>
          </w:tcPr>
          <w:p w14:paraId="2C041E10" w14:textId="2438FFBA" w:rsidR="00C566C3" w:rsidRDefault="005F4857" w:rsidP="005F4857">
            <w:pPr>
              <w:pStyle w:val="SWCText"/>
              <w:jc w:val="center"/>
              <w:rPr>
                <w:lang w:val="en-GB"/>
              </w:rPr>
            </w:pPr>
            <w:r>
              <w:rPr>
                <w:lang w:val="en-GB"/>
              </w:rPr>
              <w:t>45</w:t>
            </w:r>
          </w:p>
        </w:tc>
        <w:tc>
          <w:tcPr>
            <w:tcW w:w="1134" w:type="dxa"/>
            <w:tcBorders>
              <w:top w:val="single" w:sz="4" w:space="0" w:color="auto"/>
              <w:left w:val="single" w:sz="4" w:space="0" w:color="auto"/>
              <w:bottom w:val="single" w:sz="4" w:space="0" w:color="auto"/>
              <w:right w:val="single" w:sz="4" w:space="0" w:color="auto"/>
            </w:tcBorders>
          </w:tcPr>
          <w:p w14:paraId="350203B6" w14:textId="554EB775" w:rsidR="00C566C3" w:rsidRDefault="005F4857" w:rsidP="005F4857">
            <w:pPr>
              <w:pStyle w:val="SWCText"/>
              <w:jc w:val="center"/>
              <w:rPr>
                <w:lang w:val="en-GB"/>
              </w:rPr>
            </w:pPr>
            <w:r>
              <w:rPr>
                <w:lang w:val="en-GB"/>
              </w:rPr>
              <w:t>°C</w:t>
            </w:r>
          </w:p>
        </w:tc>
      </w:tr>
      <w:tr w:rsidR="005F4857" w:rsidRPr="005F414E" w14:paraId="34B2ED88"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tcPr>
          <w:p w14:paraId="6CD0F44C" w14:textId="0BCA8610" w:rsidR="005F4857" w:rsidRDefault="005F4857" w:rsidP="005F4857">
            <w:pPr>
              <w:pStyle w:val="SWCText"/>
              <w:jc w:val="left"/>
              <w:rPr>
                <w:lang w:val="en-GB"/>
              </w:rPr>
            </w:pPr>
            <w:r>
              <w:rPr>
                <w:lang w:val="en-GB"/>
              </w:rPr>
              <w:t>Heat exchanger temperature difference</w:t>
            </w:r>
          </w:p>
        </w:tc>
        <w:tc>
          <w:tcPr>
            <w:tcW w:w="1134" w:type="dxa"/>
            <w:tcBorders>
              <w:top w:val="single" w:sz="4" w:space="0" w:color="auto"/>
              <w:left w:val="single" w:sz="4" w:space="0" w:color="auto"/>
              <w:bottom w:val="single" w:sz="4" w:space="0" w:color="auto"/>
              <w:right w:val="single" w:sz="4" w:space="0" w:color="auto"/>
            </w:tcBorders>
          </w:tcPr>
          <w:p w14:paraId="2738F6F4" w14:textId="7385D5D2" w:rsidR="005F4857" w:rsidRDefault="005F4857" w:rsidP="005F4857">
            <w:pPr>
              <w:pStyle w:val="SWCText"/>
              <w:jc w:val="center"/>
              <w:rPr>
                <w:lang w:val="en-GB"/>
              </w:rPr>
            </w:pPr>
            <w:r>
              <w:rPr>
                <w:lang w:val="en-GB"/>
              </w:rPr>
              <w:t>3</w:t>
            </w:r>
          </w:p>
        </w:tc>
        <w:tc>
          <w:tcPr>
            <w:tcW w:w="1134" w:type="dxa"/>
            <w:tcBorders>
              <w:top w:val="single" w:sz="4" w:space="0" w:color="auto"/>
              <w:left w:val="single" w:sz="4" w:space="0" w:color="auto"/>
              <w:bottom w:val="single" w:sz="4" w:space="0" w:color="auto"/>
              <w:right w:val="single" w:sz="4" w:space="0" w:color="auto"/>
            </w:tcBorders>
          </w:tcPr>
          <w:p w14:paraId="4F66C57B" w14:textId="7068DA76" w:rsidR="005F4857" w:rsidRDefault="005F4857" w:rsidP="005F4857">
            <w:pPr>
              <w:pStyle w:val="SWCText"/>
              <w:jc w:val="center"/>
              <w:rPr>
                <w:lang w:val="en-GB"/>
              </w:rPr>
            </w:pPr>
            <w:r>
              <w:rPr>
                <w:lang w:val="en-GB"/>
              </w:rPr>
              <w:t>K</w:t>
            </w:r>
          </w:p>
        </w:tc>
      </w:tr>
      <w:tr w:rsidR="005F4857" w:rsidRPr="00B87C8D" w14:paraId="759831D0"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tcPr>
          <w:p w14:paraId="335F7882" w14:textId="00974BDF" w:rsidR="005F4857" w:rsidRDefault="00B87C8D" w:rsidP="005F4857">
            <w:pPr>
              <w:pStyle w:val="SWCText"/>
              <w:jc w:val="left"/>
              <w:rPr>
                <w:lang w:val="en-GB"/>
              </w:rPr>
            </w:pPr>
            <w:r>
              <w:rPr>
                <w:lang w:val="en-GB"/>
              </w:rPr>
              <w:t xml:space="preserve">Solar loop cooling supply </w:t>
            </w:r>
            <w:r w:rsidR="005F4857">
              <w:rPr>
                <w:lang w:val="en-GB"/>
              </w:rPr>
              <w:t>temperature</w:t>
            </w:r>
            <w:r w:rsidR="00CC1F73">
              <w:rPr>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709EF023" w14:textId="6ED414BB" w:rsidR="005F4857" w:rsidRDefault="00B87C8D" w:rsidP="005F4857">
            <w:pPr>
              <w:pStyle w:val="SWCText"/>
              <w:jc w:val="center"/>
              <w:rPr>
                <w:lang w:val="en-GB"/>
              </w:rPr>
            </w:pPr>
            <w:r>
              <w:rPr>
                <w:lang w:val="en-GB"/>
              </w:rPr>
              <w:t>35</w:t>
            </w:r>
          </w:p>
        </w:tc>
        <w:tc>
          <w:tcPr>
            <w:tcW w:w="1134" w:type="dxa"/>
            <w:tcBorders>
              <w:top w:val="single" w:sz="4" w:space="0" w:color="auto"/>
              <w:left w:val="single" w:sz="4" w:space="0" w:color="auto"/>
              <w:bottom w:val="single" w:sz="4" w:space="0" w:color="auto"/>
              <w:right w:val="single" w:sz="4" w:space="0" w:color="auto"/>
            </w:tcBorders>
          </w:tcPr>
          <w:p w14:paraId="1C6F518C" w14:textId="154C2CCA" w:rsidR="005F4857" w:rsidRDefault="00B87C8D" w:rsidP="005F4857">
            <w:pPr>
              <w:pStyle w:val="SWCText"/>
              <w:jc w:val="center"/>
              <w:rPr>
                <w:lang w:val="en-GB"/>
              </w:rPr>
            </w:pPr>
            <w:r>
              <w:rPr>
                <w:lang w:val="en-GB"/>
              </w:rPr>
              <w:t>°C</w:t>
            </w:r>
          </w:p>
        </w:tc>
      </w:tr>
      <w:tr w:rsidR="00B87C8D" w:rsidRPr="00B87C8D" w14:paraId="35DA4B69"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tcPr>
          <w:p w14:paraId="39E3BE81" w14:textId="1FD6690F" w:rsidR="00B87C8D" w:rsidRDefault="00B87C8D" w:rsidP="005F4857">
            <w:pPr>
              <w:pStyle w:val="SWCText"/>
              <w:jc w:val="left"/>
              <w:rPr>
                <w:lang w:val="en-GB"/>
              </w:rPr>
            </w:pPr>
            <w:r>
              <w:rPr>
                <w:lang w:val="en-GB"/>
              </w:rPr>
              <w:t>Solar loop cooling return temperature</w:t>
            </w:r>
          </w:p>
        </w:tc>
        <w:tc>
          <w:tcPr>
            <w:tcW w:w="1134" w:type="dxa"/>
            <w:tcBorders>
              <w:top w:val="single" w:sz="4" w:space="0" w:color="auto"/>
              <w:left w:val="single" w:sz="4" w:space="0" w:color="auto"/>
              <w:bottom w:val="single" w:sz="4" w:space="0" w:color="auto"/>
              <w:right w:val="single" w:sz="4" w:space="0" w:color="auto"/>
            </w:tcBorders>
          </w:tcPr>
          <w:p w14:paraId="71102903" w14:textId="337FCFA9" w:rsidR="00B87C8D" w:rsidRDefault="00B87C8D" w:rsidP="005F4857">
            <w:pPr>
              <w:pStyle w:val="SWCText"/>
              <w:jc w:val="center"/>
              <w:rPr>
                <w:lang w:val="en-GB"/>
              </w:rPr>
            </w:pPr>
            <w:r>
              <w:rPr>
                <w:lang w:val="en-GB"/>
              </w:rPr>
              <w:t>25</w:t>
            </w:r>
          </w:p>
        </w:tc>
        <w:tc>
          <w:tcPr>
            <w:tcW w:w="1134" w:type="dxa"/>
            <w:tcBorders>
              <w:top w:val="single" w:sz="4" w:space="0" w:color="auto"/>
              <w:left w:val="single" w:sz="4" w:space="0" w:color="auto"/>
              <w:bottom w:val="single" w:sz="4" w:space="0" w:color="auto"/>
              <w:right w:val="single" w:sz="4" w:space="0" w:color="auto"/>
            </w:tcBorders>
          </w:tcPr>
          <w:p w14:paraId="1402433E" w14:textId="4469390B" w:rsidR="00B87C8D" w:rsidRDefault="00B87C8D" w:rsidP="005F4857">
            <w:pPr>
              <w:pStyle w:val="SWCText"/>
              <w:jc w:val="center"/>
              <w:rPr>
                <w:lang w:val="en-GB"/>
              </w:rPr>
            </w:pPr>
            <w:r>
              <w:rPr>
                <w:lang w:val="en-GB"/>
              </w:rPr>
              <w:t>°C</w:t>
            </w:r>
          </w:p>
        </w:tc>
      </w:tr>
      <w:tr w:rsidR="005F4857" w:rsidRPr="005F4857" w14:paraId="00D109DC"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tcPr>
          <w:p w14:paraId="6C248CB5" w14:textId="65378F8F" w:rsidR="005F4857" w:rsidRDefault="005F4857" w:rsidP="005F4857">
            <w:pPr>
              <w:pStyle w:val="SWCText"/>
              <w:jc w:val="left"/>
              <w:rPr>
                <w:lang w:val="en-GB"/>
              </w:rPr>
            </w:pPr>
            <w:r>
              <w:rPr>
                <w:lang w:val="en-GB"/>
              </w:rPr>
              <w:t>Heat pump COP air cooling</w:t>
            </w:r>
          </w:p>
        </w:tc>
        <w:tc>
          <w:tcPr>
            <w:tcW w:w="1134" w:type="dxa"/>
            <w:tcBorders>
              <w:top w:val="single" w:sz="4" w:space="0" w:color="auto"/>
              <w:left w:val="single" w:sz="4" w:space="0" w:color="auto"/>
              <w:bottom w:val="single" w:sz="4" w:space="0" w:color="auto"/>
              <w:right w:val="single" w:sz="4" w:space="0" w:color="auto"/>
            </w:tcBorders>
          </w:tcPr>
          <w:p w14:paraId="5136F5F6" w14:textId="73F80F4A" w:rsidR="005F4857" w:rsidRDefault="005F4857" w:rsidP="005F4857">
            <w:pPr>
              <w:pStyle w:val="SWCText"/>
              <w:jc w:val="center"/>
              <w:rPr>
                <w:lang w:val="en-GB"/>
              </w:rPr>
            </w:pPr>
            <w:r>
              <w:rPr>
                <w:lang w:val="en-GB"/>
              </w:rPr>
              <w:t>3.0</w:t>
            </w:r>
          </w:p>
        </w:tc>
        <w:tc>
          <w:tcPr>
            <w:tcW w:w="1134" w:type="dxa"/>
            <w:tcBorders>
              <w:top w:val="single" w:sz="4" w:space="0" w:color="auto"/>
              <w:left w:val="single" w:sz="4" w:space="0" w:color="auto"/>
              <w:bottom w:val="single" w:sz="4" w:space="0" w:color="auto"/>
              <w:right w:val="single" w:sz="4" w:space="0" w:color="auto"/>
            </w:tcBorders>
          </w:tcPr>
          <w:p w14:paraId="4486C219" w14:textId="0E6F8F8F" w:rsidR="005F4857" w:rsidRDefault="005F4857" w:rsidP="005F4857">
            <w:pPr>
              <w:pStyle w:val="SWCText"/>
              <w:jc w:val="center"/>
              <w:rPr>
                <w:lang w:val="en-GB"/>
              </w:rPr>
            </w:pPr>
            <w:r>
              <w:rPr>
                <w:lang w:val="en-GB"/>
              </w:rPr>
              <w:t>-</w:t>
            </w:r>
          </w:p>
        </w:tc>
      </w:tr>
      <w:tr w:rsidR="005F4857" w:rsidRPr="005F4857" w14:paraId="7077EACC"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tcPr>
          <w:p w14:paraId="0B904EAD" w14:textId="1CB5E678" w:rsidR="005F4857" w:rsidRDefault="005F4857" w:rsidP="005F4857">
            <w:pPr>
              <w:pStyle w:val="SWCText"/>
              <w:jc w:val="left"/>
              <w:rPr>
                <w:lang w:val="en-GB"/>
              </w:rPr>
            </w:pPr>
            <w:r>
              <w:rPr>
                <w:lang w:val="en-GB"/>
              </w:rPr>
              <w:t xml:space="preserve">Heat pump COP solar </w:t>
            </w:r>
            <w:r w:rsidR="00CC1F73">
              <w:rPr>
                <w:lang w:val="en-GB"/>
              </w:rPr>
              <w:t xml:space="preserve">loop </w:t>
            </w:r>
            <w:r>
              <w:rPr>
                <w:lang w:val="en-GB"/>
              </w:rPr>
              <w:t>cooling</w:t>
            </w:r>
          </w:p>
        </w:tc>
        <w:tc>
          <w:tcPr>
            <w:tcW w:w="1134" w:type="dxa"/>
            <w:tcBorders>
              <w:top w:val="single" w:sz="4" w:space="0" w:color="auto"/>
              <w:left w:val="single" w:sz="4" w:space="0" w:color="auto"/>
              <w:bottom w:val="single" w:sz="4" w:space="0" w:color="auto"/>
              <w:right w:val="single" w:sz="4" w:space="0" w:color="auto"/>
            </w:tcBorders>
          </w:tcPr>
          <w:p w14:paraId="3A26E76A" w14:textId="5B192478" w:rsidR="005F4857" w:rsidRDefault="005F4857" w:rsidP="005F4857">
            <w:pPr>
              <w:pStyle w:val="SWCText"/>
              <w:jc w:val="center"/>
              <w:rPr>
                <w:lang w:val="en-GB"/>
              </w:rPr>
            </w:pPr>
            <w:r>
              <w:rPr>
                <w:lang w:val="en-GB"/>
              </w:rPr>
              <w:t>5.0</w:t>
            </w:r>
          </w:p>
        </w:tc>
        <w:tc>
          <w:tcPr>
            <w:tcW w:w="1134" w:type="dxa"/>
            <w:tcBorders>
              <w:top w:val="single" w:sz="4" w:space="0" w:color="auto"/>
              <w:left w:val="single" w:sz="4" w:space="0" w:color="auto"/>
              <w:bottom w:val="single" w:sz="4" w:space="0" w:color="auto"/>
              <w:right w:val="single" w:sz="4" w:space="0" w:color="auto"/>
            </w:tcBorders>
          </w:tcPr>
          <w:p w14:paraId="01889990" w14:textId="7C09D13D" w:rsidR="005F4857" w:rsidRDefault="005F4857" w:rsidP="005F4857">
            <w:pPr>
              <w:pStyle w:val="SWCText"/>
              <w:jc w:val="center"/>
              <w:rPr>
                <w:lang w:val="en-GB"/>
              </w:rPr>
            </w:pPr>
            <w:r>
              <w:rPr>
                <w:lang w:val="en-GB"/>
              </w:rPr>
              <w:t>-</w:t>
            </w:r>
          </w:p>
        </w:tc>
      </w:tr>
      <w:tr w:rsidR="005F4857" w:rsidRPr="005F4857" w14:paraId="34F67550"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tcPr>
          <w:p w14:paraId="205B1FA3" w14:textId="4CA3E923" w:rsidR="005F4857" w:rsidRDefault="005F4857" w:rsidP="005F4857">
            <w:pPr>
              <w:pStyle w:val="SWCText"/>
              <w:jc w:val="left"/>
              <w:rPr>
                <w:lang w:val="en-GB"/>
              </w:rPr>
            </w:pPr>
            <w:r>
              <w:rPr>
                <w:lang w:val="en-GB"/>
              </w:rPr>
              <w:t>Ambient air temperature</w:t>
            </w:r>
          </w:p>
        </w:tc>
        <w:tc>
          <w:tcPr>
            <w:tcW w:w="1134" w:type="dxa"/>
            <w:tcBorders>
              <w:top w:val="single" w:sz="4" w:space="0" w:color="auto"/>
              <w:left w:val="single" w:sz="4" w:space="0" w:color="auto"/>
              <w:bottom w:val="single" w:sz="4" w:space="0" w:color="auto"/>
              <w:right w:val="single" w:sz="4" w:space="0" w:color="auto"/>
            </w:tcBorders>
          </w:tcPr>
          <w:p w14:paraId="62D9773F" w14:textId="5E89B292" w:rsidR="005F4857" w:rsidRDefault="005F4857" w:rsidP="005F4857">
            <w:pPr>
              <w:pStyle w:val="SWCText"/>
              <w:jc w:val="center"/>
              <w:rPr>
                <w:lang w:val="en-GB"/>
              </w:rPr>
            </w:pPr>
            <w:r>
              <w:rPr>
                <w:lang w:val="en-GB"/>
              </w:rPr>
              <w:t>20</w:t>
            </w:r>
          </w:p>
        </w:tc>
        <w:tc>
          <w:tcPr>
            <w:tcW w:w="1134" w:type="dxa"/>
            <w:tcBorders>
              <w:top w:val="single" w:sz="4" w:space="0" w:color="auto"/>
              <w:left w:val="single" w:sz="4" w:space="0" w:color="auto"/>
              <w:bottom w:val="single" w:sz="4" w:space="0" w:color="auto"/>
              <w:right w:val="single" w:sz="4" w:space="0" w:color="auto"/>
            </w:tcBorders>
          </w:tcPr>
          <w:p w14:paraId="4BC08D38" w14:textId="279CBB04" w:rsidR="005F4857" w:rsidRDefault="005F4857" w:rsidP="005F4857">
            <w:pPr>
              <w:pStyle w:val="SWCText"/>
              <w:jc w:val="center"/>
              <w:rPr>
                <w:lang w:val="en-GB"/>
              </w:rPr>
            </w:pPr>
            <w:r>
              <w:rPr>
                <w:lang w:val="en-GB"/>
              </w:rPr>
              <w:t>°C</w:t>
            </w:r>
          </w:p>
        </w:tc>
      </w:tr>
      <w:tr w:rsidR="005F4857" w:rsidRPr="005F4857" w14:paraId="024A1B20"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tcPr>
          <w:p w14:paraId="128C2238" w14:textId="06908CB7" w:rsidR="005F4857" w:rsidRDefault="005F4857" w:rsidP="005F4857">
            <w:pPr>
              <w:pStyle w:val="SWCText"/>
              <w:jc w:val="left"/>
              <w:rPr>
                <w:lang w:val="en-GB"/>
              </w:rPr>
            </w:pPr>
            <w:r>
              <w:rPr>
                <w:lang w:val="en-GB"/>
              </w:rPr>
              <w:t>Maximum solar collector efficiency (</w:t>
            </w:r>
            <w:r>
              <w:rPr>
                <w:rFonts w:ascii="Calibri" w:hAnsi="Calibri" w:cs="Calibri"/>
                <w:lang w:val="en-GB"/>
              </w:rPr>
              <w:t>η</w:t>
            </w:r>
            <w:r w:rsidRPr="005F4857">
              <w:rPr>
                <w:vertAlign w:val="subscript"/>
                <w:lang w:val="en-GB"/>
              </w:rPr>
              <w:t>0</w:t>
            </w:r>
            <w:r>
              <w:rPr>
                <w:lang w:val="en-GB"/>
              </w:rPr>
              <w:t>)</w:t>
            </w:r>
          </w:p>
        </w:tc>
        <w:tc>
          <w:tcPr>
            <w:tcW w:w="1134" w:type="dxa"/>
            <w:tcBorders>
              <w:top w:val="single" w:sz="4" w:space="0" w:color="auto"/>
              <w:left w:val="single" w:sz="4" w:space="0" w:color="auto"/>
              <w:bottom w:val="single" w:sz="4" w:space="0" w:color="auto"/>
              <w:right w:val="single" w:sz="4" w:space="0" w:color="auto"/>
            </w:tcBorders>
          </w:tcPr>
          <w:p w14:paraId="25097C89" w14:textId="3280E560" w:rsidR="005F4857" w:rsidRDefault="005F4857" w:rsidP="005F4857">
            <w:pPr>
              <w:pStyle w:val="SWCText"/>
              <w:jc w:val="center"/>
              <w:rPr>
                <w:lang w:val="en-GB"/>
              </w:rPr>
            </w:pPr>
            <w:r>
              <w:rPr>
                <w:lang w:val="en-GB"/>
              </w:rPr>
              <w:t>0.773</w:t>
            </w:r>
          </w:p>
        </w:tc>
        <w:tc>
          <w:tcPr>
            <w:tcW w:w="1134" w:type="dxa"/>
            <w:tcBorders>
              <w:top w:val="single" w:sz="4" w:space="0" w:color="auto"/>
              <w:left w:val="single" w:sz="4" w:space="0" w:color="auto"/>
              <w:bottom w:val="single" w:sz="4" w:space="0" w:color="auto"/>
              <w:right w:val="single" w:sz="4" w:space="0" w:color="auto"/>
            </w:tcBorders>
          </w:tcPr>
          <w:p w14:paraId="77FB6477" w14:textId="3393B8EE" w:rsidR="005F4857" w:rsidRDefault="005F4857" w:rsidP="005F4857">
            <w:pPr>
              <w:pStyle w:val="SWCText"/>
              <w:jc w:val="center"/>
              <w:rPr>
                <w:lang w:val="en-GB"/>
              </w:rPr>
            </w:pPr>
            <w:r>
              <w:rPr>
                <w:lang w:val="en-GB"/>
              </w:rPr>
              <w:t>-</w:t>
            </w:r>
          </w:p>
        </w:tc>
      </w:tr>
      <w:tr w:rsidR="005F4857" w:rsidRPr="005F4857" w14:paraId="6FEE8F89"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tcPr>
          <w:p w14:paraId="490AB783" w14:textId="24643789" w:rsidR="005F4857" w:rsidRDefault="005F4857" w:rsidP="005F4857">
            <w:pPr>
              <w:pStyle w:val="SWCText"/>
              <w:jc w:val="left"/>
              <w:rPr>
                <w:lang w:val="en-GB"/>
              </w:rPr>
            </w:pPr>
            <w:r>
              <w:rPr>
                <w:lang w:val="en-GB"/>
              </w:rPr>
              <w:t>First order solar collector heat loss coefficient (a</w:t>
            </w:r>
            <w:r w:rsidRPr="005F4857">
              <w:rPr>
                <w:vertAlign w:val="subscript"/>
                <w:lang w:val="en-GB"/>
              </w:rPr>
              <w:t>1</w:t>
            </w:r>
            <w:r>
              <w:rPr>
                <w:lang w:val="en-GB"/>
              </w:rPr>
              <w:t>)</w:t>
            </w:r>
          </w:p>
        </w:tc>
        <w:tc>
          <w:tcPr>
            <w:tcW w:w="1134" w:type="dxa"/>
            <w:tcBorders>
              <w:top w:val="single" w:sz="4" w:space="0" w:color="auto"/>
              <w:left w:val="single" w:sz="4" w:space="0" w:color="auto"/>
              <w:bottom w:val="single" w:sz="4" w:space="0" w:color="auto"/>
              <w:right w:val="single" w:sz="4" w:space="0" w:color="auto"/>
            </w:tcBorders>
          </w:tcPr>
          <w:p w14:paraId="3B2EF4DB" w14:textId="2804958E" w:rsidR="005F4857" w:rsidRDefault="005F4857" w:rsidP="005F4857">
            <w:pPr>
              <w:pStyle w:val="SWCText"/>
              <w:jc w:val="center"/>
              <w:rPr>
                <w:lang w:val="en-GB"/>
              </w:rPr>
            </w:pPr>
            <w:r>
              <w:rPr>
                <w:lang w:val="en-GB"/>
              </w:rPr>
              <w:t>2.270</w:t>
            </w:r>
          </w:p>
        </w:tc>
        <w:tc>
          <w:tcPr>
            <w:tcW w:w="1134" w:type="dxa"/>
            <w:tcBorders>
              <w:top w:val="single" w:sz="4" w:space="0" w:color="auto"/>
              <w:left w:val="single" w:sz="4" w:space="0" w:color="auto"/>
              <w:bottom w:val="single" w:sz="4" w:space="0" w:color="auto"/>
              <w:right w:val="single" w:sz="4" w:space="0" w:color="auto"/>
            </w:tcBorders>
          </w:tcPr>
          <w:p w14:paraId="13744E5A" w14:textId="019C38C4" w:rsidR="005F4857" w:rsidRDefault="005F4857" w:rsidP="005F4857">
            <w:pPr>
              <w:pStyle w:val="SWCText"/>
              <w:jc w:val="center"/>
              <w:rPr>
                <w:lang w:val="en-GB"/>
              </w:rPr>
            </w:pPr>
            <w:r w:rsidRPr="005C746D">
              <w:rPr>
                <w:szCs w:val="20"/>
                <w:lang w:val="en-GB"/>
              </w:rPr>
              <w:t>W m</w:t>
            </w:r>
            <w:r w:rsidRPr="005C746D">
              <w:rPr>
                <w:szCs w:val="20"/>
                <w:vertAlign w:val="superscript"/>
                <w:lang w:val="en-GB"/>
              </w:rPr>
              <w:t>-2</w:t>
            </w:r>
            <w:r w:rsidRPr="005C746D">
              <w:rPr>
                <w:szCs w:val="20"/>
                <w:lang w:val="en-GB"/>
              </w:rPr>
              <w:t xml:space="preserve"> K</w:t>
            </w:r>
            <w:r w:rsidRPr="005C746D">
              <w:rPr>
                <w:szCs w:val="20"/>
                <w:vertAlign w:val="superscript"/>
                <w:lang w:val="en-GB"/>
              </w:rPr>
              <w:t>-1</w:t>
            </w:r>
            <w:r w:rsidRPr="00903B35">
              <w:rPr>
                <w:color w:val="auto"/>
                <w:lang w:val="en-GB"/>
              </w:rPr>
              <w:t xml:space="preserve"> </w:t>
            </w:r>
          </w:p>
        </w:tc>
      </w:tr>
      <w:tr w:rsidR="005F4857" w:rsidRPr="005F4857" w14:paraId="697CFAA5" w14:textId="77777777" w:rsidTr="005F4857">
        <w:trPr>
          <w:jc w:val="center"/>
        </w:trPr>
        <w:tc>
          <w:tcPr>
            <w:tcW w:w="4962" w:type="dxa"/>
            <w:tcBorders>
              <w:top w:val="single" w:sz="4" w:space="0" w:color="auto"/>
              <w:left w:val="single" w:sz="4" w:space="0" w:color="auto"/>
              <w:bottom w:val="single" w:sz="4" w:space="0" w:color="auto"/>
              <w:right w:val="single" w:sz="4" w:space="0" w:color="auto"/>
            </w:tcBorders>
          </w:tcPr>
          <w:p w14:paraId="79BACB44" w14:textId="51A642AD" w:rsidR="005F4857" w:rsidRDefault="005F4857" w:rsidP="005F4857">
            <w:pPr>
              <w:pStyle w:val="SWCText"/>
              <w:jc w:val="left"/>
              <w:rPr>
                <w:lang w:val="en-GB"/>
              </w:rPr>
            </w:pPr>
            <w:r>
              <w:rPr>
                <w:lang w:val="en-GB"/>
              </w:rPr>
              <w:t>Second order solar collector heat loss coefficient (a</w:t>
            </w:r>
            <w:r w:rsidRPr="005F4857">
              <w:rPr>
                <w:vertAlign w:val="subscript"/>
                <w:lang w:val="en-GB"/>
              </w:rPr>
              <w:t>2</w:t>
            </w:r>
            <w:r>
              <w:rPr>
                <w:lang w:val="en-GB"/>
              </w:rPr>
              <w:t>)</w:t>
            </w:r>
          </w:p>
        </w:tc>
        <w:tc>
          <w:tcPr>
            <w:tcW w:w="1134" w:type="dxa"/>
            <w:tcBorders>
              <w:top w:val="single" w:sz="4" w:space="0" w:color="auto"/>
              <w:left w:val="single" w:sz="4" w:space="0" w:color="auto"/>
              <w:bottom w:val="single" w:sz="4" w:space="0" w:color="auto"/>
              <w:right w:val="single" w:sz="4" w:space="0" w:color="auto"/>
            </w:tcBorders>
          </w:tcPr>
          <w:p w14:paraId="0E14E9EA" w14:textId="19DF29BF" w:rsidR="005F4857" w:rsidRDefault="005F4857" w:rsidP="005F4857">
            <w:pPr>
              <w:pStyle w:val="SWCText"/>
              <w:jc w:val="center"/>
              <w:rPr>
                <w:lang w:val="en-GB"/>
              </w:rPr>
            </w:pPr>
            <w:r>
              <w:rPr>
                <w:lang w:val="en-GB"/>
              </w:rPr>
              <w:t>0.018</w:t>
            </w:r>
          </w:p>
        </w:tc>
        <w:tc>
          <w:tcPr>
            <w:tcW w:w="1134" w:type="dxa"/>
            <w:tcBorders>
              <w:top w:val="single" w:sz="4" w:space="0" w:color="auto"/>
              <w:left w:val="single" w:sz="4" w:space="0" w:color="auto"/>
              <w:bottom w:val="single" w:sz="4" w:space="0" w:color="auto"/>
              <w:right w:val="single" w:sz="4" w:space="0" w:color="auto"/>
            </w:tcBorders>
          </w:tcPr>
          <w:p w14:paraId="535E7360" w14:textId="0D349E8C" w:rsidR="005F4857" w:rsidRDefault="005F4857" w:rsidP="005F4857">
            <w:pPr>
              <w:pStyle w:val="SWCText"/>
              <w:jc w:val="center"/>
              <w:rPr>
                <w:lang w:val="en-GB"/>
              </w:rPr>
            </w:pPr>
            <w:r w:rsidRPr="005C746D">
              <w:rPr>
                <w:szCs w:val="20"/>
                <w:lang w:val="en-GB"/>
              </w:rPr>
              <w:t>W m</w:t>
            </w:r>
            <w:r w:rsidRPr="005C746D">
              <w:rPr>
                <w:szCs w:val="20"/>
                <w:vertAlign w:val="superscript"/>
                <w:lang w:val="en-GB"/>
              </w:rPr>
              <w:t>-2</w:t>
            </w:r>
            <w:r w:rsidRPr="005C746D">
              <w:rPr>
                <w:szCs w:val="20"/>
                <w:lang w:val="en-GB"/>
              </w:rPr>
              <w:t xml:space="preserve"> K</w:t>
            </w:r>
            <w:r w:rsidRPr="005C746D">
              <w:rPr>
                <w:szCs w:val="20"/>
                <w:vertAlign w:val="superscript"/>
                <w:lang w:val="en-GB"/>
              </w:rPr>
              <w:t>-</w:t>
            </w:r>
            <w:r>
              <w:rPr>
                <w:szCs w:val="20"/>
                <w:vertAlign w:val="superscript"/>
                <w:lang w:val="en-GB"/>
              </w:rPr>
              <w:t>2</w:t>
            </w:r>
          </w:p>
        </w:tc>
      </w:tr>
    </w:tbl>
    <w:p w14:paraId="63DB8221" w14:textId="77777777" w:rsidR="00C566C3" w:rsidRDefault="00C566C3" w:rsidP="00784AB8">
      <w:pPr>
        <w:pStyle w:val="SWCText"/>
        <w:rPr>
          <w:lang w:val="en-GB"/>
        </w:rPr>
      </w:pPr>
    </w:p>
    <w:p w14:paraId="3A02E650" w14:textId="3A512CC0" w:rsidR="00784AB8" w:rsidRPr="005C746D" w:rsidRDefault="00784AB8" w:rsidP="00784AB8">
      <w:pPr>
        <w:pStyle w:val="SWCText"/>
        <w:rPr>
          <w:lang w:val="en-GB"/>
        </w:rPr>
      </w:pPr>
      <w:r w:rsidRPr="005C746D">
        <w:rPr>
          <w:lang w:val="en-GB"/>
        </w:rPr>
        <w:t xml:space="preserve">Since the system-COP is a calculation comparing two states (i.e. possible operation modes), the value depends on the relevant alternative operation. In winter and shoulder seasons when the total heat demand is relatively high, standard solar thermal systems can benefit from delivering an intermediate temperature since the solar heat can be mixed with a higher temperature from a heat pump or boiler to achieve the desired resulting district heating supply temperature. In the example in </w:t>
      </w:r>
      <w:r w:rsidR="001E2E38">
        <w:rPr>
          <w:lang w:val="en-GB"/>
        </w:rPr>
        <w:t>f</w:t>
      </w:r>
      <w:r w:rsidRPr="005C746D">
        <w:rPr>
          <w:lang w:val="en-GB"/>
        </w:rPr>
        <w:t xml:space="preserve">igure 1, this period of the year is represented by the ambient air temperature (Ta) of 5 °C indicated in dark purple colours. Using the solar heat as heat source for the heat pump should in winter months be compared primarily with an alternative representing solar heat at intermediate temperature (indicated with a fully drawn dark purple line). Similarly, the ambient temperature is typically higher in summer (represented by Ta = 20 °C in </w:t>
      </w:r>
      <w:r w:rsidR="001E2E38">
        <w:rPr>
          <w:lang w:val="en-GB"/>
        </w:rPr>
        <w:t>f</w:t>
      </w:r>
      <w:r w:rsidRPr="005C746D">
        <w:rPr>
          <w:lang w:val="en-GB"/>
        </w:rPr>
        <w:t>igure 1) when the solar thermal system often covers a relatively large share of the heat demand. In this case it may not be possible to mix a relatively large share of district heating water flow at intermediate temperature with sufficient flow at higher temperature to reach the target</w:t>
      </w:r>
      <w:r w:rsidR="001E2E38">
        <w:rPr>
          <w:lang w:val="en-GB"/>
        </w:rPr>
        <w:t>ed</w:t>
      </w:r>
      <w:r w:rsidRPr="005C746D">
        <w:rPr>
          <w:lang w:val="en-GB"/>
        </w:rPr>
        <w:t xml:space="preserve"> supply temperature. Hence, the relevant alternative to solar</w:t>
      </w:r>
      <w:r w:rsidR="001E2E38">
        <w:rPr>
          <w:lang w:val="en-GB"/>
        </w:rPr>
        <w:t xml:space="preserve"> loop cooling</w:t>
      </w:r>
      <w:r w:rsidRPr="005C746D">
        <w:rPr>
          <w:lang w:val="en-GB"/>
        </w:rPr>
        <w:t xml:space="preserve"> is standard operation delivering solar heat at the district heating network supply temperature level. This is represented by the fully drawn light purple line in </w:t>
      </w:r>
      <w:r w:rsidR="001E2E38">
        <w:rPr>
          <w:lang w:val="en-GB"/>
        </w:rPr>
        <w:t>f</w:t>
      </w:r>
      <w:r w:rsidRPr="005C746D">
        <w:rPr>
          <w:lang w:val="en-GB"/>
        </w:rPr>
        <w:t xml:space="preserve">igure 1. Hence, though the orange shaded area representing other temperature combinations are possible, the fully drawn lines represent the most relevant trends for the system-COP in the example. </w:t>
      </w:r>
    </w:p>
    <w:p w14:paraId="46F58BE9" w14:textId="02C01BEC" w:rsidR="00AF5514" w:rsidRPr="005C746D" w:rsidRDefault="00784AB8" w:rsidP="00784AB8">
      <w:pPr>
        <w:pStyle w:val="SWCText"/>
        <w:rPr>
          <w:lang w:val="en-GB"/>
        </w:rPr>
      </w:pPr>
      <w:r w:rsidRPr="005C746D">
        <w:rPr>
          <w:lang w:val="en-GB"/>
        </w:rPr>
        <w:t xml:space="preserve">It is seen how the system-COP is low when the irradiance is high and vice-versa. This indicates that operation using solar heat as a heat source for the heat pump is mainly relevant at low irradiation levels. However, </w:t>
      </w:r>
      <w:r w:rsidR="001E2E38">
        <w:rPr>
          <w:lang w:val="en-GB"/>
        </w:rPr>
        <w:t>the relevance</w:t>
      </w:r>
      <w:r w:rsidRPr="005C746D">
        <w:rPr>
          <w:lang w:val="en-GB"/>
        </w:rPr>
        <w:t xml:space="preserve"> also depends on what other heat sources are involved in the overall supply mix, and the costs associated with displacing these.</w:t>
      </w:r>
    </w:p>
    <w:p w14:paraId="7D31E44C" w14:textId="5A2A923D" w:rsidR="00784AB8" w:rsidRPr="005C746D" w:rsidRDefault="00646585" w:rsidP="005E6D8C">
      <w:pPr>
        <w:pStyle w:val="SWCText"/>
        <w:rPr>
          <w:lang w:val="en-GB"/>
        </w:rPr>
      </w:pPr>
      <w:r w:rsidRPr="00646585">
        <w:rPr>
          <w:lang w:val="en-GB"/>
        </w:rPr>
        <w:lastRenderedPageBreak/>
        <w:t xml:space="preserve"> </w:t>
      </w:r>
      <w:r>
        <w:rPr>
          <w:noProof/>
          <w:lang w:val="en-GB"/>
        </w:rPr>
        <w:drawing>
          <wp:inline distT="0" distB="0" distL="0" distR="0" wp14:anchorId="20C2BD91" wp14:editId="2E3912DD">
            <wp:extent cx="5761990" cy="3247323"/>
            <wp:effectExtent l="0" t="0" r="0" b="0"/>
            <wp:docPr id="1260573626"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73626" name="Billed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1990" cy="3247323"/>
                    </a:xfrm>
                    <a:prstGeom prst="rect">
                      <a:avLst/>
                    </a:prstGeom>
                  </pic:spPr>
                </pic:pic>
              </a:graphicData>
            </a:graphic>
          </wp:inline>
        </w:drawing>
      </w:r>
    </w:p>
    <w:p w14:paraId="7E103928" w14:textId="28D09288" w:rsidR="00784AB8" w:rsidRPr="005C746D" w:rsidRDefault="00784AB8" w:rsidP="00784AB8">
      <w:pPr>
        <w:pStyle w:val="SWCTableFigureCaption"/>
        <w:rPr>
          <w:lang w:val="en-GB"/>
        </w:rPr>
      </w:pPr>
      <w:r w:rsidRPr="00F8769B">
        <w:rPr>
          <w:lang w:val="en-GB"/>
        </w:rPr>
        <w:t>Fig. 1: System-COP related to irradiation</w:t>
      </w:r>
      <w:r w:rsidRPr="005C746D">
        <w:rPr>
          <w:lang w:val="en-GB"/>
        </w:rPr>
        <w:t xml:space="preserve"> on solar collector plane depending on the reference condition of either solar thermal production at intermediate temperature level or district heating supply temperature level. The range of possible system-COP values in this example is indicated with shaded orange. COP for normal heat pump operation is indicated between dotted lines for comparison.</w:t>
      </w:r>
    </w:p>
    <w:p w14:paraId="14842CE7" w14:textId="77777777" w:rsidR="007A5572" w:rsidRDefault="00784AB8" w:rsidP="005F414E">
      <w:pPr>
        <w:pStyle w:val="SWCText"/>
        <w:rPr>
          <w:lang w:val="en-GB"/>
        </w:rPr>
      </w:pPr>
      <w:r w:rsidRPr="005C746D">
        <w:rPr>
          <w:lang w:val="en-GB"/>
        </w:rPr>
        <w:br/>
        <w:t>In many cases, the higher temperature of the heat source when using the solar collector loop (indirectly by cooling o</w:t>
      </w:r>
      <w:r w:rsidR="000B0222">
        <w:rPr>
          <w:lang w:val="en-GB"/>
        </w:rPr>
        <w:t>f</w:t>
      </w:r>
      <w:r w:rsidRPr="005C746D">
        <w:rPr>
          <w:lang w:val="en-GB"/>
        </w:rPr>
        <w:t xml:space="preserve"> storage water) compared to the regular heat source (e.g. ambient air) will result in an increased heat capacity of the heat pump. When additional heat is needed beyond what the heat pumps and solar collectors can deliver, even a low system-COP (e.g. of 2.0) may still be relevant, e.g. if the alternative is an electric boiler for peak load</w:t>
      </w:r>
      <w:r w:rsidR="000B0222">
        <w:rPr>
          <w:lang w:val="en-GB"/>
        </w:rPr>
        <w:t xml:space="preserve"> (corresponding to a COP of 1.0)</w:t>
      </w:r>
      <w:r w:rsidRPr="005C746D">
        <w:rPr>
          <w:lang w:val="en-GB"/>
        </w:rPr>
        <w:t>. On the other hand, if there is an overcapacity of the solar heat in the storage/from the solar collectors and the regular heat pump operation combined, then solar heat used as a heat pump heat source w</w:t>
      </w:r>
      <w:r w:rsidR="000B0222">
        <w:rPr>
          <w:lang w:val="en-GB"/>
        </w:rPr>
        <w:t>ill</w:t>
      </w:r>
      <w:r w:rsidRPr="005C746D">
        <w:rPr>
          <w:lang w:val="en-GB"/>
        </w:rPr>
        <w:t xml:space="preserve"> simply displace the regular heat pump operation</w:t>
      </w:r>
      <w:r w:rsidR="000B0222">
        <w:rPr>
          <w:lang w:val="en-GB"/>
        </w:rPr>
        <w:t xml:space="preserve"> (e.g. ambient air heat)</w:t>
      </w:r>
      <w:r w:rsidRPr="005C746D">
        <w:rPr>
          <w:lang w:val="en-GB"/>
        </w:rPr>
        <w:t xml:space="preserve">. If the system-COP is lower than the COP of regular heat pump operation, the result is increased electricity demand even if both the solar yield and </w:t>
      </w:r>
      <w:r w:rsidR="000B0222">
        <w:rPr>
          <w:lang w:val="en-GB"/>
        </w:rPr>
        <w:t xml:space="preserve">directly </w:t>
      </w:r>
      <w:r w:rsidRPr="005C746D">
        <w:rPr>
          <w:lang w:val="en-GB"/>
        </w:rPr>
        <w:t xml:space="preserve">measured COP of the heat pump are increased. </w:t>
      </w:r>
    </w:p>
    <w:p w14:paraId="4C53CF33" w14:textId="2BD8441E" w:rsidR="00710DF8" w:rsidRPr="005F414E" w:rsidRDefault="00784AB8" w:rsidP="00710DF8">
      <w:pPr>
        <w:pStyle w:val="SWCText"/>
        <w:rPr>
          <w:lang w:val="en-GB"/>
        </w:rPr>
      </w:pPr>
      <w:r w:rsidRPr="005C746D">
        <w:rPr>
          <w:lang w:val="en-GB"/>
        </w:rPr>
        <w:t xml:space="preserve">An example of such increase in electricity consumption though the solar yield is increased, is seen </w:t>
      </w:r>
      <w:r w:rsidR="001E2E38">
        <w:rPr>
          <w:lang w:val="en-GB"/>
        </w:rPr>
        <w:t xml:space="preserve">in figure 2 </w:t>
      </w:r>
      <w:r w:rsidRPr="005C746D">
        <w:rPr>
          <w:lang w:val="en-GB"/>
        </w:rPr>
        <w:t>below for an irradiation level of 500 W</w:t>
      </w:r>
      <w:r w:rsidR="00254BF8">
        <w:rPr>
          <w:lang w:val="en-GB"/>
        </w:rPr>
        <w:t xml:space="preserve"> </w:t>
      </w:r>
      <w:r w:rsidRPr="005C746D">
        <w:rPr>
          <w:lang w:val="en-GB"/>
        </w:rPr>
        <w:t>m</w:t>
      </w:r>
      <w:r w:rsidR="00254BF8">
        <w:rPr>
          <w:vertAlign w:val="superscript"/>
          <w:lang w:val="en-GB"/>
        </w:rPr>
        <w:t>-2</w:t>
      </w:r>
      <w:r w:rsidR="00814D8E">
        <w:rPr>
          <w:lang w:val="en-GB"/>
        </w:rPr>
        <w:t xml:space="preserve"> whereas for low irradiation levels, the total electricity consumption can be reduced. This indicates that the operation strategy needs to take a comparison of multiple options into account.</w:t>
      </w:r>
      <w:r w:rsidR="001E2E38">
        <w:rPr>
          <w:lang w:val="en-GB"/>
        </w:rPr>
        <w:t xml:space="preserve"> </w:t>
      </w:r>
      <w:r w:rsidR="00710DF8">
        <w:rPr>
          <w:lang w:val="en-GB"/>
        </w:rPr>
        <w:t xml:space="preserve">The energetic distribution incl. total electricity consumption for the example of an </w:t>
      </w:r>
      <w:r w:rsidR="00710DF8" w:rsidRPr="005C746D">
        <w:rPr>
          <w:lang w:val="en-GB"/>
        </w:rPr>
        <w:t>irradiation level of 500 W</w:t>
      </w:r>
      <w:r w:rsidR="00710DF8">
        <w:rPr>
          <w:lang w:val="en-GB"/>
        </w:rPr>
        <w:t xml:space="preserve"> </w:t>
      </w:r>
      <w:r w:rsidR="00710DF8" w:rsidRPr="005C746D">
        <w:rPr>
          <w:lang w:val="en-GB"/>
        </w:rPr>
        <w:t>m</w:t>
      </w:r>
      <w:r w:rsidR="00710DF8">
        <w:rPr>
          <w:vertAlign w:val="superscript"/>
          <w:lang w:val="en-GB"/>
        </w:rPr>
        <w:t>-2</w:t>
      </w:r>
      <w:r w:rsidR="00710DF8">
        <w:rPr>
          <w:lang w:val="en-GB"/>
        </w:rPr>
        <w:t xml:space="preserve"> is summarized in table 2. Electricity for solar collector fluid pumps is neglected.</w:t>
      </w:r>
    </w:p>
    <w:p w14:paraId="4640C359" w14:textId="77777777" w:rsidR="00710DF8" w:rsidRPr="005F414E" w:rsidRDefault="00710DF8" w:rsidP="00710DF8">
      <w:pPr>
        <w:pStyle w:val="SWCText"/>
        <w:jc w:val="center"/>
        <w:rPr>
          <w:b/>
        </w:rPr>
      </w:pPr>
      <w:r w:rsidRPr="005F414E">
        <w:rPr>
          <w:b/>
        </w:rPr>
        <w:t xml:space="preserve">Tab. </w:t>
      </w:r>
      <w:r>
        <w:rPr>
          <w:b/>
        </w:rPr>
        <w:t>2</w:t>
      </w:r>
      <w:r w:rsidRPr="005F414E">
        <w:rPr>
          <w:b/>
        </w:rPr>
        <w:t xml:space="preserve">: </w:t>
      </w:r>
      <w:r>
        <w:rPr>
          <w:b/>
        </w:rPr>
        <w:t>Example comparison of 10 MW heat supply distribution at solar radiation of 500 W m</w:t>
      </w:r>
      <w:r w:rsidRPr="00254BF8">
        <w:rPr>
          <w:b/>
          <w:vertAlign w:val="superscript"/>
        </w:rPr>
        <w:t>-2</w:t>
      </w:r>
      <w:r>
        <w:rPr>
          <w:b/>
        </w:rPr>
        <w:t>.</w:t>
      </w:r>
    </w:p>
    <w:tbl>
      <w:tblPr>
        <w:tblStyle w:val="Tabel-Gitter"/>
        <w:tblW w:w="9067" w:type="dxa"/>
        <w:jc w:val="center"/>
        <w:tblLook w:val="01E0" w:firstRow="1" w:lastRow="1" w:firstColumn="1" w:lastColumn="1" w:noHBand="0" w:noVBand="0"/>
      </w:tblPr>
      <w:tblGrid>
        <w:gridCol w:w="2689"/>
        <w:gridCol w:w="2126"/>
        <w:gridCol w:w="2126"/>
        <w:gridCol w:w="2126"/>
      </w:tblGrid>
      <w:tr w:rsidR="00710DF8" w:rsidRPr="005E6D8C" w14:paraId="3543EAA6" w14:textId="77777777" w:rsidTr="00762A6E">
        <w:trPr>
          <w:jc w:val="center"/>
        </w:trPr>
        <w:tc>
          <w:tcPr>
            <w:tcW w:w="2689" w:type="dxa"/>
            <w:tcBorders>
              <w:top w:val="single" w:sz="4" w:space="0" w:color="auto"/>
              <w:left w:val="single" w:sz="4" w:space="0" w:color="auto"/>
              <w:bottom w:val="single" w:sz="4" w:space="0" w:color="auto"/>
              <w:right w:val="single" w:sz="4" w:space="0" w:color="auto"/>
            </w:tcBorders>
            <w:hideMark/>
          </w:tcPr>
          <w:p w14:paraId="3D9315C8" w14:textId="77777777" w:rsidR="00710DF8" w:rsidRPr="005F414E" w:rsidRDefault="00710DF8" w:rsidP="00762A6E">
            <w:pPr>
              <w:pStyle w:val="SWCText"/>
              <w:rPr>
                <w:b/>
                <w:bCs/>
                <w:lang w:val="en-GB"/>
              </w:rPr>
            </w:pPr>
            <w:r>
              <w:rPr>
                <w:b/>
                <w:bCs/>
                <w:lang w:val="en-GB"/>
              </w:rPr>
              <w:t>Energy source</w:t>
            </w:r>
          </w:p>
        </w:tc>
        <w:tc>
          <w:tcPr>
            <w:tcW w:w="2126" w:type="dxa"/>
            <w:tcBorders>
              <w:top w:val="single" w:sz="4" w:space="0" w:color="auto"/>
              <w:left w:val="single" w:sz="4" w:space="0" w:color="auto"/>
              <w:bottom w:val="single" w:sz="4" w:space="0" w:color="auto"/>
              <w:right w:val="single" w:sz="4" w:space="0" w:color="auto"/>
            </w:tcBorders>
            <w:hideMark/>
          </w:tcPr>
          <w:p w14:paraId="4EB77B70" w14:textId="77777777" w:rsidR="00710DF8" w:rsidRPr="005F414E" w:rsidRDefault="00710DF8" w:rsidP="00762A6E">
            <w:pPr>
              <w:pStyle w:val="SWCText"/>
              <w:jc w:val="center"/>
              <w:rPr>
                <w:b/>
                <w:bCs/>
                <w:lang w:val="en-GB"/>
              </w:rPr>
            </w:pPr>
            <w:r>
              <w:rPr>
                <w:b/>
                <w:bCs/>
                <w:lang w:val="en-GB"/>
              </w:rPr>
              <w:t>Standard operation thermal power supply [MW]</w:t>
            </w:r>
          </w:p>
        </w:tc>
        <w:tc>
          <w:tcPr>
            <w:tcW w:w="2126" w:type="dxa"/>
            <w:tcBorders>
              <w:top w:val="single" w:sz="4" w:space="0" w:color="auto"/>
              <w:left w:val="single" w:sz="4" w:space="0" w:color="auto"/>
              <w:bottom w:val="single" w:sz="4" w:space="0" w:color="auto"/>
              <w:right w:val="single" w:sz="4" w:space="0" w:color="auto"/>
            </w:tcBorders>
          </w:tcPr>
          <w:p w14:paraId="70075319" w14:textId="77777777" w:rsidR="00710DF8" w:rsidRDefault="00710DF8" w:rsidP="00762A6E">
            <w:pPr>
              <w:pStyle w:val="SWCText"/>
              <w:jc w:val="center"/>
              <w:rPr>
                <w:b/>
                <w:bCs/>
                <w:lang w:val="en-GB"/>
              </w:rPr>
            </w:pPr>
            <w:r>
              <w:rPr>
                <w:b/>
                <w:bCs/>
                <w:lang w:val="en-GB"/>
              </w:rPr>
              <w:t>Solar loop cooling included in thermal power supply [MW]</w:t>
            </w:r>
          </w:p>
        </w:tc>
        <w:tc>
          <w:tcPr>
            <w:tcW w:w="2126" w:type="dxa"/>
            <w:tcBorders>
              <w:top w:val="single" w:sz="4" w:space="0" w:color="auto"/>
              <w:left w:val="single" w:sz="4" w:space="0" w:color="auto"/>
              <w:bottom w:val="single" w:sz="4" w:space="0" w:color="auto"/>
              <w:right w:val="single" w:sz="4" w:space="0" w:color="auto"/>
            </w:tcBorders>
          </w:tcPr>
          <w:p w14:paraId="640BD6FF" w14:textId="77777777" w:rsidR="00710DF8" w:rsidRDefault="00710DF8" w:rsidP="00762A6E">
            <w:pPr>
              <w:pStyle w:val="SWCText"/>
              <w:jc w:val="center"/>
              <w:rPr>
                <w:b/>
                <w:bCs/>
                <w:lang w:val="en-GB"/>
              </w:rPr>
            </w:pPr>
            <w:r>
              <w:rPr>
                <w:b/>
                <w:bCs/>
                <w:lang w:val="en-GB"/>
              </w:rPr>
              <w:t>Difference compared to Standard operation [MW]</w:t>
            </w:r>
          </w:p>
        </w:tc>
      </w:tr>
      <w:tr w:rsidR="00710DF8" w:rsidRPr="005F414E" w14:paraId="1FE1F8C6" w14:textId="77777777" w:rsidTr="00762A6E">
        <w:trPr>
          <w:jc w:val="center"/>
        </w:trPr>
        <w:tc>
          <w:tcPr>
            <w:tcW w:w="2689" w:type="dxa"/>
            <w:tcBorders>
              <w:top w:val="single" w:sz="4" w:space="0" w:color="auto"/>
              <w:left w:val="single" w:sz="4" w:space="0" w:color="auto"/>
              <w:bottom w:val="single" w:sz="4" w:space="0" w:color="auto"/>
              <w:right w:val="single" w:sz="4" w:space="0" w:color="auto"/>
            </w:tcBorders>
            <w:hideMark/>
          </w:tcPr>
          <w:p w14:paraId="098DBF5F" w14:textId="77777777" w:rsidR="00710DF8" w:rsidRPr="005F414E" w:rsidRDefault="00710DF8" w:rsidP="00762A6E">
            <w:pPr>
              <w:pStyle w:val="SWCText"/>
              <w:rPr>
                <w:lang w:val="en-GB"/>
              </w:rPr>
            </w:pPr>
            <w:r>
              <w:rPr>
                <w:lang w:val="en-GB"/>
              </w:rPr>
              <w:t>Solar heat</w:t>
            </w:r>
          </w:p>
        </w:tc>
        <w:tc>
          <w:tcPr>
            <w:tcW w:w="2126" w:type="dxa"/>
            <w:tcBorders>
              <w:top w:val="single" w:sz="4" w:space="0" w:color="auto"/>
              <w:left w:val="single" w:sz="4" w:space="0" w:color="auto"/>
              <w:bottom w:val="single" w:sz="4" w:space="0" w:color="auto"/>
              <w:right w:val="single" w:sz="4" w:space="0" w:color="auto"/>
            </w:tcBorders>
            <w:hideMark/>
          </w:tcPr>
          <w:p w14:paraId="1DF3438E" w14:textId="77777777" w:rsidR="00710DF8" w:rsidRPr="005F414E" w:rsidRDefault="00710DF8" w:rsidP="00762A6E">
            <w:pPr>
              <w:pStyle w:val="SWCText"/>
              <w:jc w:val="center"/>
              <w:rPr>
                <w:lang w:val="en-GB"/>
              </w:rPr>
            </w:pPr>
            <w:r>
              <w:rPr>
                <w:lang w:val="en-GB"/>
              </w:rPr>
              <w:t>2.2</w:t>
            </w:r>
          </w:p>
        </w:tc>
        <w:tc>
          <w:tcPr>
            <w:tcW w:w="2126" w:type="dxa"/>
            <w:tcBorders>
              <w:top w:val="single" w:sz="4" w:space="0" w:color="auto"/>
              <w:left w:val="single" w:sz="4" w:space="0" w:color="auto"/>
              <w:bottom w:val="single" w:sz="4" w:space="0" w:color="auto"/>
              <w:right w:val="single" w:sz="4" w:space="0" w:color="auto"/>
            </w:tcBorders>
          </w:tcPr>
          <w:p w14:paraId="1873603A" w14:textId="77777777" w:rsidR="00710DF8" w:rsidRDefault="00710DF8" w:rsidP="00762A6E">
            <w:pPr>
              <w:pStyle w:val="SWCText"/>
              <w:jc w:val="center"/>
              <w:rPr>
                <w:lang w:val="en-GB"/>
              </w:rPr>
            </w:pPr>
            <w:r>
              <w:rPr>
                <w:lang w:val="en-GB"/>
              </w:rPr>
              <w:t>3.2</w:t>
            </w:r>
          </w:p>
        </w:tc>
        <w:tc>
          <w:tcPr>
            <w:tcW w:w="2126" w:type="dxa"/>
            <w:tcBorders>
              <w:top w:val="single" w:sz="4" w:space="0" w:color="auto"/>
              <w:left w:val="single" w:sz="4" w:space="0" w:color="auto"/>
              <w:bottom w:val="single" w:sz="4" w:space="0" w:color="auto"/>
              <w:right w:val="single" w:sz="4" w:space="0" w:color="auto"/>
            </w:tcBorders>
          </w:tcPr>
          <w:p w14:paraId="1D3F490B" w14:textId="77777777" w:rsidR="00710DF8" w:rsidRDefault="00710DF8" w:rsidP="00762A6E">
            <w:pPr>
              <w:pStyle w:val="SWCText"/>
              <w:jc w:val="center"/>
              <w:rPr>
                <w:lang w:val="en-GB"/>
              </w:rPr>
            </w:pPr>
            <w:r>
              <w:rPr>
                <w:lang w:val="en-GB"/>
              </w:rPr>
              <w:t>+ 1.0</w:t>
            </w:r>
          </w:p>
        </w:tc>
      </w:tr>
      <w:tr w:rsidR="00710DF8" w:rsidRPr="005F414E" w14:paraId="744B8355" w14:textId="77777777" w:rsidTr="00762A6E">
        <w:trPr>
          <w:jc w:val="center"/>
        </w:trPr>
        <w:tc>
          <w:tcPr>
            <w:tcW w:w="2689" w:type="dxa"/>
            <w:tcBorders>
              <w:top w:val="single" w:sz="4" w:space="0" w:color="auto"/>
              <w:left w:val="single" w:sz="4" w:space="0" w:color="auto"/>
              <w:bottom w:val="single" w:sz="4" w:space="0" w:color="auto"/>
              <w:right w:val="single" w:sz="4" w:space="0" w:color="auto"/>
            </w:tcBorders>
          </w:tcPr>
          <w:p w14:paraId="3B118C3C" w14:textId="77777777" w:rsidR="00710DF8" w:rsidRDefault="00710DF8" w:rsidP="00762A6E">
            <w:pPr>
              <w:pStyle w:val="SWCText"/>
              <w:rPr>
                <w:lang w:val="en-GB"/>
              </w:rPr>
            </w:pPr>
            <w:r>
              <w:rPr>
                <w:lang w:val="en-GB"/>
              </w:rPr>
              <w:t>Ambient air</w:t>
            </w:r>
          </w:p>
        </w:tc>
        <w:tc>
          <w:tcPr>
            <w:tcW w:w="2126" w:type="dxa"/>
            <w:tcBorders>
              <w:top w:val="single" w:sz="4" w:space="0" w:color="auto"/>
              <w:left w:val="single" w:sz="4" w:space="0" w:color="auto"/>
              <w:bottom w:val="single" w:sz="4" w:space="0" w:color="auto"/>
              <w:right w:val="single" w:sz="4" w:space="0" w:color="auto"/>
            </w:tcBorders>
          </w:tcPr>
          <w:p w14:paraId="2B3DBE81" w14:textId="77777777" w:rsidR="00710DF8" w:rsidRDefault="00710DF8" w:rsidP="00762A6E">
            <w:pPr>
              <w:pStyle w:val="SWCText"/>
              <w:jc w:val="center"/>
              <w:rPr>
                <w:lang w:val="en-GB"/>
              </w:rPr>
            </w:pPr>
            <w:r>
              <w:rPr>
                <w:lang w:val="en-GB"/>
              </w:rPr>
              <w:t>5.2</w:t>
            </w:r>
          </w:p>
        </w:tc>
        <w:tc>
          <w:tcPr>
            <w:tcW w:w="2126" w:type="dxa"/>
            <w:tcBorders>
              <w:top w:val="single" w:sz="4" w:space="0" w:color="auto"/>
              <w:left w:val="single" w:sz="4" w:space="0" w:color="auto"/>
              <w:bottom w:val="single" w:sz="4" w:space="0" w:color="auto"/>
              <w:right w:val="single" w:sz="4" w:space="0" w:color="auto"/>
            </w:tcBorders>
          </w:tcPr>
          <w:p w14:paraId="7AC21322" w14:textId="77777777" w:rsidR="00710DF8" w:rsidRDefault="00710DF8" w:rsidP="00762A6E">
            <w:pPr>
              <w:pStyle w:val="SWCText"/>
              <w:jc w:val="center"/>
              <w:rPr>
                <w:lang w:val="en-GB"/>
              </w:rPr>
            </w:pPr>
            <w:r>
              <w:rPr>
                <w:lang w:val="en-GB"/>
              </w:rPr>
              <w:t>4.0</w:t>
            </w:r>
          </w:p>
        </w:tc>
        <w:tc>
          <w:tcPr>
            <w:tcW w:w="2126" w:type="dxa"/>
            <w:tcBorders>
              <w:top w:val="single" w:sz="4" w:space="0" w:color="auto"/>
              <w:left w:val="single" w:sz="4" w:space="0" w:color="auto"/>
              <w:bottom w:val="single" w:sz="4" w:space="0" w:color="auto"/>
              <w:right w:val="single" w:sz="4" w:space="0" w:color="auto"/>
            </w:tcBorders>
          </w:tcPr>
          <w:p w14:paraId="0264E901" w14:textId="77777777" w:rsidR="00710DF8" w:rsidRDefault="00710DF8" w:rsidP="00762A6E">
            <w:pPr>
              <w:pStyle w:val="SWCText"/>
              <w:jc w:val="center"/>
              <w:rPr>
                <w:lang w:val="en-GB"/>
              </w:rPr>
            </w:pPr>
            <w:r>
              <w:rPr>
                <w:lang w:val="en-GB"/>
              </w:rPr>
              <w:t>– 1.2</w:t>
            </w:r>
          </w:p>
        </w:tc>
      </w:tr>
      <w:tr w:rsidR="00710DF8" w:rsidRPr="005F414E" w14:paraId="355072F6" w14:textId="77777777" w:rsidTr="00762A6E">
        <w:trPr>
          <w:jc w:val="center"/>
        </w:trPr>
        <w:tc>
          <w:tcPr>
            <w:tcW w:w="2689" w:type="dxa"/>
            <w:tcBorders>
              <w:top w:val="single" w:sz="4" w:space="0" w:color="auto"/>
              <w:left w:val="single" w:sz="4" w:space="0" w:color="auto"/>
              <w:bottom w:val="single" w:sz="4" w:space="0" w:color="auto"/>
              <w:right w:val="single" w:sz="4" w:space="0" w:color="auto"/>
            </w:tcBorders>
          </w:tcPr>
          <w:p w14:paraId="0FFA4806" w14:textId="77777777" w:rsidR="00710DF8" w:rsidRDefault="00710DF8" w:rsidP="00762A6E">
            <w:pPr>
              <w:pStyle w:val="SWCText"/>
              <w:rPr>
                <w:lang w:val="en-GB"/>
              </w:rPr>
            </w:pPr>
            <w:r>
              <w:rPr>
                <w:lang w:val="en-GB"/>
              </w:rPr>
              <w:t>Electricity (air cooling)</w:t>
            </w:r>
          </w:p>
        </w:tc>
        <w:tc>
          <w:tcPr>
            <w:tcW w:w="2126" w:type="dxa"/>
            <w:tcBorders>
              <w:top w:val="single" w:sz="4" w:space="0" w:color="auto"/>
              <w:left w:val="single" w:sz="4" w:space="0" w:color="auto"/>
              <w:bottom w:val="single" w:sz="4" w:space="0" w:color="auto"/>
              <w:right w:val="single" w:sz="4" w:space="0" w:color="auto"/>
            </w:tcBorders>
          </w:tcPr>
          <w:p w14:paraId="0FA9C734" w14:textId="77777777" w:rsidR="00710DF8" w:rsidRDefault="00710DF8" w:rsidP="00762A6E">
            <w:pPr>
              <w:pStyle w:val="SWCText"/>
              <w:jc w:val="center"/>
              <w:rPr>
                <w:lang w:val="en-GB"/>
              </w:rPr>
            </w:pPr>
            <w:r>
              <w:rPr>
                <w:lang w:val="en-GB"/>
              </w:rPr>
              <w:t>2.6</w:t>
            </w:r>
          </w:p>
        </w:tc>
        <w:tc>
          <w:tcPr>
            <w:tcW w:w="2126" w:type="dxa"/>
            <w:tcBorders>
              <w:top w:val="single" w:sz="4" w:space="0" w:color="auto"/>
              <w:left w:val="single" w:sz="4" w:space="0" w:color="auto"/>
              <w:bottom w:val="single" w:sz="4" w:space="0" w:color="auto"/>
              <w:right w:val="single" w:sz="4" w:space="0" w:color="auto"/>
            </w:tcBorders>
          </w:tcPr>
          <w:p w14:paraId="7F4BD221" w14:textId="77777777" w:rsidR="00710DF8" w:rsidRDefault="00710DF8" w:rsidP="00762A6E">
            <w:pPr>
              <w:pStyle w:val="SWCText"/>
              <w:jc w:val="center"/>
              <w:rPr>
                <w:lang w:val="en-GB"/>
              </w:rPr>
            </w:pPr>
            <w:r>
              <w:rPr>
                <w:lang w:val="en-GB"/>
              </w:rPr>
              <w:t>2.0</w:t>
            </w:r>
          </w:p>
        </w:tc>
        <w:tc>
          <w:tcPr>
            <w:tcW w:w="2126" w:type="dxa"/>
            <w:tcBorders>
              <w:top w:val="single" w:sz="4" w:space="0" w:color="auto"/>
              <w:left w:val="single" w:sz="4" w:space="0" w:color="auto"/>
              <w:bottom w:val="single" w:sz="4" w:space="0" w:color="auto"/>
              <w:right w:val="single" w:sz="4" w:space="0" w:color="auto"/>
            </w:tcBorders>
          </w:tcPr>
          <w:p w14:paraId="1AC93DB1" w14:textId="77777777" w:rsidR="00710DF8" w:rsidRDefault="00710DF8" w:rsidP="00762A6E">
            <w:pPr>
              <w:pStyle w:val="SWCText"/>
              <w:jc w:val="center"/>
              <w:rPr>
                <w:lang w:val="en-GB"/>
              </w:rPr>
            </w:pPr>
            <w:r>
              <w:rPr>
                <w:lang w:val="en-GB"/>
              </w:rPr>
              <w:t>– 0.6</w:t>
            </w:r>
          </w:p>
        </w:tc>
      </w:tr>
      <w:tr w:rsidR="00710DF8" w:rsidRPr="005F414E" w14:paraId="01DBFF08" w14:textId="77777777" w:rsidTr="00762A6E">
        <w:trPr>
          <w:jc w:val="center"/>
        </w:trPr>
        <w:tc>
          <w:tcPr>
            <w:tcW w:w="2689" w:type="dxa"/>
            <w:tcBorders>
              <w:top w:val="single" w:sz="4" w:space="0" w:color="auto"/>
              <w:left w:val="single" w:sz="4" w:space="0" w:color="auto"/>
              <w:bottom w:val="single" w:sz="4" w:space="0" w:color="auto"/>
              <w:right w:val="single" w:sz="4" w:space="0" w:color="auto"/>
            </w:tcBorders>
          </w:tcPr>
          <w:p w14:paraId="6A572207" w14:textId="77777777" w:rsidR="00710DF8" w:rsidRDefault="00710DF8" w:rsidP="00762A6E">
            <w:pPr>
              <w:pStyle w:val="SWCText"/>
              <w:rPr>
                <w:lang w:val="en-GB"/>
              </w:rPr>
            </w:pPr>
            <w:r>
              <w:rPr>
                <w:lang w:val="en-GB"/>
              </w:rPr>
              <w:t>Electricity (solar loop cooling)</w:t>
            </w:r>
          </w:p>
        </w:tc>
        <w:tc>
          <w:tcPr>
            <w:tcW w:w="2126" w:type="dxa"/>
            <w:tcBorders>
              <w:top w:val="single" w:sz="4" w:space="0" w:color="auto"/>
              <w:left w:val="single" w:sz="4" w:space="0" w:color="auto"/>
              <w:bottom w:val="single" w:sz="4" w:space="0" w:color="auto"/>
              <w:right w:val="single" w:sz="4" w:space="0" w:color="auto"/>
            </w:tcBorders>
          </w:tcPr>
          <w:p w14:paraId="2BC15E81" w14:textId="77777777" w:rsidR="00710DF8" w:rsidRDefault="00710DF8" w:rsidP="00762A6E">
            <w:pPr>
              <w:pStyle w:val="SWCText"/>
              <w:jc w:val="center"/>
              <w:rPr>
                <w:lang w:val="en-GB"/>
              </w:rPr>
            </w:pPr>
            <w:r>
              <w:rPr>
                <w:lang w:val="en-GB"/>
              </w:rPr>
              <w:t>0</w:t>
            </w:r>
          </w:p>
        </w:tc>
        <w:tc>
          <w:tcPr>
            <w:tcW w:w="2126" w:type="dxa"/>
            <w:tcBorders>
              <w:top w:val="single" w:sz="4" w:space="0" w:color="auto"/>
              <w:left w:val="single" w:sz="4" w:space="0" w:color="auto"/>
              <w:bottom w:val="single" w:sz="4" w:space="0" w:color="auto"/>
              <w:right w:val="single" w:sz="4" w:space="0" w:color="auto"/>
            </w:tcBorders>
          </w:tcPr>
          <w:p w14:paraId="34534D49" w14:textId="77777777" w:rsidR="00710DF8" w:rsidRDefault="00710DF8" w:rsidP="00762A6E">
            <w:pPr>
              <w:pStyle w:val="SWCText"/>
              <w:jc w:val="center"/>
              <w:rPr>
                <w:lang w:val="en-GB"/>
              </w:rPr>
            </w:pPr>
            <w:r>
              <w:rPr>
                <w:lang w:val="en-GB"/>
              </w:rPr>
              <w:t>0.8</w:t>
            </w:r>
          </w:p>
        </w:tc>
        <w:tc>
          <w:tcPr>
            <w:tcW w:w="2126" w:type="dxa"/>
            <w:tcBorders>
              <w:top w:val="single" w:sz="4" w:space="0" w:color="auto"/>
              <w:left w:val="single" w:sz="4" w:space="0" w:color="auto"/>
              <w:bottom w:val="single" w:sz="4" w:space="0" w:color="auto"/>
              <w:right w:val="single" w:sz="4" w:space="0" w:color="auto"/>
            </w:tcBorders>
          </w:tcPr>
          <w:p w14:paraId="7AC8BBDD" w14:textId="77777777" w:rsidR="00710DF8" w:rsidRDefault="00710DF8" w:rsidP="00762A6E">
            <w:pPr>
              <w:pStyle w:val="SWCText"/>
              <w:jc w:val="center"/>
              <w:rPr>
                <w:lang w:val="en-GB"/>
              </w:rPr>
            </w:pPr>
            <w:r>
              <w:rPr>
                <w:lang w:val="en-GB"/>
              </w:rPr>
              <w:t>+ 0.8</w:t>
            </w:r>
          </w:p>
        </w:tc>
      </w:tr>
      <w:tr w:rsidR="00710DF8" w:rsidRPr="005F414E" w14:paraId="3CD2E1D9" w14:textId="77777777" w:rsidTr="00762A6E">
        <w:trPr>
          <w:jc w:val="center"/>
        </w:trPr>
        <w:tc>
          <w:tcPr>
            <w:tcW w:w="2689" w:type="dxa"/>
            <w:tcBorders>
              <w:top w:val="single" w:sz="4" w:space="0" w:color="auto"/>
              <w:left w:val="single" w:sz="4" w:space="0" w:color="auto"/>
              <w:bottom w:val="single" w:sz="4" w:space="0" w:color="auto"/>
              <w:right w:val="single" w:sz="4" w:space="0" w:color="auto"/>
            </w:tcBorders>
          </w:tcPr>
          <w:p w14:paraId="6FD37F30" w14:textId="77777777" w:rsidR="00710DF8" w:rsidRPr="00C80549" w:rsidRDefault="00710DF8" w:rsidP="00762A6E">
            <w:pPr>
              <w:pStyle w:val="SWCText"/>
              <w:rPr>
                <w:b/>
                <w:bCs/>
                <w:lang w:val="en-GB"/>
              </w:rPr>
            </w:pPr>
            <w:r w:rsidRPr="00C80549">
              <w:rPr>
                <w:b/>
                <w:bCs/>
                <w:lang w:val="en-GB"/>
              </w:rPr>
              <w:t>Electricity total</w:t>
            </w:r>
          </w:p>
        </w:tc>
        <w:tc>
          <w:tcPr>
            <w:tcW w:w="2126" w:type="dxa"/>
            <w:tcBorders>
              <w:top w:val="single" w:sz="4" w:space="0" w:color="auto"/>
              <w:left w:val="single" w:sz="4" w:space="0" w:color="auto"/>
              <w:bottom w:val="single" w:sz="4" w:space="0" w:color="auto"/>
              <w:right w:val="single" w:sz="4" w:space="0" w:color="auto"/>
            </w:tcBorders>
          </w:tcPr>
          <w:p w14:paraId="1FC357DE" w14:textId="77777777" w:rsidR="00710DF8" w:rsidRPr="00C80549" w:rsidRDefault="00710DF8" w:rsidP="00762A6E">
            <w:pPr>
              <w:pStyle w:val="SWCText"/>
              <w:jc w:val="center"/>
              <w:rPr>
                <w:b/>
                <w:bCs/>
                <w:lang w:val="en-GB"/>
              </w:rPr>
            </w:pPr>
            <w:r w:rsidRPr="00C80549">
              <w:rPr>
                <w:b/>
                <w:bCs/>
                <w:lang w:val="en-GB"/>
              </w:rPr>
              <w:t>2.6</w:t>
            </w:r>
          </w:p>
        </w:tc>
        <w:tc>
          <w:tcPr>
            <w:tcW w:w="2126" w:type="dxa"/>
            <w:tcBorders>
              <w:top w:val="single" w:sz="4" w:space="0" w:color="auto"/>
              <w:left w:val="single" w:sz="4" w:space="0" w:color="auto"/>
              <w:bottom w:val="single" w:sz="4" w:space="0" w:color="auto"/>
              <w:right w:val="single" w:sz="4" w:space="0" w:color="auto"/>
            </w:tcBorders>
          </w:tcPr>
          <w:p w14:paraId="240E9AC5" w14:textId="77777777" w:rsidR="00710DF8" w:rsidRPr="00C80549" w:rsidRDefault="00710DF8" w:rsidP="00762A6E">
            <w:pPr>
              <w:pStyle w:val="SWCText"/>
              <w:jc w:val="center"/>
              <w:rPr>
                <w:b/>
                <w:bCs/>
                <w:lang w:val="en-GB"/>
              </w:rPr>
            </w:pPr>
            <w:r>
              <w:rPr>
                <w:b/>
                <w:bCs/>
                <w:lang w:val="en-GB"/>
              </w:rPr>
              <w:t>2.8</w:t>
            </w:r>
          </w:p>
        </w:tc>
        <w:tc>
          <w:tcPr>
            <w:tcW w:w="2126" w:type="dxa"/>
            <w:tcBorders>
              <w:top w:val="single" w:sz="4" w:space="0" w:color="auto"/>
              <w:left w:val="single" w:sz="4" w:space="0" w:color="auto"/>
              <w:bottom w:val="single" w:sz="4" w:space="0" w:color="auto"/>
              <w:right w:val="single" w:sz="4" w:space="0" w:color="auto"/>
            </w:tcBorders>
          </w:tcPr>
          <w:p w14:paraId="5F54371B" w14:textId="77777777" w:rsidR="00710DF8" w:rsidRDefault="00710DF8" w:rsidP="00762A6E">
            <w:pPr>
              <w:pStyle w:val="SWCText"/>
              <w:jc w:val="center"/>
              <w:rPr>
                <w:b/>
                <w:bCs/>
                <w:lang w:val="en-GB"/>
              </w:rPr>
            </w:pPr>
            <w:r>
              <w:rPr>
                <w:b/>
                <w:bCs/>
                <w:lang w:val="en-GB"/>
              </w:rPr>
              <w:t>+ 0.2</w:t>
            </w:r>
          </w:p>
        </w:tc>
      </w:tr>
    </w:tbl>
    <w:p w14:paraId="2A9B2A7F" w14:textId="34DDC866" w:rsidR="00784AB8" w:rsidRPr="00FB0AB2" w:rsidRDefault="00FB0AB2" w:rsidP="00FB0AB2">
      <w:pPr>
        <w:pStyle w:val="SWCText"/>
        <w:jc w:val="center"/>
        <w:rPr>
          <w:lang w:val="da-DK"/>
        </w:rPr>
      </w:pPr>
      <w:r w:rsidRPr="00FB0AB2">
        <w:rPr>
          <w:noProof/>
          <w:lang w:val="da-DK"/>
        </w:rPr>
        <w:lastRenderedPageBreak/>
        <w:drawing>
          <wp:inline distT="0" distB="0" distL="0" distR="0" wp14:anchorId="12A5D9F5" wp14:editId="0D9E9321">
            <wp:extent cx="5761990" cy="3206261"/>
            <wp:effectExtent l="0" t="0" r="0" b="0"/>
            <wp:docPr id="18122316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3198" cy="3206933"/>
                    </a:xfrm>
                    <a:prstGeom prst="rect">
                      <a:avLst/>
                    </a:prstGeom>
                    <a:noFill/>
                    <a:ln>
                      <a:noFill/>
                    </a:ln>
                  </pic:spPr>
                </pic:pic>
              </a:graphicData>
            </a:graphic>
          </wp:inline>
        </w:drawing>
      </w:r>
    </w:p>
    <w:p w14:paraId="1DBA1A9D" w14:textId="572E96A5" w:rsidR="00784AB8" w:rsidRPr="005C746D" w:rsidRDefault="00784AB8" w:rsidP="00784AB8">
      <w:pPr>
        <w:pStyle w:val="SWCTableFigureCaption"/>
        <w:rPr>
          <w:lang w:val="en-GB"/>
        </w:rPr>
      </w:pPr>
      <w:r w:rsidRPr="00D92946">
        <w:rPr>
          <w:lang w:val="en-GB"/>
        </w:rPr>
        <w:t>Fig. 2: Example calculation of the distribution of heat production</w:t>
      </w:r>
      <w:r w:rsidRPr="005C746D">
        <w:rPr>
          <w:lang w:val="en-GB"/>
        </w:rPr>
        <w:t xml:space="preserve"> in a situation with irradiation (G) of 200, 300, 400 and 500 W</w:t>
      </w:r>
      <w:r w:rsidR="00254BF8">
        <w:rPr>
          <w:lang w:val="en-GB"/>
        </w:rPr>
        <w:t xml:space="preserve"> </w:t>
      </w:r>
      <w:r w:rsidRPr="005C746D">
        <w:rPr>
          <w:lang w:val="en-GB"/>
        </w:rPr>
        <w:t>m</w:t>
      </w:r>
      <w:r w:rsidR="00254BF8" w:rsidRPr="00254BF8">
        <w:rPr>
          <w:vertAlign w:val="superscript"/>
          <w:lang w:val="en-GB"/>
        </w:rPr>
        <w:t>-</w:t>
      </w:r>
      <w:r w:rsidRPr="00254BF8">
        <w:rPr>
          <w:vertAlign w:val="superscript"/>
          <w:lang w:val="en-GB"/>
        </w:rPr>
        <w:t>2</w:t>
      </w:r>
      <w:r w:rsidRPr="005C746D">
        <w:rPr>
          <w:lang w:val="en-GB"/>
        </w:rPr>
        <w:t>, respectively, where the solar collectors must supply the flow temperature in the district heating network ("Standard"), an intermediate temperature ("Intermediate", i.e. a temperature between the return and flow of the district heating network) or where the solar collectors are cooled by the heat pump and deliver a low temperature ("Solar</w:t>
      </w:r>
      <w:r w:rsidR="00CC1F73">
        <w:rPr>
          <w:lang w:val="en-GB"/>
        </w:rPr>
        <w:t xml:space="preserve"> loop</w:t>
      </w:r>
      <w:r w:rsidRPr="005C746D">
        <w:rPr>
          <w:lang w:val="en-GB"/>
        </w:rPr>
        <w:t xml:space="preserve"> cooling").</w:t>
      </w:r>
    </w:p>
    <w:p w14:paraId="55054B6D" w14:textId="4A9BEFE1" w:rsidR="00AF5514" w:rsidRPr="005C746D" w:rsidRDefault="00860689" w:rsidP="00CC1F73">
      <w:pPr>
        <w:pStyle w:val="SWCHeading1"/>
        <w:ind w:left="714" w:hanging="357"/>
        <w:rPr>
          <w:lang w:val="en-GB"/>
        </w:rPr>
      </w:pPr>
      <w:r>
        <w:rPr>
          <w:lang w:val="en-GB"/>
        </w:rPr>
        <w:t>S</w:t>
      </w:r>
      <w:r w:rsidR="00784AB8" w:rsidRPr="005C746D">
        <w:rPr>
          <w:lang w:val="en-GB"/>
        </w:rPr>
        <w:t>imulation</w:t>
      </w:r>
      <w:r>
        <w:rPr>
          <w:lang w:val="en-GB"/>
        </w:rPr>
        <w:t xml:space="preserve"> results</w:t>
      </w:r>
    </w:p>
    <w:p w14:paraId="34601970" w14:textId="579C635B" w:rsidR="00860689" w:rsidRDefault="00562CE0" w:rsidP="00D10E61">
      <w:pPr>
        <w:pStyle w:val="SWCHeading11"/>
      </w:pPr>
      <w:r>
        <w:t>3</w:t>
      </w:r>
      <w:r w:rsidR="00860689">
        <w:t>.1 Energetic performance simulations for one year</w:t>
      </w:r>
    </w:p>
    <w:p w14:paraId="5165F0BA" w14:textId="44E8A565" w:rsidR="005E6D8C" w:rsidRDefault="00860689" w:rsidP="00784AB8">
      <w:pPr>
        <w:pStyle w:val="SWCText"/>
        <w:rPr>
          <w:lang w:val="en-GB"/>
        </w:rPr>
      </w:pPr>
      <w:r>
        <w:rPr>
          <w:lang w:val="en-GB"/>
        </w:rPr>
        <w:t xml:space="preserve">By applying the </w:t>
      </w:r>
      <w:r w:rsidR="001E2E38">
        <w:rPr>
          <w:lang w:val="en-GB"/>
        </w:rPr>
        <w:t xml:space="preserve">data from </w:t>
      </w:r>
      <w:proofErr w:type="spellStart"/>
      <w:r w:rsidR="001E2E38">
        <w:rPr>
          <w:lang w:val="en-GB"/>
        </w:rPr>
        <w:t>Løgumkloster</w:t>
      </w:r>
      <w:proofErr w:type="spellEnd"/>
      <w:r w:rsidR="001E2E38">
        <w:rPr>
          <w:lang w:val="en-GB"/>
        </w:rPr>
        <w:t xml:space="preserve"> District Heating (</w:t>
      </w:r>
      <w:r w:rsidR="001E2E38">
        <w:rPr>
          <w:lang w:val="en-GB"/>
        </w:rPr>
        <w:t>Denmark</w:t>
      </w:r>
      <w:r w:rsidR="001E2E38">
        <w:rPr>
          <w:lang w:val="en-GB"/>
        </w:rPr>
        <w:t>)</w:t>
      </w:r>
      <w:r w:rsidR="001E2E38">
        <w:rPr>
          <w:lang w:val="en-GB"/>
        </w:rPr>
        <w:t xml:space="preserve"> as the case</w:t>
      </w:r>
      <w:r w:rsidR="001E2E38">
        <w:rPr>
          <w:lang w:val="en-GB"/>
        </w:rPr>
        <w:t xml:space="preserve"> using </w:t>
      </w:r>
      <w:r w:rsidR="001E2E38">
        <w:rPr>
          <w:lang w:val="en-GB"/>
        </w:rPr>
        <w:t>ambient air temperature, irradiation and district heating demand</w:t>
      </w:r>
      <w:r w:rsidR="001E2E38">
        <w:rPr>
          <w:lang w:val="en-GB"/>
        </w:rPr>
        <w:t xml:space="preserve"> data</w:t>
      </w:r>
      <w:r>
        <w:rPr>
          <w:lang w:val="en-GB"/>
        </w:rPr>
        <w:t xml:space="preserve">, the production mix is calculated on an hourly basis over one year. </w:t>
      </w:r>
      <w:r w:rsidR="00D10E61">
        <w:rPr>
          <w:lang w:val="en-GB"/>
        </w:rPr>
        <w:t xml:space="preserve">The sum of the district heating demand is approx. </w:t>
      </w:r>
      <w:r w:rsidR="006E54B5">
        <w:rPr>
          <w:lang w:val="en-GB"/>
        </w:rPr>
        <w:t xml:space="preserve">32.6 GWh, the total annual irradiation </w:t>
      </w:r>
      <w:r w:rsidR="001E2E38">
        <w:rPr>
          <w:lang w:val="en-GB"/>
        </w:rPr>
        <w:t xml:space="preserve">on the collector plane </w:t>
      </w:r>
      <w:r w:rsidR="006E54B5">
        <w:rPr>
          <w:lang w:val="en-GB"/>
        </w:rPr>
        <w:t>is approx. 1,200 kWh m</w:t>
      </w:r>
      <w:r w:rsidR="006E54B5" w:rsidRPr="006E54B5">
        <w:rPr>
          <w:vertAlign w:val="superscript"/>
          <w:lang w:val="en-GB"/>
        </w:rPr>
        <w:t>-2</w:t>
      </w:r>
      <w:r w:rsidR="006E54B5">
        <w:rPr>
          <w:lang w:val="en-GB"/>
        </w:rPr>
        <w:t xml:space="preserve"> and the average ambient temperature is 10.0 °C. </w:t>
      </w:r>
      <w:r w:rsidR="007A5572">
        <w:rPr>
          <w:lang w:val="en-GB"/>
        </w:rPr>
        <w:t xml:space="preserve">Solar </w:t>
      </w:r>
      <w:r>
        <w:rPr>
          <w:lang w:val="en-GB"/>
        </w:rPr>
        <w:t xml:space="preserve">collectors </w:t>
      </w:r>
      <w:r w:rsidR="00D10E61">
        <w:rPr>
          <w:lang w:val="en-GB"/>
        </w:rPr>
        <w:t>typically used in large-scale solar district heating</w:t>
      </w:r>
      <w:r w:rsidR="006E54B5">
        <w:rPr>
          <w:lang w:val="en-GB"/>
        </w:rPr>
        <w:t xml:space="preserve"> </w:t>
      </w:r>
      <w:r w:rsidR="007A5572">
        <w:rPr>
          <w:lang w:val="en-GB"/>
        </w:rPr>
        <w:t>(</w:t>
      </w:r>
      <w:r w:rsidR="007A5572">
        <w:rPr>
          <w:lang w:val="en-GB"/>
        </w:rPr>
        <w:t xml:space="preserve">cf. </w:t>
      </w:r>
      <w:r w:rsidR="007A5572">
        <w:rPr>
          <w:lang w:val="en-GB"/>
        </w:rPr>
        <w:t>table 1)</w:t>
      </w:r>
      <w:r w:rsidR="007A5572">
        <w:rPr>
          <w:lang w:val="en-GB"/>
        </w:rPr>
        <w:t xml:space="preserve"> </w:t>
      </w:r>
      <w:r w:rsidR="007A5572">
        <w:rPr>
          <w:lang w:val="en-GB"/>
        </w:rPr>
        <w:t>is applied</w:t>
      </w:r>
      <w:r w:rsidR="007A5572">
        <w:rPr>
          <w:lang w:val="en-GB"/>
        </w:rPr>
        <w:t xml:space="preserve"> assuming a collector area of </w:t>
      </w:r>
      <w:r w:rsidR="007A5572">
        <w:rPr>
          <w:lang w:val="en-GB"/>
        </w:rPr>
        <w:t>9,000 m</w:t>
      </w:r>
      <w:r w:rsidR="007A5572" w:rsidRPr="00860689">
        <w:rPr>
          <w:vertAlign w:val="superscript"/>
          <w:lang w:val="en-GB"/>
        </w:rPr>
        <w:t>2</w:t>
      </w:r>
      <w:r w:rsidR="007A5572">
        <w:rPr>
          <w:lang w:val="en-GB"/>
        </w:rPr>
        <w:t xml:space="preserve"> while a</w:t>
      </w:r>
      <w:r>
        <w:rPr>
          <w:lang w:val="en-GB"/>
        </w:rPr>
        <w:t xml:space="preserve"> heat pump capacity of 3,000 </w:t>
      </w:r>
      <w:proofErr w:type="spellStart"/>
      <w:r>
        <w:rPr>
          <w:lang w:val="en-GB"/>
        </w:rPr>
        <w:t>kW</w:t>
      </w:r>
      <w:r w:rsidRPr="00860689">
        <w:rPr>
          <w:vertAlign w:val="subscript"/>
          <w:lang w:val="en-GB"/>
        </w:rPr>
        <w:t>heating</w:t>
      </w:r>
      <w:proofErr w:type="spellEnd"/>
      <w:r w:rsidR="006E54B5">
        <w:rPr>
          <w:lang w:val="en-GB"/>
        </w:rPr>
        <w:t xml:space="preserve"> is </w:t>
      </w:r>
      <w:r w:rsidR="007A5572">
        <w:rPr>
          <w:lang w:val="en-GB"/>
        </w:rPr>
        <w:t>included</w:t>
      </w:r>
      <w:r w:rsidR="006E54B5">
        <w:rPr>
          <w:lang w:val="en-GB"/>
        </w:rPr>
        <w:t>.</w:t>
      </w:r>
      <w:r w:rsidR="00D10E61">
        <w:rPr>
          <w:lang w:val="en-GB"/>
        </w:rPr>
        <w:t xml:space="preserve"> </w:t>
      </w:r>
      <w:r w:rsidR="002B5DAC">
        <w:rPr>
          <w:lang w:val="en-GB"/>
        </w:rPr>
        <w:t>Calculating t</w:t>
      </w:r>
      <w:r w:rsidR="00D10E61">
        <w:rPr>
          <w:lang w:val="en-GB"/>
        </w:rPr>
        <w:t>he s</w:t>
      </w:r>
      <w:r w:rsidR="00784AB8" w:rsidRPr="005C746D">
        <w:rPr>
          <w:lang w:val="en-GB"/>
        </w:rPr>
        <w:t xml:space="preserve">ystem-COP </w:t>
      </w:r>
      <w:r w:rsidR="00D10E61">
        <w:rPr>
          <w:lang w:val="en-GB"/>
        </w:rPr>
        <w:t xml:space="preserve">of solar loop cooling </w:t>
      </w:r>
      <w:r w:rsidR="00784AB8" w:rsidRPr="005C746D">
        <w:rPr>
          <w:lang w:val="en-GB"/>
        </w:rPr>
        <w:t>hourly over a year show</w:t>
      </w:r>
      <w:r w:rsidR="002B5DAC">
        <w:rPr>
          <w:lang w:val="en-GB"/>
        </w:rPr>
        <w:t>s</w:t>
      </w:r>
      <w:r w:rsidR="00784AB8" w:rsidRPr="005C746D">
        <w:rPr>
          <w:lang w:val="en-GB"/>
        </w:rPr>
        <w:t xml:space="preserve"> how the values follow the trend in </w:t>
      </w:r>
      <w:r w:rsidR="001E2E38">
        <w:rPr>
          <w:lang w:val="en-GB"/>
        </w:rPr>
        <w:t>f</w:t>
      </w:r>
      <w:r w:rsidR="00784AB8" w:rsidRPr="005C746D">
        <w:rPr>
          <w:lang w:val="en-GB"/>
        </w:rPr>
        <w:t xml:space="preserve">igure 1 above. </w:t>
      </w:r>
      <w:r w:rsidR="005E6D8C">
        <w:rPr>
          <w:lang w:val="en-GB"/>
        </w:rPr>
        <w:t xml:space="preserve">The system-COP calculations of the simulation are shown in </w:t>
      </w:r>
      <w:r w:rsidR="001E2E38">
        <w:rPr>
          <w:lang w:val="en-GB"/>
        </w:rPr>
        <w:t>f</w:t>
      </w:r>
      <w:r w:rsidR="005E6D8C">
        <w:rPr>
          <w:lang w:val="en-GB"/>
        </w:rPr>
        <w:t>igure 3.</w:t>
      </w:r>
    </w:p>
    <w:p w14:paraId="6D751BB8" w14:textId="7AB6911A" w:rsidR="00860689" w:rsidRDefault="00E25C81" w:rsidP="00784AB8">
      <w:pPr>
        <w:pStyle w:val="SWCText"/>
        <w:rPr>
          <w:lang w:val="en-GB"/>
        </w:rPr>
      </w:pPr>
      <w:r>
        <w:rPr>
          <w:noProof/>
          <w:lang w:val="en-GB"/>
        </w:rPr>
        <w:drawing>
          <wp:inline distT="0" distB="0" distL="0" distR="0" wp14:anchorId="48E98336" wp14:editId="637B48BA">
            <wp:extent cx="4775336" cy="2889201"/>
            <wp:effectExtent l="0" t="0" r="6350" b="6985"/>
            <wp:docPr id="51064921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49214" name="Billede 510649214"/>
                    <pic:cNvPicPr/>
                  </pic:nvPicPr>
                  <pic:blipFill rotWithShape="1">
                    <a:blip r:embed="rId15" cstate="print">
                      <a:extLst>
                        <a:ext uri="{28A0092B-C50C-407E-A947-70E740481C1C}">
                          <a14:useLocalDpi xmlns:a14="http://schemas.microsoft.com/office/drawing/2010/main" val="0"/>
                        </a:ext>
                      </a:extLst>
                    </a:blip>
                    <a:srcRect t="1793"/>
                    <a:stretch>
                      <a:fillRect/>
                    </a:stretch>
                  </pic:blipFill>
                  <pic:spPr bwMode="auto">
                    <a:xfrm>
                      <a:off x="0" y="0"/>
                      <a:ext cx="4780188" cy="2892136"/>
                    </a:xfrm>
                    <a:prstGeom prst="rect">
                      <a:avLst/>
                    </a:prstGeom>
                    <a:ln>
                      <a:noFill/>
                    </a:ln>
                    <a:extLst>
                      <a:ext uri="{53640926-AAD7-44D8-BBD7-CCE9431645EC}">
                        <a14:shadowObscured xmlns:a14="http://schemas.microsoft.com/office/drawing/2010/main"/>
                      </a:ext>
                    </a:extLst>
                  </pic:spPr>
                </pic:pic>
              </a:graphicData>
            </a:graphic>
          </wp:inline>
        </w:drawing>
      </w:r>
    </w:p>
    <w:p w14:paraId="389D69B6" w14:textId="4B34D6A7" w:rsidR="00E25C81" w:rsidRPr="005C746D" w:rsidRDefault="00E25C81" w:rsidP="00E25C81">
      <w:pPr>
        <w:pStyle w:val="SWCTableFigureCaption"/>
        <w:rPr>
          <w:lang w:val="en-GB"/>
        </w:rPr>
      </w:pPr>
      <w:r w:rsidRPr="00F8769B">
        <w:rPr>
          <w:lang w:val="en-GB"/>
        </w:rPr>
        <w:t xml:space="preserve">Fig. </w:t>
      </w:r>
      <w:r>
        <w:rPr>
          <w:lang w:val="en-GB"/>
        </w:rPr>
        <w:t>3</w:t>
      </w:r>
      <w:r w:rsidRPr="00F8769B">
        <w:rPr>
          <w:lang w:val="en-GB"/>
        </w:rPr>
        <w:t xml:space="preserve">: System-COP </w:t>
      </w:r>
      <w:r w:rsidR="00D10E61">
        <w:rPr>
          <w:lang w:val="en-GB"/>
        </w:rPr>
        <w:t xml:space="preserve">of solar loop cooling </w:t>
      </w:r>
      <w:r>
        <w:rPr>
          <w:lang w:val="en-GB"/>
        </w:rPr>
        <w:t xml:space="preserve">calculated every hour of </w:t>
      </w:r>
      <w:r w:rsidR="00D10E61">
        <w:rPr>
          <w:lang w:val="en-GB"/>
        </w:rPr>
        <w:t xml:space="preserve">one </w:t>
      </w:r>
      <w:r>
        <w:rPr>
          <w:lang w:val="en-GB"/>
        </w:rPr>
        <w:t xml:space="preserve">year </w:t>
      </w:r>
      <w:r w:rsidR="00D10E61">
        <w:rPr>
          <w:lang w:val="en-GB"/>
        </w:rPr>
        <w:t xml:space="preserve">using two different reference operation modes (either district heating supply temperature or an intermediate </w:t>
      </w:r>
      <w:r w:rsidR="002B5DAC">
        <w:rPr>
          <w:lang w:val="en-GB"/>
        </w:rPr>
        <w:t xml:space="preserve">collector </w:t>
      </w:r>
      <w:r w:rsidR="00D10E61">
        <w:rPr>
          <w:lang w:val="en-GB"/>
        </w:rPr>
        <w:t>temperature)</w:t>
      </w:r>
      <w:r w:rsidR="00D10E61" w:rsidRPr="00D10E61">
        <w:rPr>
          <w:lang w:val="en-GB"/>
        </w:rPr>
        <w:t xml:space="preserve"> </w:t>
      </w:r>
      <w:r w:rsidR="00D10E61">
        <w:rPr>
          <w:lang w:val="en-GB"/>
        </w:rPr>
        <w:t>re</w:t>
      </w:r>
      <w:r w:rsidR="00D10E61" w:rsidRPr="00F8769B">
        <w:rPr>
          <w:lang w:val="en-GB"/>
        </w:rPr>
        <w:t>lated to irradiation</w:t>
      </w:r>
      <w:r w:rsidR="00D10E61" w:rsidRPr="005C746D">
        <w:rPr>
          <w:lang w:val="en-GB"/>
        </w:rPr>
        <w:t xml:space="preserve"> on </w:t>
      </w:r>
      <w:r w:rsidR="002B5DAC">
        <w:rPr>
          <w:lang w:val="en-GB"/>
        </w:rPr>
        <w:t xml:space="preserve">the </w:t>
      </w:r>
      <w:r w:rsidR="00D10E61" w:rsidRPr="005C746D">
        <w:rPr>
          <w:lang w:val="en-GB"/>
        </w:rPr>
        <w:t>solar collector plane</w:t>
      </w:r>
      <w:r w:rsidR="00D10E61">
        <w:rPr>
          <w:lang w:val="en-GB"/>
        </w:rPr>
        <w:t>.</w:t>
      </w:r>
    </w:p>
    <w:p w14:paraId="1EFB5E9C" w14:textId="036E7885" w:rsidR="00D10E61" w:rsidRDefault="00562CE0" w:rsidP="00D10E61">
      <w:pPr>
        <w:pStyle w:val="SWCHeading11"/>
      </w:pPr>
      <w:r>
        <w:lastRenderedPageBreak/>
        <w:t xml:space="preserve">3.2 </w:t>
      </w:r>
      <w:r w:rsidR="00D10E61">
        <w:t>Sensitivity analysis</w:t>
      </w:r>
    </w:p>
    <w:p w14:paraId="733EF7E2" w14:textId="51EEACA3" w:rsidR="007A5572" w:rsidRDefault="00D10E61" w:rsidP="00784AB8">
      <w:pPr>
        <w:pStyle w:val="SWCText"/>
        <w:rPr>
          <w:lang w:val="en-GB"/>
        </w:rPr>
      </w:pPr>
      <w:r>
        <w:rPr>
          <w:lang w:val="en-GB"/>
        </w:rPr>
        <w:t xml:space="preserve">By varying several key parameters, it is confirmed how the given circumstances significantly </w:t>
      </w:r>
      <w:r w:rsidR="006E54B5">
        <w:rPr>
          <w:lang w:val="en-GB"/>
        </w:rPr>
        <w:t>affect</w:t>
      </w:r>
      <w:r>
        <w:rPr>
          <w:lang w:val="en-GB"/>
        </w:rPr>
        <w:t xml:space="preserve"> the business case of the solar loop cooling option. </w:t>
      </w:r>
      <w:r w:rsidR="006E54B5">
        <w:rPr>
          <w:lang w:val="en-GB"/>
        </w:rPr>
        <w:t xml:space="preserve">The </w:t>
      </w:r>
      <w:r w:rsidR="00F130CD">
        <w:rPr>
          <w:lang w:val="en-GB"/>
        </w:rPr>
        <w:t xml:space="preserve">electricity price and the </w:t>
      </w:r>
      <w:r w:rsidR="006E54B5">
        <w:rPr>
          <w:lang w:val="en-GB"/>
        </w:rPr>
        <w:t xml:space="preserve">cost of auxiliary heat </w:t>
      </w:r>
      <w:r w:rsidR="00F130CD">
        <w:rPr>
          <w:lang w:val="en-GB"/>
        </w:rPr>
        <w:t>have a relatively heavy</w:t>
      </w:r>
      <w:r w:rsidR="006E54B5">
        <w:rPr>
          <w:lang w:val="en-GB"/>
        </w:rPr>
        <w:t xml:space="preserve"> impact </w:t>
      </w:r>
      <w:r w:rsidR="00F130CD">
        <w:rPr>
          <w:lang w:val="en-GB"/>
        </w:rPr>
        <w:t xml:space="preserve">on </w:t>
      </w:r>
      <w:r w:rsidR="006E54B5">
        <w:rPr>
          <w:lang w:val="en-GB"/>
        </w:rPr>
        <w:t xml:space="preserve">the feasibility of </w:t>
      </w:r>
      <w:r w:rsidR="00F130CD">
        <w:rPr>
          <w:lang w:val="en-GB"/>
        </w:rPr>
        <w:t>solar loop cooling operation.</w:t>
      </w:r>
      <w:r w:rsidR="006E54B5">
        <w:rPr>
          <w:lang w:val="en-GB"/>
        </w:rPr>
        <w:t xml:space="preserve"> </w:t>
      </w:r>
      <w:r w:rsidR="002B5DAC">
        <w:rPr>
          <w:lang w:val="en-GB"/>
        </w:rPr>
        <w:t>Especially the value of displaced energy affects the results.</w:t>
      </w:r>
    </w:p>
    <w:p w14:paraId="22768E81" w14:textId="4FDEDAB6" w:rsidR="007A5572" w:rsidRDefault="00F130CD" w:rsidP="00784AB8">
      <w:pPr>
        <w:pStyle w:val="SWCText"/>
        <w:rPr>
          <w:lang w:val="en-GB"/>
        </w:rPr>
      </w:pPr>
      <w:r>
        <w:rPr>
          <w:lang w:val="en-GB"/>
        </w:rPr>
        <w:t xml:space="preserve">Another key parameter is the capacity of the heat pump, since this affects the number of hours where the combination of solar heat and heat pump </w:t>
      </w:r>
      <w:r w:rsidR="002B5DAC">
        <w:rPr>
          <w:lang w:val="en-GB"/>
        </w:rPr>
        <w:t xml:space="preserve">at </w:t>
      </w:r>
      <w:r>
        <w:rPr>
          <w:lang w:val="en-GB"/>
        </w:rPr>
        <w:t xml:space="preserve">normal operation </w:t>
      </w:r>
      <w:r w:rsidR="002B5DAC">
        <w:rPr>
          <w:lang w:val="en-GB"/>
        </w:rPr>
        <w:t xml:space="preserve">mode </w:t>
      </w:r>
      <w:r>
        <w:rPr>
          <w:lang w:val="en-GB"/>
        </w:rPr>
        <w:t>is sufficient to cover the demand</w:t>
      </w:r>
      <w:r w:rsidR="002F65F6">
        <w:rPr>
          <w:lang w:val="en-GB"/>
        </w:rPr>
        <w:t xml:space="preserve">. A larger heat pump capacity reduces </w:t>
      </w:r>
      <w:r>
        <w:rPr>
          <w:lang w:val="en-GB"/>
        </w:rPr>
        <w:t xml:space="preserve">the number of hours where </w:t>
      </w:r>
      <w:r w:rsidR="002F65F6">
        <w:rPr>
          <w:lang w:val="en-GB"/>
        </w:rPr>
        <w:t xml:space="preserve">any extra </w:t>
      </w:r>
      <w:r>
        <w:rPr>
          <w:lang w:val="en-GB"/>
        </w:rPr>
        <w:t xml:space="preserve">solar yield is displacing auxiliary heat </w:t>
      </w:r>
      <w:r w:rsidR="002F65F6">
        <w:rPr>
          <w:lang w:val="en-GB"/>
        </w:rPr>
        <w:t>(</w:t>
      </w:r>
      <w:r>
        <w:rPr>
          <w:lang w:val="en-GB"/>
        </w:rPr>
        <w:t xml:space="preserve">as described in section </w:t>
      </w:r>
      <w:r w:rsidR="002B5DAC">
        <w:rPr>
          <w:lang w:val="en-GB"/>
        </w:rPr>
        <w:t>2.</w:t>
      </w:r>
      <w:r>
        <w:rPr>
          <w:lang w:val="en-GB"/>
        </w:rPr>
        <w:t>3</w:t>
      </w:r>
      <w:r w:rsidR="002F65F6">
        <w:rPr>
          <w:lang w:val="en-GB"/>
        </w:rPr>
        <w:t>) thus making solar loop cooling less feasible though still relevant</w:t>
      </w:r>
      <w:r w:rsidR="007A5572">
        <w:rPr>
          <w:lang w:val="en-GB"/>
        </w:rPr>
        <w:t xml:space="preserve"> in some periods</w:t>
      </w:r>
      <w:r>
        <w:rPr>
          <w:lang w:val="en-GB"/>
        </w:rPr>
        <w:t xml:space="preserve">. </w:t>
      </w:r>
      <w:r w:rsidR="002F65F6">
        <w:rPr>
          <w:lang w:val="en-GB"/>
        </w:rPr>
        <w:t>Similarly, a changed solar collector area is affecting the relevance of solar loop cooling. If the solar collector area is reduced, any extra solar yield from solar loop cooling is more often useful thus increasing the hours where such operation makes sense</w:t>
      </w:r>
      <w:r w:rsidR="007A5572">
        <w:rPr>
          <w:lang w:val="en-GB"/>
        </w:rPr>
        <w:t>. However, the economic benefit is reduced in absolute numbers since the capacity of improvement is reduced by the lower collector area</w:t>
      </w:r>
      <w:r w:rsidR="002F65F6">
        <w:rPr>
          <w:lang w:val="en-GB"/>
        </w:rPr>
        <w:t xml:space="preserve">. </w:t>
      </w:r>
    </w:p>
    <w:p w14:paraId="4B1C9DC5" w14:textId="1B51C3D7" w:rsidR="005E7DF2" w:rsidRPr="005E7DF2" w:rsidRDefault="005E7DF2" w:rsidP="00784AB8">
      <w:pPr>
        <w:pStyle w:val="SWCText"/>
        <w:rPr>
          <w:lang w:val="en-GB"/>
        </w:rPr>
      </w:pPr>
      <w:r>
        <w:rPr>
          <w:lang w:val="en-GB"/>
        </w:rPr>
        <w:t xml:space="preserve">A main assumption is that using solar heat as the heat source of the heat pump will increase the heat pump capacity. If this is not the case, the economic value of solar loop cooling is in the calculations practically eliminated. However, in real cases where the combination of solar thermal systems and heat pumps are </w:t>
      </w:r>
      <w:r w:rsidR="009870BB">
        <w:rPr>
          <w:lang w:val="en-GB"/>
        </w:rPr>
        <w:t>implemented</w:t>
      </w:r>
      <w:r>
        <w:rPr>
          <w:lang w:val="en-GB"/>
        </w:rPr>
        <w:t xml:space="preserve"> in large scale, thermal capacity improvements have been seen, thus supporting the assumption of increased heat pump performance. The calculations assume additional 500 </w:t>
      </w:r>
      <w:proofErr w:type="spellStart"/>
      <w:r>
        <w:rPr>
          <w:lang w:val="en-GB"/>
        </w:rPr>
        <w:t>kW</w:t>
      </w:r>
      <w:r>
        <w:rPr>
          <w:vertAlign w:val="subscript"/>
          <w:lang w:val="en-GB"/>
        </w:rPr>
        <w:t>heating</w:t>
      </w:r>
      <w:proofErr w:type="spellEnd"/>
      <w:r>
        <w:rPr>
          <w:lang w:val="en-GB"/>
        </w:rPr>
        <w:t xml:space="preserve"> but </w:t>
      </w:r>
      <w:r w:rsidR="009870BB">
        <w:rPr>
          <w:lang w:val="en-GB"/>
        </w:rPr>
        <w:t>a</w:t>
      </w:r>
      <w:r>
        <w:rPr>
          <w:lang w:val="en-GB"/>
        </w:rPr>
        <w:t xml:space="preserve"> sensitivity analysis with half of this extra capacity shows that the majority of the financial benefit is enabled even with relatively little extra </w:t>
      </w:r>
      <w:r w:rsidR="009870BB">
        <w:rPr>
          <w:lang w:val="en-GB"/>
        </w:rPr>
        <w:t xml:space="preserve">heat pump </w:t>
      </w:r>
      <w:r>
        <w:rPr>
          <w:lang w:val="en-GB"/>
        </w:rPr>
        <w:t>capacity.</w:t>
      </w:r>
    </w:p>
    <w:p w14:paraId="6074D81A" w14:textId="4815E3B2" w:rsidR="00D10E61" w:rsidRDefault="005E7DF2" w:rsidP="00784AB8">
      <w:pPr>
        <w:pStyle w:val="SWCText"/>
        <w:rPr>
          <w:lang w:val="en-GB"/>
        </w:rPr>
      </w:pPr>
      <w:r>
        <w:rPr>
          <w:lang w:val="en-GB"/>
        </w:rPr>
        <w:t>T</w:t>
      </w:r>
      <w:r w:rsidR="00F130CD">
        <w:rPr>
          <w:lang w:val="en-GB"/>
        </w:rPr>
        <w:t xml:space="preserve">he assumptions of </w:t>
      </w:r>
      <w:r>
        <w:rPr>
          <w:lang w:val="en-GB"/>
        </w:rPr>
        <w:t xml:space="preserve">the </w:t>
      </w:r>
      <w:r w:rsidR="00F130CD">
        <w:rPr>
          <w:lang w:val="en-GB"/>
        </w:rPr>
        <w:t xml:space="preserve">COP for normal heat pump operation and the solar loop cooling operation </w:t>
      </w:r>
      <w:r w:rsidR="002F65F6">
        <w:rPr>
          <w:lang w:val="en-GB"/>
        </w:rPr>
        <w:t>are</w:t>
      </w:r>
      <w:r w:rsidR="00F130CD">
        <w:rPr>
          <w:lang w:val="en-GB"/>
        </w:rPr>
        <w:t xml:space="preserve"> less significant for the annual operation costs</w:t>
      </w:r>
      <w:r w:rsidR="002F65F6">
        <w:rPr>
          <w:lang w:val="en-GB"/>
        </w:rPr>
        <w:t xml:space="preserve"> thus indicating that the conclusions hold even if COP levels are not exactly as assumed</w:t>
      </w:r>
      <w:r w:rsidR="00F130CD">
        <w:rPr>
          <w:lang w:val="en-GB"/>
        </w:rPr>
        <w:t>.</w:t>
      </w:r>
    </w:p>
    <w:p w14:paraId="50518C2C" w14:textId="77777777" w:rsidR="00710DF8" w:rsidRDefault="00710DF8" w:rsidP="00784AB8">
      <w:pPr>
        <w:pStyle w:val="SWCText"/>
        <w:rPr>
          <w:lang w:val="en-GB"/>
        </w:rPr>
      </w:pPr>
    </w:p>
    <w:p w14:paraId="41E78071" w14:textId="1D322FA5" w:rsidR="00D10E61" w:rsidRDefault="00562CE0" w:rsidP="00D10E61">
      <w:pPr>
        <w:pStyle w:val="SWCHeading11"/>
      </w:pPr>
      <w:r>
        <w:t xml:space="preserve">3.3 </w:t>
      </w:r>
      <w:r w:rsidR="00D10E61">
        <w:t>Summary of case-specific analysis</w:t>
      </w:r>
    </w:p>
    <w:p w14:paraId="727EC7B2" w14:textId="3DC483D2" w:rsidR="00784AB8" w:rsidRPr="005C746D" w:rsidRDefault="00D10E61" w:rsidP="00784AB8">
      <w:pPr>
        <w:pStyle w:val="SWCText"/>
        <w:rPr>
          <w:lang w:val="en-GB"/>
        </w:rPr>
      </w:pPr>
      <w:r>
        <w:rPr>
          <w:lang w:val="en-GB"/>
        </w:rPr>
        <w:t>T</w:t>
      </w:r>
      <w:r w:rsidR="00784AB8" w:rsidRPr="005C746D">
        <w:rPr>
          <w:lang w:val="en-GB"/>
        </w:rPr>
        <w:t xml:space="preserve">he simulations </w:t>
      </w:r>
      <w:r>
        <w:rPr>
          <w:lang w:val="en-GB"/>
        </w:rPr>
        <w:t xml:space="preserve">show </w:t>
      </w:r>
      <w:r w:rsidR="00784AB8" w:rsidRPr="005C746D">
        <w:rPr>
          <w:lang w:val="en-GB"/>
        </w:rPr>
        <w:t xml:space="preserve">that if solar </w:t>
      </w:r>
      <w:r w:rsidR="00CC1F73">
        <w:rPr>
          <w:lang w:val="en-GB"/>
        </w:rPr>
        <w:t xml:space="preserve">loop </w:t>
      </w:r>
      <w:r w:rsidR="00784AB8" w:rsidRPr="005C746D">
        <w:rPr>
          <w:lang w:val="en-GB"/>
        </w:rPr>
        <w:t xml:space="preserve">cooling is activated at times when it is feasible (with the chosen assumptions), about 7-11% higher solar thermal output is achieved </w:t>
      </w:r>
      <w:r w:rsidR="009870BB">
        <w:rPr>
          <w:lang w:val="en-GB"/>
        </w:rPr>
        <w:t>compared to</w:t>
      </w:r>
      <w:r w:rsidR="00784AB8" w:rsidRPr="005C746D">
        <w:rPr>
          <w:lang w:val="en-GB"/>
        </w:rPr>
        <w:t xml:space="preserve"> a reference situation without solar </w:t>
      </w:r>
      <w:r w:rsidR="00CC1F73">
        <w:rPr>
          <w:lang w:val="en-GB"/>
        </w:rPr>
        <w:t xml:space="preserve">loop </w:t>
      </w:r>
      <w:r w:rsidR="00784AB8" w:rsidRPr="005C746D">
        <w:rPr>
          <w:lang w:val="en-GB"/>
        </w:rPr>
        <w:t>cooling</w:t>
      </w:r>
      <w:r w:rsidR="009870BB">
        <w:rPr>
          <w:lang w:val="en-GB"/>
        </w:rPr>
        <w:t>. However,</w:t>
      </w:r>
      <w:r w:rsidR="00784AB8" w:rsidRPr="005C746D">
        <w:rPr>
          <w:lang w:val="en-GB"/>
        </w:rPr>
        <w:t xml:space="preserve"> this requires extra electricity consumption for the heat pump</w:t>
      </w:r>
      <w:r w:rsidR="00096E96">
        <w:rPr>
          <w:lang w:val="en-GB"/>
        </w:rPr>
        <w:t>, resulting in total energetic annual savings of around 2%.</w:t>
      </w:r>
    </w:p>
    <w:p w14:paraId="70D5F72C" w14:textId="244080FD" w:rsidR="005E6D8C" w:rsidRPr="005C746D" w:rsidRDefault="00784AB8" w:rsidP="00784AB8">
      <w:pPr>
        <w:pStyle w:val="SWCText"/>
        <w:rPr>
          <w:lang w:val="en-GB"/>
        </w:rPr>
      </w:pPr>
      <w:r w:rsidRPr="005C746D">
        <w:rPr>
          <w:lang w:val="en-GB"/>
        </w:rPr>
        <w:t>The calculations show a potential for financial savings by optimising the combined operation of the solar thermal and heat pump systems</w:t>
      </w:r>
      <w:r w:rsidR="009870BB">
        <w:rPr>
          <w:lang w:val="en-GB"/>
        </w:rPr>
        <w:t xml:space="preserve"> – including </w:t>
      </w:r>
      <w:r w:rsidRPr="005C746D">
        <w:rPr>
          <w:lang w:val="en-GB"/>
        </w:rPr>
        <w:t xml:space="preserve">cooling the solar collectors with the heat pump under certain conditions. This </w:t>
      </w:r>
      <w:r w:rsidR="009870BB">
        <w:rPr>
          <w:lang w:val="en-GB"/>
        </w:rPr>
        <w:t xml:space="preserve">may </w:t>
      </w:r>
      <w:r w:rsidRPr="005C746D">
        <w:rPr>
          <w:lang w:val="en-GB"/>
        </w:rPr>
        <w:t>appl</w:t>
      </w:r>
      <w:r w:rsidR="009870BB">
        <w:rPr>
          <w:lang w:val="en-GB"/>
        </w:rPr>
        <w:t>y</w:t>
      </w:r>
      <w:r w:rsidRPr="005C746D">
        <w:rPr>
          <w:lang w:val="en-GB"/>
        </w:rPr>
        <w:t xml:space="preserve"> even if such an opportunity requires an additional investment. However, the total economic value depends on </w:t>
      </w:r>
      <w:r w:rsidR="00096E96">
        <w:rPr>
          <w:lang w:val="en-GB"/>
        </w:rPr>
        <w:t xml:space="preserve">the </w:t>
      </w:r>
      <w:r w:rsidRPr="005C746D">
        <w:rPr>
          <w:lang w:val="en-GB"/>
        </w:rPr>
        <w:t xml:space="preserve">assumptions </w:t>
      </w:r>
      <w:r w:rsidR="00096E96">
        <w:rPr>
          <w:lang w:val="en-GB"/>
        </w:rPr>
        <w:t xml:space="preserve">where especially </w:t>
      </w:r>
      <w:r w:rsidRPr="005C746D">
        <w:rPr>
          <w:lang w:val="en-GB"/>
        </w:rPr>
        <w:t>the price of the auxiliary heat production displaced by increased solar heat production</w:t>
      </w:r>
      <w:r w:rsidR="00096E96">
        <w:rPr>
          <w:lang w:val="en-GB"/>
        </w:rPr>
        <w:t xml:space="preserve"> </w:t>
      </w:r>
      <w:r w:rsidR="009870BB">
        <w:rPr>
          <w:lang w:val="en-GB"/>
        </w:rPr>
        <w:t>is</w:t>
      </w:r>
      <w:r w:rsidR="00096E96">
        <w:rPr>
          <w:lang w:val="en-GB"/>
        </w:rPr>
        <w:t xml:space="preserve"> key</w:t>
      </w:r>
      <w:r w:rsidRPr="005C746D">
        <w:rPr>
          <w:lang w:val="en-GB"/>
        </w:rPr>
        <w:t>.</w:t>
      </w:r>
      <w:r w:rsidR="0032707A">
        <w:rPr>
          <w:lang w:val="en-GB"/>
        </w:rPr>
        <w:t xml:space="preserve"> </w:t>
      </w:r>
      <w:r w:rsidR="002173F5">
        <w:rPr>
          <w:lang w:val="en-GB"/>
        </w:rPr>
        <w:t>T</w:t>
      </w:r>
      <w:r w:rsidR="0032707A">
        <w:rPr>
          <w:lang w:val="en-GB"/>
        </w:rPr>
        <w:t xml:space="preserve">he </w:t>
      </w:r>
      <w:r w:rsidR="002173F5">
        <w:rPr>
          <w:lang w:val="en-GB"/>
        </w:rPr>
        <w:t xml:space="preserve">simulations showed </w:t>
      </w:r>
      <w:r w:rsidR="0032707A">
        <w:rPr>
          <w:lang w:val="en-GB"/>
        </w:rPr>
        <w:t>economic savings around 1%</w:t>
      </w:r>
      <w:r w:rsidR="002173F5">
        <w:rPr>
          <w:lang w:val="en-GB"/>
        </w:rPr>
        <w:t xml:space="preserve"> of total annual operation costs</w:t>
      </w:r>
      <w:r w:rsidR="0032707A">
        <w:rPr>
          <w:lang w:val="en-GB"/>
        </w:rPr>
        <w:t>. Hence, a financial benefit exists but given the uncertainties involved in the prediction and decision making when selecting the operation mode continuously</w:t>
      </w:r>
      <w:r w:rsidR="002173F5">
        <w:rPr>
          <w:lang w:val="en-GB"/>
        </w:rPr>
        <w:t>,</w:t>
      </w:r>
      <w:r w:rsidR="0032707A">
        <w:rPr>
          <w:lang w:val="en-GB"/>
        </w:rPr>
        <w:t xml:space="preserve"> there is also a risk of missing the </w:t>
      </w:r>
      <w:r w:rsidR="0032707A">
        <w:rPr>
          <w:lang w:val="en-GB"/>
        </w:rPr>
        <w:t xml:space="preserve">actual optimum </w:t>
      </w:r>
      <w:r w:rsidR="0032707A">
        <w:rPr>
          <w:lang w:val="en-GB"/>
        </w:rPr>
        <w:t xml:space="preserve">and targeted financial benefits thus resulting in no financial benefit or even a negative result compared to the reference. Hence, care should be taken if such optimisation is applied. However, especially in large systems, even relatively small performance improvements may </w:t>
      </w:r>
      <w:r w:rsidR="002173F5">
        <w:rPr>
          <w:lang w:val="en-GB"/>
        </w:rPr>
        <w:t>in absolute numbers</w:t>
      </w:r>
      <w:r w:rsidR="002173F5">
        <w:rPr>
          <w:lang w:val="en-GB"/>
        </w:rPr>
        <w:t xml:space="preserve"> enable</w:t>
      </w:r>
      <w:r w:rsidR="0032707A">
        <w:rPr>
          <w:lang w:val="en-GB"/>
        </w:rPr>
        <w:t xml:space="preserve"> benefits </w:t>
      </w:r>
      <w:r w:rsidR="002173F5">
        <w:rPr>
          <w:lang w:val="en-GB"/>
        </w:rPr>
        <w:t>worth pursuing</w:t>
      </w:r>
      <w:r w:rsidR="0032707A">
        <w:rPr>
          <w:lang w:val="en-GB"/>
        </w:rPr>
        <w:t>.</w:t>
      </w:r>
    </w:p>
    <w:p w14:paraId="71E94D1F" w14:textId="72047F8E" w:rsidR="00784AB8" w:rsidRPr="005C746D" w:rsidRDefault="00784AB8" w:rsidP="00954AB7">
      <w:pPr>
        <w:pStyle w:val="SWCHeading1"/>
        <w:ind w:left="714" w:hanging="357"/>
        <w:rPr>
          <w:lang w:val="en-GB"/>
        </w:rPr>
      </w:pPr>
      <w:r w:rsidRPr="005C746D">
        <w:rPr>
          <w:lang w:val="en-GB"/>
        </w:rPr>
        <w:t>Conclusions</w:t>
      </w:r>
    </w:p>
    <w:p w14:paraId="4462DEBD" w14:textId="162158CA" w:rsidR="005B4D1E" w:rsidRDefault="005B4D1E" w:rsidP="00784AB8">
      <w:pPr>
        <w:pStyle w:val="SWCText"/>
        <w:rPr>
          <w:lang w:val="en-GB"/>
        </w:rPr>
      </w:pPr>
      <w:r>
        <w:rPr>
          <w:lang w:val="en-GB"/>
        </w:rPr>
        <w:t xml:space="preserve">The various possible operation modes should be taken into account and compared properly to identify the optimum operation strategy of the combined system. This introduces more complexity but also enables potential </w:t>
      </w:r>
      <w:r w:rsidR="002173F5">
        <w:rPr>
          <w:lang w:val="en-GB"/>
        </w:rPr>
        <w:t>improvements.</w:t>
      </w:r>
    </w:p>
    <w:p w14:paraId="15500C5F" w14:textId="59841440" w:rsidR="002173F5" w:rsidRDefault="002173F5" w:rsidP="00784AB8">
      <w:pPr>
        <w:pStyle w:val="SWCText"/>
        <w:rPr>
          <w:lang w:val="en-GB"/>
        </w:rPr>
      </w:pPr>
      <w:r>
        <w:rPr>
          <w:lang w:val="en-GB"/>
        </w:rPr>
        <w:t>By calculating the system-COP a better understanding of the actual benefit of solar loop cooling can be identified. This can help the decision making both in terms of investments and operation.</w:t>
      </w:r>
    </w:p>
    <w:p w14:paraId="21F85F4A" w14:textId="16A9ED85" w:rsidR="009660DB" w:rsidRDefault="009660DB" w:rsidP="00784AB8">
      <w:pPr>
        <w:pStyle w:val="SWCText"/>
        <w:rPr>
          <w:lang w:val="en-GB"/>
        </w:rPr>
      </w:pPr>
      <w:r w:rsidRPr="009660DB">
        <w:rPr>
          <w:lang w:val="en-GB"/>
        </w:rPr>
        <w:t xml:space="preserve">It is typically not recommendable to apply solar loop cooling at high irradiance levels, and it is also least relevant if there is already sufficient </w:t>
      </w:r>
      <w:r w:rsidR="002173F5">
        <w:rPr>
          <w:lang w:val="en-GB"/>
        </w:rPr>
        <w:t xml:space="preserve">thermal </w:t>
      </w:r>
      <w:r w:rsidRPr="009660DB">
        <w:rPr>
          <w:lang w:val="en-GB"/>
        </w:rPr>
        <w:t xml:space="preserve">capacity </w:t>
      </w:r>
      <w:r w:rsidR="002173F5">
        <w:rPr>
          <w:lang w:val="en-GB"/>
        </w:rPr>
        <w:t xml:space="preserve">from the </w:t>
      </w:r>
      <w:r w:rsidRPr="009660DB">
        <w:rPr>
          <w:lang w:val="en-GB"/>
        </w:rPr>
        <w:t xml:space="preserve">solar </w:t>
      </w:r>
      <w:r w:rsidR="002173F5">
        <w:rPr>
          <w:lang w:val="en-GB"/>
        </w:rPr>
        <w:t xml:space="preserve">thermal system and </w:t>
      </w:r>
      <w:r w:rsidRPr="009660DB">
        <w:rPr>
          <w:lang w:val="en-GB"/>
        </w:rPr>
        <w:t>the heat pump</w:t>
      </w:r>
      <w:r w:rsidR="002173F5">
        <w:rPr>
          <w:lang w:val="en-GB"/>
        </w:rPr>
        <w:t xml:space="preserve"> combined</w:t>
      </w:r>
      <w:r w:rsidRPr="009660DB">
        <w:rPr>
          <w:lang w:val="en-GB"/>
        </w:rPr>
        <w:t xml:space="preserve">. </w:t>
      </w:r>
      <w:r w:rsidR="002173F5">
        <w:rPr>
          <w:lang w:val="en-GB"/>
        </w:rPr>
        <w:t xml:space="preserve">In that case any </w:t>
      </w:r>
      <w:r w:rsidRPr="009660DB">
        <w:rPr>
          <w:lang w:val="en-GB"/>
        </w:rPr>
        <w:t xml:space="preserve">extra solar heat production </w:t>
      </w:r>
      <w:r w:rsidR="002173F5">
        <w:rPr>
          <w:lang w:val="en-GB"/>
        </w:rPr>
        <w:t xml:space="preserve">will </w:t>
      </w:r>
      <w:r w:rsidRPr="009660DB">
        <w:rPr>
          <w:lang w:val="en-GB"/>
        </w:rPr>
        <w:t xml:space="preserve">displace the heat pump's normal heat source. The fact that the majority of the annual solar irradiation is found at high irradiance levels limits the technical potential for optimisation via </w:t>
      </w:r>
      <w:r w:rsidRPr="009660DB">
        <w:rPr>
          <w:lang w:val="en-GB"/>
        </w:rPr>
        <w:lastRenderedPageBreak/>
        <w:t>solar loop cooling.</w:t>
      </w:r>
    </w:p>
    <w:p w14:paraId="7346E29A" w14:textId="0F39A15A" w:rsidR="00562CE0" w:rsidRDefault="009660DB" w:rsidP="00784AB8">
      <w:pPr>
        <w:pStyle w:val="SWCText"/>
        <w:rPr>
          <w:lang w:val="en-GB"/>
        </w:rPr>
      </w:pPr>
      <w:r w:rsidRPr="00A57296">
        <w:rPr>
          <w:lang w:val="en-GB"/>
        </w:rPr>
        <w:t>Optimi</w:t>
      </w:r>
      <w:r w:rsidR="00562CE0">
        <w:rPr>
          <w:lang w:val="en-GB"/>
        </w:rPr>
        <w:t>s</w:t>
      </w:r>
      <w:r w:rsidRPr="00A57296">
        <w:rPr>
          <w:lang w:val="en-GB"/>
        </w:rPr>
        <w:t xml:space="preserve">ation </w:t>
      </w:r>
      <w:r w:rsidR="00562CE0">
        <w:rPr>
          <w:lang w:val="en-GB"/>
        </w:rPr>
        <w:t>is complex especially when multiple operation modes are possible, and i</w:t>
      </w:r>
      <w:r w:rsidRPr="00A57296">
        <w:rPr>
          <w:lang w:val="en-GB"/>
        </w:rPr>
        <w:t>n an attempt to optimi</w:t>
      </w:r>
      <w:r>
        <w:rPr>
          <w:lang w:val="en-GB"/>
        </w:rPr>
        <w:t xml:space="preserve">se </w:t>
      </w:r>
      <w:r w:rsidRPr="00A57296">
        <w:rPr>
          <w:lang w:val="en-GB"/>
        </w:rPr>
        <w:t xml:space="preserve">operations, there is </w:t>
      </w:r>
      <w:r>
        <w:rPr>
          <w:lang w:val="en-GB"/>
        </w:rPr>
        <w:t xml:space="preserve">a </w:t>
      </w:r>
      <w:r w:rsidRPr="00A57296">
        <w:rPr>
          <w:lang w:val="en-GB"/>
        </w:rPr>
        <w:t xml:space="preserve">risk of making decisions, which can </w:t>
      </w:r>
      <w:r w:rsidR="00562CE0">
        <w:rPr>
          <w:lang w:val="en-GB"/>
        </w:rPr>
        <w:t xml:space="preserve">be </w:t>
      </w:r>
      <w:r w:rsidRPr="00A57296">
        <w:rPr>
          <w:lang w:val="en-GB"/>
        </w:rPr>
        <w:t>more expensive and/or less efficient</w:t>
      </w:r>
      <w:r>
        <w:rPr>
          <w:lang w:val="en-GB"/>
        </w:rPr>
        <w:t xml:space="preserve">. </w:t>
      </w:r>
      <w:r w:rsidRPr="009660DB">
        <w:rPr>
          <w:lang w:val="en-GB"/>
        </w:rPr>
        <w:t xml:space="preserve">Many </w:t>
      </w:r>
      <w:r w:rsidR="002173F5">
        <w:rPr>
          <w:lang w:val="en-GB"/>
        </w:rPr>
        <w:t xml:space="preserve">parameters </w:t>
      </w:r>
      <w:r w:rsidRPr="009660DB">
        <w:rPr>
          <w:lang w:val="en-GB"/>
        </w:rPr>
        <w:t>play a role in the choice of the optimal mode of operation</w:t>
      </w:r>
      <w:r w:rsidR="002173F5">
        <w:rPr>
          <w:lang w:val="en-GB"/>
        </w:rPr>
        <w:t>, and s</w:t>
      </w:r>
      <w:r w:rsidRPr="009660DB">
        <w:rPr>
          <w:lang w:val="en-GB"/>
        </w:rPr>
        <w:t>om</w:t>
      </w:r>
      <w:r w:rsidR="00562CE0">
        <w:rPr>
          <w:lang w:val="en-GB"/>
        </w:rPr>
        <w:t>e</w:t>
      </w:r>
      <w:r w:rsidRPr="009660DB">
        <w:rPr>
          <w:lang w:val="en-GB"/>
        </w:rPr>
        <w:t xml:space="preserve"> operation modes may seem intuitively attractive but may turn out to be more expensive and inefficient than alternatives.</w:t>
      </w:r>
      <w:r w:rsidR="00562CE0">
        <w:rPr>
          <w:lang w:val="en-GB"/>
        </w:rPr>
        <w:t xml:space="preserve"> However, with the proper comparison of operation mode options to identify </w:t>
      </w:r>
      <w:r w:rsidR="00F41D3F">
        <w:rPr>
          <w:lang w:val="en-GB"/>
        </w:rPr>
        <w:t xml:space="preserve">the </w:t>
      </w:r>
      <w:r w:rsidR="00562CE0">
        <w:rPr>
          <w:lang w:val="en-GB"/>
        </w:rPr>
        <w:t xml:space="preserve">most feasible </w:t>
      </w:r>
      <w:r w:rsidR="00F41D3F">
        <w:rPr>
          <w:lang w:val="en-GB"/>
        </w:rPr>
        <w:t>choices</w:t>
      </w:r>
      <w:r w:rsidR="00562CE0">
        <w:rPr>
          <w:lang w:val="en-GB"/>
        </w:rPr>
        <w:t>, both energetic and financial benefits are possible in combined solar thermal and heat pump systems.</w:t>
      </w:r>
    </w:p>
    <w:p w14:paraId="6E78C1CB" w14:textId="6741E00B" w:rsidR="00784AB8" w:rsidRPr="005C746D" w:rsidRDefault="00784AB8" w:rsidP="00954AB7">
      <w:pPr>
        <w:pStyle w:val="SWCHeading1"/>
        <w:ind w:left="714" w:hanging="357"/>
        <w:rPr>
          <w:lang w:val="en-GB"/>
        </w:rPr>
      </w:pPr>
      <w:r w:rsidRPr="005C746D">
        <w:rPr>
          <w:lang w:val="en-GB"/>
        </w:rPr>
        <w:t>Acknowledgements</w:t>
      </w:r>
    </w:p>
    <w:p w14:paraId="5D1DE07D" w14:textId="0337E7D4" w:rsidR="00784AB8" w:rsidRPr="005C746D" w:rsidRDefault="00784AB8" w:rsidP="00784AB8">
      <w:pPr>
        <w:pStyle w:val="SWCText"/>
        <w:rPr>
          <w:lang w:val="en-GB"/>
        </w:rPr>
      </w:pPr>
      <w:r w:rsidRPr="005C746D">
        <w:rPr>
          <w:lang w:val="en-GB"/>
        </w:rPr>
        <w:t>The analysis was carried out in course of the project “</w:t>
      </w:r>
      <w:proofErr w:type="spellStart"/>
      <w:r w:rsidRPr="005C746D">
        <w:rPr>
          <w:lang w:val="en-GB"/>
        </w:rPr>
        <w:t>Solvarme</w:t>
      </w:r>
      <w:proofErr w:type="spellEnd"/>
      <w:r w:rsidRPr="005C746D">
        <w:rPr>
          <w:lang w:val="en-GB"/>
        </w:rPr>
        <w:t xml:space="preserve"> og </w:t>
      </w:r>
      <w:proofErr w:type="spellStart"/>
      <w:r w:rsidRPr="005C746D">
        <w:rPr>
          <w:lang w:val="en-GB"/>
        </w:rPr>
        <w:t>varmepumper</w:t>
      </w:r>
      <w:proofErr w:type="spellEnd"/>
      <w:r w:rsidRPr="005C746D">
        <w:rPr>
          <w:lang w:val="en-GB"/>
        </w:rPr>
        <w:t xml:space="preserve">” funded by the Danish District Heating Association. This paper has been prepared based on funding from the Danish </w:t>
      </w:r>
      <w:r w:rsidRPr="005C746D">
        <w:rPr>
          <w:i/>
          <w:iCs/>
          <w:lang w:val="en-GB"/>
        </w:rPr>
        <w:t>Energy Technology Development and Demonstration Programme</w:t>
      </w:r>
      <w:r w:rsidRPr="005C746D">
        <w:rPr>
          <w:lang w:val="en-GB"/>
        </w:rPr>
        <w:t>, EUDP.</w:t>
      </w:r>
    </w:p>
    <w:p w14:paraId="6C842A91" w14:textId="77777777" w:rsidR="003869E8" w:rsidRPr="005C746D" w:rsidRDefault="00D32EF0" w:rsidP="00490F10">
      <w:pPr>
        <w:pStyle w:val="SWCHeading1"/>
        <w:rPr>
          <w:lang w:val="en-GB"/>
        </w:rPr>
      </w:pPr>
      <w:r w:rsidRPr="005C746D">
        <w:rPr>
          <w:lang w:val="en-GB"/>
        </w:rPr>
        <w:t>References</w:t>
      </w:r>
      <w:r w:rsidR="004E5D79" w:rsidRPr="005C746D">
        <w:rPr>
          <w:lang w:val="en-GB"/>
        </w:rPr>
        <w:t xml:space="preserve"> </w:t>
      </w:r>
    </w:p>
    <w:p w14:paraId="5707054C" w14:textId="00A68895" w:rsidR="004316C7" w:rsidRPr="005C746D" w:rsidRDefault="004316C7" w:rsidP="00D53F31">
      <w:pPr>
        <w:pStyle w:val="SWCText"/>
        <w:rPr>
          <w:lang w:val="en-GB"/>
        </w:rPr>
      </w:pPr>
      <w:r w:rsidRPr="005C746D">
        <w:rPr>
          <w:lang w:val="en-GB"/>
        </w:rPr>
        <w:t>From, N., Bobach, M.V., 2013. Combining solar thermal plants with heat pumps. Solar District Heating Conference 2013 proceedings</w:t>
      </w:r>
      <w:r w:rsidR="005C746D" w:rsidRPr="005C746D">
        <w:rPr>
          <w:lang w:val="en-GB"/>
        </w:rPr>
        <w:t>.</w:t>
      </w:r>
      <w:r w:rsidR="005C746D">
        <w:rPr>
          <w:lang w:val="en-GB"/>
        </w:rPr>
        <w:t xml:space="preserve"> </w:t>
      </w:r>
      <w:hyperlink r:id="rId16" w:history="1">
        <w:r w:rsidR="005C746D" w:rsidRPr="00E13BBA">
          <w:rPr>
            <w:rStyle w:val="Hyperlink"/>
            <w:lang w:val="en-GB"/>
          </w:rPr>
          <w:t>https://www.solar-district-heating.eu/wp-content/uploads/2018/06/SDH-Conference-2013-Book-of-papers.pdf</w:t>
        </w:r>
      </w:hyperlink>
      <w:r w:rsidR="005C746D" w:rsidRPr="005C746D">
        <w:rPr>
          <w:lang w:val="en-GB"/>
        </w:rPr>
        <w:t xml:space="preserve"> accessed 27-07-2026. </w:t>
      </w:r>
    </w:p>
    <w:p w14:paraId="7FC2E5B4" w14:textId="08D401CA" w:rsidR="004316C7" w:rsidRPr="005C746D" w:rsidRDefault="004316C7" w:rsidP="00D53F31">
      <w:pPr>
        <w:pStyle w:val="SWCText"/>
        <w:rPr>
          <w:lang w:val="en-GB"/>
        </w:rPr>
      </w:pPr>
      <w:r w:rsidRPr="005F414E">
        <w:rPr>
          <w:lang w:val="da-DK"/>
        </w:rPr>
        <w:t xml:space="preserve">Trier, D. 2026. </w:t>
      </w:r>
      <w:r w:rsidRPr="005C746D">
        <w:rPr>
          <w:lang w:val="da-DK"/>
        </w:rPr>
        <w:t>Solvarme &amp; varmepumper – Evaluering af muligheder for samdrift</w:t>
      </w:r>
      <w:r w:rsidRPr="005F414E">
        <w:rPr>
          <w:lang w:val="da-DK"/>
        </w:rPr>
        <w:t>.</w:t>
      </w:r>
      <w:r w:rsidR="005C746D" w:rsidRPr="005F414E">
        <w:rPr>
          <w:lang w:val="da-DK"/>
        </w:rPr>
        <w:tab/>
        <w:t xml:space="preserve"> </w:t>
      </w:r>
      <w:hyperlink r:id="rId17" w:history="1">
        <w:r w:rsidR="005C746D" w:rsidRPr="00E13BBA">
          <w:rPr>
            <w:rStyle w:val="Hyperlink"/>
            <w:lang w:val="en-GB"/>
          </w:rPr>
          <w:t>https://danskfjernvarme.dk/media/paffctde/solvarmevarmepumper.pdf</w:t>
        </w:r>
      </w:hyperlink>
      <w:r w:rsidR="005C746D">
        <w:rPr>
          <w:lang w:val="en-GB"/>
        </w:rPr>
        <w:t xml:space="preserve"> </w:t>
      </w:r>
      <w:r w:rsidR="005C746D" w:rsidRPr="005C746D">
        <w:rPr>
          <w:lang w:val="en-GB"/>
        </w:rPr>
        <w:t>accessed 27-07-2026.</w:t>
      </w:r>
    </w:p>
    <w:p w14:paraId="05EA4287" w14:textId="77777777" w:rsidR="004316C7" w:rsidRPr="005C746D" w:rsidRDefault="004316C7" w:rsidP="00D53F31">
      <w:pPr>
        <w:pStyle w:val="SWCText"/>
        <w:rPr>
          <w:lang w:val="en-GB"/>
        </w:rPr>
      </w:pPr>
    </w:p>
    <w:sectPr w:rsidR="004316C7" w:rsidRPr="005C746D" w:rsidSect="0081775F">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11845" w14:textId="77777777" w:rsidR="005A3A1D" w:rsidRDefault="005A3A1D">
      <w:r>
        <w:separator/>
      </w:r>
    </w:p>
  </w:endnote>
  <w:endnote w:type="continuationSeparator" w:id="0">
    <w:p w14:paraId="0E302A93" w14:textId="77777777" w:rsidR="005A3A1D" w:rsidRDefault="005A3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EBD93" w14:textId="77777777" w:rsidR="005A3A1D" w:rsidRDefault="005A3A1D">
      <w:r>
        <w:separator/>
      </w:r>
    </w:p>
  </w:footnote>
  <w:footnote w:type="continuationSeparator" w:id="0">
    <w:p w14:paraId="0BAE00FD" w14:textId="77777777" w:rsidR="005A3A1D" w:rsidRDefault="005A3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Opstilling-punktteg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 w:numId="25" w16cid:durableId="294019855">
    <w:abstractNumId w:val="18"/>
  </w:num>
  <w:num w:numId="26" w16cid:durableId="1700550269">
    <w:abstractNumId w:val="18"/>
  </w:num>
  <w:num w:numId="27" w16cid:durableId="744692919">
    <w:abstractNumId w:val="18"/>
  </w:num>
  <w:num w:numId="28" w16cid:durableId="1470439855">
    <w:abstractNumId w:val="18"/>
  </w:num>
  <w:num w:numId="29" w16cid:durableId="1319189185">
    <w:abstractNumId w:val="18"/>
  </w:num>
  <w:num w:numId="30" w16cid:durableId="691418935">
    <w:abstractNumId w:val="18"/>
  </w:num>
  <w:num w:numId="31" w16cid:durableId="1684531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238F6"/>
    <w:rsid w:val="00025606"/>
    <w:rsid w:val="00031F13"/>
    <w:rsid w:val="0004235D"/>
    <w:rsid w:val="0005003E"/>
    <w:rsid w:val="000533E4"/>
    <w:rsid w:val="000534F5"/>
    <w:rsid w:val="00053E02"/>
    <w:rsid w:val="00055DB9"/>
    <w:rsid w:val="00057B5E"/>
    <w:rsid w:val="00066B26"/>
    <w:rsid w:val="00066F72"/>
    <w:rsid w:val="000678AC"/>
    <w:rsid w:val="000712A1"/>
    <w:rsid w:val="00073060"/>
    <w:rsid w:val="00074DBF"/>
    <w:rsid w:val="00087912"/>
    <w:rsid w:val="00092ED5"/>
    <w:rsid w:val="00096E96"/>
    <w:rsid w:val="000A0ADB"/>
    <w:rsid w:val="000A1CC8"/>
    <w:rsid w:val="000A30A5"/>
    <w:rsid w:val="000A36B5"/>
    <w:rsid w:val="000A52A1"/>
    <w:rsid w:val="000B0222"/>
    <w:rsid w:val="000B04BE"/>
    <w:rsid w:val="000B09B5"/>
    <w:rsid w:val="000B1F4D"/>
    <w:rsid w:val="000B2451"/>
    <w:rsid w:val="000C2344"/>
    <w:rsid w:val="000D1994"/>
    <w:rsid w:val="000D64B9"/>
    <w:rsid w:val="000D6E1A"/>
    <w:rsid w:val="000E1855"/>
    <w:rsid w:val="000E6CBA"/>
    <w:rsid w:val="000F739B"/>
    <w:rsid w:val="0010501A"/>
    <w:rsid w:val="00115D3B"/>
    <w:rsid w:val="0013222F"/>
    <w:rsid w:val="00136177"/>
    <w:rsid w:val="0015090D"/>
    <w:rsid w:val="00150B42"/>
    <w:rsid w:val="00155FB8"/>
    <w:rsid w:val="00157CE5"/>
    <w:rsid w:val="001647D2"/>
    <w:rsid w:val="00166C42"/>
    <w:rsid w:val="00176EF6"/>
    <w:rsid w:val="001904A7"/>
    <w:rsid w:val="0019232E"/>
    <w:rsid w:val="00194E9A"/>
    <w:rsid w:val="001968B5"/>
    <w:rsid w:val="001969B9"/>
    <w:rsid w:val="001A117A"/>
    <w:rsid w:val="001A6639"/>
    <w:rsid w:val="001A775B"/>
    <w:rsid w:val="001A7F40"/>
    <w:rsid w:val="001B13D6"/>
    <w:rsid w:val="001B6BCF"/>
    <w:rsid w:val="001B7B01"/>
    <w:rsid w:val="001C3A3D"/>
    <w:rsid w:val="001C63A2"/>
    <w:rsid w:val="001D0384"/>
    <w:rsid w:val="001D4912"/>
    <w:rsid w:val="001E2B93"/>
    <w:rsid w:val="001E2E38"/>
    <w:rsid w:val="001F1AAA"/>
    <w:rsid w:val="001F2881"/>
    <w:rsid w:val="00205626"/>
    <w:rsid w:val="00206116"/>
    <w:rsid w:val="00212628"/>
    <w:rsid w:val="002173F5"/>
    <w:rsid w:val="0022299B"/>
    <w:rsid w:val="00225724"/>
    <w:rsid w:val="002331FE"/>
    <w:rsid w:val="00243214"/>
    <w:rsid w:val="002470B2"/>
    <w:rsid w:val="00247A55"/>
    <w:rsid w:val="00254BF8"/>
    <w:rsid w:val="0025518F"/>
    <w:rsid w:val="002647A0"/>
    <w:rsid w:val="00266E47"/>
    <w:rsid w:val="0027043C"/>
    <w:rsid w:val="00270E75"/>
    <w:rsid w:val="0027288C"/>
    <w:rsid w:val="00273341"/>
    <w:rsid w:val="00281D0B"/>
    <w:rsid w:val="00282647"/>
    <w:rsid w:val="002972D1"/>
    <w:rsid w:val="002A01D0"/>
    <w:rsid w:val="002A04A9"/>
    <w:rsid w:val="002A1103"/>
    <w:rsid w:val="002A39BB"/>
    <w:rsid w:val="002B417A"/>
    <w:rsid w:val="002B5DAC"/>
    <w:rsid w:val="002C005D"/>
    <w:rsid w:val="002C089D"/>
    <w:rsid w:val="002C101B"/>
    <w:rsid w:val="002C68AD"/>
    <w:rsid w:val="002D322C"/>
    <w:rsid w:val="002D4864"/>
    <w:rsid w:val="002E5D62"/>
    <w:rsid w:val="002F1386"/>
    <w:rsid w:val="002F1D87"/>
    <w:rsid w:val="002F65F6"/>
    <w:rsid w:val="002F6B87"/>
    <w:rsid w:val="00303345"/>
    <w:rsid w:val="003115CF"/>
    <w:rsid w:val="0031685E"/>
    <w:rsid w:val="0032707A"/>
    <w:rsid w:val="003357AC"/>
    <w:rsid w:val="0035638A"/>
    <w:rsid w:val="003605B9"/>
    <w:rsid w:val="00362122"/>
    <w:rsid w:val="00364A52"/>
    <w:rsid w:val="00373F97"/>
    <w:rsid w:val="0037406D"/>
    <w:rsid w:val="00374216"/>
    <w:rsid w:val="00381659"/>
    <w:rsid w:val="0038545D"/>
    <w:rsid w:val="003869E8"/>
    <w:rsid w:val="00387231"/>
    <w:rsid w:val="00391288"/>
    <w:rsid w:val="00393777"/>
    <w:rsid w:val="00394483"/>
    <w:rsid w:val="00395E5A"/>
    <w:rsid w:val="00395F5E"/>
    <w:rsid w:val="0039742D"/>
    <w:rsid w:val="003A3A38"/>
    <w:rsid w:val="003A7DB9"/>
    <w:rsid w:val="003B2055"/>
    <w:rsid w:val="003C0806"/>
    <w:rsid w:val="003C18DE"/>
    <w:rsid w:val="003C1B31"/>
    <w:rsid w:val="003C2B1A"/>
    <w:rsid w:val="003C39C6"/>
    <w:rsid w:val="003C7E95"/>
    <w:rsid w:val="003D0C22"/>
    <w:rsid w:val="003D6941"/>
    <w:rsid w:val="003E1E1C"/>
    <w:rsid w:val="003F0403"/>
    <w:rsid w:val="003F5B99"/>
    <w:rsid w:val="004019FD"/>
    <w:rsid w:val="00403E6A"/>
    <w:rsid w:val="004053B5"/>
    <w:rsid w:val="0040615A"/>
    <w:rsid w:val="00411E29"/>
    <w:rsid w:val="004127FA"/>
    <w:rsid w:val="004141DB"/>
    <w:rsid w:val="0042033E"/>
    <w:rsid w:val="004316C7"/>
    <w:rsid w:val="004357AD"/>
    <w:rsid w:val="00447F94"/>
    <w:rsid w:val="00453296"/>
    <w:rsid w:val="00463C62"/>
    <w:rsid w:val="00467DFD"/>
    <w:rsid w:val="00476879"/>
    <w:rsid w:val="00490F10"/>
    <w:rsid w:val="00493C81"/>
    <w:rsid w:val="00494006"/>
    <w:rsid w:val="004A14C9"/>
    <w:rsid w:val="004A3506"/>
    <w:rsid w:val="004B0CD4"/>
    <w:rsid w:val="004C39AD"/>
    <w:rsid w:val="004C4EE9"/>
    <w:rsid w:val="004E5D79"/>
    <w:rsid w:val="004F4904"/>
    <w:rsid w:val="004F5FF9"/>
    <w:rsid w:val="00500640"/>
    <w:rsid w:val="00500D7D"/>
    <w:rsid w:val="005067AC"/>
    <w:rsid w:val="00514890"/>
    <w:rsid w:val="0051584D"/>
    <w:rsid w:val="00521A24"/>
    <w:rsid w:val="0053048D"/>
    <w:rsid w:val="00532138"/>
    <w:rsid w:val="0053532A"/>
    <w:rsid w:val="005404F1"/>
    <w:rsid w:val="00544D85"/>
    <w:rsid w:val="00550776"/>
    <w:rsid w:val="0055417E"/>
    <w:rsid w:val="00556004"/>
    <w:rsid w:val="00562CE0"/>
    <w:rsid w:val="00566460"/>
    <w:rsid w:val="0057075C"/>
    <w:rsid w:val="005721F8"/>
    <w:rsid w:val="005836C7"/>
    <w:rsid w:val="00587B8A"/>
    <w:rsid w:val="005A3A1D"/>
    <w:rsid w:val="005B3E86"/>
    <w:rsid w:val="005B4D1E"/>
    <w:rsid w:val="005B6F55"/>
    <w:rsid w:val="005C746D"/>
    <w:rsid w:val="005D1066"/>
    <w:rsid w:val="005D5CF6"/>
    <w:rsid w:val="005E04EA"/>
    <w:rsid w:val="005E0D7D"/>
    <w:rsid w:val="005E6D8C"/>
    <w:rsid w:val="005E7208"/>
    <w:rsid w:val="005E7DF2"/>
    <w:rsid w:val="005F106F"/>
    <w:rsid w:val="005F414E"/>
    <w:rsid w:val="005F4857"/>
    <w:rsid w:val="00607C4E"/>
    <w:rsid w:val="00613AF9"/>
    <w:rsid w:val="0061732F"/>
    <w:rsid w:val="0062257E"/>
    <w:rsid w:val="00625BC2"/>
    <w:rsid w:val="00627E34"/>
    <w:rsid w:val="00627EBC"/>
    <w:rsid w:val="006309AA"/>
    <w:rsid w:val="00633473"/>
    <w:rsid w:val="006358E7"/>
    <w:rsid w:val="006379BD"/>
    <w:rsid w:val="0064403B"/>
    <w:rsid w:val="00646585"/>
    <w:rsid w:val="006500EC"/>
    <w:rsid w:val="00652071"/>
    <w:rsid w:val="00652D7E"/>
    <w:rsid w:val="00653551"/>
    <w:rsid w:val="0065563B"/>
    <w:rsid w:val="00665471"/>
    <w:rsid w:val="006722C6"/>
    <w:rsid w:val="00692D7F"/>
    <w:rsid w:val="006A0AE2"/>
    <w:rsid w:val="006A2F10"/>
    <w:rsid w:val="006A77D0"/>
    <w:rsid w:val="006B3D49"/>
    <w:rsid w:val="006B4C9F"/>
    <w:rsid w:val="006C756C"/>
    <w:rsid w:val="006D19E1"/>
    <w:rsid w:val="006D4A96"/>
    <w:rsid w:val="006E54B5"/>
    <w:rsid w:val="006F3259"/>
    <w:rsid w:val="006F5B85"/>
    <w:rsid w:val="00701B2A"/>
    <w:rsid w:val="00702AE0"/>
    <w:rsid w:val="00710DF8"/>
    <w:rsid w:val="007174DA"/>
    <w:rsid w:val="00722B51"/>
    <w:rsid w:val="00725ED2"/>
    <w:rsid w:val="007400DF"/>
    <w:rsid w:val="007535ED"/>
    <w:rsid w:val="0075406E"/>
    <w:rsid w:val="00756702"/>
    <w:rsid w:val="00762EA3"/>
    <w:rsid w:val="007763CB"/>
    <w:rsid w:val="007804A7"/>
    <w:rsid w:val="00784AB8"/>
    <w:rsid w:val="007908F6"/>
    <w:rsid w:val="00793055"/>
    <w:rsid w:val="007954D9"/>
    <w:rsid w:val="007A5572"/>
    <w:rsid w:val="007A7952"/>
    <w:rsid w:val="007B0A56"/>
    <w:rsid w:val="007B0BDB"/>
    <w:rsid w:val="007B33DF"/>
    <w:rsid w:val="007C1632"/>
    <w:rsid w:val="007C36EF"/>
    <w:rsid w:val="007C6BDE"/>
    <w:rsid w:val="007D0678"/>
    <w:rsid w:val="007D1C2C"/>
    <w:rsid w:val="007E7634"/>
    <w:rsid w:val="007E7846"/>
    <w:rsid w:val="00800E25"/>
    <w:rsid w:val="00801634"/>
    <w:rsid w:val="0080537B"/>
    <w:rsid w:val="00814D8E"/>
    <w:rsid w:val="0081775F"/>
    <w:rsid w:val="008219CF"/>
    <w:rsid w:val="008314FC"/>
    <w:rsid w:val="00834062"/>
    <w:rsid w:val="00837104"/>
    <w:rsid w:val="00840E8F"/>
    <w:rsid w:val="0084100F"/>
    <w:rsid w:val="00844F36"/>
    <w:rsid w:val="00845AE3"/>
    <w:rsid w:val="00860689"/>
    <w:rsid w:val="0087241B"/>
    <w:rsid w:val="008732D7"/>
    <w:rsid w:val="00893500"/>
    <w:rsid w:val="008A0437"/>
    <w:rsid w:val="008B618F"/>
    <w:rsid w:val="008D44C5"/>
    <w:rsid w:val="008D7E85"/>
    <w:rsid w:val="008E19FF"/>
    <w:rsid w:val="008E53FF"/>
    <w:rsid w:val="008F249D"/>
    <w:rsid w:val="008F54F8"/>
    <w:rsid w:val="009011AA"/>
    <w:rsid w:val="009015EF"/>
    <w:rsid w:val="00903B35"/>
    <w:rsid w:val="00904774"/>
    <w:rsid w:val="00906CC3"/>
    <w:rsid w:val="00917D56"/>
    <w:rsid w:val="00931C9D"/>
    <w:rsid w:val="00933A00"/>
    <w:rsid w:val="00933BFD"/>
    <w:rsid w:val="00941691"/>
    <w:rsid w:val="00942AED"/>
    <w:rsid w:val="00944E25"/>
    <w:rsid w:val="00953F15"/>
    <w:rsid w:val="00954AB7"/>
    <w:rsid w:val="009642AB"/>
    <w:rsid w:val="009660DB"/>
    <w:rsid w:val="00976A7F"/>
    <w:rsid w:val="00982BCB"/>
    <w:rsid w:val="009870BB"/>
    <w:rsid w:val="00993F03"/>
    <w:rsid w:val="0099435F"/>
    <w:rsid w:val="00996BC5"/>
    <w:rsid w:val="009A6D34"/>
    <w:rsid w:val="009B4816"/>
    <w:rsid w:val="009C1BA8"/>
    <w:rsid w:val="009C2D0D"/>
    <w:rsid w:val="009C3492"/>
    <w:rsid w:val="009C49C6"/>
    <w:rsid w:val="009C5AA4"/>
    <w:rsid w:val="009D02D4"/>
    <w:rsid w:val="009D60E3"/>
    <w:rsid w:val="009D7477"/>
    <w:rsid w:val="009E0D67"/>
    <w:rsid w:val="009E4985"/>
    <w:rsid w:val="009F16C5"/>
    <w:rsid w:val="009F3E11"/>
    <w:rsid w:val="009F6AF8"/>
    <w:rsid w:val="009F6E78"/>
    <w:rsid w:val="009F7A4B"/>
    <w:rsid w:val="009F7C7E"/>
    <w:rsid w:val="00A00B99"/>
    <w:rsid w:val="00A01148"/>
    <w:rsid w:val="00A31DC5"/>
    <w:rsid w:val="00A40C81"/>
    <w:rsid w:val="00A436CD"/>
    <w:rsid w:val="00A5180B"/>
    <w:rsid w:val="00A55E36"/>
    <w:rsid w:val="00A57296"/>
    <w:rsid w:val="00A6457C"/>
    <w:rsid w:val="00A70A53"/>
    <w:rsid w:val="00A8223C"/>
    <w:rsid w:val="00A8757B"/>
    <w:rsid w:val="00A92044"/>
    <w:rsid w:val="00A9727D"/>
    <w:rsid w:val="00AA16B9"/>
    <w:rsid w:val="00AA47DC"/>
    <w:rsid w:val="00AB624E"/>
    <w:rsid w:val="00AC2C09"/>
    <w:rsid w:val="00AC6B6F"/>
    <w:rsid w:val="00AE11FC"/>
    <w:rsid w:val="00AE6354"/>
    <w:rsid w:val="00AF15AF"/>
    <w:rsid w:val="00AF5514"/>
    <w:rsid w:val="00AF6EB4"/>
    <w:rsid w:val="00AF7D9D"/>
    <w:rsid w:val="00B01141"/>
    <w:rsid w:val="00B02E33"/>
    <w:rsid w:val="00B04CF2"/>
    <w:rsid w:val="00B12803"/>
    <w:rsid w:val="00B20D76"/>
    <w:rsid w:val="00B214A1"/>
    <w:rsid w:val="00B22D5C"/>
    <w:rsid w:val="00B263F0"/>
    <w:rsid w:val="00B2716E"/>
    <w:rsid w:val="00B31661"/>
    <w:rsid w:val="00B32703"/>
    <w:rsid w:val="00B33E3D"/>
    <w:rsid w:val="00B47522"/>
    <w:rsid w:val="00B5097B"/>
    <w:rsid w:val="00B54313"/>
    <w:rsid w:val="00B60B5F"/>
    <w:rsid w:val="00B6496F"/>
    <w:rsid w:val="00B71613"/>
    <w:rsid w:val="00B8064D"/>
    <w:rsid w:val="00B80F06"/>
    <w:rsid w:val="00B827C6"/>
    <w:rsid w:val="00B84CEB"/>
    <w:rsid w:val="00B86327"/>
    <w:rsid w:val="00B87C8D"/>
    <w:rsid w:val="00B90F93"/>
    <w:rsid w:val="00B93F09"/>
    <w:rsid w:val="00BA23FC"/>
    <w:rsid w:val="00BB1390"/>
    <w:rsid w:val="00BC738E"/>
    <w:rsid w:val="00BD0576"/>
    <w:rsid w:val="00BD127B"/>
    <w:rsid w:val="00BE50D0"/>
    <w:rsid w:val="00BF16FE"/>
    <w:rsid w:val="00C012F5"/>
    <w:rsid w:val="00C068BC"/>
    <w:rsid w:val="00C12F70"/>
    <w:rsid w:val="00C17081"/>
    <w:rsid w:val="00C20A85"/>
    <w:rsid w:val="00C27FD4"/>
    <w:rsid w:val="00C365E2"/>
    <w:rsid w:val="00C44EFB"/>
    <w:rsid w:val="00C47BCB"/>
    <w:rsid w:val="00C55264"/>
    <w:rsid w:val="00C566C3"/>
    <w:rsid w:val="00C6695C"/>
    <w:rsid w:val="00C80549"/>
    <w:rsid w:val="00C97946"/>
    <w:rsid w:val="00CA4F91"/>
    <w:rsid w:val="00CA7ABB"/>
    <w:rsid w:val="00CB57E5"/>
    <w:rsid w:val="00CB7EE8"/>
    <w:rsid w:val="00CC0BDA"/>
    <w:rsid w:val="00CC1F73"/>
    <w:rsid w:val="00CC3B0C"/>
    <w:rsid w:val="00CC445A"/>
    <w:rsid w:val="00CD4EFC"/>
    <w:rsid w:val="00CD795E"/>
    <w:rsid w:val="00CE432C"/>
    <w:rsid w:val="00CE6DBB"/>
    <w:rsid w:val="00D0520C"/>
    <w:rsid w:val="00D10E61"/>
    <w:rsid w:val="00D11122"/>
    <w:rsid w:val="00D14555"/>
    <w:rsid w:val="00D17DCC"/>
    <w:rsid w:val="00D31359"/>
    <w:rsid w:val="00D32EF0"/>
    <w:rsid w:val="00D34665"/>
    <w:rsid w:val="00D35E52"/>
    <w:rsid w:val="00D36FA6"/>
    <w:rsid w:val="00D41E9A"/>
    <w:rsid w:val="00D53F31"/>
    <w:rsid w:val="00D5584D"/>
    <w:rsid w:val="00D55A99"/>
    <w:rsid w:val="00D62269"/>
    <w:rsid w:val="00D62EDC"/>
    <w:rsid w:val="00D63D44"/>
    <w:rsid w:val="00D92946"/>
    <w:rsid w:val="00D976DC"/>
    <w:rsid w:val="00DA244B"/>
    <w:rsid w:val="00DA7F88"/>
    <w:rsid w:val="00DB52E7"/>
    <w:rsid w:val="00DC0318"/>
    <w:rsid w:val="00DD1D5F"/>
    <w:rsid w:val="00DE0269"/>
    <w:rsid w:val="00E012C5"/>
    <w:rsid w:val="00E023A9"/>
    <w:rsid w:val="00E07D1B"/>
    <w:rsid w:val="00E1006D"/>
    <w:rsid w:val="00E218E2"/>
    <w:rsid w:val="00E23FEE"/>
    <w:rsid w:val="00E25C81"/>
    <w:rsid w:val="00E3558B"/>
    <w:rsid w:val="00E53F82"/>
    <w:rsid w:val="00E545A7"/>
    <w:rsid w:val="00E548A7"/>
    <w:rsid w:val="00E56340"/>
    <w:rsid w:val="00E57E49"/>
    <w:rsid w:val="00E61C50"/>
    <w:rsid w:val="00E65C8C"/>
    <w:rsid w:val="00E65D4A"/>
    <w:rsid w:val="00E7237D"/>
    <w:rsid w:val="00E917F8"/>
    <w:rsid w:val="00E9249A"/>
    <w:rsid w:val="00EA34C6"/>
    <w:rsid w:val="00EA50D7"/>
    <w:rsid w:val="00EA56BF"/>
    <w:rsid w:val="00EC3533"/>
    <w:rsid w:val="00ED7123"/>
    <w:rsid w:val="00EE40FA"/>
    <w:rsid w:val="00EE799F"/>
    <w:rsid w:val="00EF2F33"/>
    <w:rsid w:val="00EF596C"/>
    <w:rsid w:val="00F0298C"/>
    <w:rsid w:val="00F07750"/>
    <w:rsid w:val="00F10047"/>
    <w:rsid w:val="00F130CD"/>
    <w:rsid w:val="00F30A77"/>
    <w:rsid w:val="00F41D3F"/>
    <w:rsid w:val="00F4393F"/>
    <w:rsid w:val="00F46A3A"/>
    <w:rsid w:val="00F5375D"/>
    <w:rsid w:val="00F5454E"/>
    <w:rsid w:val="00F715C3"/>
    <w:rsid w:val="00F718BD"/>
    <w:rsid w:val="00F77F3D"/>
    <w:rsid w:val="00F80507"/>
    <w:rsid w:val="00F83CD3"/>
    <w:rsid w:val="00F85F61"/>
    <w:rsid w:val="00F8769B"/>
    <w:rsid w:val="00F95487"/>
    <w:rsid w:val="00F95DEF"/>
    <w:rsid w:val="00FA1553"/>
    <w:rsid w:val="00FA4DF8"/>
    <w:rsid w:val="00FB0AB2"/>
    <w:rsid w:val="00FB147B"/>
    <w:rsid w:val="00FB45FB"/>
    <w:rsid w:val="00FC09A1"/>
    <w:rsid w:val="00FC1374"/>
    <w:rsid w:val="00FC1781"/>
    <w:rsid w:val="00FC244F"/>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66C3"/>
    <w:rPr>
      <w:sz w:val="24"/>
      <w:szCs w:val="24"/>
      <w:lang w:val="de-DE" w:eastAsia="de-DE"/>
    </w:rPr>
  </w:style>
  <w:style w:type="paragraph" w:styleId="Overskrift1">
    <w:name w:val="heading 1"/>
    <w:basedOn w:val="Normal"/>
    <w:next w:val="Normal"/>
    <w:rsid w:val="004C4EE9"/>
    <w:pPr>
      <w:keepNext/>
      <w:outlineLvl w:val="0"/>
    </w:pPr>
    <w:rPr>
      <w:b/>
      <w:sz w:val="28"/>
      <w:szCs w:val="20"/>
      <w:lang w:val="en-GB"/>
    </w:rPr>
  </w:style>
  <w:style w:type="paragraph" w:styleId="Overskrift2">
    <w:name w:val="heading 2"/>
    <w:basedOn w:val="Normal"/>
    <w:next w:val="Normal"/>
    <w:autoRedefine/>
    <w:rsid w:val="004C4EE9"/>
    <w:pPr>
      <w:keepNext/>
      <w:spacing w:before="240" w:after="60"/>
      <w:outlineLvl w:val="1"/>
    </w:pPr>
    <w:rPr>
      <w:rFonts w:cs="Arial"/>
      <w:bCs/>
      <w:iCs/>
      <w:sz w:val="22"/>
      <w:szCs w:val="22"/>
    </w:rPr>
  </w:style>
  <w:style w:type="paragraph" w:styleId="Overskrift3">
    <w:name w:val="heading 3"/>
    <w:basedOn w:val="Normal"/>
    <w:next w:val="Normal"/>
    <w:autoRedefine/>
    <w:rsid w:val="004C4EE9"/>
    <w:pPr>
      <w:keepNext/>
      <w:outlineLvl w:val="2"/>
    </w:pPr>
    <w:rPr>
      <w:b/>
      <w:lang w:val="en-GB"/>
    </w:rPr>
  </w:style>
  <w:style w:type="paragraph" w:styleId="Overskrift4">
    <w:name w:val="heading 4"/>
    <w:basedOn w:val="Normal"/>
    <w:next w:val="Normal"/>
    <w:rsid w:val="004C4EE9"/>
    <w:pPr>
      <w:keepNext/>
      <w:spacing w:before="240" w:after="60"/>
      <w:outlineLvl w:val="3"/>
    </w:pPr>
    <w:rPr>
      <w:b/>
      <w:bCs/>
      <w:sz w:val="28"/>
      <w:szCs w:val="28"/>
    </w:rPr>
  </w:style>
  <w:style w:type="paragraph" w:styleId="Overskrift5">
    <w:name w:val="heading 5"/>
    <w:basedOn w:val="Normal"/>
    <w:next w:val="Normal"/>
    <w:autoRedefine/>
    <w:rsid w:val="004C4EE9"/>
    <w:pPr>
      <w:keepNext/>
      <w:outlineLvl w:val="4"/>
    </w:pPr>
    <w:rPr>
      <w:b/>
      <w:sz w:val="20"/>
      <w:szCs w:val="20"/>
      <w:lang w:val="en-GB"/>
    </w:rPr>
  </w:style>
  <w:style w:type="paragraph" w:styleId="Overskrift6">
    <w:name w:val="heading 6"/>
    <w:basedOn w:val="Normal"/>
    <w:next w:val="Normal"/>
    <w:autoRedefine/>
    <w:rsid w:val="004C4EE9"/>
    <w:pPr>
      <w:keepNext/>
      <w:jc w:val="center"/>
      <w:outlineLvl w:val="5"/>
    </w:pPr>
    <w:rPr>
      <w:rFonts w:cs="Arial"/>
      <w:color w:val="000000"/>
      <w:sz w:val="22"/>
      <w:szCs w:val="22"/>
    </w:rPr>
  </w:style>
  <w:style w:type="paragraph" w:styleId="Overskrift7">
    <w:name w:val="heading 7"/>
    <w:basedOn w:val="Normal"/>
    <w:next w:val="Normal"/>
    <w:rsid w:val="004C4EE9"/>
    <w:pPr>
      <w:spacing w:before="240" w:after="60"/>
      <w:outlineLvl w:val="6"/>
    </w:pPr>
  </w:style>
  <w:style w:type="paragraph" w:styleId="Overskrift8">
    <w:name w:val="heading 8"/>
    <w:basedOn w:val="Normal"/>
    <w:next w:val="Normal"/>
    <w:rsid w:val="004C4EE9"/>
    <w:pPr>
      <w:spacing w:before="240" w:after="60"/>
      <w:outlineLvl w:val="7"/>
    </w:pPr>
    <w:rPr>
      <w:i/>
      <w:iCs/>
    </w:rPr>
  </w:style>
  <w:style w:type="paragraph" w:styleId="Overskrift9">
    <w:name w:val="heading 9"/>
    <w:basedOn w:val="Normal"/>
    <w:next w:val="Normal"/>
    <w:rsid w:val="004C4EE9"/>
    <w:pPr>
      <w:spacing w:before="240" w:after="60"/>
      <w:outlineLvl w:val="8"/>
    </w:pPr>
    <w:rPr>
      <w:rFonts w:ascii="Arial" w:hAnsi="Arial"/>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Opstilling-punkttegn">
    <w:name w:val="List Bullet"/>
    <w:basedOn w:val="Normal"/>
    <w:autoRedefine/>
    <w:rsid w:val="00A55E36"/>
    <w:pPr>
      <w:numPr>
        <w:numId w:val="1"/>
      </w:numPr>
    </w:pPr>
  </w:style>
  <w:style w:type="character" w:customStyle="1" w:styleId="texto">
    <w:name w:val="texto"/>
    <w:basedOn w:val="Standardskrifttypeiafsnit"/>
    <w:rsid w:val="00A6457C"/>
  </w:style>
  <w:style w:type="character" w:styleId="Kommentarhenvisning">
    <w:name w:val="annotation reference"/>
    <w:basedOn w:val="Standardskrifttypeiafsnit"/>
    <w:semiHidden/>
    <w:rsid w:val="009E4985"/>
    <w:rPr>
      <w:sz w:val="16"/>
      <w:szCs w:val="16"/>
    </w:rPr>
  </w:style>
  <w:style w:type="paragraph" w:styleId="Kommentartekst">
    <w:name w:val="annotation text"/>
    <w:basedOn w:val="Normal"/>
    <w:semiHidden/>
    <w:rsid w:val="009E4985"/>
    <w:rPr>
      <w:sz w:val="20"/>
      <w:szCs w:val="20"/>
    </w:rPr>
  </w:style>
  <w:style w:type="character" w:customStyle="1" w:styleId="SWCBulletedListCar">
    <w:name w:val="SWC_BulletedList Car"/>
    <w:basedOn w:val="Standardskrifttypeiafsni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Standardskrifttypeiafsni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emne">
    <w:name w:val="annotation subject"/>
    <w:basedOn w:val="Kommentartekst"/>
    <w:next w:val="Kommentarteks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Standardskrifttypeiafsnit"/>
    <w:rsid w:val="005D5CF6"/>
    <w:rPr>
      <w:color w:val="0000FF"/>
      <w:u w:val="single"/>
    </w:rPr>
  </w:style>
  <w:style w:type="paragraph" w:styleId="Markeringsbobleteks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el-Gitter">
    <w:name w:val="Table Grid"/>
    <w:basedOn w:val="Tabel-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Standardskrifttypeiafsni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dnotetekst">
    <w:name w:val="footnote text"/>
    <w:basedOn w:val="Normal"/>
    <w:semiHidden/>
    <w:rsid w:val="003869E8"/>
    <w:rPr>
      <w:sz w:val="20"/>
      <w:szCs w:val="20"/>
    </w:rPr>
  </w:style>
  <w:style w:type="character" w:styleId="Fodnotehenvisning">
    <w:name w:val="footnote reference"/>
    <w:basedOn w:val="Standardskrifttypeiafsni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Standardskrifttypeiafsni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dsholdertekst">
    <w:name w:val="Placeholder Text"/>
    <w:basedOn w:val="Standardskrifttypeiafsnit"/>
    <w:uiPriority w:val="99"/>
    <w:semiHidden/>
    <w:rsid w:val="00653551"/>
    <w:rPr>
      <w:color w:val="808080"/>
    </w:rPr>
  </w:style>
  <w:style w:type="character" w:customStyle="1" w:styleId="NichtaufgelsteErwhnung1">
    <w:name w:val="Nicht aufgelöste Erwähnung1"/>
    <w:basedOn w:val="Standardskrifttypeiafsnit"/>
    <w:uiPriority w:val="99"/>
    <w:semiHidden/>
    <w:unhideWhenUsed/>
    <w:rsid w:val="00E218E2"/>
    <w:rPr>
      <w:color w:val="605E5C"/>
      <w:shd w:val="clear" w:color="auto" w:fill="E1DFDD"/>
    </w:rPr>
  </w:style>
  <w:style w:type="paragraph" w:styleId="Korrektur">
    <w:name w:val="Revision"/>
    <w:hidden/>
    <w:uiPriority w:val="99"/>
    <w:semiHidden/>
    <w:rsid w:val="00FA4DF8"/>
    <w:rPr>
      <w:sz w:val="24"/>
      <w:szCs w:val="24"/>
      <w:lang w:val="de-DE" w:eastAsia="de-DE"/>
    </w:rPr>
  </w:style>
  <w:style w:type="paragraph" w:styleId="Sidehoved">
    <w:name w:val="header"/>
    <w:basedOn w:val="Normal"/>
    <w:link w:val="SidehovedTegn"/>
    <w:uiPriority w:val="99"/>
    <w:semiHidden/>
    <w:unhideWhenUsed/>
    <w:rsid w:val="00FC1374"/>
    <w:pPr>
      <w:tabs>
        <w:tab w:val="center" w:pos="4536"/>
        <w:tab w:val="right" w:pos="9072"/>
      </w:tabs>
    </w:pPr>
  </w:style>
  <w:style w:type="character" w:customStyle="1" w:styleId="SidehovedTegn">
    <w:name w:val="Sidehoved Tegn"/>
    <w:basedOn w:val="Standardskrifttypeiafsnit"/>
    <w:link w:val="Sidehoved"/>
    <w:uiPriority w:val="99"/>
    <w:semiHidden/>
    <w:rsid w:val="00FC1374"/>
    <w:rPr>
      <w:sz w:val="24"/>
      <w:szCs w:val="24"/>
      <w:lang w:val="de-DE" w:eastAsia="de-DE"/>
    </w:rPr>
  </w:style>
  <w:style w:type="paragraph" w:styleId="Sidefod">
    <w:name w:val="footer"/>
    <w:basedOn w:val="Normal"/>
    <w:link w:val="SidefodTegn"/>
    <w:uiPriority w:val="99"/>
    <w:semiHidden/>
    <w:unhideWhenUsed/>
    <w:rsid w:val="00FC1374"/>
    <w:pPr>
      <w:tabs>
        <w:tab w:val="center" w:pos="4536"/>
        <w:tab w:val="right" w:pos="9072"/>
      </w:tabs>
    </w:pPr>
  </w:style>
  <w:style w:type="character" w:customStyle="1" w:styleId="SidefodTegn">
    <w:name w:val="Sidefod Tegn"/>
    <w:basedOn w:val="Standardskrifttypeiafsnit"/>
    <w:link w:val="Sidefod"/>
    <w:uiPriority w:val="99"/>
    <w:semiHidden/>
    <w:rsid w:val="00FC1374"/>
    <w:rPr>
      <w:sz w:val="24"/>
      <w:szCs w:val="24"/>
      <w:lang w:val="de-DE" w:eastAsia="de-DE"/>
    </w:rPr>
  </w:style>
  <w:style w:type="character" w:styleId="Ulstomtale">
    <w:name w:val="Unresolved Mention"/>
    <w:basedOn w:val="Standardskrifttypeiafsnit"/>
    <w:uiPriority w:val="99"/>
    <w:semiHidden/>
    <w:unhideWhenUsed/>
    <w:rsid w:val="005C746D"/>
    <w:rPr>
      <w:color w:val="605E5C"/>
      <w:shd w:val="clear" w:color="auto" w:fill="E1DFDD"/>
    </w:rPr>
  </w:style>
  <w:style w:type="paragraph" w:customStyle="1" w:styleId="BrdtekstPE">
    <w:name w:val="Brødtekst PE"/>
    <w:basedOn w:val="Normal"/>
    <w:link w:val="BrdtekstPETegn"/>
    <w:qFormat/>
    <w:rsid w:val="000B2451"/>
    <w:pPr>
      <w:contextualSpacing/>
      <w:jc w:val="both"/>
    </w:pPr>
    <w:rPr>
      <w:rFonts w:ascii="Open Sans" w:hAnsi="Open Sans" w:cs="Open Sans"/>
      <w:sz w:val="20"/>
      <w:szCs w:val="22"/>
      <w:lang w:val="da-DK" w:eastAsia="da-DK" w:bidi="en-US"/>
    </w:rPr>
  </w:style>
  <w:style w:type="character" w:customStyle="1" w:styleId="BrdtekstPETegn">
    <w:name w:val="Brødtekst PE Tegn"/>
    <w:basedOn w:val="Standardskrifttypeiafsnit"/>
    <w:link w:val="BrdtekstPE"/>
    <w:rsid w:val="000B2451"/>
    <w:rPr>
      <w:rFonts w:ascii="Open Sans" w:hAnsi="Open Sans" w:cs="Open Sans"/>
      <w:szCs w:val="22"/>
      <w:lang w:val="da-DK" w:eastAsia="da-DK" w:bidi="en-US"/>
    </w:rPr>
  </w:style>
  <w:style w:type="paragraph" w:styleId="NormalWeb">
    <w:name w:val="Normal (Web)"/>
    <w:basedOn w:val="Normal"/>
    <w:uiPriority w:val="99"/>
    <w:semiHidden/>
    <w:unhideWhenUsed/>
    <w:rsid w:val="00FB0AB2"/>
  </w:style>
  <w:style w:type="paragraph" w:styleId="Listeafsnit">
    <w:name w:val="List Paragraph"/>
    <w:basedOn w:val="Normal"/>
    <w:uiPriority w:val="34"/>
    <w:rsid w:val="00A572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4.bin"/><Relationship Id="rId17" Type="http://schemas.openxmlformats.org/officeDocument/2006/relationships/hyperlink" Target="https://danskfjernvarme.dk/media/paffctde/solvarmevarmepumper.pdf" TargetMode="External"/><Relationship Id="rId2" Type="http://schemas.openxmlformats.org/officeDocument/2006/relationships/numbering" Target="numbering.xml"/><Relationship Id="rId16" Type="http://schemas.openxmlformats.org/officeDocument/2006/relationships/hyperlink" Target="https://www.solar-district-heating.eu/wp-content/uploads/2018/06/SDH-Conference-2013-Book-of-paper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2941</Words>
  <Characters>17944</Characters>
  <Application>Microsoft Office Word</Application>
  <DocSecurity>0</DocSecurity>
  <Lines>149</Lines>
  <Paragraphs>41</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Daniel Trier</cp:lastModifiedBy>
  <cp:revision>6</cp:revision>
  <cp:lastPrinted>2023-02-22T18:40:00Z</cp:lastPrinted>
  <dcterms:created xsi:type="dcterms:W3CDTF">2026-09-10T22:12:00Z</dcterms:created>
  <dcterms:modified xsi:type="dcterms:W3CDTF">2026-09-10T22:52:00Z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