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F81E78">
      <w:pPr>
        <w:pStyle w:val="SWCTitle"/>
      </w:pPr>
      <w:r w:rsidRPr="0C79E7B2">
        <w:t>EuroSun</w:t>
      </w:r>
      <w:r w:rsidR="00FC1781" w:rsidRPr="0C79E7B2">
        <w:t>202</w:t>
      </w:r>
      <w:r w:rsidR="00FA4DF8" w:rsidRPr="0C79E7B2">
        <w:t>6</w:t>
      </w:r>
    </w:p>
    <w:p w14:paraId="7142D0DC" w14:textId="5FBE55AB" w:rsidR="00D32EF0" w:rsidRDefault="00C00C1E" w:rsidP="00F81E78">
      <w:pPr>
        <w:pStyle w:val="SWCTitle"/>
      </w:pPr>
      <w:r>
        <w:t>Germany</w:t>
      </w:r>
      <w:r w:rsidR="0036459F">
        <w:t>’</w:t>
      </w:r>
      <w:r>
        <w:t>s d</w:t>
      </w:r>
      <w:r w:rsidR="001D3FB9" w:rsidRPr="00693A18">
        <w:t>istrict heating systems</w:t>
      </w:r>
      <w:r w:rsidR="00702A32">
        <w:t xml:space="preserve"> </w:t>
      </w:r>
      <w:r w:rsidR="001D3FB9" w:rsidRPr="00693A18">
        <w:t>as a demand-side flexibility resource</w:t>
      </w:r>
    </w:p>
    <w:p w14:paraId="5850DC36" w14:textId="26E2B137" w:rsidR="006B3D49" w:rsidRPr="00C77C9D" w:rsidRDefault="001D3FB9" w:rsidP="00F81E78">
      <w:pPr>
        <w:pStyle w:val="SWCTitle"/>
        <w:rPr>
          <w:rFonts w:ascii="Times New Roman" w:hAnsi="Times New Roman"/>
          <w:b w:val="0"/>
          <w:bCs/>
          <w:sz w:val="20"/>
          <w:szCs w:val="22"/>
        </w:rPr>
      </w:pPr>
      <w:r w:rsidRPr="00C77C9D">
        <w:rPr>
          <w:rFonts w:ascii="Times New Roman" w:hAnsi="Times New Roman"/>
          <w:b w:val="0"/>
          <w:bCs/>
          <w:sz w:val="20"/>
          <w:szCs w:val="22"/>
        </w:rPr>
        <w:t>Panitz, Felix; Stute</w:t>
      </w:r>
      <w:r w:rsidR="00BA34B2" w:rsidRPr="00C77C9D">
        <w:rPr>
          <w:rFonts w:ascii="Times New Roman" w:hAnsi="Times New Roman"/>
          <w:b w:val="0"/>
          <w:bCs/>
          <w:sz w:val="20"/>
          <w:szCs w:val="22"/>
        </w:rPr>
        <w:t>,</w:t>
      </w:r>
      <w:r w:rsidRPr="00C77C9D">
        <w:rPr>
          <w:rFonts w:ascii="Times New Roman" w:hAnsi="Times New Roman"/>
          <w:b w:val="0"/>
          <w:bCs/>
          <w:sz w:val="20"/>
          <w:szCs w:val="22"/>
        </w:rPr>
        <w:t xml:space="preserve"> Judith; Ragwitz, Mario</w:t>
      </w:r>
    </w:p>
    <w:p w14:paraId="18FA38F1" w14:textId="1AED7C48" w:rsidR="006B3D49" w:rsidRPr="00C77C9D" w:rsidRDefault="00F7262D" w:rsidP="00F81E78">
      <w:pPr>
        <w:pStyle w:val="SWCTitle"/>
        <w:rPr>
          <w:rFonts w:ascii="Times New Roman" w:hAnsi="Times New Roman"/>
          <w:b w:val="0"/>
          <w:bCs/>
          <w:sz w:val="20"/>
          <w:szCs w:val="22"/>
        </w:rPr>
      </w:pPr>
      <w:r w:rsidRPr="00C77C9D">
        <w:rPr>
          <w:rFonts w:ascii="Times New Roman" w:hAnsi="Times New Roman"/>
          <w:b w:val="0"/>
          <w:bCs/>
          <w:sz w:val="20"/>
          <w:szCs w:val="22"/>
        </w:rPr>
        <w:t>Fraunhofer Research Institution for Energy Infrastructures and Geotechnologies IEG, Germany felix.panitz@ieg.fraunhofer.de</w:t>
      </w:r>
    </w:p>
    <w:p w14:paraId="3A7DF4B5" w14:textId="6F51DBA9" w:rsidR="001A775B" w:rsidRDefault="0C3545CD" w:rsidP="00F81E78">
      <w:pPr>
        <w:pStyle w:val="SWCSummary"/>
      </w:pPr>
      <w:r>
        <w:t>Summary</w:t>
      </w:r>
    </w:p>
    <w:p w14:paraId="717C6E6F" w14:textId="32E5BE34" w:rsidR="00A773DB" w:rsidRPr="005849B7" w:rsidRDefault="00963156" w:rsidP="008A0437">
      <w:pPr>
        <w:pStyle w:val="SWCText"/>
        <w:pBdr>
          <w:bottom w:val="single" w:sz="6" w:space="1" w:color="auto"/>
        </w:pBdr>
      </w:pPr>
      <w:r w:rsidRPr="00963156">
        <w:rPr>
          <w:bCs/>
        </w:rPr>
        <w:t xml:space="preserve">The currently identified electric boiler and thermal storage capacities in German district heating systems are documented and quantified, and their potential contribution to short- and long-duration flexibility in the electricity system is </w:t>
      </w:r>
      <w:r>
        <w:rPr>
          <w:bCs/>
        </w:rPr>
        <w:t>discussed</w:t>
      </w:r>
      <w:r w:rsidRPr="00963156">
        <w:rPr>
          <w:bCs/>
        </w:rPr>
        <w:t>.</w:t>
      </w:r>
      <w:r w:rsidR="00A773DB" w:rsidRPr="00A773DB">
        <w:rPr>
          <w:rFonts w:ascii="Roboto" w:hAnsi="Roboto"/>
          <w:color w:val="121212"/>
          <w:sz w:val="24"/>
          <w:szCs w:val="24"/>
          <w:shd w:val="clear" w:color="auto" w:fill="F9F9F9"/>
        </w:rPr>
        <w:t xml:space="preserve"> </w:t>
      </w:r>
      <w:r w:rsidR="00A773DB" w:rsidRPr="00A773DB">
        <w:t>The analysis also reconstructs the development of thermal storage deployment in German district heating systems and compares installed capacities and annual additions with those of battery and pumped</w:t>
      </w:r>
      <w:r w:rsidR="007A7722">
        <w:t xml:space="preserve"> hydro </w:t>
      </w:r>
      <w:r w:rsidR="00A773DB" w:rsidRPr="00A773DB">
        <w:t xml:space="preserve">storage systems. Although the energy carriers and system services are not directly equivalent, the comparison highlights </w:t>
      </w:r>
      <w:r w:rsidR="00A773DB" w:rsidRPr="005849B7">
        <w:t>the substantial and growing role of thermal storage as an energy storage option.</w:t>
      </w:r>
    </w:p>
    <w:p w14:paraId="4A98FD80" w14:textId="73F9F7C6" w:rsidR="00CC7A2A" w:rsidRPr="00443DD1" w:rsidRDefault="00BA34B2" w:rsidP="008A0437">
      <w:pPr>
        <w:pStyle w:val="SWCText"/>
        <w:pBdr>
          <w:bottom w:val="single" w:sz="6" w:space="1" w:color="auto"/>
        </w:pBdr>
      </w:pPr>
      <w:r w:rsidRPr="005849B7">
        <w:t>Realizing</w:t>
      </w:r>
      <w:r w:rsidR="00F7262D" w:rsidRPr="005849B7">
        <w:t xml:space="preserve"> this potential requires policy and market designs that adequately value long-duration flexibility and provide predictable revenue streams, enabling investment and sector coupling.</w:t>
      </w:r>
    </w:p>
    <w:p w14:paraId="2C9FB267" w14:textId="613EDF33" w:rsidR="00F7262D" w:rsidRPr="0054230A" w:rsidRDefault="00F7262D" w:rsidP="00F7262D">
      <w:pPr>
        <w:pStyle w:val="SWCText"/>
        <w:pBdr>
          <w:bottom w:val="single" w:sz="6" w:space="1" w:color="auto"/>
        </w:pBdr>
        <w:rPr>
          <w:i/>
          <w:iCs/>
        </w:rPr>
      </w:pPr>
      <w:r w:rsidRPr="0004545F">
        <w:rPr>
          <w:i/>
          <w:iCs/>
        </w:rPr>
        <w:t xml:space="preserve">Keywords: </w:t>
      </w:r>
      <w:r w:rsidRPr="0054230A">
        <w:rPr>
          <w:i/>
          <w:iCs/>
        </w:rPr>
        <w:t>district heating</w:t>
      </w:r>
      <w:r w:rsidR="00D11DD5">
        <w:rPr>
          <w:i/>
          <w:iCs/>
        </w:rPr>
        <w:t>,</w:t>
      </w:r>
      <w:r w:rsidRPr="0054230A">
        <w:rPr>
          <w:i/>
          <w:iCs/>
        </w:rPr>
        <w:t xml:space="preserve"> flexibility</w:t>
      </w:r>
      <w:r>
        <w:rPr>
          <w:i/>
          <w:iCs/>
        </w:rPr>
        <w:t>,</w:t>
      </w:r>
      <w:r w:rsidRPr="0054230A">
        <w:rPr>
          <w:i/>
          <w:iCs/>
        </w:rPr>
        <w:t xml:space="preserve"> </w:t>
      </w:r>
      <w:r>
        <w:rPr>
          <w:i/>
          <w:iCs/>
        </w:rPr>
        <w:t>p</w:t>
      </w:r>
      <w:r w:rsidRPr="0054230A">
        <w:rPr>
          <w:i/>
          <w:iCs/>
        </w:rPr>
        <w:t>ower-to-</w:t>
      </w:r>
      <w:r>
        <w:rPr>
          <w:i/>
          <w:iCs/>
        </w:rPr>
        <w:t>h</w:t>
      </w:r>
      <w:r w:rsidRPr="0054230A">
        <w:rPr>
          <w:i/>
          <w:iCs/>
        </w:rPr>
        <w:t>eat</w:t>
      </w:r>
      <w:r w:rsidR="00D11DD5">
        <w:rPr>
          <w:i/>
          <w:iCs/>
        </w:rPr>
        <w:t>,</w:t>
      </w:r>
      <w:r w:rsidR="00AB0627">
        <w:rPr>
          <w:i/>
          <w:iCs/>
        </w:rPr>
        <w:t xml:space="preserve"> </w:t>
      </w:r>
      <w:r>
        <w:rPr>
          <w:i/>
          <w:iCs/>
        </w:rPr>
        <w:t xml:space="preserve">thermal </w:t>
      </w:r>
      <w:r w:rsidR="00CB555D">
        <w:rPr>
          <w:i/>
          <w:iCs/>
        </w:rPr>
        <w:t xml:space="preserve">energy </w:t>
      </w:r>
      <w:r w:rsidRPr="0054230A">
        <w:rPr>
          <w:i/>
          <w:iCs/>
        </w:rPr>
        <w:t>storage</w:t>
      </w:r>
    </w:p>
    <w:p w14:paraId="058BEFBD" w14:textId="77777777" w:rsidR="00F7262D" w:rsidRPr="0054230A" w:rsidRDefault="00F7262D" w:rsidP="00F7262D">
      <w:pPr>
        <w:pStyle w:val="SWCText"/>
        <w:pBdr>
          <w:bottom w:val="single" w:sz="6" w:space="1" w:color="auto"/>
        </w:pBdr>
        <w:rPr>
          <w:i/>
          <w:iCs/>
        </w:rPr>
      </w:pPr>
      <w:r>
        <w:rPr>
          <w:i/>
          <w:iCs/>
        </w:rPr>
        <w:t>Field of application for the findings:</w:t>
      </w:r>
      <w:r w:rsidRPr="0054230A">
        <w:rPr>
          <w:rFonts w:ascii="Segoe UI" w:hAnsi="Segoe UI" w:cs="Segoe UI"/>
          <w:color w:val="121212"/>
          <w:sz w:val="24"/>
          <w:szCs w:val="24"/>
          <w:shd w:val="clear" w:color="auto" w:fill="F9F9F9"/>
        </w:rPr>
        <w:t xml:space="preserve"> </w:t>
      </w:r>
      <w:r w:rsidRPr="0054230A">
        <w:rPr>
          <w:i/>
          <w:iCs/>
        </w:rPr>
        <w:t>district heating networks, energy transition policy, grid integration</w:t>
      </w:r>
    </w:p>
    <w:p w14:paraId="6478E2BA" w14:textId="7AF83EC5" w:rsidR="00F7262D" w:rsidRDefault="00F7262D" w:rsidP="00F7262D">
      <w:pPr>
        <w:pStyle w:val="SWCText"/>
        <w:pBdr>
          <w:bottom w:val="single" w:sz="6" w:space="1" w:color="auto"/>
        </w:pBdr>
      </w:pPr>
      <w:r>
        <w:rPr>
          <w:i/>
          <w:iCs/>
        </w:rPr>
        <w:t>Addressed audience: district heating system stakeholder, DSO, TSO, policymakers</w:t>
      </w:r>
    </w:p>
    <w:p w14:paraId="2F99F931" w14:textId="5446A369" w:rsidR="00F7262D" w:rsidRDefault="00F7262D" w:rsidP="00F81E78">
      <w:pPr>
        <w:pStyle w:val="SWCHeading1"/>
      </w:pPr>
      <w:r>
        <w:t>Necessity of Electric Flexibility in the District Heating Sector</w:t>
      </w:r>
    </w:p>
    <w:p w14:paraId="6DCD2D6B" w14:textId="77777777" w:rsidR="00F7262D" w:rsidRDefault="00F7262D" w:rsidP="00F7262D">
      <w:pPr>
        <w:pStyle w:val="SWCText"/>
      </w:pPr>
      <w:r>
        <w:t>The rapid growth of renewable electricity sources (RES) capacity across Europe increases generation volatility. In Germany, the following consequences can be observed:</w:t>
      </w:r>
    </w:p>
    <w:p w14:paraId="73545CC0" w14:textId="61D4D252" w:rsidR="00F7262D" w:rsidRDefault="00F7262D" w:rsidP="00F7262D">
      <w:pPr>
        <w:pStyle w:val="SWCBulletedList"/>
        <w:ind w:left="240" w:firstLine="0"/>
        <w:rPr>
          <w:sz w:val="24"/>
          <w:szCs w:val="24"/>
        </w:rPr>
      </w:pPr>
      <w:r>
        <w:t xml:space="preserve">Persistent price volatility in the energy market, with negative prices driven by PV feed-in peaks (Day-Ahead: 301 h in 2023, 459 h in 2024, 575 h in 2025 with a peak of -250 €/MWh on 11 May). In extreme cases, </w:t>
      </w:r>
      <w:r w:rsidR="00DE6DBC">
        <w:t xml:space="preserve">PV surplus </w:t>
      </w:r>
      <w:r>
        <w:t>can prevent market clearing and jeopardize system balancing.</w:t>
      </w:r>
    </w:p>
    <w:p w14:paraId="06772DC3" w14:textId="1D1E2E01" w:rsidR="00F7262D" w:rsidRDefault="00F7262D" w:rsidP="00F7262D">
      <w:pPr>
        <w:pStyle w:val="SWCBulletedList"/>
        <w:ind w:left="240" w:firstLine="0"/>
      </w:pPr>
      <w:r w:rsidRPr="00DC083A">
        <w:t xml:space="preserve">Due to limited grid capacity, grid congestion management is necessary. In Germany in 2024, grid operations faced a </w:t>
      </w:r>
      <w:r>
        <w:t xml:space="preserve">congestion management </w:t>
      </w:r>
      <w:r w:rsidRPr="00DC083A">
        <w:t>volume of 30.3 TWh (mainly wind curtailment</w:t>
      </w:r>
      <w:r w:rsidR="005F6415">
        <w:t xml:space="preserve"> and mainly caused by congestions in the transmission system</w:t>
      </w:r>
      <w:r w:rsidRPr="00DC083A">
        <w:t>) and roughly €2.8 billion in redispatch costs</w:t>
      </w:r>
      <w:r>
        <w:t xml:space="preserve"> </w:t>
      </w:r>
      <w:r w:rsidRPr="00C50CF1">
        <w:t>(</w:t>
      </w:r>
      <w:r>
        <w:t>SMARD</w:t>
      </w:r>
      <w:r w:rsidRPr="00C50CF1">
        <w:t>, 202</w:t>
      </w:r>
      <w:r w:rsidR="00C13583">
        <w:t>5</w:t>
      </w:r>
      <w:r w:rsidRPr="00C50CF1">
        <w:t>)</w:t>
      </w:r>
      <w:r w:rsidRPr="00DC083A">
        <w:t xml:space="preserve">. </w:t>
      </w:r>
      <w:proofErr w:type="gramStart"/>
      <w:r w:rsidRPr="00DC083A">
        <w:t>In the near future</w:t>
      </w:r>
      <w:proofErr w:type="gramEnd"/>
      <w:r w:rsidRPr="00DC083A">
        <w:t xml:space="preserve">, PV is expected to </w:t>
      </w:r>
      <w:r w:rsidR="00BA34B2">
        <w:t>face</w:t>
      </w:r>
      <w:r w:rsidRPr="00DC083A">
        <w:t xml:space="preserve"> a significant share of grid </w:t>
      </w:r>
      <w:r w:rsidR="00BA34B2">
        <w:t>congestion</w:t>
      </w:r>
      <w:r w:rsidR="005F6415" w:rsidRPr="005F6415">
        <w:t xml:space="preserve">, which </w:t>
      </w:r>
      <w:r w:rsidR="005F6415">
        <w:t>could</w:t>
      </w:r>
      <w:r w:rsidR="005F6415" w:rsidRPr="005F6415">
        <w:t xml:space="preserve"> also </w:t>
      </w:r>
      <w:proofErr w:type="gramStart"/>
      <w:r w:rsidR="005F6415" w:rsidRPr="005F6415">
        <w:t xml:space="preserve">be </w:t>
      </w:r>
      <w:r w:rsidR="00BA34B2">
        <w:t>located</w:t>
      </w:r>
      <w:r w:rsidR="005F6415" w:rsidRPr="005F6415">
        <w:t xml:space="preserve"> in</w:t>
      </w:r>
      <w:proofErr w:type="gramEnd"/>
      <w:r w:rsidR="005F6415" w:rsidRPr="005F6415">
        <w:t xml:space="preserve"> distribution systems</w:t>
      </w:r>
      <w:r w:rsidRPr="00DC083A">
        <w:t>.</w:t>
      </w:r>
    </w:p>
    <w:p w14:paraId="07556972" w14:textId="77777777" w:rsidR="00D30B1E" w:rsidRDefault="00F7262D" w:rsidP="00F7262D">
      <w:pPr>
        <w:pStyle w:val="SWCText"/>
      </w:pPr>
      <w:r w:rsidRPr="00DC083A">
        <w:t>This challenge makes electricity storage, along with demand- and generation-side flexibility and cross-border transmission, essential for grid stability, security of supply, and a reliable energy transition.</w:t>
      </w:r>
    </w:p>
    <w:p w14:paraId="69BDA2DD" w14:textId="7D4320A3" w:rsidR="006732C9" w:rsidRPr="0083447A" w:rsidRDefault="006732C9" w:rsidP="00D30B1E">
      <w:pPr>
        <w:pStyle w:val="SWCText"/>
        <w:numPr>
          <w:ilvl w:val="0"/>
          <w:numId w:val="27"/>
        </w:numPr>
      </w:pPr>
      <w:r w:rsidRPr="0083447A">
        <w:t>Storage expansion is currently dominated by batteries, but grid connection capacity limits deployment. Moreover, these storage systems are typically short-term,</w:t>
      </w:r>
      <w:r w:rsidR="00572DF5">
        <w:t xml:space="preserve"> which makes it economical</w:t>
      </w:r>
      <w:r w:rsidR="00C13583">
        <w:t>ly</w:t>
      </w:r>
      <w:r w:rsidR="00572DF5">
        <w:t xml:space="preserve"> necessary to achieve</w:t>
      </w:r>
      <w:r w:rsidR="00FF14A1">
        <w:t xml:space="preserve"> </w:t>
      </w:r>
      <w:r w:rsidR="00572DF5">
        <w:t>more than 100 full-load cycles per year due to</w:t>
      </w:r>
      <w:r w:rsidR="003B551B">
        <w:t xml:space="preserve"> their</w:t>
      </w:r>
      <w:r w:rsidR="00572DF5">
        <w:t xml:space="preserve"> relatively high specific costs. </w:t>
      </w:r>
    </w:p>
    <w:p w14:paraId="75FA37A1" w14:textId="01A78050" w:rsidR="00D30B1E" w:rsidRDefault="00F7262D" w:rsidP="00D30B1E">
      <w:pPr>
        <w:pStyle w:val="SWCText"/>
        <w:numPr>
          <w:ilvl w:val="0"/>
          <w:numId w:val="27"/>
        </w:numPr>
      </w:pPr>
      <w:r w:rsidRPr="00DC083A">
        <w:t>RES</w:t>
      </w:r>
      <w:r w:rsidR="005F6415">
        <w:t xml:space="preserve"> </w:t>
      </w:r>
      <w:r w:rsidRPr="00DC083A">
        <w:t xml:space="preserve">generation flexibility is valuable, but without </w:t>
      </w:r>
      <w:r w:rsidR="003B551B">
        <w:t xml:space="preserve">on-site </w:t>
      </w:r>
      <w:r w:rsidRPr="00DC083A">
        <w:t>storage</w:t>
      </w:r>
      <w:r w:rsidR="00D30B1E">
        <w:t xml:space="preserve"> </w:t>
      </w:r>
      <w:r w:rsidR="003B551B">
        <w:t xml:space="preserve">or flexible demand </w:t>
      </w:r>
      <w:r w:rsidRPr="00DC083A">
        <w:t xml:space="preserve">leads to curtailment and higher </w:t>
      </w:r>
      <w:r w:rsidR="00BA34B2">
        <w:t xml:space="preserve">specific </w:t>
      </w:r>
      <w:r w:rsidRPr="00DC083A">
        <w:t>production costs</w:t>
      </w:r>
      <w:r w:rsidR="00BA34B2">
        <w:t xml:space="preserve"> of energy.</w:t>
      </w:r>
      <w:r>
        <w:t xml:space="preserve"> </w:t>
      </w:r>
    </w:p>
    <w:p w14:paraId="7FD88B45" w14:textId="3C9DDD4C" w:rsidR="00D30B1E" w:rsidRDefault="00DE6DBC" w:rsidP="00D30B1E">
      <w:pPr>
        <w:pStyle w:val="SWCText"/>
        <w:numPr>
          <w:ilvl w:val="0"/>
          <w:numId w:val="27"/>
        </w:numPr>
      </w:pPr>
      <w:r w:rsidRPr="00DE6DBC">
        <w:t>Cross-border exchange can provide limited relief when neighboring countries face simultaneous renewable surpluses and interconnector capacities are limited.</w:t>
      </w:r>
    </w:p>
    <w:p w14:paraId="0D5D60C2" w14:textId="1A739A5D" w:rsidR="00F7262D" w:rsidRPr="00443DD1" w:rsidRDefault="00443DD1" w:rsidP="00D30B1E">
      <w:pPr>
        <w:pStyle w:val="SWCText"/>
      </w:pPr>
      <w:r w:rsidRPr="00443DD1">
        <w:t xml:space="preserve">Against this background, this paper examines the demand-side flexibility potential of Germany’s district heating sector. It provides a source-based inventory of electric boilers and thermal storage facilities, reconstructs the historical development of thermal storage capacity, and derives illustrative deployment scenarios for 2045. </w:t>
      </w:r>
      <w:proofErr w:type="gramStart"/>
      <w:r w:rsidRPr="00443DD1">
        <w:lastRenderedPageBreak/>
        <w:t>Particular attention</w:t>
      </w:r>
      <w:proofErr w:type="gramEnd"/>
      <w:r w:rsidRPr="00443DD1">
        <w:t xml:space="preserve"> is given to the ability of district heating systems to provide both short-duration and long-duration flexibility and to the regulatory and economic barriers that currently limit its utilization.</w:t>
      </w:r>
    </w:p>
    <w:p w14:paraId="4BABAF90" w14:textId="211D74E4" w:rsidR="00F7262D" w:rsidRDefault="00F7262D" w:rsidP="00F81E78">
      <w:pPr>
        <w:pStyle w:val="SWCHeading1"/>
      </w:pPr>
      <w:r w:rsidRPr="00F7262D">
        <w:t>Electricity</w:t>
      </w:r>
      <w:r w:rsidRPr="00225324">
        <w:t xml:space="preserve"> supply </w:t>
      </w:r>
      <w:r w:rsidR="002E48E5">
        <w:t>for</w:t>
      </w:r>
      <w:r w:rsidR="008A461C" w:rsidRPr="008A461C">
        <w:rPr>
          <w:rFonts w:ascii="Roboto" w:hAnsi="Roboto"/>
          <w:b w:val="0"/>
          <w:color w:val="121212"/>
          <w:sz w:val="24"/>
          <w:shd w:val="clear" w:color="auto" w:fill="F9F9F9"/>
        </w:rPr>
        <w:t xml:space="preserve"> </w:t>
      </w:r>
      <w:r w:rsidR="002E48E5">
        <w:t>p</w:t>
      </w:r>
      <w:r w:rsidRPr="00225324">
        <w:t>ower-to-</w:t>
      </w:r>
      <w:r w:rsidR="002E48E5">
        <w:t>h</w:t>
      </w:r>
      <w:r w:rsidRPr="00225324">
        <w:t>eat</w:t>
      </w:r>
      <w:r>
        <w:t xml:space="preserve"> units</w:t>
      </w:r>
    </w:p>
    <w:p w14:paraId="147B17EF" w14:textId="74AEE29E" w:rsidR="00F7262D" w:rsidRDefault="00F7262D" w:rsidP="00F7262D">
      <w:pPr>
        <w:pStyle w:val="SWCText"/>
      </w:pPr>
      <w:r w:rsidRPr="00523D46">
        <w:t>As part of the transformation of heating networks, substantial portions of heat production</w:t>
      </w:r>
      <w:r w:rsidR="003F1797">
        <w:t xml:space="preserve"> </w:t>
      </w:r>
      <w:r w:rsidR="0076043E">
        <w:t>–</w:t>
      </w:r>
      <w:r w:rsidRPr="00523D46">
        <w:t>often the main share</w:t>
      </w:r>
      <w:r w:rsidR="0076043E">
        <w:t>–</w:t>
      </w:r>
      <w:r w:rsidRPr="00523D46">
        <w:t>will be delivered as power-to-heat</w:t>
      </w:r>
      <w:r>
        <w:t xml:space="preserve"> (</w:t>
      </w:r>
      <w:proofErr w:type="spellStart"/>
      <w:r>
        <w:t>PtH</w:t>
      </w:r>
      <w:proofErr w:type="spellEnd"/>
      <w:r>
        <w:t>)</w:t>
      </w:r>
      <w:r w:rsidRPr="00523D46">
        <w:t xml:space="preserve"> via heat pumps or electric boilers.</w:t>
      </w:r>
      <w:r w:rsidR="001E7D57">
        <w:t xml:space="preserve"> Actual </w:t>
      </w:r>
      <w:proofErr w:type="gramStart"/>
      <w:r w:rsidR="001E7D57">
        <w:t>shares</w:t>
      </w:r>
      <w:proofErr w:type="gramEnd"/>
      <w:r w:rsidR="001E7D57">
        <w:t xml:space="preserve"> of electrical heat delivery are low. The </w:t>
      </w:r>
      <w:r w:rsidR="00CB555D">
        <w:t>identified</w:t>
      </w:r>
      <w:r w:rsidR="001E7D57">
        <w:t xml:space="preserve"> </w:t>
      </w:r>
      <w:r w:rsidR="003A28EB" w:rsidRPr="005849B7">
        <w:t xml:space="preserve">73 </w:t>
      </w:r>
      <w:r w:rsidR="001E7D57" w:rsidRPr="005849B7">
        <w:t>operating large</w:t>
      </w:r>
      <w:r w:rsidR="00C13583" w:rsidRPr="005849B7">
        <w:t>-</w:t>
      </w:r>
      <w:r w:rsidR="001E7D57" w:rsidRPr="005849B7">
        <w:t>scale heat pumps</w:t>
      </w:r>
      <w:r w:rsidR="003F4934" w:rsidRPr="005849B7">
        <w:t xml:space="preserve"> (with </w:t>
      </w:r>
      <w:r w:rsidR="00CB555D">
        <w:t>a minimum</w:t>
      </w:r>
      <w:r w:rsidR="003F4934" w:rsidRPr="005849B7">
        <w:t xml:space="preserve"> thermal </w:t>
      </w:r>
      <w:r w:rsidR="00CB555D">
        <w:t>capacity of</w:t>
      </w:r>
      <w:r w:rsidR="003F4934" w:rsidRPr="005849B7">
        <w:t xml:space="preserve"> 500 kW)</w:t>
      </w:r>
      <w:r w:rsidR="001E7D57" w:rsidRPr="005849B7">
        <w:t xml:space="preserve">, listed in </w:t>
      </w:r>
      <w:r w:rsidR="008C68D3" w:rsidRPr="005849B7">
        <w:t>Fraunhofer IEG et al (2025)</w:t>
      </w:r>
      <w:r w:rsidR="001E7D57" w:rsidRPr="005849B7">
        <w:t xml:space="preserve"> have a</w:t>
      </w:r>
      <w:r w:rsidR="00CB555D">
        <w:t>n aggregated</w:t>
      </w:r>
      <w:r w:rsidR="001E7D57" w:rsidRPr="005849B7">
        <w:t xml:space="preserve"> nominal thermal power of 179 M</w:t>
      </w:r>
      <w:r w:rsidR="00CB555D">
        <w:t>W. A</w:t>
      </w:r>
      <w:r w:rsidR="00B653A9" w:rsidRPr="005849B7">
        <w:t xml:space="preserve">ssuming a coefficient of performance of 2.5, </w:t>
      </w:r>
      <w:r w:rsidR="00CB555D">
        <w:t xml:space="preserve">this corresponds to approximately </w:t>
      </w:r>
      <w:r w:rsidR="00B653A9" w:rsidRPr="005849B7">
        <w:t>72 MW electrical power.</w:t>
      </w:r>
      <w:r w:rsidR="00BA1C99" w:rsidRPr="005849B7">
        <w:t xml:space="preserve"> </w:t>
      </w:r>
      <w:proofErr w:type="gramStart"/>
      <w:r w:rsidR="003F1797" w:rsidRPr="005849B7">
        <w:t>Taking into account</w:t>
      </w:r>
      <w:proofErr w:type="gramEnd"/>
      <w:r w:rsidR="003F1797" w:rsidRPr="005849B7">
        <w:t xml:space="preserve"> both operational heat pumps and those under construction, the total thermal power will be 467 MW (i.e., 186 MW electrical power)</w:t>
      </w:r>
      <w:r w:rsidR="00BA1C99" w:rsidRPr="005849B7">
        <w:t>.</w:t>
      </w:r>
      <w:r w:rsidR="00B653A9" w:rsidRPr="005849B7">
        <w:t xml:space="preserve"> The </w:t>
      </w:r>
      <w:r w:rsidR="00D04766" w:rsidRPr="005849B7">
        <w:t xml:space="preserve">electrical </w:t>
      </w:r>
      <w:r w:rsidR="007D5A2E" w:rsidRPr="005849B7">
        <w:t xml:space="preserve">flexibility </w:t>
      </w:r>
      <w:r w:rsidR="00D04766" w:rsidRPr="005849B7">
        <w:t>potential</w:t>
      </w:r>
      <w:r w:rsidR="00B653A9" w:rsidRPr="005849B7">
        <w:t xml:space="preserve"> </w:t>
      </w:r>
      <w:r w:rsidR="00C32AB0" w:rsidRPr="005849B7">
        <w:t xml:space="preserve">will </w:t>
      </w:r>
      <w:r w:rsidR="00B653A9" w:rsidRPr="005849B7">
        <w:t>increase as many large</w:t>
      </w:r>
      <w:r w:rsidR="00C13583" w:rsidRPr="005849B7">
        <w:t>-</w:t>
      </w:r>
      <w:r w:rsidR="00B653A9" w:rsidRPr="005849B7">
        <w:t xml:space="preserve">scale heat pumps are still under construction or in planning. </w:t>
      </w:r>
      <w:r w:rsidR="001D407F" w:rsidRPr="005849B7">
        <w:t xml:space="preserve">Under the assumptions of Panitz et al. (2024), approximately 1,800 full-load hours are required for competitiveness against electric boilers. They </w:t>
      </w:r>
      <w:r w:rsidR="00FC585B" w:rsidRPr="005849B7">
        <w:t xml:space="preserve">are often planned for </w:t>
      </w:r>
      <w:proofErr w:type="gramStart"/>
      <w:r w:rsidR="00FC585B" w:rsidRPr="005849B7">
        <w:t>even much</w:t>
      </w:r>
      <w:proofErr w:type="gramEnd"/>
      <w:r w:rsidR="00FC585B" w:rsidRPr="005849B7">
        <w:t xml:space="preserve"> </w:t>
      </w:r>
      <w:r w:rsidR="00D04766" w:rsidRPr="005849B7">
        <w:t xml:space="preserve">more </w:t>
      </w:r>
      <w:proofErr w:type="gramStart"/>
      <w:r w:rsidR="00FC585B" w:rsidRPr="005849B7">
        <w:t>operation</w:t>
      </w:r>
      <w:proofErr w:type="gramEnd"/>
      <w:r w:rsidR="00FC585B" w:rsidRPr="005849B7">
        <w:t xml:space="preserve"> to be economical</w:t>
      </w:r>
      <w:r w:rsidR="00C32AB0" w:rsidRPr="005849B7">
        <w:t>ly</w:t>
      </w:r>
      <w:r w:rsidR="00FC585B" w:rsidRPr="005849B7">
        <w:t xml:space="preserve"> feasible for heat supply</w:t>
      </w:r>
      <w:r w:rsidR="00D04766" w:rsidRPr="005849B7">
        <w:t>. This limits the</w:t>
      </w:r>
      <w:r w:rsidR="00C13583" w:rsidRPr="005849B7">
        <w:t>i</w:t>
      </w:r>
      <w:r w:rsidR="00D04766" w:rsidRPr="005849B7">
        <w:t>r flexibility potential.</w:t>
      </w:r>
      <w:r w:rsidR="007D5A2E" w:rsidRPr="005849B7">
        <w:t xml:space="preserve"> Therefore, here, the</w:t>
      </w:r>
      <w:r w:rsidR="007D5A2E">
        <w:t xml:space="preserve"> focus should be on electric boilers.</w:t>
      </w:r>
    </w:p>
    <w:p w14:paraId="5FF1E266" w14:textId="77777777" w:rsidR="005849B7" w:rsidRDefault="005849B7" w:rsidP="00F7262D">
      <w:pPr>
        <w:pStyle w:val="SWCText"/>
      </w:pPr>
    </w:p>
    <w:p w14:paraId="546FE970" w14:textId="72F0209B" w:rsidR="007D49CF" w:rsidRPr="006309AA" w:rsidRDefault="007D49CF" w:rsidP="007D49CF">
      <w:pPr>
        <w:pStyle w:val="SWCTableFigureCaption"/>
        <w:keepNext/>
      </w:pPr>
      <w:r>
        <w:t xml:space="preserve">Tab. </w:t>
      </w:r>
      <w:r w:rsidRPr="006309AA">
        <w:t>1</w:t>
      </w:r>
      <w:r>
        <w:t>:</w:t>
      </w:r>
      <w:r w:rsidRPr="006309AA">
        <w:t xml:space="preserve"> </w:t>
      </w:r>
      <w:r>
        <w:t>Electric boilers above 200 kW in district heating systems in Germany</w:t>
      </w: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94"/>
        <w:gridCol w:w="1134"/>
        <w:gridCol w:w="1450"/>
      </w:tblGrid>
      <w:tr w:rsidR="007D49CF" w:rsidRPr="006309AA" w14:paraId="7EF39A1A" w14:textId="77777777" w:rsidTr="0031084E">
        <w:trPr>
          <w:jc w:val="center"/>
        </w:trPr>
        <w:tc>
          <w:tcPr>
            <w:tcW w:w="2694" w:type="dxa"/>
            <w:tcBorders>
              <w:bottom w:val="single" w:sz="4" w:space="0" w:color="auto"/>
            </w:tcBorders>
          </w:tcPr>
          <w:p w14:paraId="645B5995" w14:textId="77777777" w:rsidR="007D49CF" w:rsidRPr="007D49CF" w:rsidRDefault="007D49CF" w:rsidP="0031084E">
            <w:pPr>
              <w:pStyle w:val="SWCTableHeader"/>
              <w:keepNext/>
              <w:jc w:val="left"/>
            </w:pPr>
            <w:r w:rsidRPr="007D49CF">
              <w:t>Federal state</w:t>
            </w:r>
          </w:p>
        </w:tc>
        <w:tc>
          <w:tcPr>
            <w:tcW w:w="1134" w:type="dxa"/>
            <w:tcBorders>
              <w:bottom w:val="single" w:sz="4" w:space="0" w:color="auto"/>
            </w:tcBorders>
          </w:tcPr>
          <w:p w14:paraId="1F88988D" w14:textId="77777777" w:rsidR="007D49CF" w:rsidRPr="007D49CF" w:rsidRDefault="007D49CF" w:rsidP="0031084E">
            <w:pPr>
              <w:pStyle w:val="SWCTableHeader"/>
              <w:keepNext/>
              <w:jc w:val="left"/>
            </w:pPr>
            <w:r w:rsidRPr="007D49CF">
              <w:t>Locations</w:t>
            </w:r>
          </w:p>
        </w:tc>
        <w:tc>
          <w:tcPr>
            <w:tcW w:w="1450" w:type="dxa"/>
            <w:tcBorders>
              <w:bottom w:val="single" w:sz="4" w:space="0" w:color="auto"/>
            </w:tcBorders>
          </w:tcPr>
          <w:p w14:paraId="56511085" w14:textId="77777777" w:rsidR="007D49CF" w:rsidRPr="007D49CF" w:rsidRDefault="007D49CF" w:rsidP="0031084E">
            <w:pPr>
              <w:pStyle w:val="SWCTableHeader"/>
              <w:keepNext/>
              <w:jc w:val="right"/>
            </w:pPr>
            <w:r w:rsidRPr="007D49CF">
              <w:t>Cumulated power (MW)</w:t>
            </w:r>
          </w:p>
        </w:tc>
      </w:tr>
      <w:tr w:rsidR="007D49CF" w:rsidRPr="006309AA" w14:paraId="4CC17EF3" w14:textId="77777777" w:rsidTr="0031084E">
        <w:trPr>
          <w:jc w:val="center"/>
        </w:trPr>
        <w:tc>
          <w:tcPr>
            <w:tcW w:w="2694" w:type="dxa"/>
            <w:tcBorders>
              <w:top w:val="single" w:sz="4" w:space="0" w:color="auto"/>
            </w:tcBorders>
          </w:tcPr>
          <w:p w14:paraId="626BC4D7" w14:textId="77777777" w:rsidR="007D49CF" w:rsidRPr="007D49CF" w:rsidRDefault="007D49CF" w:rsidP="0031084E">
            <w:pPr>
              <w:pStyle w:val="SWCTableText"/>
              <w:keepNext/>
              <w:jc w:val="left"/>
            </w:pPr>
            <w:r w:rsidRPr="007D49CF">
              <w:t>Baden-Württemberg</w:t>
            </w:r>
          </w:p>
        </w:tc>
        <w:tc>
          <w:tcPr>
            <w:tcW w:w="1134" w:type="dxa"/>
            <w:tcBorders>
              <w:top w:val="single" w:sz="4" w:space="0" w:color="auto"/>
            </w:tcBorders>
          </w:tcPr>
          <w:p w14:paraId="5B6B4D70" w14:textId="77777777" w:rsidR="007D49CF" w:rsidRPr="007D49CF" w:rsidRDefault="007D49CF" w:rsidP="0031084E">
            <w:pPr>
              <w:pStyle w:val="SWCTableText"/>
              <w:keepNext/>
              <w:jc w:val="left"/>
            </w:pPr>
            <w:r w:rsidRPr="007D49CF">
              <w:t>4</w:t>
            </w:r>
          </w:p>
        </w:tc>
        <w:tc>
          <w:tcPr>
            <w:tcW w:w="1450" w:type="dxa"/>
            <w:tcBorders>
              <w:top w:val="single" w:sz="4" w:space="0" w:color="auto"/>
            </w:tcBorders>
          </w:tcPr>
          <w:p w14:paraId="3E8699A7" w14:textId="77777777" w:rsidR="007D49CF" w:rsidRPr="007D49CF" w:rsidRDefault="007D49CF" w:rsidP="0031084E">
            <w:pPr>
              <w:pStyle w:val="SWCTableText"/>
              <w:keepNext/>
              <w:jc w:val="right"/>
            </w:pPr>
            <w:r w:rsidRPr="007D49CF">
              <w:t>170</w:t>
            </w:r>
          </w:p>
        </w:tc>
      </w:tr>
      <w:tr w:rsidR="007D49CF" w:rsidRPr="006309AA" w14:paraId="04F68C54" w14:textId="77777777" w:rsidTr="0031084E">
        <w:trPr>
          <w:jc w:val="center"/>
        </w:trPr>
        <w:tc>
          <w:tcPr>
            <w:tcW w:w="2694" w:type="dxa"/>
          </w:tcPr>
          <w:p w14:paraId="362FFD9B" w14:textId="77777777" w:rsidR="007D49CF" w:rsidRPr="007D49CF" w:rsidRDefault="007D49CF" w:rsidP="0031084E">
            <w:pPr>
              <w:pStyle w:val="SWCTableText"/>
              <w:keepNext/>
              <w:jc w:val="left"/>
            </w:pPr>
            <w:r w:rsidRPr="007D49CF">
              <w:t>Bayern</w:t>
            </w:r>
          </w:p>
        </w:tc>
        <w:tc>
          <w:tcPr>
            <w:tcW w:w="1134" w:type="dxa"/>
          </w:tcPr>
          <w:p w14:paraId="6A20E82A" w14:textId="77777777" w:rsidR="007D49CF" w:rsidRPr="007D49CF" w:rsidRDefault="007D49CF" w:rsidP="0031084E">
            <w:pPr>
              <w:pStyle w:val="SWCTableText"/>
              <w:keepNext/>
              <w:jc w:val="left"/>
            </w:pPr>
            <w:r w:rsidRPr="007D49CF">
              <w:t>11</w:t>
            </w:r>
          </w:p>
        </w:tc>
        <w:tc>
          <w:tcPr>
            <w:tcW w:w="1450" w:type="dxa"/>
          </w:tcPr>
          <w:p w14:paraId="0B7790B1" w14:textId="77777777" w:rsidR="007D49CF" w:rsidRPr="007D49CF" w:rsidRDefault="007D49CF" w:rsidP="0031084E">
            <w:pPr>
              <w:pStyle w:val="SWCTableText"/>
              <w:keepNext/>
              <w:jc w:val="right"/>
            </w:pPr>
            <w:r w:rsidRPr="007D49CF">
              <w:t>124</w:t>
            </w:r>
          </w:p>
        </w:tc>
      </w:tr>
      <w:tr w:rsidR="007D49CF" w:rsidRPr="006309AA" w14:paraId="04C68137" w14:textId="77777777" w:rsidTr="0031084E">
        <w:trPr>
          <w:jc w:val="center"/>
        </w:trPr>
        <w:tc>
          <w:tcPr>
            <w:tcW w:w="2694" w:type="dxa"/>
          </w:tcPr>
          <w:p w14:paraId="01722492" w14:textId="77777777" w:rsidR="007D49CF" w:rsidRPr="007D49CF" w:rsidRDefault="007D49CF" w:rsidP="0031084E">
            <w:pPr>
              <w:pStyle w:val="SWCTableText"/>
              <w:keepNext/>
              <w:jc w:val="left"/>
            </w:pPr>
            <w:r w:rsidRPr="007D49CF">
              <w:t>Berlin</w:t>
            </w:r>
          </w:p>
        </w:tc>
        <w:tc>
          <w:tcPr>
            <w:tcW w:w="1134" w:type="dxa"/>
          </w:tcPr>
          <w:p w14:paraId="12F1B568" w14:textId="77777777" w:rsidR="007D49CF" w:rsidRPr="007D49CF" w:rsidRDefault="007D49CF" w:rsidP="0031084E">
            <w:pPr>
              <w:pStyle w:val="SWCTableText"/>
              <w:keepNext/>
              <w:jc w:val="left"/>
            </w:pPr>
            <w:r w:rsidRPr="007D49CF">
              <w:t>3</w:t>
            </w:r>
          </w:p>
        </w:tc>
        <w:tc>
          <w:tcPr>
            <w:tcW w:w="1450" w:type="dxa"/>
          </w:tcPr>
          <w:p w14:paraId="5DC90B61" w14:textId="77777777" w:rsidR="007D49CF" w:rsidRPr="007D49CF" w:rsidRDefault="007D49CF" w:rsidP="0031084E">
            <w:pPr>
              <w:pStyle w:val="SWCTableText"/>
              <w:keepNext/>
              <w:jc w:val="right"/>
            </w:pPr>
            <w:r w:rsidRPr="007D49CF">
              <w:t>135</w:t>
            </w:r>
          </w:p>
        </w:tc>
      </w:tr>
      <w:tr w:rsidR="007D49CF" w:rsidRPr="006309AA" w14:paraId="07F422F3" w14:textId="77777777" w:rsidTr="0031084E">
        <w:trPr>
          <w:jc w:val="center"/>
        </w:trPr>
        <w:tc>
          <w:tcPr>
            <w:tcW w:w="2694" w:type="dxa"/>
          </w:tcPr>
          <w:p w14:paraId="4E57C53D" w14:textId="77777777" w:rsidR="007D49CF" w:rsidRPr="007D49CF" w:rsidRDefault="007D49CF" w:rsidP="0031084E">
            <w:pPr>
              <w:pStyle w:val="SWCTableText"/>
              <w:keepNext/>
              <w:jc w:val="left"/>
            </w:pPr>
            <w:r w:rsidRPr="007D49CF">
              <w:t>Brandenburg</w:t>
            </w:r>
          </w:p>
        </w:tc>
        <w:tc>
          <w:tcPr>
            <w:tcW w:w="1134" w:type="dxa"/>
          </w:tcPr>
          <w:p w14:paraId="1836A016" w14:textId="77777777" w:rsidR="007D49CF" w:rsidRPr="007D49CF" w:rsidRDefault="007D49CF" w:rsidP="0031084E">
            <w:pPr>
              <w:pStyle w:val="SWCTableText"/>
              <w:keepNext/>
              <w:jc w:val="left"/>
            </w:pPr>
            <w:r w:rsidRPr="007D49CF">
              <w:t>5</w:t>
            </w:r>
          </w:p>
        </w:tc>
        <w:tc>
          <w:tcPr>
            <w:tcW w:w="1450" w:type="dxa"/>
          </w:tcPr>
          <w:p w14:paraId="02A82731" w14:textId="77777777" w:rsidR="007D49CF" w:rsidRPr="007D49CF" w:rsidRDefault="007D49CF" w:rsidP="0031084E">
            <w:pPr>
              <w:pStyle w:val="SWCTableText"/>
              <w:keepNext/>
              <w:jc w:val="right"/>
            </w:pPr>
            <w:r w:rsidRPr="007D49CF">
              <w:t>58</w:t>
            </w:r>
          </w:p>
        </w:tc>
      </w:tr>
      <w:tr w:rsidR="007D49CF" w:rsidRPr="006309AA" w14:paraId="77793DB4" w14:textId="77777777" w:rsidTr="0031084E">
        <w:trPr>
          <w:jc w:val="center"/>
        </w:trPr>
        <w:tc>
          <w:tcPr>
            <w:tcW w:w="2694" w:type="dxa"/>
          </w:tcPr>
          <w:p w14:paraId="3BED74D5" w14:textId="0E24DF72" w:rsidR="007D49CF" w:rsidRPr="007D49CF" w:rsidRDefault="007D49CF" w:rsidP="0031084E">
            <w:pPr>
              <w:pStyle w:val="SWCTableText"/>
              <w:keepNext/>
              <w:jc w:val="left"/>
            </w:pPr>
            <w:r w:rsidRPr="007D49CF">
              <w:t>Bremen</w:t>
            </w:r>
          </w:p>
        </w:tc>
        <w:tc>
          <w:tcPr>
            <w:tcW w:w="1134" w:type="dxa"/>
          </w:tcPr>
          <w:p w14:paraId="1FA7F4D3" w14:textId="77777777" w:rsidR="007D49CF" w:rsidRPr="007D49CF" w:rsidRDefault="007D49CF" w:rsidP="0031084E">
            <w:pPr>
              <w:pStyle w:val="SWCTableText"/>
              <w:keepNext/>
              <w:jc w:val="left"/>
            </w:pPr>
            <w:r w:rsidRPr="007D49CF">
              <w:t>1</w:t>
            </w:r>
          </w:p>
        </w:tc>
        <w:tc>
          <w:tcPr>
            <w:tcW w:w="1450" w:type="dxa"/>
          </w:tcPr>
          <w:p w14:paraId="09680AF6" w14:textId="77777777" w:rsidR="007D49CF" w:rsidRPr="007D49CF" w:rsidRDefault="007D49CF" w:rsidP="0031084E">
            <w:pPr>
              <w:pStyle w:val="SWCTableText"/>
              <w:keepNext/>
              <w:jc w:val="right"/>
            </w:pPr>
            <w:r w:rsidRPr="007D49CF">
              <w:t>20</w:t>
            </w:r>
          </w:p>
        </w:tc>
      </w:tr>
      <w:tr w:rsidR="007D49CF" w:rsidRPr="006309AA" w14:paraId="241C2AE7" w14:textId="77777777" w:rsidTr="0031084E">
        <w:trPr>
          <w:jc w:val="center"/>
        </w:trPr>
        <w:tc>
          <w:tcPr>
            <w:tcW w:w="2694" w:type="dxa"/>
          </w:tcPr>
          <w:p w14:paraId="01412764" w14:textId="77777777" w:rsidR="007D49CF" w:rsidRPr="007D49CF" w:rsidRDefault="007D49CF" w:rsidP="0031084E">
            <w:pPr>
              <w:pStyle w:val="SWCTableText"/>
              <w:keepNext/>
              <w:jc w:val="left"/>
            </w:pPr>
            <w:r w:rsidRPr="007D49CF">
              <w:t>Hamburg</w:t>
            </w:r>
          </w:p>
        </w:tc>
        <w:tc>
          <w:tcPr>
            <w:tcW w:w="1134" w:type="dxa"/>
          </w:tcPr>
          <w:p w14:paraId="3B90EAB0" w14:textId="77777777" w:rsidR="007D49CF" w:rsidRPr="007D49CF" w:rsidRDefault="007D49CF" w:rsidP="0031084E">
            <w:pPr>
              <w:pStyle w:val="SWCTableText"/>
              <w:keepNext/>
              <w:jc w:val="left"/>
            </w:pPr>
            <w:r w:rsidRPr="007D49CF">
              <w:t>4</w:t>
            </w:r>
          </w:p>
        </w:tc>
        <w:tc>
          <w:tcPr>
            <w:tcW w:w="1450" w:type="dxa"/>
          </w:tcPr>
          <w:p w14:paraId="41884718" w14:textId="77777777" w:rsidR="007D49CF" w:rsidRPr="007D49CF" w:rsidRDefault="007D49CF" w:rsidP="0031084E">
            <w:pPr>
              <w:pStyle w:val="SWCTableText"/>
              <w:keepNext/>
              <w:jc w:val="right"/>
            </w:pPr>
            <w:r w:rsidRPr="007D49CF">
              <w:t>156</w:t>
            </w:r>
          </w:p>
        </w:tc>
      </w:tr>
      <w:tr w:rsidR="007D49CF" w:rsidRPr="006309AA" w14:paraId="67159EA3" w14:textId="77777777" w:rsidTr="0031084E">
        <w:trPr>
          <w:jc w:val="center"/>
        </w:trPr>
        <w:tc>
          <w:tcPr>
            <w:tcW w:w="2694" w:type="dxa"/>
          </w:tcPr>
          <w:p w14:paraId="67A6A8D2" w14:textId="77777777" w:rsidR="007D49CF" w:rsidRPr="007D49CF" w:rsidRDefault="007D49CF" w:rsidP="0031084E">
            <w:pPr>
              <w:pStyle w:val="SWCTableText"/>
              <w:keepNext/>
              <w:jc w:val="left"/>
            </w:pPr>
            <w:r w:rsidRPr="007D49CF">
              <w:t>Hessen</w:t>
            </w:r>
          </w:p>
        </w:tc>
        <w:tc>
          <w:tcPr>
            <w:tcW w:w="1134" w:type="dxa"/>
          </w:tcPr>
          <w:p w14:paraId="7FA7765F" w14:textId="77777777" w:rsidR="007D49CF" w:rsidRPr="007D49CF" w:rsidRDefault="007D49CF" w:rsidP="0031084E">
            <w:pPr>
              <w:pStyle w:val="SWCTableText"/>
              <w:keepNext/>
              <w:jc w:val="left"/>
            </w:pPr>
            <w:r w:rsidRPr="007D49CF">
              <w:t>4</w:t>
            </w:r>
          </w:p>
        </w:tc>
        <w:tc>
          <w:tcPr>
            <w:tcW w:w="1450" w:type="dxa"/>
          </w:tcPr>
          <w:p w14:paraId="567524E7" w14:textId="77777777" w:rsidR="007D49CF" w:rsidRPr="007D49CF" w:rsidRDefault="007D49CF" w:rsidP="0031084E">
            <w:pPr>
              <w:pStyle w:val="SWCTableText"/>
              <w:keepNext/>
              <w:jc w:val="right"/>
            </w:pPr>
            <w:r w:rsidRPr="007D49CF">
              <w:t>98</w:t>
            </w:r>
          </w:p>
        </w:tc>
      </w:tr>
      <w:tr w:rsidR="007D49CF" w:rsidRPr="006309AA" w14:paraId="03BA7712" w14:textId="77777777" w:rsidTr="0031084E">
        <w:trPr>
          <w:jc w:val="center"/>
        </w:trPr>
        <w:tc>
          <w:tcPr>
            <w:tcW w:w="2694" w:type="dxa"/>
          </w:tcPr>
          <w:p w14:paraId="4373C28F" w14:textId="77777777" w:rsidR="007D49CF" w:rsidRPr="007D49CF" w:rsidRDefault="007D49CF" w:rsidP="0031084E">
            <w:pPr>
              <w:pStyle w:val="SWCTableText"/>
              <w:keepNext/>
              <w:jc w:val="left"/>
            </w:pPr>
            <w:r w:rsidRPr="007D49CF">
              <w:t>Mecklenburg-Vorpommern</w:t>
            </w:r>
          </w:p>
        </w:tc>
        <w:tc>
          <w:tcPr>
            <w:tcW w:w="1134" w:type="dxa"/>
          </w:tcPr>
          <w:p w14:paraId="4AFBBEA4" w14:textId="77777777" w:rsidR="007D49CF" w:rsidRPr="007D49CF" w:rsidRDefault="007D49CF" w:rsidP="0031084E">
            <w:pPr>
              <w:pStyle w:val="SWCTableText"/>
              <w:keepNext/>
              <w:jc w:val="left"/>
            </w:pPr>
            <w:r w:rsidRPr="007D49CF">
              <w:t>5</w:t>
            </w:r>
          </w:p>
        </w:tc>
        <w:tc>
          <w:tcPr>
            <w:tcW w:w="1450" w:type="dxa"/>
          </w:tcPr>
          <w:p w14:paraId="36CD797D" w14:textId="77777777" w:rsidR="007D49CF" w:rsidRPr="007D49CF" w:rsidRDefault="007D49CF" w:rsidP="0031084E">
            <w:pPr>
              <w:pStyle w:val="SWCTableText"/>
              <w:keepNext/>
              <w:jc w:val="right"/>
            </w:pPr>
            <w:r w:rsidRPr="007D49CF">
              <w:t>100</w:t>
            </w:r>
          </w:p>
        </w:tc>
      </w:tr>
      <w:tr w:rsidR="007D49CF" w:rsidRPr="006309AA" w14:paraId="00678E7D" w14:textId="77777777" w:rsidTr="0031084E">
        <w:trPr>
          <w:jc w:val="center"/>
        </w:trPr>
        <w:tc>
          <w:tcPr>
            <w:tcW w:w="2694" w:type="dxa"/>
          </w:tcPr>
          <w:p w14:paraId="2376AC08" w14:textId="77777777" w:rsidR="007D49CF" w:rsidRPr="007D49CF" w:rsidRDefault="007D49CF" w:rsidP="0031084E">
            <w:pPr>
              <w:pStyle w:val="SWCTableText"/>
              <w:keepNext/>
              <w:jc w:val="left"/>
            </w:pPr>
            <w:r w:rsidRPr="007D49CF">
              <w:t>Niedersachsen</w:t>
            </w:r>
          </w:p>
        </w:tc>
        <w:tc>
          <w:tcPr>
            <w:tcW w:w="1134" w:type="dxa"/>
          </w:tcPr>
          <w:p w14:paraId="1AB2751E" w14:textId="77777777" w:rsidR="007D49CF" w:rsidRPr="007D49CF" w:rsidRDefault="007D49CF" w:rsidP="0031084E">
            <w:pPr>
              <w:pStyle w:val="SWCTableText"/>
              <w:keepNext/>
              <w:jc w:val="left"/>
            </w:pPr>
            <w:r w:rsidRPr="007D49CF">
              <w:t>5</w:t>
            </w:r>
          </w:p>
        </w:tc>
        <w:tc>
          <w:tcPr>
            <w:tcW w:w="1450" w:type="dxa"/>
          </w:tcPr>
          <w:p w14:paraId="4B43BAF1" w14:textId="77777777" w:rsidR="007D49CF" w:rsidRPr="007D49CF" w:rsidRDefault="007D49CF" w:rsidP="0031084E">
            <w:pPr>
              <w:pStyle w:val="SWCTableText"/>
              <w:keepNext/>
              <w:jc w:val="right"/>
            </w:pPr>
            <w:r w:rsidRPr="007D49CF">
              <w:t>108</w:t>
            </w:r>
          </w:p>
        </w:tc>
      </w:tr>
      <w:tr w:rsidR="007D49CF" w:rsidRPr="006309AA" w14:paraId="2083D19A" w14:textId="77777777" w:rsidTr="0031084E">
        <w:trPr>
          <w:jc w:val="center"/>
        </w:trPr>
        <w:tc>
          <w:tcPr>
            <w:tcW w:w="2694" w:type="dxa"/>
          </w:tcPr>
          <w:p w14:paraId="1FD20A35" w14:textId="77777777" w:rsidR="007D49CF" w:rsidRPr="007D49CF" w:rsidRDefault="007D49CF" w:rsidP="0031084E">
            <w:pPr>
              <w:pStyle w:val="SWCTableText"/>
              <w:keepNext/>
              <w:jc w:val="left"/>
            </w:pPr>
            <w:r w:rsidRPr="007D49CF">
              <w:t>Nordrhein-Westfalen</w:t>
            </w:r>
          </w:p>
        </w:tc>
        <w:tc>
          <w:tcPr>
            <w:tcW w:w="1134" w:type="dxa"/>
          </w:tcPr>
          <w:p w14:paraId="57DE60F4" w14:textId="77777777" w:rsidR="007D49CF" w:rsidRPr="007D49CF" w:rsidRDefault="007D49CF" w:rsidP="0031084E">
            <w:pPr>
              <w:pStyle w:val="SWCTableText"/>
              <w:keepNext/>
              <w:jc w:val="left"/>
            </w:pPr>
            <w:r w:rsidRPr="007D49CF">
              <w:t>6</w:t>
            </w:r>
          </w:p>
        </w:tc>
        <w:tc>
          <w:tcPr>
            <w:tcW w:w="1450" w:type="dxa"/>
          </w:tcPr>
          <w:p w14:paraId="093A66BB" w14:textId="77777777" w:rsidR="007D49CF" w:rsidRPr="007D49CF" w:rsidRDefault="007D49CF" w:rsidP="0031084E">
            <w:pPr>
              <w:pStyle w:val="SWCTableText"/>
              <w:keepNext/>
              <w:jc w:val="right"/>
            </w:pPr>
            <w:r w:rsidRPr="007D49CF">
              <w:t>119</w:t>
            </w:r>
          </w:p>
        </w:tc>
      </w:tr>
      <w:tr w:rsidR="007D49CF" w:rsidRPr="006309AA" w14:paraId="303AA47A" w14:textId="77777777" w:rsidTr="0031084E">
        <w:trPr>
          <w:jc w:val="center"/>
        </w:trPr>
        <w:tc>
          <w:tcPr>
            <w:tcW w:w="2694" w:type="dxa"/>
          </w:tcPr>
          <w:p w14:paraId="7C0CC73A" w14:textId="77777777" w:rsidR="007D49CF" w:rsidRPr="007D49CF" w:rsidRDefault="007D49CF" w:rsidP="0031084E">
            <w:pPr>
              <w:pStyle w:val="SWCTableText"/>
              <w:keepNext/>
              <w:jc w:val="left"/>
            </w:pPr>
            <w:r w:rsidRPr="007D49CF">
              <w:t>Rheinland-Pfalz</w:t>
            </w:r>
          </w:p>
        </w:tc>
        <w:tc>
          <w:tcPr>
            <w:tcW w:w="1134" w:type="dxa"/>
          </w:tcPr>
          <w:p w14:paraId="1143E473" w14:textId="77777777" w:rsidR="007D49CF" w:rsidRPr="007D49CF" w:rsidRDefault="007D49CF" w:rsidP="0031084E">
            <w:pPr>
              <w:pStyle w:val="SWCTableText"/>
              <w:keepNext/>
              <w:jc w:val="left"/>
            </w:pPr>
            <w:r w:rsidRPr="007D49CF">
              <w:t>2</w:t>
            </w:r>
          </w:p>
        </w:tc>
        <w:tc>
          <w:tcPr>
            <w:tcW w:w="1450" w:type="dxa"/>
          </w:tcPr>
          <w:p w14:paraId="749FC44D" w14:textId="77777777" w:rsidR="007D49CF" w:rsidRPr="007D49CF" w:rsidRDefault="007D49CF" w:rsidP="0031084E">
            <w:pPr>
              <w:pStyle w:val="SWCTableText"/>
              <w:keepNext/>
              <w:jc w:val="right"/>
            </w:pPr>
            <w:r w:rsidRPr="007D49CF">
              <w:t>20</w:t>
            </w:r>
          </w:p>
        </w:tc>
      </w:tr>
      <w:tr w:rsidR="007D49CF" w:rsidRPr="006309AA" w14:paraId="556D1CDF" w14:textId="77777777" w:rsidTr="0031084E">
        <w:trPr>
          <w:jc w:val="center"/>
        </w:trPr>
        <w:tc>
          <w:tcPr>
            <w:tcW w:w="2694" w:type="dxa"/>
          </w:tcPr>
          <w:p w14:paraId="54C4A261" w14:textId="77777777" w:rsidR="007D49CF" w:rsidRPr="007D49CF" w:rsidRDefault="007D49CF" w:rsidP="0031084E">
            <w:pPr>
              <w:pStyle w:val="SWCTableText"/>
              <w:keepNext/>
              <w:jc w:val="left"/>
            </w:pPr>
            <w:r w:rsidRPr="007D49CF">
              <w:t>Saarland</w:t>
            </w:r>
          </w:p>
        </w:tc>
        <w:tc>
          <w:tcPr>
            <w:tcW w:w="1134" w:type="dxa"/>
          </w:tcPr>
          <w:p w14:paraId="169636B6" w14:textId="77777777" w:rsidR="007D49CF" w:rsidRPr="007D49CF" w:rsidRDefault="007D49CF" w:rsidP="0031084E">
            <w:pPr>
              <w:pStyle w:val="SWCTableText"/>
              <w:keepNext/>
              <w:jc w:val="left"/>
            </w:pPr>
            <w:r w:rsidRPr="007D49CF">
              <w:t>2</w:t>
            </w:r>
          </w:p>
        </w:tc>
        <w:tc>
          <w:tcPr>
            <w:tcW w:w="1450" w:type="dxa"/>
          </w:tcPr>
          <w:p w14:paraId="1BBDA4EF" w14:textId="77777777" w:rsidR="007D49CF" w:rsidRPr="007D49CF" w:rsidRDefault="007D49CF" w:rsidP="0031084E">
            <w:pPr>
              <w:pStyle w:val="SWCTableText"/>
              <w:keepNext/>
              <w:jc w:val="right"/>
            </w:pPr>
            <w:r w:rsidRPr="007D49CF">
              <w:t>30</w:t>
            </w:r>
          </w:p>
        </w:tc>
      </w:tr>
      <w:tr w:rsidR="007D49CF" w:rsidRPr="006309AA" w14:paraId="3F9F7212" w14:textId="77777777" w:rsidTr="0031084E">
        <w:trPr>
          <w:jc w:val="center"/>
        </w:trPr>
        <w:tc>
          <w:tcPr>
            <w:tcW w:w="2694" w:type="dxa"/>
          </w:tcPr>
          <w:p w14:paraId="55F96BC1" w14:textId="77777777" w:rsidR="007D49CF" w:rsidRPr="007D49CF" w:rsidRDefault="007D49CF" w:rsidP="0031084E">
            <w:pPr>
              <w:pStyle w:val="SWCTableText"/>
              <w:keepNext/>
              <w:jc w:val="left"/>
            </w:pPr>
            <w:r w:rsidRPr="007D49CF">
              <w:t>Sachsen</w:t>
            </w:r>
          </w:p>
        </w:tc>
        <w:tc>
          <w:tcPr>
            <w:tcW w:w="1134" w:type="dxa"/>
          </w:tcPr>
          <w:p w14:paraId="5CA7B5A9" w14:textId="77777777" w:rsidR="007D49CF" w:rsidRPr="007D49CF" w:rsidRDefault="007D49CF" w:rsidP="0031084E">
            <w:pPr>
              <w:pStyle w:val="SWCTableText"/>
              <w:keepNext/>
              <w:jc w:val="left"/>
            </w:pPr>
            <w:r w:rsidRPr="007D49CF">
              <w:t>4</w:t>
            </w:r>
          </w:p>
        </w:tc>
        <w:tc>
          <w:tcPr>
            <w:tcW w:w="1450" w:type="dxa"/>
          </w:tcPr>
          <w:p w14:paraId="28F0F979" w14:textId="77777777" w:rsidR="007D49CF" w:rsidRPr="007D49CF" w:rsidRDefault="007D49CF" w:rsidP="0031084E">
            <w:pPr>
              <w:pStyle w:val="SWCTableText"/>
              <w:keepNext/>
              <w:jc w:val="right"/>
            </w:pPr>
            <w:r w:rsidRPr="007D49CF">
              <w:t>70</w:t>
            </w:r>
          </w:p>
        </w:tc>
      </w:tr>
      <w:tr w:rsidR="007D49CF" w:rsidRPr="006309AA" w14:paraId="480FC698" w14:textId="77777777" w:rsidTr="0031084E">
        <w:trPr>
          <w:jc w:val="center"/>
        </w:trPr>
        <w:tc>
          <w:tcPr>
            <w:tcW w:w="2694" w:type="dxa"/>
          </w:tcPr>
          <w:p w14:paraId="62E7F195" w14:textId="77777777" w:rsidR="007D49CF" w:rsidRPr="007D49CF" w:rsidRDefault="007D49CF" w:rsidP="0031084E">
            <w:pPr>
              <w:pStyle w:val="SWCTableText"/>
              <w:keepNext/>
              <w:jc w:val="left"/>
            </w:pPr>
            <w:r w:rsidRPr="007D49CF">
              <w:t>Sachsen-Anhalt</w:t>
            </w:r>
          </w:p>
        </w:tc>
        <w:tc>
          <w:tcPr>
            <w:tcW w:w="1134" w:type="dxa"/>
          </w:tcPr>
          <w:p w14:paraId="772BC12F" w14:textId="77777777" w:rsidR="007D49CF" w:rsidRPr="007D49CF" w:rsidRDefault="007D49CF" w:rsidP="0031084E">
            <w:pPr>
              <w:pStyle w:val="SWCTableText"/>
              <w:keepNext/>
              <w:jc w:val="left"/>
            </w:pPr>
            <w:r w:rsidRPr="007D49CF">
              <w:t>5</w:t>
            </w:r>
          </w:p>
        </w:tc>
        <w:tc>
          <w:tcPr>
            <w:tcW w:w="1450" w:type="dxa"/>
          </w:tcPr>
          <w:p w14:paraId="649F2308" w14:textId="77777777" w:rsidR="007D49CF" w:rsidRPr="007D49CF" w:rsidRDefault="007D49CF" w:rsidP="0031084E">
            <w:pPr>
              <w:pStyle w:val="SWCTableText"/>
              <w:keepNext/>
              <w:jc w:val="right"/>
            </w:pPr>
            <w:r w:rsidRPr="007D49CF">
              <w:t>81</w:t>
            </w:r>
          </w:p>
        </w:tc>
      </w:tr>
      <w:tr w:rsidR="007D49CF" w:rsidRPr="006309AA" w14:paraId="0834EEA8" w14:textId="77777777" w:rsidTr="00FB0A02">
        <w:trPr>
          <w:jc w:val="center"/>
        </w:trPr>
        <w:tc>
          <w:tcPr>
            <w:tcW w:w="2694" w:type="dxa"/>
          </w:tcPr>
          <w:p w14:paraId="20428325" w14:textId="77777777" w:rsidR="007D49CF" w:rsidRPr="007D49CF" w:rsidRDefault="007D49CF" w:rsidP="0031084E">
            <w:pPr>
              <w:pStyle w:val="SWCTableText"/>
              <w:keepNext/>
              <w:jc w:val="left"/>
            </w:pPr>
            <w:r w:rsidRPr="007D49CF">
              <w:t>Schleswig-Holstein</w:t>
            </w:r>
          </w:p>
        </w:tc>
        <w:tc>
          <w:tcPr>
            <w:tcW w:w="1134" w:type="dxa"/>
          </w:tcPr>
          <w:p w14:paraId="32ADF8AF" w14:textId="77777777" w:rsidR="007D49CF" w:rsidRPr="007D49CF" w:rsidRDefault="007D49CF" w:rsidP="0031084E">
            <w:pPr>
              <w:pStyle w:val="SWCTableText"/>
              <w:keepNext/>
              <w:jc w:val="left"/>
            </w:pPr>
            <w:r w:rsidRPr="007D49CF">
              <w:t>12</w:t>
            </w:r>
          </w:p>
        </w:tc>
        <w:tc>
          <w:tcPr>
            <w:tcW w:w="1450" w:type="dxa"/>
          </w:tcPr>
          <w:p w14:paraId="572A2E09" w14:textId="77777777" w:rsidR="007D49CF" w:rsidRPr="007D49CF" w:rsidRDefault="007D49CF" w:rsidP="0031084E">
            <w:pPr>
              <w:pStyle w:val="SWCTableText"/>
              <w:keepNext/>
              <w:jc w:val="right"/>
            </w:pPr>
            <w:r w:rsidRPr="007D49CF">
              <w:t>143</w:t>
            </w:r>
          </w:p>
        </w:tc>
      </w:tr>
      <w:tr w:rsidR="007D49CF" w:rsidRPr="006309AA" w14:paraId="595203BB" w14:textId="77777777" w:rsidTr="00FB0A02">
        <w:trPr>
          <w:jc w:val="center"/>
        </w:trPr>
        <w:tc>
          <w:tcPr>
            <w:tcW w:w="2694" w:type="dxa"/>
            <w:tcBorders>
              <w:bottom w:val="single" w:sz="4" w:space="0" w:color="auto"/>
            </w:tcBorders>
          </w:tcPr>
          <w:p w14:paraId="71B45F45" w14:textId="77777777" w:rsidR="007D49CF" w:rsidRPr="007D49CF" w:rsidRDefault="007D49CF" w:rsidP="0031084E">
            <w:pPr>
              <w:pStyle w:val="SWCTableText"/>
              <w:keepNext/>
              <w:jc w:val="left"/>
            </w:pPr>
            <w:r w:rsidRPr="007D49CF">
              <w:t>Thüringen</w:t>
            </w:r>
          </w:p>
        </w:tc>
        <w:tc>
          <w:tcPr>
            <w:tcW w:w="1134" w:type="dxa"/>
            <w:tcBorders>
              <w:bottom w:val="single" w:sz="4" w:space="0" w:color="auto"/>
            </w:tcBorders>
          </w:tcPr>
          <w:p w14:paraId="2FB7DBC5" w14:textId="77777777" w:rsidR="007D49CF" w:rsidRPr="007D49CF" w:rsidRDefault="007D49CF" w:rsidP="0031084E">
            <w:pPr>
              <w:pStyle w:val="SWCTableText"/>
              <w:keepNext/>
              <w:jc w:val="left"/>
            </w:pPr>
            <w:r w:rsidRPr="007D49CF">
              <w:t>1</w:t>
            </w:r>
          </w:p>
        </w:tc>
        <w:tc>
          <w:tcPr>
            <w:tcW w:w="1450" w:type="dxa"/>
            <w:tcBorders>
              <w:bottom w:val="single" w:sz="4" w:space="0" w:color="auto"/>
            </w:tcBorders>
          </w:tcPr>
          <w:p w14:paraId="3B76D83A" w14:textId="77777777" w:rsidR="007D49CF" w:rsidRPr="007D49CF" w:rsidRDefault="007D49CF" w:rsidP="0031084E">
            <w:pPr>
              <w:pStyle w:val="SWCTableText"/>
              <w:keepNext/>
              <w:jc w:val="right"/>
            </w:pPr>
            <w:r w:rsidRPr="007D49CF">
              <w:t>4</w:t>
            </w:r>
          </w:p>
        </w:tc>
      </w:tr>
      <w:tr w:rsidR="007D49CF" w:rsidRPr="006309AA" w14:paraId="7DFDAF0D" w14:textId="77777777" w:rsidTr="00FB0A02">
        <w:trPr>
          <w:jc w:val="center"/>
        </w:trPr>
        <w:tc>
          <w:tcPr>
            <w:tcW w:w="2694" w:type="dxa"/>
            <w:tcBorders>
              <w:top w:val="single" w:sz="4" w:space="0" w:color="auto"/>
            </w:tcBorders>
          </w:tcPr>
          <w:p w14:paraId="3A6614E5" w14:textId="77777777" w:rsidR="007D49CF" w:rsidRPr="007D49CF" w:rsidRDefault="007D49CF" w:rsidP="0031084E">
            <w:pPr>
              <w:pStyle w:val="SWCTableText"/>
              <w:jc w:val="left"/>
              <w:rPr>
                <w:b/>
              </w:rPr>
            </w:pPr>
            <w:r w:rsidRPr="007D49CF">
              <w:rPr>
                <w:b/>
              </w:rPr>
              <w:t>Germany</w:t>
            </w:r>
          </w:p>
        </w:tc>
        <w:tc>
          <w:tcPr>
            <w:tcW w:w="1134" w:type="dxa"/>
            <w:tcBorders>
              <w:top w:val="single" w:sz="4" w:space="0" w:color="auto"/>
            </w:tcBorders>
          </w:tcPr>
          <w:p w14:paraId="793C679C" w14:textId="77777777" w:rsidR="007D49CF" w:rsidRPr="007D49CF" w:rsidRDefault="007D49CF" w:rsidP="0031084E">
            <w:pPr>
              <w:pStyle w:val="SWCTableText"/>
              <w:jc w:val="left"/>
              <w:rPr>
                <w:b/>
              </w:rPr>
            </w:pPr>
            <w:r w:rsidRPr="007D49CF">
              <w:rPr>
                <w:b/>
              </w:rPr>
              <w:t>74</w:t>
            </w:r>
          </w:p>
        </w:tc>
        <w:tc>
          <w:tcPr>
            <w:tcW w:w="1450" w:type="dxa"/>
            <w:tcBorders>
              <w:top w:val="single" w:sz="4" w:space="0" w:color="auto"/>
            </w:tcBorders>
          </w:tcPr>
          <w:p w14:paraId="1D5FC462" w14:textId="5B1C6386" w:rsidR="007D49CF" w:rsidRPr="007D49CF" w:rsidRDefault="007D49CF" w:rsidP="0031084E">
            <w:pPr>
              <w:pStyle w:val="SWCTableText"/>
              <w:jc w:val="right"/>
              <w:rPr>
                <w:b/>
              </w:rPr>
            </w:pPr>
            <w:r w:rsidRPr="007D49CF">
              <w:rPr>
                <w:b/>
              </w:rPr>
              <w:t>1</w:t>
            </w:r>
            <w:r w:rsidR="00AB0627">
              <w:rPr>
                <w:b/>
              </w:rPr>
              <w:t>,</w:t>
            </w:r>
            <w:r w:rsidRPr="007D49CF">
              <w:rPr>
                <w:b/>
              </w:rPr>
              <w:t>435</w:t>
            </w:r>
          </w:p>
        </w:tc>
      </w:tr>
    </w:tbl>
    <w:p w14:paraId="36B902F6" w14:textId="77777777" w:rsidR="007D49CF" w:rsidRDefault="007D49CF" w:rsidP="00F7262D">
      <w:pPr>
        <w:pStyle w:val="SWCText"/>
      </w:pPr>
    </w:p>
    <w:p w14:paraId="39D9C58B" w14:textId="5B0790E2" w:rsidR="005849B7" w:rsidRDefault="005849B7" w:rsidP="005849B7">
      <w:pPr>
        <w:pStyle w:val="SWCText"/>
      </w:pPr>
      <w:r w:rsidRPr="005849B7">
        <w:t xml:space="preserve">A systematic </w:t>
      </w:r>
      <w:r w:rsidR="00BB261A">
        <w:t>analysis</w:t>
      </w:r>
      <w:r w:rsidRPr="005849B7">
        <w:t xml:space="preserve"> of installed electric boilers in DH systems does not exist for Germany. Therefore</w:t>
      </w:r>
      <w:r w:rsidR="00BB261A">
        <w:t>,</w:t>
      </w:r>
      <w:r w:rsidRPr="005849B7">
        <w:t xml:space="preserve"> the installed capacity was analyzed by desk research. Following the two-source principle, using </w:t>
      </w:r>
      <w:proofErr w:type="spellStart"/>
      <w:r w:rsidRPr="005849B7">
        <w:t>Välila</w:t>
      </w:r>
      <w:proofErr w:type="spellEnd"/>
      <w:r w:rsidRPr="005849B7">
        <w:t xml:space="preserve"> et al. 2020 and a multitude of company press releases, local and national press articles, an amount of 74 sites were identified with an overall installed capacity of 1.435 </w:t>
      </w:r>
      <w:proofErr w:type="spellStart"/>
      <w:r w:rsidRPr="005849B7">
        <w:t>GW</w:t>
      </w:r>
      <w:r w:rsidRPr="005849B7">
        <w:rPr>
          <w:vertAlign w:val="subscript"/>
        </w:rPr>
        <w:t>el</w:t>
      </w:r>
      <w:proofErr w:type="spellEnd"/>
      <w:r w:rsidRPr="005849B7">
        <w:t xml:space="preserve"> (Table 1).</w:t>
      </w:r>
    </w:p>
    <w:p w14:paraId="562073A9" w14:textId="7B68F456" w:rsidR="007D49CF" w:rsidRDefault="007D49CF" w:rsidP="00F7262D">
      <w:pPr>
        <w:pStyle w:val="SWCText"/>
      </w:pPr>
      <w:r>
        <w:t xml:space="preserve">Figure 1 shows the spatial distribution of the </w:t>
      </w:r>
      <w:r w:rsidR="00DF12E0">
        <w:t xml:space="preserve">installed </w:t>
      </w:r>
      <w:r>
        <w:t>plants in Germany.</w:t>
      </w:r>
      <w:r w:rsidR="00072C47">
        <w:t xml:space="preserve"> The biggest individual plant sites are in Berlin (120 MW) and Hamburg (80 MW).</w:t>
      </w:r>
    </w:p>
    <w:p w14:paraId="03AF3258" w14:textId="77777777" w:rsidR="007D49CF" w:rsidRDefault="007D49CF" w:rsidP="00F7262D">
      <w:pPr>
        <w:pStyle w:val="SWCText"/>
      </w:pPr>
    </w:p>
    <w:p w14:paraId="4F3C440E" w14:textId="1E000EEE" w:rsidR="006732C9" w:rsidRDefault="00995D5B" w:rsidP="00D2533C">
      <w:pPr>
        <w:pStyle w:val="SWCText"/>
        <w:jc w:val="center"/>
      </w:pPr>
      <w:r>
        <w:rPr>
          <w:noProof/>
        </w:rPr>
        <w:lastRenderedPageBreak/>
        <w:drawing>
          <wp:inline distT="0" distB="0" distL="0" distR="0" wp14:anchorId="51B9D61D" wp14:editId="00CD496A">
            <wp:extent cx="3582924" cy="3157268"/>
            <wp:effectExtent l="0" t="0" r="0" b="0"/>
            <wp:docPr id="132599002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0729" cy="3172958"/>
                    </a:xfrm>
                    <a:prstGeom prst="rect">
                      <a:avLst/>
                    </a:prstGeom>
                    <a:noFill/>
                    <a:ln>
                      <a:noFill/>
                    </a:ln>
                  </pic:spPr>
                </pic:pic>
              </a:graphicData>
            </a:graphic>
          </wp:inline>
        </w:drawing>
      </w:r>
    </w:p>
    <w:p w14:paraId="4665C9C2" w14:textId="609964E2" w:rsidR="00FB0763" w:rsidRPr="00DA68F6" w:rsidRDefault="00FB0763" w:rsidP="00FB0763">
      <w:pPr>
        <w:pStyle w:val="SWCTableFigureCaption"/>
      </w:pPr>
      <w:r>
        <w:t xml:space="preserve">Fig. </w:t>
      </w:r>
      <w:r w:rsidR="00DF6277" w:rsidRPr="006309AA">
        <w:t>1</w:t>
      </w:r>
      <w:r w:rsidR="00DF6277">
        <w:t>: Electric</w:t>
      </w:r>
      <w:r w:rsidR="00995D5B">
        <w:t xml:space="preserve"> boilers</w:t>
      </w:r>
      <w:r w:rsidR="00014599">
        <w:t xml:space="preserve"> above 200 kW in district heating systems</w:t>
      </w:r>
      <w:r w:rsidR="00995D5B">
        <w:t xml:space="preserve"> in Germany</w:t>
      </w:r>
      <w:r w:rsidR="00072C47">
        <w:t>;</w:t>
      </w:r>
      <w:r w:rsidR="00995D5B">
        <w:t xml:space="preserve"> </w:t>
      </w:r>
      <w:r w:rsidR="00072C47">
        <w:t xml:space="preserve">circles show </w:t>
      </w:r>
      <w:r w:rsidR="00995D5B">
        <w:t xml:space="preserve">cumulated </w:t>
      </w:r>
      <w:r w:rsidR="00072C47">
        <w:t xml:space="preserve">nominal power </w:t>
      </w:r>
      <w:r w:rsidR="00995D5B">
        <w:t>in 15 km radius</w:t>
      </w:r>
    </w:p>
    <w:p w14:paraId="5151DF86" w14:textId="750F0C72" w:rsidR="00F7262D" w:rsidRPr="00A55CBE" w:rsidRDefault="00EB4D12" w:rsidP="00F7262D">
      <w:pPr>
        <w:pStyle w:val="SWCText"/>
      </w:pPr>
      <w:r w:rsidRPr="00EB4D12">
        <w:t>Including unrecorded units, the actual installed capacity is likely to exceed 1.5 GW</w:t>
      </w:r>
      <w:r w:rsidR="003F2EA9" w:rsidRPr="005849B7">
        <w:t>.</w:t>
      </w:r>
      <w:r w:rsidR="001D407F" w:rsidRPr="005849B7">
        <w:t xml:space="preserve"> Under the assumptions of Panitz et al. (2024), electric boilers require approximately 600 hours of strongly negative electricity prices to compete with fossil heat generation. </w:t>
      </w:r>
      <w:r w:rsidR="00F7262D" w:rsidRPr="005849B7">
        <w:t xml:space="preserve">Grid charges, particularly the power charge, dominate the </w:t>
      </w:r>
      <w:r w:rsidR="006732C9" w:rsidRPr="005849B7">
        <w:t>levelized</w:t>
      </w:r>
      <w:r w:rsidR="00F7262D" w:rsidRPr="005849B7">
        <w:t xml:space="preserve"> cost of heat and undermine competitiveness, even during surplus/ negative price periods. Consequently, </w:t>
      </w:r>
      <w:r w:rsidR="00C13583" w:rsidRPr="005849B7">
        <w:t xml:space="preserve">a substantial share of the installed </w:t>
      </w:r>
      <w:proofErr w:type="spellStart"/>
      <w:r w:rsidR="00C13583" w:rsidRPr="005849B7">
        <w:t>PtH</w:t>
      </w:r>
      <w:proofErr w:type="spellEnd"/>
      <w:r w:rsidR="00C13583" w:rsidRPr="005849B7">
        <w:t xml:space="preserve"> capacity is not utilized </w:t>
      </w:r>
      <w:r w:rsidR="00F7262D" w:rsidRPr="005849B7">
        <w:t>in electricity markets.</w:t>
      </w:r>
      <w:r w:rsidR="00A55CBE" w:rsidRPr="005849B7">
        <w:t xml:space="preserve"> This also highlights the contrast with grid-connected battery storage systems. </w:t>
      </w:r>
      <w:r w:rsidR="0076043E" w:rsidRPr="005849B7">
        <w:t xml:space="preserve">Under certain conditions, in </w:t>
      </w:r>
      <w:r w:rsidR="00A55CBE" w:rsidRPr="005849B7">
        <w:t>§ 118(6) of the German Energy Industry Act (</w:t>
      </w:r>
      <w:proofErr w:type="spellStart"/>
      <w:r w:rsidR="00A55CBE" w:rsidRPr="005849B7">
        <w:t>EnWG</w:t>
      </w:r>
      <w:proofErr w:type="spellEnd"/>
      <w:r w:rsidR="00B02624" w:rsidRPr="005849B7">
        <w:t>, 2026</w:t>
      </w:r>
      <w:r w:rsidR="00A55CBE" w:rsidRPr="005849B7">
        <w:t>), grid-connected battery storage systems are exempt from grid charges for 20 years following commissioning and can therefore exploit low- and negative-price periods without facing the same barriers.</w:t>
      </w:r>
    </w:p>
    <w:p w14:paraId="4CF8FE42" w14:textId="77777777" w:rsidR="00F7262D" w:rsidRDefault="00F7262D" w:rsidP="00D2533C">
      <w:pPr>
        <w:pStyle w:val="SWCText"/>
        <w:jc w:val="center"/>
      </w:pPr>
      <w:r w:rsidRPr="00350941">
        <w:rPr>
          <w:noProof/>
        </w:rPr>
        <w:drawing>
          <wp:inline distT="0" distB="0" distL="0" distR="0" wp14:anchorId="29F7E22A" wp14:editId="575669F5">
            <wp:extent cx="5816818" cy="3039090"/>
            <wp:effectExtent l="0" t="0" r="0" b="9525"/>
            <wp:docPr id="185882142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821426" name="Grafik 3"/>
                    <pic:cNvPicPr>
                      <a:picLocks noChangeAspect="1" noChangeArrowheads="1"/>
                    </pic:cNvPicPr>
                  </pic:nvPicPr>
                  <pic:blipFill>
                    <a:blip r:embed="rId9">
                      <a:extLst>
                        <a:ext uri="{96DAC541-7B7A-43D3-8B79-37D633B846F1}">
                          <asvg:svgBlip xmlns:asvg="http://schemas.microsoft.com/office/drawing/2016/SVG/main" r:embed="rId10"/>
                        </a:ext>
                      </a:extLst>
                    </a:blip>
                    <a:stretch>
                      <a:fillRect/>
                    </a:stretch>
                  </pic:blipFill>
                  <pic:spPr bwMode="auto">
                    <a:xfrm>
                      <a:off x="0" y="0"/>
                      <a:ext cx="5816818" cy="3039090"/>
                    </a:xfrm>
                    <a:prstGeom prst="rect">
                      <a:avLst/>
                    </a:prstGeom>
                  </pic:spPr>
                </pic:pic>
              </a:graphicData>
            </a:graphic>
          </wp:inline>
        </w:drawing>
      </w:r>
    </w:p>
    <w:p w14:paraId="073EF702" w14:textId="3C3420B4" w:rsidR="00F7262D" w:rsidRPr="00DA68F6" w:rsidRDefault="00F7262D" w:rsidP="00F7262D">
      <w:pPr>
        <w:pStyle w:val="SWCTableFigureCaption"/>
      </w:pPr>
      <w:r>
        <w:t xml:space="preserve">Fig. </w:t>
      </w:r>
      <w:r w:rsidR="00FB0763">
        <w:t>2</w:t>
      </w:r>
      <w:r>
        <w:t xml:space="preserve">: </w:t>
      </w:r>
      <w:r w:rsidRPr="00DA68F6">
        <w:t xml:space="preserve">Electricity </w:t>
      </w:r>
      <w:r>
        <w:t>procurement</w:t>
      </w:r>
      <w:r w:rsidRPr="00DA68F6">
        <w:t xml:space="preserve"> for </w:t>
      </w:r>
      <w:r w:rsidR="00813DC3">
        <w:t>electrified heat supply in district heating systems</w:t>
      </w:r>
      <w:r w:rsidRPr="00DA68F6">
        <w:t>; current options in Germany. Disadvantages/barriers are shown in red below, advantages in green below.</w:t>
      </w:r>
    </w:p>
    <w:p w14:paraId="51061DAB" w14:textId="7580EDF4" w:rsidR="00F7262D" w:rsidRPr="002A20C0" w:rsidRDefault="00F7262D" w:rsidP="00F7262D">
      <w:pPr>
        <w:pStyle w:val="SWCText"/>
      </w:pPr>
      <w:r w:rsidRPr="005849B7">
        <w:t xml:space="preserve">In Figure </w:t>
      </w:r>
      <w:r w:rsidR="00C13583" w:rsidRPr="005849B7">
        <w:t>2</w:t>
      </w:r>
      <w:r w:rsidRPr="005849B7">
        <w:t xml:space="preserve">, relevant electricity procurement options for </w:t>
      </w:r>
      <w:proofErr w:type="spellStart"/>
      <w:r w:rsidRPr="005849B7">
        <w:t>PtH</w:t>
      </w:r>
      <w:proofErr w:type="spellEnd"/>
      <w:r w:rsidRPr="005849B7">
        <w:t xml:space="preserve"> plants under German regulation are depicted. On-site production represents a favorable option. Particularly from renewables, heat systems can strengthen generation-side flexibility without curtailment, though near-site potential is often limited by the urban location of </w:t>
      </w:r>
      <w:r w:rsidR="00E2470D" w:rsidRPr="005849B7">
        <w:t>DH</w:t>
      </w:r>
      <w:r w:rsidRPr="005849B7">
        <w:t xml:space="preserve"> </w:t>
      </w:r>
      <w:r w:rsidRPr="005849B7">
        <w:lastRenderedPageBreak/>
        <w:t xml:space="preserve">networks. </w:t>
      </w:r>
      <w:r w:rsidR="0083447A" w:rsidRPr="005849B7">
        <w:t xml:space="preserve">Small </w:t>
      </w:r>
      <w:r w:rsidR="00E2470D" w:rsidRPr="005849B7">
        <w:t>DH</w:t>
      </w:r>
      <w:r w:rsidR="0083447A" w:rsidRPr="005849B7">
        <w:t xml:space="preserve"> systems </w:t>
      </w:r>
      <w:r w:rsidR="00915A78" w:rsidRPr="005849B7">
        <w:t>utilizing</w:t>
      </w:r>
      <w:r w:rsidR="0083447A" w:rsidRPr="005849B7">
        <w:t xml:space="preserve"> self-consumption from local photovoltaic or wind plants exist</w:t>
      </w:r>
      <w:r w:rsidR="00915A78" w:rsidRPr="005849B7">
        <w:t xml:space="preserve">. </w:t>
      </w:r>
      <w:r w:rsidR="004C7A87" w:rsidRPr="005849B7">
        <w:t>Since CHP units respond sluggishly to load changes and should not be subjected to frequent on-off cycling, s</w:t>
      </w:r>
      <w:r w:rsidR="0083447A" w:rsidRPr="005849B7">
        <w:t>ystems with CHP</w:t>
      </w:r>
      <w:r w:rsidR="004C7A87" w:rsidRPr="005849B7">
        <w:t xml:space="preserve"> </w:t>
      </w:r>
      <w:r w:rsidR="0083447A" w:rsidRPr="005849B7">
        <w:t xml:space="preserve">units often use </w:t>
      </w:r>
      <w:r w:rsidR="004C7A87" w:rsidRPr="005849B7">
        <w:t>p</w:t>
      </w:r>
      <w:r w:rsidR="0083447A" w:rsidRPr="005849B7">
        <w:t>ower-to-</w:t>
      </w:r>
      <w:r w:rsidR="004C7A87" w:rsidRPr="005849B7">
        <w:t>h</w:t>
      </w:r>
      <w:r w:rsidR="0083447A" w:rsidRPr="005849B7">
        <w:t xml:space="preserve">eat systems to avoid grid </w:t>
      </w:r>
      <w:proofErr w:type="gramStart"/>
      <w:r w:rsidR="0083447A" w:rsidRPr="005849B7">
        <w:t>feed</w:t>
      </w:r>
      <w:r w:rsidR="00915A78" w:rsidRPr="005849B7">
        <w:t>-in</w:t>
      </w:r>
      <w:proofErr w:type="gramEnd"/>
      <w:r w:rsidR="0083447A" w:rsidRPr="005849B7">
        <w:t xml:space="preserve"> during </w:t>
      </w:r>
      <w:r w:rsidR="00915A78" w:rsidRPr="005849B7">
        <w:t xml:space="preserve">periods of </w:t>
      </w:r>
      <w:r w:rsidR="0083447A" w:rsidRPr="005849B7">
        <w:t>negative spot prices</w:t>
      </w:r>
      <w:r w:rsidR="00915A78" w:rsidRPr="005849B7">
        <w:t xml:space="preserve">. </w:t>
      </w:r>
      <w:r w:rsidRPr="005849B7">
        <w:t xml:space="preserve">To the </w:t>
      </w:r>
      <w:r w:rsidR="004C7A87" w:rsidRPr="005849B7">
        <w:t>right,</w:t>
      </w:r>
      <w:r w:rsidRPr="005849B7">
        <w:t xml:space="preserve"> in Figure </w:t>
      </w:r>
      <w:r w:rsidR="008906BB" w:rsidRPr="005849B7">
        <w:t>2</w:t>
      </w:r>
      <w:r w:rsidRPr="005849B7">
        <w:t>, all grid-based electricity sources are shown. The most common form of electricity procurement via energy markets enables price-guided operation of heat pumps and electric boilers; however, as noted above, procurement is not economical at low full-load hours despite negative prices. Very attractive options arise from grid-congestion-management procurement, but regulatory constraints exist to avoid cross-subsidy-driven distortions</w:t>
      </w:r>
      <w:r w:rsidR="004C7A87" w:rsidRPr="005849B7">
        <w:t xml:space="preserve"> and participation options are regionally limited</w:t>
      </w:r>
      <w:r w:rsidRPr="005849B7">
        <w:t>.</w:t>
      </w:r>
      <w:r w:rsidR="00555721" w:rsidRPr="005849B7">
        <w:t xml:space="preserve"> Reduced grid charges through atypical grid usage pursuant to </w:t>
      </w:r>
      <w:r w:rsidR="00C063EB" w:rsidRPr="005849B7">
        <w:t>§</w:t>
      </w:r>
      <w:r w:rsidR="00555721" w:rsidRPr="005849B7">
        <w:t xml:space="preserve"> 19(2) </w:t>
      </w:r>
      <w:proofErr w:type="spellStart"/>
      <w:r w:rsidR="00555721" w:rsidRPr="005849B7">
        <w:t>StromNEV</w:t>
      </w:r>
      <w:proofErr w:type="spellEnd"/>
      <w:r w:rsidR="00C063EB" w:rsidRPr="005849B7">
        <w:t xml:space="preserve"> (2023)</w:t>
      </w:r>
      <w:r w:rsidR="00555721" w:rsidRPr="005849B7">
        <w:t xml:space="preserve"> are, in principle, also of interest; however, to the authors’ knowledge, there are currently no known cases in which this provision has been applied </w:t>
      </w:r>
      <w:r w:rsidR="00C063EB" w:rsidRPr="005849B7">
        <w:t>in DH sector</w:t>
      </w:r>
      <w:r w:rsidR="00555721" w:rsidRPr="005849B7">
        <w:t>.</w:t>
      </w:r>
      <w:r w:rsidRPr="005849B7">
        <w:t xml:space="preserve"> </w:t>
      </w:r>
      <w:r w:rsidR="003F2EA9" w:rsidRPr="005849B7">
        <w:t xml:space="preserve">Balancing markets are used for electric </w:t>
      </w:r>
      <w:proofErr w:type="gramStart"/>
      <w:r w:rsidR="003F2EA9" w:rsidRPr="005849B7">
        <w:t>boilers</w:t>
      </w:r>
      <w:proofErr w:type="gramEnd"/>
      <w:r w:rsidR="003F2EA9" w:rsidRPr="005849B7">
        <w:t xml:space="preserve"> but </w:t>
      </w:r>
      <w:r w:rsidR="00BB261A">
        <w:t>market saturation is expected in the future</w:t>
      </w:r>
      <w:r w:rsidRPr="005849B7">
        <w:t xml:space="preserve">. </w:t>
      </w:r>
      <w:r w:rsidR="002A20C0" w:rsidRPr="002A20C0">
        <w:t xml:space="preserve">To unlock the flexibility potential of power-to-heat systems, dynamic network tariffs and market mechanisms are needed that reward flexible electricity consumption, value long-duration flexibility, and provide predictable long-term revenue streams, including capacity </w:t>
      </w:r>
      <w:r w:rsidR="002A20C0">
        <w:t xml:space="preserve">equivalent </w:t>
      </w:r>
      <w:r w:rsidR="002A20C0" w:rsidRPr="002A20C0">
        <w:t>remuneration</w:t>
      </w:r>
      <w:r w:rsidR="002A20C0">
        <w:t xml:space="preserve"> of flexible demand</w:t>
      </w:r>
      <w:r w:rsidR="002A20C0" w:rsidRPr="002A20C0">
        <w:t>.</w:t>
      </w:r>
    </w:p>
    <w:p w14:paraId="72AD0402" w14:textId="77777777" w:rsidR="00F7262D" w:rsidRDefault="00F7262D" w:rsidP="00F81E78">
      <w:pPr>
        <w:pStyle w:val="SWCHeading1"/>
      </w:pPr>
      <w:r w:rsidRPr="00F7262D">
        <w:t>Flexibility</w:t>
      </w:r>
      <w:r>
        <w:t xml:space="preserve"> potential of District Heating</w:t>
      </w:r>
    </w:p>
    <w:p w14:paraId="4A218832" w14:textId="74FF2318" w:rsidR="00DF6277" w:rsidRDefault="00DF6277" w:rsidP="00F7262D">
      <w:pPr>
        <w:pStyle w:val="SWCText"/>
      </w:pPr>
      <w:r>
        <w:t xml:space="preserve">The heat demand of </w:t>
      </w:r>
      <w:r w:rsidR="00E2470D">
        <w:t>DH</w:t>
      </w:r>
      <w:r>
        <w:t xml:space="preserve"> systems</w:t>
      </w:r>
      <w:r w:rsidR="00F92AE8">
        <w:t xml:space="preserve"> in Germany</w:t>
      </w:r>
      <w:r>
        <w:t xml:space="preserve"> is about </w:t>
      </w:r>
      <w:r w:rsidR="00E734B1">
        <w:t>123 TWh (AGFW, 202</w:t>
      </w:r>
      <w:r w:rsidR="00F92AE8">
        <w:t>5</w:t>
      </w:r>
      <w:r w:rsidR="00E734B1">
        <w:t>)</w:t>
      </w:r>
      <w:r>
        <w:t xml:space="preserve"> and expected to grow to </w:t>
      </w:r>
      <w:r w:rsidR="002837F0">
        <w:t xml:space="preserve">between </w:t>
      </w:r>
      <w:r w:rsidR="00850078">
        <w:t xml:space="preserve">161.1 </w:t>
      </w:r>
      <w:r w:rsidR="00EE42ED">
        <w:t>and</w:t>
      </w:r>
      <w:r w:rsidR="00850078">
        <w:t xml:space="preserve"> 183.5 TWh</w:t>
      </w:r>
      <w:r w:rsidR="00EE42ED">
        <w:t xml:space="preserve"> by 2045</w:t>
      </w:r>
      <w:r w:rsidR="00850078">
        <w:t xml:space="preserve"> (</w:t>
      </w:r>
      <w:r w:rsidR="00103596">
        <w:t>50Hertz et al.</w:t>
      </w:r>
      <w:r w:rsidR="00C13583">
        <w:t>, 2026</w:t>
      </w:r>
      <w:r w:rsidR="00850078">
        <w:t>)</w:t>
      </w:r>
      <w:r w:rsidR="00103596">
        <w:t>.</w:t>
      </w:r>
      <w:r w:rsidR="00850078">
        <w:t xml:space="preserve"> </w:t>
      </w:r>
    </w:p>
    <w:p w14:paraId="0B0FF3BC" w14:textId="30115F46" w:rsidR="002837F0" w:rsidRDefault="00F7262D" w:rsidP="00F7262D">
      <w:pPr>
        <w:pStyle w:val="SWCText"/>
      </w:pPr>
      <w:r w:rsidRPr="00A227F0">
        <w:t xml:space="preserve">With limited potential for shifting end-user heat demand, </w:t>
      </w:r>
      <w:r w:rsidR="00572DF5">
        <w:t>electricity</w:t>
      </w:r>
      <w:r w:rsidRPr="00A227F0">
        <w:t xml:space="preserve"> demand-side flexibility can </w:t>
      </w:r>
      <w:r>
        <w:t>mainly</w:t>
      </w:r>
      <w:r w:rsidR="00C13583">
        <w:t xml:space="preserve"> be</w:t>
      </w:r>
      <w:r w:rsidRPr="00A227F0">
        <w:t xml:space="preserve"> </w:t>
      </w:r>
      <w:r w:rsidR="002C7C54" w:rsidRPr="00A227F0">
        <w:t>reali</w:t>
      </w:r>
      <w:r w:rsidR="002C7C54">
        <w:t>z</w:t>
      </w:r>
      <w:r w:rsidR="002C7C54" w:rsidRPr="00A227F0">
        <w:t>ed</w:t>
      </w:r>
      <w:r w:rsidRPr="00A227F0">
        <w:t xml:space="preserve"> through two approaches</w:t>
      </w:r>
      <w:r>
        <w:t xml:space="preserve">: </w:t>
      </w:r>
    </w:p>
    <w:p w14:paraId="4C3E34C9" w14:textId="77777777" w:rsidR="002837F0" w:rsidRDefault="00F7262D" w:rsidP="00F7262D">
      <w:pPr>
        <w:pStyle w:val="SWCText"/>
      </w:pPr>
      <w:r>
        <w:t>(a) “fuel-switch” options enabled by a diversified plant portfolio (</w:t>
      </w:r>
      <w:proofErr w:type="spellStart"/>
      <w:r>
        <w:t>PtH</w:t>
      </w:r>
      <w:proofErr w:type="spellEnd"/>
      <w:r>
        <w:t xml:space="preserve">, CHP, fuel-based boilers, biomass boilers and waste incineration); </w:t>
      </w:r>
    </w:p>
    <w:p w14:paraId="727FA73A" w14:textId="7E062173" w:rsidR="00F7262D" w:rsidRDefault="00F7262D" w:rsidP="00F7262D">
      <w:pPr>
        <w:pStyle w:val="SWCText"/>
      </w:pPr>
      <w:r>
        <w:t xml:space="preserve">(b) use of thermal </w:t>
      </w:r>
      <w:proofErr w:type="gramStart"/>
      <w:r w:rsidR="00572DF5" w:rsidRPr="00572DF5">
        <w:t>s</w:t>
      </w:r>
      <w:r w:rsidR="00572DF5">
        <w:t>torages</w:t>
      </w:r>
      <w:proofErr w:type="gramEnd"/>
      <w:r w:rsidR="00572DF5" w:rsidRPr="00572DF5">
        <w:t>, allowing electric heat generation to be decoupled from the demand load profile</w:t>
      </w:r>
      <w:r>
        <w:t>.</w:t>
      </w:r>
    </w:p>
    <w:p w14:paraId="0393675C" w14:textId="3367C282" w:rsidR="002C7C54" w:rsidRPr="002C7C54" w:rsidRDefault="00F7262D" w:rsidP="00F7262D">
      <w:pPr>
        <w:pStyle w:val="SWCText"/>
      </w:pPr>
      <w:r>
        <w:t xml:space="preserve">In both approaches, district heating offers clear advantages over decentralized heating. </w:t>
      </w:r>
      <w:r w:rsidRPr="00C51CBB">
        <w:t xml:space="preserve">For (a), decentralized building energy systems typically operate with mono- or bi-valent heat generation and limited oversizing for cost reasons, whereas </w:t>
      </w:r>
      <w:r w:rsidR="00C32AB0">
        <w:t>DH</w:t>
      </w:r>
      <w:r w:rsidRPr="00C51CBB">
        <w:t xml:space="preserve"> networks exploit scale effects to deploy a variety of</w:t>
      </w:r>
      <w:r w:rsidR="000A48B1">
        <w:t xml:space="preserve"> different</w:t>
      </w:r>
      <w:r w:rsidRPr="00C51CBB">
        <w:t xml:space="preserve"> heat sources and enable financially viable oversizing of the </w:t>
      </w:r>
      <w:r>
        <w:t>total</w:t>
      </w:r>
      <w:r w:rsidRPr="00C51CBB">
        <w:t xml:space="preserve"> capacity.</w:t>
      </w:r>
      <w:r>
        <w:t xml:space="preserve"> </w:t>
      </w:r>
      <w:r w:rsidR="002C7C54" w:rsidRPr="002C7C54">
        <w:t xml:space="preserve">Grid connections at the medium- and high-voltage level enable considerably </w:t>
      </w:r>
      <w:r w:rsidR="002C7C54">
        <w:t>higher</w:t>
      </w:r>
      <w:r w:rsidR="002C7C54" w:rsidRPr="002C7C54">
        <w:t xml:space="preserve"> connection capacities and significantly reduce grid charges per kWh of electricity.</w:t>
      </w:r>
      <w:r w:rsidR="002C7C54">
        <w:t xml:space="preserve"> </w:t>
      </w:r>
      <w:r w:rsidR="002C7C54" w:rsidRPr="002C7C54">
        <w:t>Grid connection</w:t>
      </w:r>
      <w:r w:rsidR="002C7C54">
        <w:t xml:space="preserve"> capacities </w:t>
      </w:r>
      <w:r w:rsidR="002C7C54" w:rsidRPr="002C7C54">
        <w:t xml:space="preserve">originally built </w:t>
      </w:r>
      <w:r w:rsidR="002C7C54">
        <w:t xml:space="preserve">for </w:t>
      </w:r>
      <w:r w:rsidR="002C7C54" w:rsidRPr="002C7C54">
        <w:t xml:space="preserve">combined heat and power </w:t>
      </w:r>
      <w:r w:rsidR="000A48B1">
        <w:t xml:space="preserve">(CHP) </w:t>
      </w:r>
      <w:r w:rsidR="002C7C54" w:rsidRPr="002C7C54">
        <w:t xml:space="preserve">units can be </w:t>
      </w:r>
      <w:r w:rsidR="002C7C54">
        <w:t>co-used</w:t>
      </w:r>
      <w:r w:rsidR="002C7C54" w:rsidRPr="002C7C54">
        <w:t>.</w:t>
      </w:r>
    </w:p>
    <w:p w14:paraId="263F487E" w14:textId="4787AE63" w:rsidR="00F7262D" w:rsidRPr="00DF12E0" w:rsidRDefault="00F7262D" w:rsidP="00F7262D">
      <w:pPr>
        <w:pStyle w:val="SWCText"/>
      </w:pPr>
      <w:r w:rsidRPr="00C51CBB">
        <w:t>For (b), district heating enables very large storage units impractical at the individual-building level. Larger storages reduce heat losses, improve performance (e.g., temperature stratification), and lower specific investment costs.</w:t>
      </w:r>
      <w:r>
        <w:t xml:space="preserve"> </w:t>
      </w:r>
      <w:r w:rsidRPr="00C51CBB">
        <w:t xml:space="preserve">A practical example is the </w:t>
      </w:r>
      <w:r w:rsidR="00C32AB0">
        <w:t>DH</w:t>
      </w:r>
      <w:r w:rsidRPr="00C51CBB">
        <w:t xml:space="preserve"> network in the German village of Bracht, which integrates a pit thermal energy storage of 26,600 m³</w:t>
      </w:r>
      <w:r>
        <w:t xml:space="preserve"> (Lang et al., 2024)</w:t>
      </w:r>
      <w:r w:rsidR="000A48B1">
        <w:t xml:space="preserve"> for the supply of mainly single and multi-family houses</w:t>
      </w:r>
      <w:r w:rsidRPr="00C51CBB">
        <w:t xml:space="preserve">. </w:t>
      </w:r>
      <w:r w:rsidR="00DF12E0" w:rsidRPr="00DF12E0">
        <w:t>Taking the number of connected buildings into account, the storage corresponds to approximately 8 MWh per connected building, equivalent to roughly 140 m³ of tank storage per building. Such a scale would be infeasible if each building had to provide its own storage.</w:t>
      </w:r>
    </w:p>
    <w:p w14:paraId="64CCDD51" w14:textId="5E986B9F" w:rsidR="00F7262D" w:rsidRPr="0023115D" w:rsidRDefault="00F7262D" w:rsidP="00F7262D">
      <w:pPr>
        <w:pStyle w:val="SWCText"/>
      </w:pPr>
      <w:r w:rsidRPr="00A739FF">
        <w:t>Furthermore, both approaches enable short-term and long-duration flexibility</w:t>
      </w:r>
      <w:r w:rsidR="007860FE" w:rsidRPr="00202583">
        <w:t xml:space="preserve">. Actual projects of batteries show 1-8 h nominal discharge durations, while the </w:t>
      </w:r>
      <w:r w:rsidR="0076043E">
        <w:t xml:space="preserve">average </w:t>
      </w:r>
      <w:r w:rsidR="007860FE" w:rsidRPr="00202583">
        <w:t>discharge time of big battery storages is only 1.7 h for the installed 7.34 GWh large</w:t>
      </w:r>
      <w:r w:rsidR="00C13583">
        <w:t>-</w:t>
      </w:r>
      <w:r w:rsidR="007860FE" w:rsidRPr="00202583">
        <w:t>scale storages in Germany (</w:t>
      </w:r>
      <w:proofErr w:type="spellStart"/>
      <w:r w:rsidR="007860FE" w:rsidRPr="00202583">
        <w:t>Figgener</w:t>
      </w:r>
      <w:proofErr w:type="spellEnd"/>
      <w:r w:rsidR="007860FE" w:rsidRPr="00202583">
        <w:t xml:space="preserve"> et al., 2023; Battery-Charts, 2026).</w:t>
      </w:r>
      <w:r w:rsidR="007860FE">
        <w:t xml:space="preserve"> </w:t>
      </w:r>
      <w:r w:rsidR="00C13583" w:rsidRPr="00C13583">
        <w:t>In contrast</w:t>
      </w:r>
      <w:r w:rsidR="007860FE">
        <w:t xml:space="preserve">, </w:t>
      </w:r>
      <w:r w:rsidR="00C32AB0">
        <w:t>DH </w:t>
      </w:r>
      <w:r w:rsidR="007860FE">
        <w:t xml:space="preserve">systems could offer – beside high cyclic flexibility </w:t>
      </w:r>
      <w:r w:rsidR="0005367D">
        <w:t xml:space="preserve">– </w:t>
      </w:r>
      <w:r w:rsidR="007860FE">
        <w:t xml:space="preserve">long-term flexibility </w:t>
      </w:r>
      <w:r w:rsidRPr="00A739FF">
        <w:t>of several hundred hours up to more than 1,000 hours of continuous operation</w:t>
      </w:r>
      <w:r w:rsidR="007860FE">
        <w:t xml:space="preserve"> </w:t>
      </w:r>
      <w:r w:rsidRPr="00A739FF">
        <w:t xml:space="preserve">— i.e., </w:t>
      </w:r>
      <w:r w:rsidR="00CC7A2A">
        <w:t xml:space="preserve">upward or downward demand </w:t>
      </w:r>
      <w:r w:rsidRPr="00A739FF">
        <w:t>flexibility far beyond the</w:t>
      </w:r>
      <w:r w:rsidR="009A66F1">
        <w:t xml:space="preserve"> </w:t>
      </w:r>
      <w:r w:rsidRPr="00A739FF">
        <w:t xml:space="preserve">typical high-cyclic charge and discharge </w:t>
      </w:r>
      <w:r w:rsidR="009A66F1">
        <w:t>time spans</w:t>
      </w:r>
      <w:r w:rsidRPr="00A739FF">
        <w:t>.</w:t>
      </w:r>
      <w:r w:rsidR="0023115D">
        <w:t xml:space="preserve"> </w:t>
      </w:r>
    </w:p>
    <w:p w14:paraId="4A382C6D" w14:textId="14636199" w:rsidR="003B551B" w:rsidRPr="003B551B" w:rsidRDefault="003B551B" w:rsidP="00F81E78">
      <w:pPr>
        <w:pStyle w:val="SWCHeading1"/>
      </w:pPr>
      <w:r w:rsidRPr="003B551B">
        <w:t>The potential of h</w:t>
      </w:r>
      <w:r>
        <w:t xml:space="preserve">eat </w:t>
      </w:r>
      <w:proofErr w:type="gramStart"/>
      <w:r>
        <w:t>storage</w:t>
      </w:r>
      <w:r w:rsidR="00F86B58">
        <w:t>s</w:t>
      </w:r>
      <w:proofErr w:type="gramEnd"/>
      <w:r>
        <w:t xml:space="preserve"> </w:t>
      </w:r>
    </w:p>
    <w:p w14:paraId="3E0C2A9D" w14:textId="77777777" w:rsidR="00DF12E0" w:rsidRDefault="00814BDF" w:rsidP="00F7262D">
      <w:pPr>
        <w:pStyle w:val="SWCText"/>
      </w:pPr>
      <w:r w:rsidRPr="00814BDF">
        <w:t xml:space="preserve">The average summer heat load of German </w:t>
      </w:r>
      <w:r w:rsidR="00C32AB0">
        <w:t>DH</w:t>
      </w:r>
      <w:r w:rsidRPr="00814BDF">
        <w:t xml:space="preserve"> networks is predominantly determined by domestic hot water demand. Based on the hourly load profile of an exemplary medium-sized German </w:t>
      </w:r>
      <w:r w:rsidR="00C32AB0">
        <w:t>DH</w:t>
      </w:r>
      <w:r w:rsidRPr="00814BDF">
        <w:t xml:space="preserve"> system with an annual heat demand of 47 GWh, </w:t>
      </w:r>
      <w:r w:rsidR="00DF12E0">
        <w:t xml:space="preserve">overall </w:t>
      </w:r>
      <w:r w:rsidRPr="00814BDF">
        <w:t xml:space="preserve">heat </w:t>
      </w:r>
      <w:r w:rsidR="00E2470D">
        <w:t xml:space="preserve">load </w:t>
      </w:r>
      <w:r w:rsidR="00E2470D" w:rsidRPr="00814BDF">
        <w:t xml:space="preserve">during </w:t>
      </w:r>
      <w:r w:rsidR="00DF12E0">
        <w:t>a representative summer week</w:t>
      </w:r>
      <w:r w:rsidR="00E2470D" w:rsidRPr="00814BDF">
        <w:t xml:space="preserve"> </w:t>
      </w:r>
      <w:r w:rsidRPr="00814BDF">
        <w:t xml:space="preserve">was estimated at approximately 4–5 </w:t>
      </w:r>
      <w:proofErr w:type="spellStart"/>
      <w:r w:rsidRPr="00814BDF">
        <w:t>GW</w:t>
      </w:r>
      <w:r w:rsidR="00B84DA2" w:rsidRPr="00B84DA2">
        <w:rPr>
          <w:vertAlign w:val="subscript"/>
        </w:rPr>
        <w:t>th</w:t>
      </w:r>
      <w:proofErr w:type="spellEnd"/>
      <w:r w:rsidR="00E2470D">
        <w:t xml:space="preserve"> </w:t>
      </w:r>
      <w:r w:rsidRPr="00814BDF">
        <w:t xml:space="preserve">when scaled to the total annual </w:t>
      </w:r>
      <w:r w:rsidR="00C32AB0">
        <w:t>DH</w:t>
      </w:r>
      <w:r w:rsidRPr="00814BDF">
        <w:t xml:space="preserve"> demand in Germany. </w:t>
      </w:r>
    </w:p>
    <w:p w14:paraId="7A43611D" w14:textId="0490B213" w:rsidR="00814BDF" w:rsidRPr="00814BDF" w:rsidRDefault="00E2470D" w:rsidP="00F7262D">
      <w:pPr>
        <w:pStyle w:val="SWCText"/>
      </w:pPr>
      <w:r>
        <w:t>For approach (a) w</w:t>
      </w:r>
      <w:r w:rsidR="00814BDF" w:rsidRPr="00814BDF">
        <w:t xml:space="preserve">ithout thermal storage, this represents the approximate upper limit for simultaneously increasing </w:t>
      </w:r>
      <w:r w:rsidR="00814BDF" w:rsidRPr="00814BDF">
        <w:lastRenderedPageBreak/>
        <w:t>electricity demand through power-to-heat unit</w:t>
      </w:r>
      <w:r>
        <w:t>s</w:t>
      </w:r>
      <w:r w:rsidR="00814BDF" w:rsidRPr="00814BDF">
        <w:t xml:space="preserve">. Compared with the currently identified electric boiler capacity of approximately 1.5 </w:t>
      </w:r>
      <w:proofErr w:type="spellStart"/>
      <w:r w:rsidR="00814BDF" w:rsidRPr="00814BDF">
        <w:t>GW</w:t>
      </w:r>
      <w:r w:rsidRPr="00E2470D">
        <w:rPr>
          <w:vertAlign w:val="subscript"/>
        </w:rPr>
        <w:t>el</w:t>
      </w:r>
      <w:proofErr w:type="spellEnd"/>
      <w:r w:rsidR="00814BDF" w:rsidRPr="00814BDF">
        <w:t>, additional flexible capacity could therefore still be integrated. However, this potential is limited in relation to the expected increase in photovoltaic capacity from 118 GW in 2026 to 215 GW by 2030 and 400 GW by 2040.</w:t>
      </w:r>
    </w:p>
    <w:p w14:paraId="72C66D53" w14:textId="388BB1A1" w:rsidR="00F7262D" w:rsidRDefault="00E2470D" w:rsidP="00DF12E0">
      <w:pPr>
        <w:pStyle w:val="SWCText"/>
      </w:pPr>
      <w:r>
        <w:t xml:space="preserve">Using approach (b), the same load profile was used to assess the effect of </w:t>
      </w:r>
      <w:proofErr w:type="gramStart"/>
      <w:r>
        <w:t>a daily</w:t>
      </w:r>
      <w:proofErr w:type="gramEnd"/>
      <w:r>
        <w:t xml:space="preserve"> short-term thermal storage. The simplified scenario assumes a four-hour charging period from 10:00 to 14:00 and a 20-hour discharge period from 14:00 to 10:00 on the following day. </w:t>
      </w:r>
      <w:r w:rsidR="00B84DA2">
        <w:t>T</w:t>
      </w:r>
      <w:r>
        <w:t xml:space="preserve">he results are scaled to Germany’s total annual </w:t>
      </w:r>
      <w:r w:rsidR="00C32AB0">
        <w:t>DH</w:t>
      </w:r>
      <w:r>
        <w:t xml:space="preserve"> demand</w:t>
      </w:r>
      <w:r w:rsidR="00B84DA2">
        <w:t xml:space="preserve">. </w:t>
      </w:r>
      <w:r w:rsidR="005849B7">
        <w:t>T</w:t>
      </w:r>
      <w:r w:rsidR="00DF12E0">
        <w:t xml:space="preserve">he scenario results in a daily storage capacity of approximately 90 GWh and a thermal heat-generation capacity of approximately 20–25 </w:t>
      </w:r>
      <w:proofErr w:type="gramStart"/>
      <w:r w:rsidR="00DF12E0">
        <w:t>GW</w:t>
      </w:r>
      <w:r w:rsidR="00CB555D" w:rsidRPr="00CB555D">
        <w:t xml:space="preserve"> ,</w:t>
      </w:r>
      <w:proofErr w:type="gramEnd"/>
      <w:r w:rsidR="00CB555D" w:rsidRPr="00CB555D">
        <w:t xml:space="preserve"> indicating substantial potential for additional flexible power-to-heat operation</w:t>
      </w:r>
      <w:r w:rsidR="00FF14A1">
        <w:t>.</w:t>
      </w:r>
      <w:r>
        <w:t xml:space="preserve"> This illustrative estimate shows how thermal storage can decouple power-to-heat operation from instantaneous summer heat demand and thereby substantially increase</w:t>
      </w:r>
      <w:r w:rsidR="00DF12E0">
        <w:t>s</w:t>
      </w:r>
      <w:r>
        <w:t xml:space="preserve"> the potential use of surplus photovoltaic electricity.</w:t>
      </w:r>
    </w:p>
    <w:p w14:paraId="6577B8E4" w14:textId="6A27C718" w:rsidR="00D11B00" w:rsidRPr="007E292F" w:rsidRDefault="00F81E78" w:rsidP="00F7262D">
      <w:pPr>
        <w:pStyle w:val="SWCText"/>
      </w:pPr>
      <w:r>
        <w:t>However, a</w:t>
      </w:r>
      <w:r w:rsidRPr="007D5A2E">
        <w:t xml:space="preserve"> systematic registration</w:t>
      </w:r>
      <w:r>
        <w:t xml:space="preserve"> or analysis</w:t>
      </w:r>
      <w:r w:rsidRPr="007D5A2E">
        <w:t xml:space="preserve"> of </w:t>
      </w:r>
      <w:r>
        <w:t xml:space="preserve">installed thermal storages in </w:t>
      </w:r>
      <w:r w:rsidR="00C32AB0">
        <w:t>DH</w:t>
      </w:r>
      <w:r>
        <w:t xml:space="preserve"> systems</w:t>
      </w:r>
      <w:r w:rsidRPr="007D5A2E">
        <w:t xml:space="preserve"> does not exist </w:t>
      </w:r>
      <w:r>
        <w:t xml:space="preserve">for </w:t>
      </w:r>
      <w:r w:rsidRPr="007D5A2E">
        <w:t>Germany.</w:t>
      </w:r>
      <w:r>
        <w:t xml:space="preserve"> Therefore, the installed capacity was analyzed by desk research. Following the two-source principle, </w:t>
      </w:r>
      <w:r w:rsidR="00A53759">
        <w:t xml:space="preserve">mainly </w:t>
      </w:r>
      <w:r w:rsidR="00A53759" w:rsidRPr="0000250E">
        <w:t xml:space="preserve">based on scientific literature </w:t>
      </w:r>
      <w:r w:rsidR="00A53759">
        <w:t xml:space="preserve">and </w:t>
      </w:r>
      <w:r w:rsidR="00A53759" w:rsidRPr="0000250E">
        <w:t xml:space="preserve">industry reports, </w:t>
      </w:r>
      <w:r w:rsidR="00A53759">
        <w:t>a multitude of c</w:t>
      </w:r>
      <w:r w:rsidR="00A53759" w:rsidRPr="007D5A2E">
        <w:t xml:space="preserve">ompany press releases, local and national press </w:t>
      </w:r>
      <w:proofErr w:type="gramStart"/>
      <w:r w:rsidR="00A53759" w:rsidRPr="007D5A2E">
        <w:t>articles</w:t>
      </w:r>
      <w:proofErr w:type="gramEnd"/>
      <w:r>
        <w:t xml:space="preserve"> </w:t>
      </w:r>
      <w:r w:rsidR="009D02B3">
        <w:t>79</w:t>
      </w:r>
      <w:r>
        <w:t xml:space="preserve"> </w:t>
      </w:r>
      <w:r w:rsidR="0076043E">
        <w:t>sites</w:t>
      </w:r>
      <w:r>
        <w:t xml:space="preserve"> were identifie</w:t>
      </w:r>
      <w:r w:rsidRPr="00461260">
        <w:t>d</w:t>
      </w:r>
      <w:r w:rsidR="00BE46B0" w:rsidRPr="00461260">
        <w:t xml:space="preserve">. If the </w:t>
      </w:r>
      <w:r w:rsidR="00A53759" w:rsidRPr="00461260">
        <w:t xml:space="preserve">heat </w:t>
      </w:r>
      <w:r w:rsidR="00BE46B0" w:rsidRPr="00461260">
        <w:t>storage capacity was not explicitly stated, it was estimated based on the volume and temperature spread</w:t>
      </w:r>
      <w:r w:rsidR="00A53759" w:rsidRPr="00461260">
        <w:t xml:space="preserve">. An overall installed </w:t>
      </w:r>
      <w:r w:rsidR="00D11B00" w:rsidRPr="00461260">
        <w:t>thermal</w:t>
      </w:r>
      <w:r w:rsidR="00A53759" w:rsidRPr="00461260">
        <w:t xml:space="preserve"> </w:t>
      </w:r>
      <w:r w:rsidR="00891812">
        <w:t xml:space="preserve">storage </w:t>
      </w:r>
      <w:r w:rsidR="00A53759" w:rsidRPr="00461260">
        <w:t xml:space="preserve">capacity of </w:t>
      </w:r>
      <w:r w:rsidR="009D02B3">
        <w:t xml:space="preserve">59 </w:t>
      </w:r>
      <w:proofErr w:type="spellStart"/>
      <w:r w:rsidR="00A53759" w:rsidRPr="00461260">
        <w:t>GWh</w:t>
      </w:r>
      <w:r w:rsidR="00D11B00" w:rsidRPr="00461260">
        <w:rPr>
          <w:vertAlign w:val="subscript"/>
        </w:rPr>
        <w:t>th</w:t>
      </w:r>
      <w:proofErr w:type="spellEnd"/>
      <w:r w:rsidR="00A53759" w:rsidRPr="00461260">
        <w:t xml:space="preserve"> in German </w:t>
      </w:r>
      <w:r w:rsidR="00E2470D">
        <w:t>DH</w:t>
      </w:r>
      <w:r w:rsidR="00A53759" w:rsidRPr="00461260">
        <w:t xml:space="preserve"> systems in 2025 could be identified</w:t>
      </w:r>
      <w:r w:rsidR="00A12B1F">
        <w:t xml:space="preserve"> (see Table 2)</w:t>
      </w:r>
      <w:r w:rsidR="00D11B00" w:rsidRPr="00461260">
        <w:t>.</w:t>
      </w:r>
      <w:r w:rsidR="00D11B00">
        <w:t xml:space="preserve"> </w:t>
      </w:r>
    </w:p>
    <w:p w14:paraId="5CB2C476" w14:textId="422D9AC1" w:rsidR="00B00BEF" w:rsidRPr="006309AA" w:rsidRDefault="00B00BEF" w:rsidP="00B00BEF">
      <w:pPr>
        <w:pStyle w:val="SWCTableFigureCaption"/>
        <w:keepNext/>
      </w:pPr>
      <w:r>
        <w:t xml:space="preserve">Tab. </w:t>
      </w:r>
      <w:r w:rsidR="00FB0A02">
        <w:t>2</w:t>
      </w:r>
      <w:r>
        <w:t>:</w:t>
      </w:r>
      <w:r w:rsidR="00FB0A02">
        <w:t xml:space="preserve"> Installed h</w:t>
      </w:r>
      <w:r>
        <w:t>eat storage</w:t>
      </w:r>
      <w:r w:rsidR="00FB0A02">
        <w:t xml:space="preserve"> capacity</w:t>
      </w:r>
      <w:r>
        <w:t xml:space="preserve"> in district heating systems in Germany</w:t>
      </w:r>
      <w:r w:rsidR="00FB0A02">
        <w:t xml:space="preserve"> until end of 2025</w:t>
      </w: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94"/>
        <w:gridCol w:w="1080"/>
        <w:gridCol w:w="1841"/>
      </w:tblGrid>
      <w:tr w:rsidR="00FB0A02" w:rsidRPr="006309AA" w14:paraId="43885675" w14:textId="77777777" w:rsidTr="00FB0A02">
        <w:trPr>
          <w:jc w:val="center"/>
        </w:trPr>
        <w:tc>
          <w:tcPr>
            <w:tcW w:w="2694" w:type="dxa"/>
            <w:tcBorders>
              <w:bottom w:val="single" w:sz="4" w:space="0" w:color="auto"/>
            </w:tcBorders>
          </w:tcPr>
          <w:p w14:paraId="5127D595" w14:textId="77777777" w:rsidR="00FB0A02" w:rsidRPr="007D49CF" w:rsidRDefault="00FB0A02" w:rsidP="00255A0B">
            <w:pPr>
              <w:pStyle w:val="SWCTableHeader"/>
              <w:keepNext/>
              <w:jc w:val="left"/>
            </w:pPr>
            <w:r w:rsidRPr="007D49CF">
              <w:t>Federal state</w:t>
            </w:r>
          </w:p>
        </w:tc>
        <w:tc>
          <w:tcPr>
            <w:tcW w:w="1080" w:type="dxa"/>
            <w:tcBorders>
              <w:bottom w:val="single" w:sz="4" w:space="0" w:color="auto"/>
            </w:tcBorders>
          </w:tcPr>
          <w:p w14:paraId="0039927E" w14:textId="5D4D9875" w:rsidR="00FB0A02" w:rsidRPr="007D49CF" w:rsidRDefault="00AA338D" w:rsidP="00255A0B">
            <w:pPr>
              <w:pStyle w:val="SWCTableHeader"/>
              <w:keepNext/>
              <w:jc w:val="left"/>
            </w:pPr>
            <w:r>
              <w:t>L</w:t>
            </w:r>
            <w:r w:rsidR="00FB0A02" w:rsidRPr="007D49CF">
              <w:t>ocations</w:t>
            </w:r>
          </w:p>
        </w:tc>
        <w:tc>
          <w:tcPr>
            <w:tcW w:w="1841" w:type="dxa"/>
            <w:tcBorders>
              <w:bottom w:val="single" w:sz="4" w:space="0" w:color="auto"/>
            </w:tcBorders>
          </w:tcPr>
          <w:p w14:paraId="3BB5ABB0" w14:textId="7ED0CCAA" w:rsidR="00FB0A02" w:rsidRPr="007D49CF" w:rsidRDefault="00FB0A02" w:rsidP="00255A0B">
            <w:pPr>
              <w:pStyle w:val="SWCTableHeader"/>
              <w:keepNext/>
              <w:jc w:val="right"/>
            </w:pPr>
            <w:r w:rsidRPr="007D49CF">
              <w:t xml:space="preserve">Cumulated </w:t>
            </w:r>
            <w:r>
              <w:t>capacity</w:t>
            </w:r>
            <w:r w:rsidRPr="007D49CF">
              <w:t xml:space="preserve"> (MW</w:t>
            </w:r>
            <w:r>
              <w:t>h</w:t>
            </w:r>
            <w:r w:rsidRPr="007D49CF">
              <w:t>)</w:t>
            </w:r>
          </w:p>
        </w:tc>
      </w:tr>
      <w:tr w:rsidR="009D02B3" w:rsidRPr="006309AA" w14:paraId="6E7EECA7" w14:textId="77777777" w:rsidTr="00FB0A02">
        <w:trPr>
          <w:jc w:val="center"/>
        </w:trPr>
        <w:tc>
          <w:tcPr>
            <w:tcW w:w="2694" w:type="dxa"/>
            <w:tcBorders>
              <w:top w:val="single" w:sz="4" w:space="0" w:color="auto"/>
            </w:tcBorders>
          </w:tcPr>
          <w:p w14:paraId="60698E5C" w14:textId="35AC32E0" w:rsidR="009D02B3" w:rsidRPr="007D49CF" w:rsidRDefault="009D02B3" w:rsidP="009D02B3">
            <w:pPr>
              <w:pStyle w:val="SWCTableText"/>
              <w:keepNext/>
              <w:jc w:val="left"/>
            </w:pPr>
            <w:r w:rsidRPr="002C4F0A">
              <w:t>Baden-Württemberg</w:t>
            </w:r>
          </w:p>
        </w:tc>
        <w:tc>
          <w:tcPr>
            <w:tcW w:w="1080" w:type="dxa"/>
            <w:tcBorders>
              <w:top w:val="single" w:sz="4" w:space="0" w:color="auto"/>
            </w:tcBorders>
          </w:tcPr>
          <w:p w14:paraId="4C8740AE" w14:textId="13FC8FC2" w:rsidR="009D02B3" w:rsidRPr="007D49CF" w:rsidRDefault="009D02B3" w:rsidP="009D02B3">
            <w:pPr>
              <w:pStyle w:val="SWCTableText"/>
              <w:keepNext/>
              <w:jc w:val="left"/>
            </w:pPr>
            <w:r w:rsidRPr="00B52566">
              <w:t>8</w:t>
            </w:r>
          </w:p>
        </w:tc>
        <w:tc>
          <w:tcPr>
            <w:tcW w:w="1841" w:type="dxa"/>
            <w:tcBorders>
              <w:top w:val="single" w:sz="4" w:space="0" w:color="auto"/>
            </w:tcBorders>
          </w:tcPr>
          <w:p w14:paraId="7BC92435" w14:textId="72DF4F67" w:rsidR="009D02B3" w:rsidRPr="007D49CF" w:rsidRDefault="009D02B3" w:rsidP="009D02B3">
            <w:pPr>
              <w:pStyle w:val="SWCTableText"/>
              <w:keepNext/>
              <w:jc w:val="right"/>
            </w:pPr>
            <w:r w:rsidRPr="006A6CCC">
              <w:t>4780</w:t>
            </w:r>
          </w:p>
        </w:tc>
      </w:tr>
      <w:tr w:rsidR="009D02B3" w:rsidRPr="006309AA" w14:paraId="2EA9C8F9" w14:textId="77777777" w:rsidTr="00FB0A02">
        <w:trPr>
          <w:jc w:val="center"/>
        </w:trPr>
        <w:tc>
          <w:tcPr>
            <w:tcW w:w="2694" w:type="dxa"/>
          </w:tcPr>
          <w:p w14:paraId="1649B5FC" w14:textId="30A97A5F" w:rsidR="009D02B3" w:rsidRPr="007D49CF" w:rsidRDefault="009D02B3" w:rsidP="009D02B3">
            <w:pPr>
              <w:pStyle w:val="SWCTableText"/>
              <w:keepNext/>
              <w:jc w:val="left"/>
            </w:pPr>
            <w:r w:rsidRPr="002C4F0A">
              <w:t>Bayern</w:t>
            </w:r>
          </w:p>
        </w:tc>
        <w:tc>
          <w:tcPr>
            <w:tcW w:w="1080" w:type="dxa"/>
          </w:tcPr>
          <w:p w14:paraId="24D74D01" w14:textId="071EBBED" w:rsidR="009D02B3" w:rsidRPr="007D49CF" w:rsidRDefault="009D02B3" w:rsidP="009D02B3">
            <w:pPr>
              <w:pStyle w:val="SWCTableText"/>
              <w:keepNext/>
              <w:jc w:val="left"/>
            </w:pPr>
            <w:r w:rsidRPr="00B52566">
              <w:t>10</w:t>
            </w:r>
          </w:p>
        </w:tc>
        <w:tc>
          <w:tcPr>
            <w:tcW w:w="1841" w:type="dxa"/>
          </w:tcPr>
          <w:p w14:paraId="72B1EBA3" w14:textId="294DE588" w:rsidR="009D02B3" w:rsidRPr="007D49CF" w:rsidRDefault="009D02B3" w:rsidP="009D02B3">
            <w:pPr>
              <w:pStyle w:val="SWCTableText"/>
              <w:keepNext/>
              <w:jc w:val="right"/>
            </w:pPr>
            <w:r w:rsidRPr="006A6CCC">
              <w:t>5140</w:t>
            </w:r>
          </w:p>
        </w:tc>
      </w:tr>
      <w:tr w:rsidR="009D02B3" w:rsidRPr="006309AA" w14:paraId="2778DC49" w14:textId="77777777" w:rsidTr="00FB0A02">
        <w:trPr>
          <w:jc w:val="center"/>
        </w:trPr>
        <w:tc>
          <w:tcPr>
            <w:tcW w:w="2694" w:type="dxa"/>
          </w:tcPr>
          <w:p w14:paraId="428FBC91" w14:textId="4D67ACF3" w:rsidR="009D02B3" w:rsidRPr="007D49CF" w:rsidRDefault="009D02B3" w:rsidP="009D02B3">
            <w:pPr>
              <w:pStyle w:val="SWCTableText"/>
              <w:keepNext/>
              <w:jc w:val="left"/>
            </w:pPr>
            <w:r w:rsidRPr="002C4F0A">
              <w:t>Berlin</w:t>
            </w:r>
          </w:p>
        </w:tc>
        <w:tc>
          <w:tcPr>
            <w:tcW w:w="1080" w:type="dxa"/>
          </w:tcPr>
          <w:p w14:paraId="1F41E4CA" w14:textId="6E881803" w:rsidR="009D02B3" w:rsidRPr="007D49CF" w:rsidRDefault="009D02B3" w:rsidP="009D02B3">
            <w:pPr>
              <w:pStyle w:val="SWCTableText"/>
              <w:keepNext/>
              <w:jc w:val="left"/>
            </w:pPr>
            <w:r w:rsidRPr="00B52566">
              <w:t>4</w:t>
            </w:r>
          </w:p>
        </w:tc>
        <w:tc>
          <w:tcPr>
            <w:tcW w:w="1841" w:type="dxa"/>
          </w:tcPr>
          <w:p w14:paraId="3DF2D241" w14:textId="2EBA4EDB" w:rsidR="009D02B3" w:rsidRPr="007D49CF" w:rsidRDefault="009D02B3" w:rsidP="009D02B3">
            <w:pPr>
              <w:pStyle w:val="SWCTableText"/>
              <w:keepNext/>
              <w:jc w:val="right"/>
            </w:pPr>
            <w:r w:rsidRPr="006A6CCC">
              <w:t>5060</w:t>
            </w:r>
          </w:p>
        </w:tc>
      </w:tr>
      <w:tr w:rsidR="009D02B3" w:rsidRPr="006309AA" w14:paraId="7BDFFDF0" w14:textId="77777777" w:rsidTr="00FB0A02">
        <w:trPr>
          <w:jc w:val="center"/>
        </w:trPr>
        <w:tc>
          <w:tcPr>
            <w:tcW w:w="2694" w:type="dxa"/>
          </w:tcPr>
          <w:p w14:paraId="62A799BC" w14:textId="155682DF" w:rsidR="009D02B3" w:rsidRPr="007D49CF" w:rsidRDefault="009D02B3" w:rsidP="009D02B3">
            <w:pPr>
              <w:pStyle w:val="SWCTableText"/>
              <w:keepNext/>
              <w:jc w:val="left"/>
            </w:pPr>
            <w:r w:rsidRPr="002C4F0A">
              <w:t>Brandenburg</w:t>
            </w:r>
          </w:p>
        </w:tc>
        <w:tc>
          <w:tcPr>
            <w:tcW w:w="1080" w:type="dxa"/>
          </w:tcPr>
          <w:p w14:paraId="52C1AA7F" w14:textId="18F8CA10" w:rsidR="009D02B3" w:rsidRPr="007D49CF" w:rsidRDefault="009D02B3" w:rsidP="009D02B3">
            <w:pPr>
              <w:pStyle w:val="SWCTableText"/>
              <w:keepNext/>
              <w:jc w:val="left"/>
            </w:pPr>
            <w:r w:rsidRPr="00B52566">
              <w:t>4</w:t>
            </w:r>
          </w:p>
        </w:tc>
        <w:tc>
          <w:tcPr>
            <w:tcW w:w="1841" w:type="dxa"/>
          </w:tcPr>
          <w:p w14:paraId="6AB6A4DF" w14:textId="2D351749" w:rsidR="009D02B3" w:rsidRPr="007D49CF" w:rsidRDefault="009D02B3" w:rsidP="009D02B3">
            <w:pPr>
              <w:pStyle w:val="SWCTableText"/>
              <w:keepNext/>
              <w:jc w:val="right"/>
            </w:pPr>
            <w:r w:rsidRPr="006A6CCC">
              <w:t>1850</w:t>
            </w:r>
          </w:p>
        </w:tc>
      </w:tr>
      <w:tr w:rsidR="009D02B3" w:rsidRPr="006309AA" w14:paraId="09DAE839" w14:textId="77777777" w:rsidTr="00FB0A02">
        <w:trPr>
          <w:jc w:val="center"/>
        </w:trPr>
        <w:tc>
          <w:tcPr>
            <w:tcW w:w="2694" w:type="dxa"/>
          </w:tcPr>
          <w:p w14:paraId="5B1DD4D9" w14:textId="3FB49780" w:rsidR="009D02B3" w:rsidRPr="007D49CF" w:rsidRDefault="009D02B3" w:rsidP="009D02B3">
            <w:pPr>
              <w:pStyle w:val="SWCTableText"/>
              <w:keepNext/>
              <w:jc w:val="left"/>
            </w:pPr>
            <w:r w:rsidRPr="002C4F0A">
              <w:t>Bremen</w:t>
            </w:r>
          </w:p>
        </w:tc>
        <w:tc>
          <w:tcPr>
            <w:tcW w:w="1080" w:type="dxa"/>
          </w:tcPr>
          <w:p w14:paraId="227B81FE" w14:textId="2BE51601" w:rsidR="009D02B3" w:rsidRPr="007D49CF" w:rsidRDefault="009D02B3" w:rsidP="009D02B3">
            <w:pPr>
              <w:pStyle w:val="SWCTableText"/>
              <w:keepNext/>
              <w:jc w:val="left"/>
            </w:pPr>
            <w:r w:rsidRPr="00B52566">
              <w:t>1</w:t>
            </w:r>
          </w:p>
        </w:tc>
        <w:tc>
          <w:tcPr>
            <w:tcW w:w="1841" w:type="dxa"/>
          </w:tcPr>
          <w:p w14:paraId="7736BC18" w14:textId="4FCA811E" w:rsidR="009D02B3" w:rsidRPr="007D49CF" w:rsidRDefault="009D02B3" w:rsidP="009D02B3">
            <w:pPr>
              <w:pStyle w:val="SWCTableText"/>
              <w:keepNext/>
              <w:jc w:val="right"/>
            </w:pPr>
            <w:r w:rsidRPr="006A6CCC">
              <w:t>230</w:t>
            </w:r>
          </w:p>
        </w:tc>
      </w:tr>
      <w:tr w:rsidR="009D02B3" w:rsidRPr="006309AA" w14:paraId="18957BD0" w14:textId="77777777" w:rsidTr="00FB0A02">
        <w:trPr>
          <w:jc w:val="center"/>
        </w:trPr>
        <w:tc>
          <w:tcPr>
            <w:tcW w:w="2694" w:type="dxa"/>
          </w:tcPr>
          <w:p w14:paraId="2E0B7DCB" w14:textId="6364695C" w:rsidR="009D02B3" w:rsidRPr="007D49CF" w:rsidRDefault="009D02B3" w:rsidP="009D02B3">
            <w:pPr>
              <w:pStyle w:val="SWCTableText"/>
              <w:keepNext/>
              <w:jc w:val="left"/>
            </w:pPr>
            <w:r w:rsidRPr="002C4F0A">
              <w:t>Hamburg</w:t>
            </w:r>
          </w:p>
        </w:tc>
        <w:tc>
          <w:tcPr>
            <w:tcW w:w="1080" w:type="dxa"/>
          </w:tcPr>
          <w:p w14:paraId="09E5993C" w14:textId="5D2F367A" w:rsidR="009D02B3" w:rsidRPr="007D49CF" w:rsidRDefault="009D02B3" w:rsidP="009D02B3">
            <w:pPr>
              <w:pStyle w:val="SWCTableText"/>
              <w:keepNext/>
              <w:jc w:val="left"/>
            </w:pPr>
            <w:r w:rsidRPr="00B52566">
              <w:t>5</w:t>
            </w:r>
          </w:p>
        </w:tc>
        <w:tc>
          <w:tcPr>
            <w:tcW w:w="1841" w:type="dxa"/>
          </w:tcPr>
          <w:p w14:paraId="48344706" w14:textId="69F06343" w:rsidR="009D02B3" w:rsidRPr="007D49CF" w:rsidRDefault="009D02B3" w:rsidP="009D02B3">
            <w:pPr>
              <w:pStyle w:val="SWCTableText"/>
              <w:keepNext/>
              <w:jc w:val="right"/>
            </w:pPr>
            <w:r w:rsidRPr="006A6CCC">
              <w:t>3630</w:t>
            </w:r>
          </w:p>
        </w:tc>
      </w:tr>
      <w:tr w:rsidR="009D02B3" w:rsidRPr="006309AA" w14:paraId="76EF08F2" w14:textId="77777777" w:rsidTr="00FB0A02">
        <w:trPr>
          <w:jc w:val="center"/>
        </w:trPr>
        <w:tc>
          <w:tcPr>
            <w:tcW w:w="2694" w:type="dxa"/>
          </w:tcPr>
          <w:p w14:paraId="39BB8ABE" w14:textId="7A9A65D1" w:rsidR="009D02B3" w:rsidRPr="007D49CF" w:rsidRDefault="009D02B3" w:rsidP="009D02B3">
            <w:pPr>
              <w:pStyle w:val="SWCTableText"/>
              <w:keepNext/>
              <w:jc w:val="left"/>
            </w:pPr>
            <w:r w:rsidRPr="002C4F0A">
              <w:t>Hessen</w:t>
            </w:r>
          </w:p>
        </w:tc>
        <w:tc>
          <w:tcPr>
            <w:tcW w:w="1080" w:type="dxa"/>
          </w:tcPr>
          <w:p w14:paraId="6AC66CFE" w14:textId="666B9363" w:rsidR="009D02B3" w:rsidRPr="007D49CF" w:rsidRDefault="009D02B3" w:rsidP="009D02B3">
            <w:pPr>
              <w:pStyle w:val="SWCTableText"/>
              <w:keepNext/>
              <w:jc w:val="left"/>
            </w:pPr>
            <w:r w:rsidRPr="00B52566">
              <w:t>3</w:t>
            </w:r>
          </w:p>
        </w:tc>
        <w:tc>
          <w:tcPr>
            <w:tcW w:w="1841" w:type="dxa"/>
          </w:tcPr>
          <w:p w14:paraId="59504189" w14:textId="5D9DF389" w:rsidR="009D02B3" w:rsidRPr="007D49CF" w:rsidRDefault="009D02B3" w:rsidP="009D02B3">
            <w:pPr>
              <w:pStyle w:val="SWCTableText"/>
              <w:keepNext/>
              <w:jc w:val="right"/>
            </w:pPr>
            <w:r w:rsidRPr="006A6CCC">
              <w:t>680</w:t>
            </w:r>
          </w:p>
        </w:tc>
      </w:tr>
      <w:tr w:rsidR="009D02B3" w:rsidRPr="006309AA" w14:paraId="361708FB" w14:textId="77777777" w:rsidTr="00FB0A02">
        <w:trPr>
          <w:jc w:val="center"/>
        </w:trPr>
        <w:tc>
          <w:tcPr>
            <w:tcW w:w="2694" w:type="dxa"/>
          </w:tcPr>
          <w:p w14:paraId="4B37267F" w14:textId="21435284" w:rsidR="009D02B3" w:rsidRPr="007D49CF" w:rsidRDefault="009D02B3" w:rsidP="009D02B3">
            <w:pPr>
              <w:pStyle w:val="SWCTableText"/>
              <w:keepNext/>
              <w:jc w:val="left"/>
            </w:pPr>
            <w:r w:rsidRPr="002C4F0A">
              <w:t>Mecklenburg-Vorpommern</w:t>
            </w:r>
          </w:p>
        </w:tc>
        <w:tc>
          <w:tcPr>
            <w:tcW w:w="1080" w:type="dxa"/>
          </w:tcPr>
          <w:p w14:paraId="1DCCB646" w14:textId="17A3FB4C" w:rsidR="009D02B3" w:rsidRPr="007D49CF" w:rsidRDefault="009D02B3" w:rsidP="009D02B3">
            <w:pPr>
              <w:pStyle w:val="SWCTableText"/>
              <w:keepNext/>
              <w:jc w:val="left"/>
            </w:pPr>
            <w:r w:rsidRPr="00B52566">
              <w:t>8</w:t>
            </w:r>
          </w:p>
        </w:tc>
        <w:tc>
          <w:tcPr>
            <w:tcW w:w="1841" w:type="dxa"/>
          </w:tcPr>
          <w:p w14:paraId="517950A1" w14:textId="5606AF7B" w:rsidR="009D02B3" w:rsidRPr="007D49CF" w:rsidRDefault="009D02B3" w:rsidP="009D02B3">
            <w:pPr>
              <w:pStyle w:val="SWCTableText"/>
              <w:keepNext/>
              <w:jc w:val="right"/>
            </w:pPr>
            <w:r w:rsidRPr="006A6CCC">
              <w:t>16200</w:t>
            </w:r>
          </w:p>
        </w:tc>
      </w:tr>
      <w:tr w:rsidR="009D02B3" w:rsidRPr="006309AA" w14:paraId="6B7C64A2" w14:textId="77777777" w:rsidTr="00FB0A02">
        <w:trPr>
          <w:jc w:val="center"/>
        </w:trPr>
        <w:tc>
          <w:tcPr>
            <w:tcW w:w="2694" w:type="dxa"/>
          </w:tcPr>
          <w:p w14:paraId="2CC04C84" w14:textId="3C1CF268" w:rsidR="009D02B3" w:rsidRPr="007D49CF" w:rsidRDefault="009D02B3" w:rsidP="009D02B3">
            <w:pPr>
              <w:pStyle w:val="SWCTableText"/>
              <w:keepNext/>
              <w:jc w:val="left"/>
            </w:pPr>
            <w:r w:rsidRPr="002C4F0A">
              <w:t>Niedersachsen</w:t>
            </w:r>
          </w:p>
        </w:tc>
        <w:tc>
          <w:tcPr>
            <w:tcW w:w="1080" w:type="dxa"/>
          </w:tcPr>
          <w:p w14:paraId="68443ACB" w14:textId="6DDEADEB" w:rsidR="009D02B3" w:rsidRPr="007D49CF" w:rsidRDefault="009D02B3" w:rsidP="009D02B3">
            <w:pPr>
              <w:pStyle w:val="SWCTableText"/>
              <w:keepNext/>
              <w:jc w:val="left"/>
            </w:pPr>
            <w:r w:rsidRPr="00B52566">
              <w:t>2</w:t>
            </w:r>
          </w:p>
        </w:tc>
        <w:tc>
          <w:tcPr>
            <w:tcW w:w="1841" w:type="dxa"/>
          </w:tcPr>
          <w:p w14:paraId="1C906B98" w14:textId="256CB7AE" w:rsidR="009D02B3" w:rsidRPr="007D49CF" w:rsidRDefault="009D02B3" w:rsidP="009D02B3">
            <w:pPr>
              <w:pStyle w:val="SWCTableText"/>
              <w:keepNext/>
              <w:jc w:val="right"/>
            </w:pPr>
            <w:r w:rsidRPr="006A6CCC">
              <w:t>630</w:t>
            </w:r>
          </w:p>
        </w:tc>
      </w:tr>
      <w:tr w:rsidR="009D02B3" w:rsidRPr="006309AA" w14:paraId="6FEAFAE4" w14:textId="77777777" w:rsidTr="00FB0A02">
        <w:trPr>
          <w:jc w:val="center"/>
        </w:trPr>
        <w:tc>
          <w:tcPr>
            <w:tcW w:w="2694" w:type="dxa"/>
          </w:tcPr>
          <w:p w14:paraId="1E2D8075" w14:textId="6B1F1113" w:rsidR="009D02B3" w:rsidRPr="007D49CF" w:rsidRDefault="009D02B3" w:rsidP="009D02B3">
            <w:pPr>
              <w:pStyle w:val="SWCTableText"/>
              <w:keepNext/>
              <w:jc w:val="left"/>
            </w:pPr>
            <w:r w:rsidRPr="002C4F0A">
              <w:t>Nordrhein-Westfalen</w:t>
            </w:r>
          </w:p>
        </w:tc>
        <w:tc>
          <w:tcPr>
            <w:tcW w:w="1080" w:type="dxa"/>
          </w:tcPr>
          <w:p w14:paraId="52A5C7AB" w14:textId="5C3DD8BD" w:rsidR="009D02B3" w:rsidRPr="007D49CF" w:rsidRDefault="009D02B3" w:rsidP="009D02B3">
            <w:pPr>
              <w:pStyle w:val="SWCTableText"/>
              <w:keepNext/>
              <w:jc w:val="left"/>
            </w:pPr>
            <w:r w:rsidRPr="00B52566">
              <w:t>11</w:t>
            </w:r>
          </w:p>
        </w:tc>
        <w:tc>
          <w:tcPr>
            <w:tcW w:w="1841" w:type="dxa"/>
          </w:tcPr>
          <w:p w14:paraId="3CE9C9AE" w14:textId="6D649191" w:rsidR="009D02B3" w:rsidRPr="007D49CF" w:rsidRDefault="009D02B3" w:rsidP="009D02B3">
            <w:pPr>
              <w:pStyle w:val="SWCTableText"/>
              <w:keepNext/>
              <w:jc w:val="right"/>
            </w:pPr>
            <w:r w:rsidRPr="006A6CCC">
              <w:t>5630</w:t>
            </w:r>
          </w:p>
        </w:tc>
      </w:tr>
      <w:tr w:rsidR="009D02B3" w:rsidRPr="006309AA" w14:paraId="14CA6BDB" w14:textId="77777777" w:rsidTr="00FB0A02">
        <w:trPr>
          <w:jc w:val="center"/>
        </w:trPr>
        <w:tc>
          <w:tcPr>
            <w:tcW w:w="2694" w:type="dxa"/>
          </w:tcPr>
          <w:p w14:paraId="24A7DF23" w14:textId="1D2FE0FA" w:rsidR="009D02B3" w:rsidRPr="007D49CF" w:rsidRDefault="009D02B3" w:rsidP="009D02B3">
            <w:pPr>
              <w:pStyle w:val="SWCTableText"/>
              <w:keepNext/>
              <w:jc w:val="left"/>
            </w:pPr>
            <w:r w:rsidRPr="002C4F0A">
              <w:t>Rheinland-Pfalz</w:t>
            </w:r>
          </w:p>
        </w:tc>
        <w:tc>
          <w:tcPr>
            <w:tcW w:w="1080" w:type="dxa"/>
          </w:tcPr>
          <w:p w14:paraId="5728012E" w14:textId="56AB85BE" w:rsidR="009D02B3" w:rsidRPr="007D49CF" w:rsidRDefault="009D02B3" w:rsidP="009D02B3">
            <w:pPr>
              <w:pStyle w:val="SWCTableText"/>
              <w:keepNext/>
              <w:jc w:val="left"/>
            </w:pPr>
            <w:r w:rsidRPr="00B52566">
              <w:t>1</w:t>
            </w:r>
          </w:p>
        </w:tc>
        <w:tc>
          <w:tcPr>
            <w:tcW w:w="1841" w:type="dxa"/>
          </w:tcPr>
          <w:p w14:paraId="34C215C8" w14:textId="6C4EE3D1" w:rsidR="009D02B3" w:rsidRPr="007D49CF" w:rsidRDefault="009D02B3" w:rsidP="009D02B3">
            <w:pPr>
              <w:pStyle w:val="SWCTableText"/>
              <w:keepNext/>
              <w:jc w:val="right"/>
            </w:pPr>
            <w:r w:rsidRPr="006A6CCC">
              <w:t>750</w:t>
            </w:r>
          </w:p>
        </w:tc>
      </w:tr>
      <w:tr w:rsidR="009D02B3" w:rsidRPr="006309AA" w14:paraId="015EE2BF" w14:textId="77777777" w:rsidTr="00FB0A02">
        <w:trPr>
          <w:jc w:val="center"/>
        </w:trPr>
        <w:tc>
          <w:tcPr>
            <w:tcW w:w="2694" w:type="dxa"/>
          </w:tcPr>
          <w:p w14:paraId="34986E00" w14:textId="3CBAAA55" w:rsidR="009D02B3" w:rsidRPr="007D49CF" w:rsidRDefault="009D02B3" w:rsidP="009D02B3">
            <w:pPr>
              <w:pStyle w:val="SWCTableText"/>
              <w:keepNext/>
              <w:jc w:val="left"/>
            </w:pPr>
            <w:r w:rsidRPr="002C4F0A">
              <w:t>Saarland</w:t>
            </w:r>
          </w:p>
        </w:tc>
        <w:tc>
          <w:tcPr>
            <w:tcW w:w="1080" w:type="dxa"/>
          </w:tcPr>
          <w:p w14:paraId="56C0CDBD" w14:textId="06A8EAE6" w:rsidR="009D02B3" w:rsidRPr="007D49CF" w:rsidRDefault="009D02B3" w:rsidP="009D02B3">
            <w:pPr>
              <w:pStyle w:val="SWCTableText"/>
              <w:keepNext/>
              <w:jc w:val="left"/>
            </w:pPr>
            <w:r w:rsidRPr="00B52566">
              <w:t>3</w:t>
            </w:r>
          </w:p>
        </w:tc>
        <w:tc>
          <w:tcPr>
            <w:tcW w:w="1841" w:type="dxa"/>
          </w:tcPr>
          <w:p w14:paraId="3DA1C066" w14:textId="2FEACAAD" w:rsidR="009D02B3" w:rsidRPr="007D49CF" w:rsidRDefault="009D02B3" w:rsidP="009D02B3">
            <w:pPr>
              <w:pStyle w:val="SWCTableText"/>
              <w:keepNext/>
              <w:jc w:val="right"/>
            </w:pPr>
            <w:r w:rsidRPr="006A6CCC">
              <w:t>1530</w:t>
            </w:r>
          </w:p>
        </w:tc>
      </w:tr>
      <w:tr w:rsidR="009D02B3" w:rsidRPr="006309AA" w14:paraId="27AD3C08" w14:textId="77777777" w:rsidTr="00FB0A02">
        <w:trPr>
          <w:jc w:val="center"/>
        </w:trPr>
        <w:tc>
          <w:tcPr>
            <w:tcW w:w="2694" w:type="dxa"/>
          </w:tcPr>
          <w:p w14:paraId="302D7D20" w14:textId="2E5601E4" w:rsidR="009D02B3" w:rsidRPr="007D49CF" w:rsidRDefault="009D02B3" w:rsidP="009D02B3">
            <w:pPr>
              <w:pStyle w:val="SWCTableText"/>
              <w:keepNext/>
              <w:jc w:val="left"/>
            </w:pPr>
            <w:r w:rsidRPr="002C4F0A">
              <w:t>Sachsen</w:t>
            </w:r>
          </w:p>
        </w:tc>
        <w:tc>
          <w:tcPr>
            <w:tcW w:w="1080" w:type="dxa"/>
          </w:tcPr>
          <w:p w14:paraId="5C25EFE5" w14:textId="7F1A12EA" w:rsidR="009D02B3" w:rsidRPr="007D49CF" w:rsidRDefault="009D02B3" w:rsidP="009D02B3">
            <w:pPr>
              <w:pStyle w:val="SWCTableText"/>
              <w:keepNext/>
              <w:jc w:val="left"/>
            </w:pPr>
            <w:r w:rsidRPr="00B52566">
              <w:t>7</w:t>
            </w:r>
          </w:p>
        </w:tc>
        <w:tc>
          <w:tcPr>
            <w:tcW w:w="1841" w:type="dxa"/>
          </w:tcPr>
          <w:p w14:paraId="3670FD2B" w14:textId="22AEE901" w:rsidR="009D02B3" w:rsidRPr="007D49CF" w:rsidRDefault="009D02B3" w:rsidP="009D02B3">
            <w:pPr>
              <w:pStyle w:val="SWCTableText"/>
              <w:keepNext/>
              <w:jc w:val="right"/>
            </w:pPr>
            <w:r w:rsidRPr="006A6CCC">
              <w:t>3210</w:t>
            </w:r>
          </w:p>
        </w:tc>
      </w:tr>
      <w:tr w:rsidR="009D02B3" w:rsidRPr="006309AA" w14:paraId="2C0C954E" w14:textId="77777777" w:rsidTr="00FB0A02">
        <w:trPr>
          <w:jc w:val="center"/>
        </w:trPr>
        <w:tc>
          <w:tcPr>
            <w:tcW w:w="2694" w:type="dxa"/>
          </w:tcPr>
          <w:p w14:paraId="3BE4B77A" w14:textId="276268D2" w:rsidR="009D02B3" w:rsidRPr="007D49CF" w:rsidRDefault="009D02B3" w:rsidP="009D02B3">
            <w:pPr>
              <w:pStyle w:val="SWCTableText"/>
              <w:keepNext/>
              <w:jc w:val="left"/>
            </w:pPr>
            <w:r w:rsidRPr="002C4F0A">
              <w:t>Sachsen-Anhalt</w:t>
            </w:r>
          </w:p>
        </w:tc>
        <w:tc>
          <w:tcPr>
            <w:tcW w:w="1080" w:type="dxa"/>
          </w:tcPr>
          <w:p w14:paraId="505FA27B" w14:textId="152CAB4E" w:rsidR="009D02B3" w:rsidRPr="007D49CF" w:rsidRDefault="009D02B3" w:rsidP="009D02B3">
            <w:pPr>
              <w:pStyle w:val="SWCTableText"/>
              <w:keepNext/>
              <w:jc w:val="left"/>
            </w:pPr>
            <w:r w:rsidRPr="00B52566">
              <w:t>3</w:t>
            </w:r>
          </w:p>
        </w:tc>
        <w:tc>
          <w:tcPr>
            <w:tcW w:w="1841" w:type="dxa"/>
          </w:tcPr>
          <w:p w14:paraId="7FE91661" w14:textId="2B2D9671" w:rsidR="009D02B3" w:rsidRPr="007D49CF" w:rsidRDefault="009D02B3" w:rsidP="009D02B3">
            <w:pPr>
              <w:pStyle w:val="SWCTableText"/>
              <w:keepNext/>
              <w:jc w:val="right"/>
            </w:pPr>
            <w:r w:rsidRPr="006A6CCC">
              <w:t>2880</w:t>
            </w:r>
          </w:p>
        </w:tc>
      </w:tr>
      <w:tr w:rsidR="009D02B3" w:rsidRPr="006309AA" w14:paraId="29EEBBF5" w14:textId="77777777" w:rsidTr="00FB0A02">
        <w:trPr>
          <w:jc w:val="center"/>
        </w:trPr>
        <w:tc>
          <w:tcPr>
            <w:tcW w:w="2694" w:type="dxa"/>
          </w:tcPr>
          <w:p w14:paraId="79C893CB" w14:textId="653CA145" w:rsidR="009D02B3" w:rsidRPr="007D49CF" w:rsidRDefault="009D02B3" w:rsidP="009D02B3">
            <w:pPr>
              <w:pStyle w:val="SWCTableText"/>
              <w:keepNext/>
              <w:jc w:val="left"/>
            </w:pPr>
            <w:r w:rsidRPr="002C4F0A">
              <w:t>Schleswig-Holstein</w:t>
            </w:r>
          </w:p>
        </w:tc>
        <w:tc>
          <w:tcPr>
            <w:tcW w:w="1080" w:type="dxa"/>
          </w:tcPr>
          <w:p w14:paraId="1EDAD75F" w14:textId="3FC665D9" w:rsidR="009D02B3" w:rsidRPr="007D49CF" w:rsidRDefault="009D02B3" w:rsidP="009D02B3">
            <w:pPr>
              <w:pStyle w:val="SWCTableText"/>
              <w:keepNext/>
              <w:jc w:val="left"/>
            </w:pPr>
            <w:r w:rsidRPr="00B52566">
              <w:t>6</w:t>
            </w:r>
          </w:p>
        </w:tc>
        <w:tc>
          <w:tcPr>
            <w:tcW w:w="1841" w:type="dxa"/>
          </w:tcPr>
          <w:p w14:paraId="4C851E78" w14:textId="0EF1470B" w:rsidR="009D02B3" w:rsidRPr="007D49CF" w:rsidRDefault="009D02B3" w:rsidP="009D02B3">
            <w:pPr>
              <w:pStyle w:val="SWCTableText"/>
              <w:keepNext/>
              <w:jc w:val="right"/>
            </w:pPr>
            <w:r w:rsidRPr="006A6CCC">
              <w:t>5050</w:t>
            </w:r>
          </w:p>
        </w:tc>
      </w:tr>
      <w:tr w:rsidR="009D02B3" w:rsidRPr="006309AA" w14:paraId="256AE0E7" w14:textId="77777777" w:rsidTr="00FB0A02">
        <w:trPr>
          <w:jc w:val="center"/>
        </w:trPr>
        <w:tc>
          <w:tcPr>
            <w:tcW w:w="2694" w:type="dxa"/>
            <w:tcBorders>
              <w:bottom w:val="single" w:sz="4" w:space="0" w:color="auto"/>
            </w:tcBorders>
          </w:tcPr>
          <w:p w14:paraId="46AD8217" w14:textId="1D1E1EC8" w:rsidR="009D02B3" w:rsidRPr="007D49CF" w:rsidRDefault="009D02B3" w:rsidP="009D02B3">
            <w:pPr>
              <w:pStyle w:val="SWCTableText"/>
              <w:keepNext/>
              <w:jc w:val="left"/>
            </w:pPr>
            <w:r w:rsidRPr="002C4F0A">
              <w:t>Thüringen</w:t>
            </w:r>
          </w:p>
        </w:tc>
        <w:tc>
          <w:tcPr>
            <w:tcW w:w="1080" w:type="dxa"/>
            <w:tcBorders>
              <w:bottom w:val="single" w:sz="4" w:space="0" w:color="auto"/>
            </w:tcBorders>
          </w:tcPr>
          <w:p w14:paraId="09648F44" w14:textId="1DA9C2A0" w:rsidR="009D02B3" w:rsidRPr="007D49CF" w:rsidRDefault="009D02B3" w:rsidP="009D02B3">
            <w:pPr>
              <w:pStyle w:val="SWCTableText"/>
              <w:keepNext/>
              <w:jc w:val="left"/>
            </w:pPr>
            <w:r w:rsidRPr="00B52566">
              <w:t>3</w:t>
            </w:r>
          </w:p>
        </w:tc>
        <w:tc>
          <w:tcPr>
            <w:tcW w:w="1841" w:type="dxa"/>
            <w:tcBorders>
              <w:bottom w:val="single" w:sz="4" w:space="0" w:color="auto"/>
            </w:tcBorders>
          </w:tcPr>
          <w:p w14:paraId="71D8CE2F" w14:textId="593F2A3D" w:rsidR="009D02B3" w:rsidRPr="007D49CF" w:rsidRDefault="009D02B3" w:rsidP="009D02B3">
            <w:pPr>
              <w:pStyle w:val="SWCTableText"/>
              <w:keepNext/>
              <w:jc w:val="right"/>
            </w:pPr>
            <w:r w:rsidRPr="006A6CCC">
              <w:t>1730</w:t>
            </w:r>
          </w:p>
        </w:tc>
      </w:tr>
      <w:tr w:rsidR="009D02B3" w:rsidRPr="006309AA" w14:paraId="070E364D" w14:textId="77777777" w:rsidTr="00FB0A02">
        <w:trPr>
          <w:jc w:val="center"/>
        </w:trPr>
        <w:tc>
          <w:tcPr>
            <w:tcW w:w="2694" w:type="dxa"/>
            <w:tcBorders>
              <w:top w:val="single" w:sz="4" w:space="0" w:color="auto"/>
            </w:tcBorders>
          </w:tcPr>
          <w:p w14:paraId="1042D344" w14:textId="4A13E4DC" w:rsidR="009D02B3" w:rsidRPr="00FB0A02" w:rsidRDefault="009D02B3" w:rsidP="009D02B3">
            <w:pPr>
              <w:pStyle w:val="SWCTableText"/>
              <w:jc w:val="left"/>
              <w:rPr>
                <w:b/>
              </w:rPr>
            </w:pPr>
            <w:r w:rsidRPr="00FB0A02">
              <w:rPr>
                <w:b/>
              </w:rPr>
              <w:t>Germany</w:t>
            </w:r>
          </w:p>
        </w:tc>
        <w:tc>
          <w:tcPr>
            <w:tcW w:w="1080" w:type="dxa"/>
            <w:tcBorders>
              <w:top w:val="single" w:sz="4" w:space="0" w:color="auto"/>
            </w:tcBorders>
          </w:tcPr>
          <w:p w14:paraId="6EAF86E8" w14:textId="45129758" w:rsidR="009D02B3" w:rsidRPr="009D02B3" w:rsidRDefault="009D02B3" w:rsidP="009D02B3">
            <w:pPr>
              <w:pStyle w:val="SWCTableText"/>
              <w:jc w:val="left"/>
              <w:rPr>
                <w:b/>
              </w:rPr>
            </w:pPr>
            <w:r w:rsidRPr="009D02B3">
              <w:rPr>
                <w:b/>
              </w:rPr>
              <w:t>79</w:t>
            </w:r>
          </w:p>
        </w:tc>
        <w:tc>
          <w:tcPr>
            <w:tcW w:w="1841" w:type="dxa"/>
            <w:tcBorders>
              <w:top w:val="single" w:sz="4" w:space="0" w:color="auto"/>
            </w:tcBorders>
          </w:tcPr>
          <w:p w14:paraId="5ED75CC1" w14:textId="44CA5E75" w:rsidR="009D02B3" w:rsidRPr="009D02B3" w:rsidRDefault="009D02B3" w:rsidP="009D02B3">
            <w:pPr>
              <w:pStyle w:val="SWCTableText"/>
              <w:jc w:val="right"/>
              <w:rPr>
                <w:b/>
              </w:rPr>
            </w:pPr>
            <w:r w:rsidRPr="009D02B3">
              <w:rPr>
                <w:b/>
              </w:rPr>
              <w:t>58</w:t>
            </w:r>
            <w:r>
              <w:rPr>
                <w:b/>
              </w:rPr>
              <w:t>,</w:t>
            </w:r>
            <w:r w:rsidRPr="009D02B3">
              <w:rPr>
                <w:b/>
              </w:rPr>
              <w:t>980</w:t>
            </w:r>
          </w:p>
        </w:tc>
      </w:tr>
    </w:tbl>
    <w:p w14:paraId="6553D8D8" w14:textId="77777777" w:rsidR="00B00BEF" w:rsidRDefault="00B00BEF" w:rsidP="00F7262D">
      <w:pPr>
        <w:pStyle w:val="SWCText"/>
      </w:pPr>
    </w:p>
    <w:p w14:paraId="04DDE7E7" w14:textId="1791337A" w:rsidR="00A12B1F" w:rsidRDefault="00A12B1F" w:rsidP="00F7262D">
      <w:pPr>
        <w:pStyle w:val="SWCText"/>
      </w:pPr>
      <w:r>
        <w:t xml:space="preserve">The spatial distribution of heat </w:t>
      </w:r>
      <w:proofErr w:type="gramStart"/>
      <w:r>
        <w:t>storages</w:t>
      </w:r>
      <w:proofErr w:type="gramEnd"/>
      <w:r>
        <w:t xml:space="preserve"> is visualized in Figure 3.</w:t>
      </w:r>
      <w:r w:rsidR="00BF0C6F">
        <w:t xml:space="preserve"> Largest single storage facilities </w:t>
      </w:r>
      <w:r w:rsidR="000736D4">
        <w:t>are an aquifer thermal energy storage (ATES)</w:t>
      </w:r>
      <w:r w:rsidR="00BF0C6F">
        <w:t xml:space="preserve"> in Neubrandenburg, </w:t>
      </w:r>
      <w:r w:rsidR="00BF0C6F" w:rsidRPr="007E292F">
        <w:t>Mecklenburg-</w:t>
      </w:r>
      <w:r w:rsidR="00BF0C6F">
        <w:t xml:space="preserve">Vorpommern (12 GWh), </w:t>
      </w:r>
      <w:r w:rsidR="000736D4">
        <w:t xml:space="preserve">and tank thermal energy storages (TTES) in </w:t>
      </w:r>
      <w:r w:rsidR="00BF0C6F">
        <w:t>Berlin (56,000 m³) and München (57,000 m³).</w:t>
      </w:r>
    </w:p>
    <w:p w14:paraId="6A192EB9" w14:textId="2B50E0C5" w:rsidR="007E292F" w:rsidRPr="007E292F" w:rsidRDefault="007E292F" w:rsidP="007E292F">
      <w:pPr>
        <w:pStyle w:val="SWCText"/>
      </w:pPr>
      <w:r>
        <w:t>AGFW (2025) reports a storage capacity of 35.2 GWh for</w:t>
      </w:r>
      <w:r w:rsidR="00BF0C6F">
        <w:t xml:space="preserve"> year</w:t>
      </w:r>
      <w:r>
        <w:t xml:space="preserve"> 2023 across 372 companies. In contrast, this study identified a total </w:t>
      </w:r>
      <w:r w:rsidRPr="00202583">
        <w:t>of 49.1 GWh for</w:t>
      </w:r>
      <w:r>
        <w:t xml:space="preserve"> 2023, despite being limited to </w:t>
      </w:r>
      <w:r w:rsidR="005B5F09">
        <w:t>79</w:t>
      </w:r>
      <w:r>
        <w:t xml:space="preserve"> identified locations. </w:t>
      </w:r>
      <w:r w:rsidRPr="007E292F">
        <w:t>Unfortunately, the discrepancy could not be investigated because the methodology used by AGFW (2025) was not publicly available. One possible explanation is that the aquifer thermal energy storage facility in</w:t>
      </w:r>
      <w:r w:rsidR="00BF0C6F">
        <w:t xml:space="preserve"> Neubrandenburg</w:t>
      </w:r>
      <w:r w:rsidRPr="007E292F">
        <w:t>, with a storage capacity of 12 GWh (</w:t>
      </w:r>
      <w:proofErr w:type="spellStart"/>
      <w:r w:rsidRPr="007E292F">
        <w:t>Holstenkamp</w:t>
      </w:r>
      <w:proofErr w:type="spellEnd"/>
      <w:r w:rsidRPr="007E292F">
        <w:t xml:space="preserve"> et al., 2017), was not included in AGFW (2025), which would explain</w:t>
      </w:r>
      <w:r w:rsidR="00202583">
        <w:t xml:space="preserve"> </w:t>
      </w:r>
      <w:r w:rsidRPr="007E292F">
        <w:t>part of the difference.</w:t>
      </w:r>
    </w:p>
    <w:p w14:paraId="0D2DA161" w14:textId="667FE1B4" w:rsidR="00A12B1F" w:rsidRDefault="00A12B1F" w:rsidP="00D2533C">
      <w:pPr>
        <w:pStyle w:val="SWCText"/>
        <w:jc w:val="center"/>
      </w:pPr>
      <w:r>
        <w:rPr>
          <w:noProof/>
        </w:rPr>
        <w:lastRenderedPageBreak/>
        <w:drawing>
          <wp:inline distT="0" distB="0" distL="0" distR="0" wp14:anchorId="514349F1" wp14:editId="425A2DAB">
            <wp:extent cx="3994823" cy="3208097"/>
            <wp:effectExtent l="0" t="0" r="0" b="0"/>
            <wp:docPr id="4574498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19641" cy="3228027"/>
                    </a:xfrm>
                    <a:prstGeom prst="rect">
                      <a:avLst/>
                    </a:prstGeom>
                    <a:noFill/>
                    <a:ln>
                      <a:noFill/>
                    </a:ln>
                  </pic:spPr>
                </pic:pic>
              </a:graphicData>
            </a:graphic>
          </wp:inline>
        </w:drawing>
      </w:r>
    </w:p>
    <w:p w14:paraId="693A0308" w14:textId="185A66DC" w:rsidR="00A12B1F" w:rsidRPr="00DA68F6" w:rsidRDefault="00A12B1F" w:rsidP="00A12B1F">
      <w:pPr>
        <w:pStyle w:val="SWCTableFigureCaption"/>
      </w:pPr>
      <w:r>
        <w:t>Fig. 3: Heat storage</w:t>
      </w:r>
      <w:r w:rsidR="00E97AC7">
        <w:t xml:space="preserve"> </w:t>
      </w:r>
      <w:r w:rsidR="00F27806">
        <w:t xml:space="preserve">capacity </w:t>
      </w:r>
      <w:r>
        <w:t>in district heating systems in Germany; circles show cumulated capacity in 15 km radius</w:t>
      </w:r>
    </w:p>
    <w:p w14:paraId="6224E938" w14:textId="42F7AC61" w:rsidR="00C23C0B" w:rsidRPr="00BE48EC" w:rsidRDefault="00F7262D" w:rsidP="00F7262D">
      <w:pPr>
        <w:pStyle w:val="SWCText"/>
      </w:pPr>
      <w:r w:rsidRPr="00461260">
        <w:t xml:space="preserve">In Figure </w:t>
      </w:r>
      <w:r w:rsidR="00A12B1F">
        <w:t>4</w:t>
      </w:r>
      <w:r w:rsidRPr="00461260">
        <w:t xml:space="preserve">, </w:t>
      </w:r>
      <w:r w:rsidR="001E5465" w:rsidRPr="00461260">
        <w:t>the</w:t>
      </w:r>
      <w:r w:rsidR="001E5465">
        <w:t xml:space="preserve"> development of </w:t>
      </w:r>
      <w:r w:rsidRPr="000327BF">
        <w:t xml:space="preserve">cumulative heat storage capacities in German </w:t>
      </w:r>
      <w:r w:rsidR="00C32AB0">
        <w:t>DH</w:t>
      </w:r>
      <w:r w:rsidRPr="000327BF">
        <w:t xml:space="preserve"> networks are shown, and a steady growth is evident. In comparison with electrical storage</w:t>
      </w:r>
      <w:r>
        <w:t xml:space="preserve"> (</w:t>
      </w:r>
      <w:r w:rsidRPr="00AB733A">
        <w:t>while keeping in mind that the different forms of energy are only partially comparable</w:t>
      </w:r>
      <w:r>
        <w:t>)</w:t>
      </w:r>
      <w:r w:rsidRPr="000327BF">
        <w:t xml:space="preserve">, the capacity of battery storage is clearly smaller but is known to be growing strongly, while pumped hydro storage capacity remains nearly constant due to limited expansion potential. Among the thermal storage options, </w:t>
      </w:r>
      <w:proofErr w:type="gramStart"/>
      <w:r w:rsidRPr="000327BF">
        <w:t>a wide variety</w:t>
      </w:r>
      <w:proofErr w:type="gramEnd"/>
      <w:r w:rsidRPr="000327BF">
        <w:t xml:space="preserve"> of short- to long-duration storage types are present. With only two projects, the share of </w:t>
      </w:r>
      <w:r>
        <w:t xml:space="preserve">pit thermal energy </w:t>
      </w:r>
      <w:proofErr w:type="gramStart"/>
      <w:r>
        <w:t>storage</w:t>
      </w:r>
      <w:r w:rsidR="00B54A2D">
        <w:t>s</w:t>
      </w:r>
      <w:proofErr w:type="gramEnd"/>
      <w:r w:rsidR="00B54A2D">
        <w:t xml:space="preserve"> (</w:t>
      </w:r>
      <w:r w:rsidR="00B54A2D" w:rsidRPr="000327BF">
        <w:t>PTES</w:t>
      </w:r>
      <w:r w:rsidR="00B54A2D">
        <w:t>)</w:t>
      </w:r>
      <w:r w:rsidRPr="000327BF">
        <w:t xml:space="preserve"> remains small, but a strong increase is </w:t>
      </w:r>
      <w:r w:rsidR="00F27806">
        <w:t>possible</w:t>
      </w:r>
      <w:r w:rsidR="001E5465">
        <w:t xml:space="preserve"> in future</w:t>
      </w:r>
      <w:r w:rsidRPr="000327BF">
        <w:t>.</w:t>
      </w:r>
      <w:r w:rsidR="002153F4">
        <w:t xml:space="preserve"> </w:t>
      </w:r>
      <w:r w:rsidR="005034E6" w:rsidRPr="005034E6">
        <w:t>The average annual capacity addition between 2022 and 2025 is</w:t>
      </w:r>
      <w:r w:rsidR="00F27806">
        <w:t> </w:t>
      </w:r>
      <w:r w:rsidR="005034E6" w:rsidRPr="005034E6">
        <w:t>5.2 GWh</w:t>
      </w:r>
      <w:r w:rsidR="00461260">
        <w:t xml:space="preserve"> p</w:t>
      </w:r>
      <w:r w:rsidR="00BE48EC">
        <w:t>er year</w:t>
      </w:r>
      <w:r w:rsidR="005034E6" w:rsidRPr="005034E6">
        <w:t xml:space="preserve"> for thermal storage, only slightly lower than the 6.4</w:t>
      </w:r>
      <w:r w:rsidR="00F27806">
        <w:t> </w:t>
      </w:r>
      <w:r w:rsidR="005034E6" w:rsidRPr="005034E6">
        <w:t xml:space="preserve">GWh for </w:t>
      </w:r>
      <w:r w:rsidR="005034E6">
        <w:t>overall battery</w:t>
      </w:r>
      <w:r w:rsidR="005034E6" w:rsidRPr="005034E6">
        <w:t xml:space="preserve"> storage</w:t>
      </w:r>
      <w:r w:rsidR="005034E6">
        <w:t xml:space="preserve"> (from small to large-scale)</w:t>
      </w:r>
      <w:r w:rsidR="005034E6" w:rsidRPr="005034E6">
        <w:t>.</w:t>
      </w:r>
      <w:r w:rsidR="00AA611D">
        <w:t xml:space="preserve"> 79 % of the capacity addition between 2022 and 2025 </w:t>
      </w:r>
      <w:r w:rsidR="00BE48EC">
        <w:t>were from</w:t>
      </w:r>
      <w:r w:rsidR="00AA611D">
        <w:t xml:space="preserve"> TTES installations</w:t>
      </w:r>
      <w:r w:rsidR="00BE48EC" w:rsidRPr="00BE48EC">
        <w:t>, and 18% originated from the two PTES installations.</w:t>
      </w:r>
    </w:p>
    <w:p w14:paraId="4634F36B" w14:textId="1A1AE047" w:rsidR="00A71DC4" w:rsidRPr="004271ED" w:rsidRDefault="00A71DC4" w:rsidP="004271ED">
      <w:pPr>
        <w:pStyle w:val="SWCText"/>
        <w:keepNext/>
      </w:pPr>
      <w:r>
        <w:rPr>
          <w:noProof/>
        </w:rPr>
        <w:lastRenderedPageBreak/>
        <w:drawing>
          <wp:inline distT="0" distB="0" distL="0" distR="0" wp14:anchorId="6011C353" wp14:editId="15BEBDEF">
            <wp:extent cx="5761990" cy="3562350"/>
            <wp:effectExtent l="0" t="0" r="0" b="0"/>
            <wp:docPr id="92669308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1990" cy="3562350"/>
                    </a:xfrm>
                    <a:prstGeom prst="rect">
                      <a:avLst/>
                    </a:prstGeom>
                    <a:noFill/>
                    <a:ln>
                      <a:noFill/>
                    </a:ln>
                  </pic:spPr>
                </pic:pic>
              </a:graphicData>
            </a:graphic>
          </wp:inline>
        </w:drawing>
      </w:r>
    </w:p>
    <w:p w14:paraId="765A0535" w14:textId="1F9E52A0" w:rsidR="00F7262D" w:rsidRDefault="00F7262D" w:rsidP="00F7262D">
      <w:pPr>
        <w:pStyle w:val="SWCTableFigureCaption"/>
      </w:pPr>
      <w:r>
        <w:t xml:space="preserve">Fig. </w:t>
      </w:r>
      <w:r w:rsidR="00A12B1F">
        <w:t>4</w:t>
      </w:r>
      <w:r>
        <w:t xml:space="preserve">: Installed storage capacity in district heating sector in </w:t>
      </w:r>
      <w:proofErr w:type="spellStart"/>
      <w:r>
        <w:t>GWh</w:t>
      </w:r>
      <w:r w:rsidRPr="00086D52">
        <w:rPr>
          <w:vertAlign w:val="subscript"/>
        </w:rPr>
        <w:t>th</w:t>
      </w:r>
      <w:proofErr w:type="spellEnd"/>
      <w:r>
        <w:t xml:space="preserve"> &amp; electricity sector in Germany in </w:t>
      </w:r>
      <w:proofErr w:type="spellStart"/>
      <w:r>
        <w:t>GWh</w:t>
      </w:r>
      <w:r w:rsidRPr="00086D52">
        <w:rPr>
          <w:vertAlign w:val="subscript"/>
        </w:rPr>
        <w:t>el</w:t>
      </w:r>
      <w:proofErr w:type="spellEnd"/>
      <w:r>
        <w:t xml:space="preserve"> </w:t>
      </w:r>
      <w:r w:rsidRPr="00C50CF1">
        <w:t>until 202</w:t>
      </w:r>
      <w:r>
        <w:t>5</w:t>
      </w:r>
      <w:r w:rsidR="00A53759">
        <w:t xml:space="preserve"> (end of year values)</w:t>
      </w:r>
      <w:r w:rsidRPr="00C50CF1">
        <w:t>, desk research</w:t>
      </w:r>
      <w:r>
        <w:t xml:space="preserve"> </w:t>
      </w:r>
      <w:r w:rsidR="0075368E">
        <w:t>following two-source-principle</w:t>
      </w:r>
      <w:r w:rsidRPr="0000250E">
        <w:t>)</w:t>
      </w:r>
      <w:r>
        <w:t>. Abbreviations: PTES - pit-thermal energy storage; HT-BTES - high temperature borehole thermal energy storage.</w:t>
      </w:r>
    </w:p>
    <w:p w14:paraId="4F6CCC71" w14:textId="0E16EF9F" w:rsidR="00EE42ED" w:rsidRDefault="00EE42ED" w:rsidP="00EE42ED">
      <w:pPr>
        <w:pStyle w:val="SWCText"/>
      </w:pPr>
      <w:r>
        <w:t xml:space="preserve">In this context the </w:t>
      </w:r>
      <w:r w:rsidRPr="00F27806">
        <w:rPr>
          <w:i/>
        </w:rPr>
        <w:t>storage-to-demand ratio</w:t>
      </w:r>
      <w:r>
        <w:t xml:space="preserve"> </w:t>
      </w:r>
      <m:oMath>
        <m:sSub>
          <m:sSubPr>
            <m:ctrlPr>
              <w:rPr>
                <w:rFonts w:ascii="Cambria Math" w:hAnsi="Cambria Math"/>
                <w:i/>
              </w:rPr>
            </m:ctrlPr>
          </m:sSubPr>
          <m:e>
            <m:r>
              <w:rPr>
                <w:rFonts w:ascii="Cambria Math" w:hAnsi="Cambria Math"/>
              </w:rPr>
              <m:t>r</m:t>
            </m:r>
          </m:e>
          <m:sub>
            <m:r>
              <m:rPr>
                <m:sty m:val="p"/>
              </m:rPr>
              <w:rPr>
                <w:rFonts w:ascii="Cambria Math" w:hAnsi="Cambria Math"/>
              </w:rPr>
              <m:t>store</m:t>
            </m:r>
          </m:sub>
        </m:sSub>
      </m:oMath>
      <w:r>
        <w:t xml:space="preserve"> defined as the ratio </w:t>
      </w:r>
      <w:r w:rsidR="008906BB">
        <w:t xml:space="preserve">of </w:t>
      </w:r>
      <w:r>
        <w:t xml:space="preserve">nominal heat storage capacity </w:t>
      </w:r>
      <m:oMath>
        <m:sSub>
          <m:sSubPr>
            <m:ctrlPr>
              <w:rPr>
                <w:rFonts w:ascii="Cambria Math" w:hAnsi="Cambria Math"/>
                <w:i/>
              </w:rPr>
            </m:ctrlPr>
          </m:sSubPr>
          <m:e>
            <m:r>
              <w:rPr>
                <w:rFonts w:ascii="Cambria Math" w:hAnsi="Cambria Math"/>
              </w:rPr>
              <m:t>Q</m:t>
            </m:r>
          </m:e>
          <m:sub>
            <m:r>
              <m:rPr>
                <m:sty m:val="p"/>
              </m:rPr>
              <w:rPr>
                <w:rFonts w:ascii="Cambria Math" w:hAnsi="Cambria Math"/>
              </w:rPr>
              <m:t>storage,nom</m:t>
            </m:r>
          </m:sub>
        </m:sSub>
      </m:oMath>
      <w:r>
        <w:t xml:space="preserve"> compared to the annual feed-in heat demand </w:t>
      </w:r>
      <m:oMath>
        <m:sSub>
          <m:sSubPr>
            <m:ctrlPr>
              <w:rPr>
                <w:rFonts w:ascii="Cambria Math" w:hAnsi="Cambria Math"/>
                <w:i/>
              </w:rPr>
            </m:ctrlPr>
          </m:sSubPr>
          <m:e>
            <m:r>
              <w:rPr>
                <w:rFonts w:ascii="Cambria Math" w:hAnsi="Cambria Math"/>
              </w:rPr>
              <m:t>Q</m:t>
            </m:r>
          </m:e>
          <m:sub>
            <m:r>
              <m:rPr>
                <m:sty m:val="p"/>
              </m:rPr>
              <w:rPr>
                <w:rFonts w:ascii="Cambria Math" w:hAnsi="Cambria Math"/>
              </w:rPr>
              <m:t>demand,a</m:t>
            </m:r>
          </m:sub>
        </m:sSub>
      </m:oMath>
      <w:r w:rsidR="00D2533C">
        <w:t xml:space="preserve"> </w:t>
      </w:r>
      <w:r>
        <w:t>of</w:t>
      </w:r>
      <w:r w:rsidR="008906BB">
        <w:t xml:space="preserve"> the </w:t>
      </w:r>
      <w:r w:rsidR="00C32AB0">
        <w:t>DH</w:t>
      </w:r>
      <w:r>
        <w:t xml:space="preserve"> system</w:t>
      </w:r>
      <w:r w:rsidR="00F27806">
        <w:t>s</w:t>
      </w:r>
      <w:r>
        <w:t xml:space="preserve"> can be very helpful.</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85"/>
      </w:tblGrid>
      <w:tr w:rsidR="008906BB" w14:paraId="6E85691A" w14:textId="77777777" w:rsidTr="008906BB">
        <w:tc>
          <w:tcPr>
            <w:tcW w:w="6379" w:type="dxa"/>
            <w:vAlign w:val="center"/>
          </w:tcPr>
          <w:p w14:paraId="3AC72446" w14:textId="03D2EB35" w:rsidR="008906BB" w:rsidRDefault="00000000" w:rsidP="008906BB">
            <w:pPr>
              <w:pStyle w:val="SWCText"/>
              <w:jc w:val="center"/>
            </w:pPr>
            <m:oMathPara>
              <m:oMath>
                <m:sSub>
                  <m:sSubPr>
                    <m:ctrlPr>
                      <w:rPr>
                        <w:rFonts w:ascii="Cambria Math" w:hAnsi="Cambria Math"/>
                        <w:i/>
                      </w:rPr>
                    </m:ctrlPr>
                  </m:sSubPr>
                  <m:e>
                    <m:r>
                      <w:rPr>
                        <w:rFonts w:ascii="Cambria Math" w:hAnsi="Cambria Math"/>
                      </w:rPr>
                      <m:t>r</m:t>
                    </m:r>
                  </m:e>
                  <m:sub>
                    <m:r>
                      <m:rPr>
                        <m:sty m:val="p"/>
                      </m:rPr>
                      <w:rPr>
                        <w:rFonts w:ascii="Cambria Math" w:hAnsi="Cambria Math"/>
                      </w:rPr>
                      <m:t>store</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m:rPr>
                            <m:sty m:val="p"/>
                          </m:rPr>
                          <w:rPr>
                            <w:rFonts w:ascii="Cambria Math" w:hAnsi="Cambria Math"/>
                          </w:rPr>
                          <m:t>store,nom</m:t>
                        </m:r>
                      </m:sub>
                    </m:sSub>
                  </m:num>
                  <m:den>
                    <m:sSub>
                      <m:sSubPr>
                        <m:ctrlPr>
                          <w:rPr>
                            <w:rFonts w:ascii="Cambria Math" w:hAnsi="Cambria Math"/>
                            <w:i/>
                          </w:rPr>
                        </m:ctrlPr>
                      </m:sSubPr>
                      <m:e>
                        <m:r>
                          <w:rPr>
                            <w:rFonts w:ascii="Cambria Math" w:hAnsi="Cambria Math"/>
                          </w:rPr>
                          <m:t>Q</m:t>
                        </m:r>
                      </m:e>
                      <m:sub>
                        <m:r>
                          <m:rPr>
                            <m:sty m:val="p"/>
                          </m:rPr>
                          <w:rPr>
                            <w:rFonts w:ascii="Cambria Math" w:hAnsi="Cambria Math"/>
                          </w:rPr>
                          <m:t>demand,a</m:t>
                        </m:r>
                      </m:sub>
                    </m:sSub>
                  </m:den>
                </m:f>
              </m:oMath>
            </m:oMathPara>
          </w:p>
        </w:tc>
        <w:tc>
          <w:tcPr>
            <w:tcW w:w="2685" w:type="dxa"/>
            <w:vAlign w:val="center"/>
          </w:tcPr>
          <w:p w14:paraId="04C757F1" w14:textId="4FA332A5" w:rsidR="008906BB" w:rsidRDefault="008906BB" w:rsidP="008906BB">
            <w:pPr>
              <w:pStyle w:val="SWCText"/>
              <w:jc w:val="left"/>
            </w:pPr>
            <w:r>
              <w:t>(eq. 1)</w:t>
            </w:r>
          </w:p>
        </w:tc>
      </w:tr>
    </w:tbl>
    <w:p w14:paraId="55E97F2F" w14:textId="681F8927" w:rsidR="00DC3BFC" w:rsidRDefault="00EE42ED" w:rsidP="00F7262D">
      <w:pPr>
        <w:pStyle w:val="SWCText"/>
      </w:pPr>
      <w:r>
        <w:t>The</w:t>
      </w:r>
      <w:r w:rsidR="008906BB">
        <w:t xml:space="preserve"> cumulated</w:t>
      </w:r>
      <w:r>
        <w:t xml:space="preserve"> storage-to-demand</w:t>
      </w:r>
      <w:r w:rsidR="008906BB">
        <w:t xml:space="preserve"> </w:t>
      </w:r>
      <w:r>
        <w:t xml:space="preserve">ratio </w:t>
      </w:r>
      <w:r w:rsidR="008906BB">
        <w:t>of Germany</w:t>
      </w:r>
      <w:r w:rsidR="0036459F">
        <w:t>’</w:t>
      </w:r>
      <w:r w:rsidR="008906BB">
        <w:t xml:space="preserve">s </w:t>
      </w:r>
      <w:r w:rsidR="00C32AB0">
        <w:t>DH</w:t>
      </w:r>
      <w:r w:rsidR="008906BB">
        <w:t xml:space="preserve"> systems </w:t>
      </w:r>
      <w:r>
        <w:t>in 202</w:t>
      </w:r>
      <w:r w:rsidR="007176A5">
        <w:t>5</w:t>
      </w:r>
      <w:r>
        <w:t xml:space="preserve"> can be identified to </w:t>
      </w:r>
      <m:oMath>
        <m:sSub>
          <m:sSubPr>
            <m:ctrlPr>
              <w:rPr>
                <w:rFonts w:ascii="Cambria Math" w:hAnsi="Cambria Math"/>
                <w:i/>
              </w:rPr>
            </m:ctrlPr>
          </m:sSubPr>
          <m:e>
            <m:r>
              <w:rPr>
                <w:rFonts w:ascii="Cambria Math" w:hAnsi="Cambria Math"/>
              </w:rPr>
              <m:t>r</m:t>
            </m:r>
          </m:e>
          <m:sub>
            <m:r>
              <m:rPr>
                <m:sty m:val="p"/>
              </m:rPr>
              <w:rPr>
                <w:rFonts w:ascii="Cambria Math" w:hAnsi="Cambria Math"/>
              </w:rPr>
              <m:t>stor, 2025</m:t>
            </m:r>
          </m:sub>
        </m:sSub>
        <m:r>
          <w:rPr>
            <w:rFonts w:ascii="Cambria Math" w:hAnsi="Cambria Math"/>
          </w:rPr>
          <m:t>=</m:t>
        </m:r>
      </m:oMath>
      <w:r>
        <w:t xml:space="preserve"> 0.05</w:t>
      </w:r>
      <w:r w:rsidR="00C700BC">
        <w:t> </w:t>
      </w:r>
      <w:r>
        <w:t xml:space="preserve">%. </w:t>
      </w:r>
    </w:p>
    <w:p w14:paraId="34915065" w14:textId="550E6CF0" w:rsidR="00F46245" w:rsidRDefault="00F7262D" w:rsidP="00F7262D">
      <w:pPr>
        <w:pStyle w:val="SWCText"/>
      </w:pPr>
      <w:r w:rsidRPr="002C3F76">
        <w:t xml:space="preserve">If all </w:t>
      </w:r>
      <w:r w:rsidR="00C32AB0">
        <w:t>DH</w:t>
      </w:r>
      <w:r w:rsidRPr="002C3F76">
        <w:t xml:space="preserve"> systems </w:t>
      </w:r>
      <w:r w:rsidR="00184B4D">
        <w:t>in 2024</w:t>
      </w:r>
      <w:r w:rsidR="004121C3">
        <w:t xml:space="preserve"> </w:t>
      </w:r>
      <w:r w:rsidRPr="002C3F76">
        <w:t>were equipped with</w:t>
      </w:r>
      <w:r>
        <w:t xml:space="preserve"> just</w:t>
      </w:r>
      <w:r w:rsidRPr="002C3F76">
        <w:t xml:space="preserve"> daily heat storages sized for summer operation</w:t>
      </w:r>
      <w:r w:rsidR="00184B4D">
        <w:t xml:space="preserve"> (</w:t>
      </w:r>
      <w:r w:rsidR="00C700BC">
        <w:t>according</w:t>
      </w:r>
      <w:r w:rsidR="00184B4D">
        <w:t xml:space="preserve"> </w:t>
      </w:r>
      <w:r w:rsidR="00C13583">
        <w:t xml:space="preserve">to </w:t>
      </w:r>
      <w:r w:rsidR="00184B4D">
        <w:t>the approach</w:t>
      </w:r>
      <w:r w:rsidRPr="002C3F76">
        <w:t xml:space="preserve"> </w:t>
      </w:r>
      <w:r w:rsidR="00184B4D">
        <w:t>above)</w:t>
      </w:r>
      <w:r w:rsidRPr="002C3F76">
        <w:t xml:space="preserve">, they would collectively provide around </w:t>
      </w:r>
      <w:r w:rsidR="00184B4D">
        <w:t>90</w:t>
      </w:r>
      <w:r w:rsidR="0075368E">
        <w:t> </w:t>
      </w:r>
      <w:r w:rsidRPr="002C3F76">
        <w:t>GWh</w:t>
      </w:r>
      <w:r w:rsidR="00184B4D">
        <w:t xml:space="preserve"> </w:t>
      </w:r>
      <w:r w:rsidRPr="002C3F76">
        <w:t xml:space="preserve">of thermal </w:t>
      </w:r>
      <w:r w:rsidR="00891812">
        <w:t xml:space="preserve">storage </w:t>
      </w:r>
      <w:r w:rsidRPr="002C3F76">
        <w:t xml:space="preserve">capacity, </w:t>
      </w:r>
      <w:r w:rsidR="00184B4D">
        <w:t xml:space="preserve">i.e. </w:t>
      </w:r>
      <w:r w:rsidR="00BE48EC" w:rsidRPr="00BE48EC">
        <w:t>roughly 1.5 times the currently identified capacity</w:t>
      </w:r>
      <w:r w:rsidRPr="002C3F76">
        <w:t xml:space="preserve"> and </w:t>
      </w:r>
      <w:r w:rsidR="00184B4D">
        <w:t xml:space="preserve">more than two </w:t>
      </w:r>
      <w:r w:rsidRPr="002C3F76">
        <w:t>times that of the electric storage capacity of pumped hydro storage plants.</w:t>
      </w:r>
      <w:r>
        <w:t xml:space="preserve"> </w:t>
      </w:r>
      <w:r w:rsidR="00184B4D">
        <w:t xml:space="preserve">This </w:t>
      </w:r>
      <w:r w:rsidR="00C700BC">
        <w:t xml:space="preserve">would be </w:t>
      </w:r>
      <w:r w:rsidR="00184B4D">
        <w:t>a storage-to-demand ratio of 0.073</w:t>
      </w:r>
      <w:r w:rsidR="00C700BC">
        <w:t> </w:t>
      </w:r>
      <w:r w:rsidR="00184B4D">
        <w:t>%.</w:t>
      </w:r>
      <w:r w:rsidR="00F46245">
        <w:t xml:space="preserve"> </w:t>
      </w:r>
    </w:p>
    <w:p w14:paraId="7686C59A" w14:textId="0DD81870" w:rsidR="00F7262D" w:rsidRDefault="00DC3BFC" w:rsidP="00F7262D">
      <w:pPr>
        <w:pStyle w:val="SWCText"/>
      </w:pPr>
      <w:r>
        <w:t>T</w:t>
      </w:r>
      <w:r w:rsidR="00F46245">
        <w:t>en</w:t>
      </w:r>
      <w:r w:rsidR="004C4FAF">
        <w:t xml:space="preserve"> </w:t>
      </w:r>
      <w:r w:rsidR="00BB261A" w:rsidRPr="00BB261A">
        <w:t>hypothetical</w:t>
      </w:r>
      <w:r w:rsidR="00BB261A">
        <w:t xml:space="preserve"> </w:t>
      </w:r>
      <w:r w:rsidR="00F7262D">
        <w:t>realizations of a PTES of 500,000 m³</w:t>
      </w:r>
      <w:r w:rsidR="00F7262D" w:rsidRPr="00575301">
        <w:t xml:space="preserve">, as currently discussed in some German </w:t>
      </w:r>
      <w:r w:rsidR="00C32AB0">
        <w:t>DH</w:t>
      </w:r>
      <w:r w:rsidR="00F7262D" w:rsidRPr="00575301">
        <w:t xml:space="preserve"> networks,</w:t>
      </w:r>
      <w:r w:rsidR="00F7262D">
        <w:t xml:space="preserve"> would activate a cumulated capacity of about </w:t>
      </w:r>
      <w:r w:rsidR="00F46245">
        <w:t>3</w:t>
      </w:r>
      <w:r w:rsidR="00F7262D">
        <w:t>00 GWh</w:t>
      </w:r>
      <w:r w:rsidR="00F46245">
        <w:t xml:space="preserve"> which would increase the storage-to-demand ratio by 0.24 %.</w:t>
      </w:r>
    </w:p>
    <w:p w14:paraId="5CFC6CB3" w14:textId="5DE534C8" w:rsidR="00871EDC" w:rsidRDefault="00DC3BFC" w:rsidP="00F7262D">
      <w:pPr>
        <w:pStyle w:val="SWCText"/>
      </w:pPr>
      <w:r>
        <w:t xml:space="preserve">In this discussion, it is also interesting to compare the mean storage-to-demand ratio of Germany with values of single </w:t>
      </w:r>
      <w:r w:rsidR="00C32AB0">
        <w:t>DH</w:t>
      </w:r>
      <w:r>
        <w:t xml:space="preserve"> systems.</w:t>
      </w:r>
      <w:r w:rsidR="004C4FAF">
        <w:t xml:space="preserve"> </w:t>
      </w:r>
    </w:p>
    <w:p w14:paraId="209FFAC8" w14:textId="73765AC4" w:rsidR="00DC3BFC" w:rsidRPr="007F014B" w:rsidRDefault="00FB2BAA" w:rsidP="00F7262D">
      <w:pPr>
        <w:pStyle w:val="SWCText"/>
      </w:pPr>
      <w:r>
        <w:t xml:space="preserve">In Table </w:t>
      </w:r>
      <w:r w:rsidR="00FB0A02">
        <w:t>3</w:t>
      </w:r>
      <w:r>
        <w:t xml:space="preserve"> storage-to-demand ratios are given for different </w:t>
      </w:r>
      <w:r w:rsidR="00C32AB0">
        <w:t>DH</w:t>
      </w:r>
      <w:r>
        <w:t xml:space="preserve"> systems where </w:t>
      </w:r>
      <w:r w:rsidR="006C42F7">
        <w:t xml:space="preserve">large </w:t>
      </w:r>
      <w:proofErr w:type="gramStart"/>
      <w:r>
        <w:t>storages are</w:t>
      </w:r>
      <w:proofErr w:type="gramEnd"/>
      <w:r>
        <w:t xml:space="preserve"> installed</w:t>
      </w:r>
      <w:r w:rsidR="006C42F7">
        <w:t xml:space="preserve">. </w:t>
      </w:r>
      <w:r w:rsidR="004C4FAF">
        <w:t xml:space="preserve">German village </w:t>
      </w:r>
      <w:r>
        <w:t xml:space="preserve">Bracht has the highest storage-to-demand ratio </w:t>
      </w:r>
      <w:r w:rsidR="006C42F7">
        <w:t>in Germany</w:t>
      </w:r>
      <w:r w:rsidR="004C4FAF">
        <w:t xml:space="preserve"> of</w:t>
      </w:r>
      <w:r w:rsidR="006C42F7">
        <w:t xml:space="preserve"> </w:t>
      </w:r>
      <w:r w:rsidR="004C4FAF">
        <w:t xml:space="preserve">38 %. </w:t>
      </w:r>
      <w:r w:rsidR="00B07B05">
        <w:t>Since the</w:t>
      </w:r>
      <w:r w:rsidR="004C4FAF">
        <w:t xml:space="preserve"> PTES of Bracht is used for seasonal storage of solar thermal energy and a solar fraction of</w:t>
      </w:r>
      <w:r w:rsidR="00B07B05">
        <w:t xml:space="preserve"> at least</w:t>
      </w:r>
      <w:r w:rsidR="004C4FAF">
        <w:t xml:space="preserve"> </w:t>
      </w:r>
      <w:r w:rsidR="00B07B05">
        <w:t>70</w:t>
      </w:r>
      <w:r w:rsidR="007176A5">
        <w:t> % is targeted</w:t>
      </w:r>
      <w:r w:rsidR="00B07B05">
        <w:t xml:space="preserve">, </w:t>
      </w:r>
      <w:r w:rsidR="00F27806">
        <w:t>its</w:t>
      </w:r>
      <w:r w:rsidR="00B07B05">
        <w:t xml:space="preserve"> storage-to-demand-ratio generally sets a rough techno-economic upper limit for </w:t>
      </w:r>
      <w:r w:rsidR="00C32AB0">
        <w:t>DH</w:t>
      </w:r>
      <w:r w:rsidR="00B07B05">
        <w:t xml:space="preserve"> systems. </w:t>
      </w:r>
      <w:r w:rsidR="007B3726">
        <w:t xml:space="preserve">But </w:t>
      </w:r>
      <w:proofErr w:type="gramStart"/>
      <w:r w:rsidR="007B3726">
        <w:t>also</w:t>
      </w:r>
      <w:proofErr w:type="gramEnd"/>
      <w:r w:rsidR="007B3726">
        <w:t xml:space="preserve"> other </w:t>
      </w:r>
      <w:r w:rsidR="00C32AB0">
        <w:t>DH</w:t>
      </w:r>
      <w:r w:rsidR="007B3726">
        <w:t xml:space="preserve"> systems show storage-to-demand ratios far beyond the </w:t>
      </w:r>
      <w:r w:rsidR="00AA611D">
        <w:t>aggregated</w:t>
      </w:r>
      <w:r w:rsidR="007B3726">
        <w:t xml:space="preserve"> storage-to-demand ratio of Germany</w:t>
      </w:r>
      <w:r w:rsidR="0036459F">
        <w:t>’</w:t>
      </w:r>
      <w:r w:rsidR="007B3726">
        <w:t xml:space="preserve">s </w:t>
      </w:r>
      <w:r w:rsidR="00C32AB0">
        <w:t>DH</w:t>
      </w:r>
      <w:r w:rsidR="007B3726">
        <w:t xml:space="preserve"> systems</w:t>
      </w:r>
      <w:r w:rsidR="007176A5">
        <w:t xml:space="preserve">. </w:t>
      </w:r>
      <w:r w:rsidR="007F014B" w:rsidRPr="007F014B">
        <w:t xml:space="preserve">However, none of these </w:t>
      </w:r>
      <w:r w:rsidR="00C32AB0">
        <w:t>DH</w:t>
      </w:r>
      <w:r w:rsidR="007F014B" w:rsidRPr="007F014B">
        <w:t xml:space="preserve"> systems is known to store large quantities of heat produced using electricity purchased from the grid; instead, their storage facilities are used for solar thermal energy</w:t>
      </w:r>
      <w:r w:rsidR="00BB0AD8">
        <w:t xml:space="preserve"> (Bracht</w:t>
      </w:r>
      <w:r w:rsidR="006A03AC">
        <w:t>, Vojens</w:t>
      </w:r>
      <w:r w:rsidR="00BB0AD8">
        <w:t>)</w:t>
      </w:r>
      <w:r w:rsidR="007F014B" w:rsidRPr="007F014B">
        <w:t>, biomass</w:t>
      </w:r>
      <w:r w:rsidR="00BB0AD8">
        <w:t xml:space="preserve"> (</w:t>
      </w:r>
      <w:proofErr w:type="spellStart"/>
      <w:r w:rsidR="00BB0AD8">
        <w:t>Fuchstal</w:t>
      </w:r>
      <w:proofErr w:type="spellEnd"/>
      <w:r w:rsidR="00BB0AD8">
        <w:t>)</w:t>
      </w:r>
      <w:r w:rsidR="007F014B" w:rsidRPr="007F014B">
        <w:t xml:space="preserve">, CHP </w:t>
      </w:r>
      <w:r w:rsidR="00BB0AD8">
        <w:t>(</w:t>
      </w:r>
      <w:r w:rsidR="006A03AC">
        <w:t>Neubrandenburg</w:t>
      </w:r>
      <w:r w:rsidR="00BB0AD8">
        <w:t>) or on-site photovoltaic (</w:t>
      </w:r>
      <w:proofErr w:type="spellStart"/>
      <w:r w:rsidR="006A03AC">
        <w:t>Bundorf</w:t>
      </w:r>
      <w:proofErr w:type="spellEnd"/>
      <w:r w:rsidR="00BB0AD8">
        <w:t>)</w:t>
      </w:r>
      <w:r w:rsidR="006A03AC">
        <w:t xml:space="preserve"> or on-site wind (</w:t>
      </w:r>
      <w:proofErr w:type="spellStart"/>
      <w:r w:rsidR="006A03AC">
        <w:t>Bosbüll</w:t>
      </w:r>
      <w:proofErr w:type="spellEnd"/>
      <w:r w:rsidR="006A03AC">
        <w:t>).</w:t>
      </w:r>
    </w:p>
    <w:p w14:paraId="1BAC0020" w14:textId="08B83193" w:rsidR="00E763C2" w:rsidRPr="006309AA" w:rsidRDefault="00E763C2" w:rsidP="00E763C2">
      <w:pPr>
        <w:pStyle w:val="SWCTableFigureCaption"/>
        <w:keepNext/>
      </w:pPr>
      <w:r>
        <w:lastRenderedPageBreak/>
        <w:t xml:space="preserve">Tab. </w:t>
      </w:r>
      <w:r w:rsidR="00FB0A02">
        <w:t>3</w:t>
      </w:r>
      <w:r>
        <w:t>:</w:t>
      </w:r>
      <w:r w:rsidRPr="006309AA">
        <w:t xml:space="preserve"> </w:t>
      </w:r>
      <w:r>
        <w:t>Selected district heating systems with high storage-to-demand ratio</w:t>
      </w:r>
      <w:r w:rsidR="00FB2BAA">
        <w:t xml:space="preserve">. </w:t>
      </w:r>
      <w:r w:rsidR="00871EDC">
        <w:t>(</w:t>
      </w:r>
      <w:r w:rsidR="00FB2BAA">
        <w:t xml:space="preserve">Due to the </w:t>
      </w:r>
      <w:r w:rsidR="00D2533C">
        <w:t xml:space="preserve">partly </w:t>
      </w:r>
      <w:r w:rsidR="00FB2BAA">
        <w:t>estimated</w:t>
      </w:r>
      <w:r w:rsidR="00871EDC">
        <w:t xml:space="preserve"> operating</w:t>
      </w:r>
      <w:r w:rsidR="00FB2BAA">
        <w:t xml:space="preserve"> temperature spread of the storages and only rough numbers </w:t>
      </w:r>
      <w:r w:rsidR="00871EDC">
        <w:t>published</w:t>
      </w:r>
      <w:r w:rsidR="00FB2BAA">
        <w:t xml:space="preserve"> for heat demand, the storage-to-demand ratio is a rough estimation) </w:t>
      </w:r>
    </w:p>
    <w:tbl>
      <w:tblPr>
        <w:tblStyle w:val="Tabellenraster"/>
        <w:tblW w:w="0" w:type="auto"/>
        <w:jc w:val="center"/>
        <w:tblBorders>
          <w:top w:val="none" w:sz="0" w:space="0" w:color="auto"/>
          <w:left w:val="none" w:sz="0" w:space="0" w:color="auto"/>
          <w:right w:val="none" w:sz="0" w:space="0" w:color="auto"/>
          <w:insideV w:val="none" w:sz="0" w:space="0" w:color="auto"/>
        </w:tblBorders>
        <w:tblLook w:val="01E0" w:firstRow="1" w:lastRow="1" w:firstColumn="1" w:lastColumn="1" w:noHBand="0" w:noVBand="0"/>
      </w:tblPr>
      <w:tblGrid>
        <w:gridCol w:w="2552"/>
        <w:gridCol w:w="2268"/>
        <w:gridCol w:w="1843"/>
        <w:gridCol w:w="2411"/>
      </w:tblGrid>
      <w:tr w:rsidR="006C42F7" w:rsidRPr="006309AA" w14:paraId="68BFC285" w14:textId="77777777" w:rsidTr="007B3726">
        <w:trPr>
          <w:jc w:val="center"/>
        </w:trPr>
        <w:tc>
          <w:tcPr>
            <w:tcW w:w="2552" w:type="dxa"/>
            <w:tcBorders>
              <w:bottom w:val="single" w:sz="4" w:space="0" w:color="auto"/>
            </w:tcBorders>
          </w:tcPr>
          <w:p w14:paraId="74C9446A" w14:textId="19F00408" w:rsidR="006C42F7" w:rsidRPr="006309AA" w:rsidRDefault="00DC0178" w:rsidP="00D2533C">
            <w:pPr>
              <w:pStyle w:val="SWCTableHeader"/>
              <w:keepNext/>
              <w:jc w:val="left"/>
            </w:pPr>
            <w:r>
              <w:t>DH system</w:t>
            </w:r>
          </w:p>
        </w:tc>
        <w:tc>
          <w:tcPr>
            <w:tcW w:w="2268" w:type="dxa"/>
            <w:tcBorders>
              <w:bottom w:val="single" w:sz="4" w:space="0" w:color="auto"/>
            </w:tcBorders>
          </w:tcPr>
          <w:p w14:paraId="31606193" w14:textId="1A497010" w:rsidR="006C42F7" w:rsidRDefault="006C42F7" w:rsidP="00D2533C">
            <w:pPr>
              <w:pStyle w:val="SWCTableHeader"/>
              <w:keepNext/>
              <w:jc w:val="right"/>
            </w:pPr>
            <w:r>
              <w:t>annual heat demand</w:t>
            </w:r>
          </w:p>
        </w:tc>
        <w:tc>
          <w:tcPr>
            <w:tcW w:w="1843" w:type="dxa"/>
            <w:tcBorders>
              <w:bottom w:val="single" w:sz="4" w:space="0" w:color="auto"/>
            </w:tcBorders>
          </w:tcPr>
          <w:p w14:paraId="68529FB3" w14:textId="2C401488" w:rsidR="006C42F7" w:rsidRPr="006309AA" w:rsidRDefault="006C42F7" w:rsidP="00D2533C">
            <w:pPr>
              <w:pStyle w:val="SWCTableHeader"/>
              <w:keepNext/>
              <w:jc w:val="right"/>
            </w:pPr>
            <w:r>
              <w:t>storage</w:t>
            </w:r>
          </w:p>
        </w:tc>
        <w:tc>
          <w:tcPr>
            <w:tcW w:w="2411" w:type="dxa"/>
            <w:tcBorders>
              <w:bottom w:val="single" w:sz="4" w:space="0" w:color="auto"/>
            </w:tcBorders>
          </w:tcPr>
          <w:p w14:paraId="44C58658" w14:textId="112EF40B" w:rsidR="006C42F7" w:rsidRPr="006309AA" w:rsidRDefault="006C42F7" w:rsidP="00D2533C">
            <w:pPr>
              <w:pStyle w:val="SWCTableHeader"/>
              <w:keepNext/>
              <w:jc w:val="right"/>
            </w:pPr>
            <w:r>
              <w:t>storage-to-demand ratio</w:t>
            </w:r>
          </w:p>
        </w:tc>
      </w:tr>
      <w:tr w:rsidR="006C42F7" w:rsidRPr="006309AA" w14:paraId="4505F576" w14:textId="77777777" w:rsidTr="007B3726">
        <w:trPr>
          <w:jc w:val="center"/>
        </w:trPr>
        <w:tc>
          <w:tcPr>
            <w:tcW w:w="2552" w:type="dxa"/>
            <w:tcBorders>
              <w:top w:val="single" w:sz="4" w:space="0" w:color="auto"/>
              <w:bottom w:val="nil"/>
            </w:tcBorders>
          </w:tcPr>
          <w:p w14:paraId="1F965F61" w14:textId="28AFC2D3" w:rsidR="006C42F7" w:rsidRPr="006309AA" w:rsidRDefault="006C42F7" w:rsidP="00D2533C">
            <w:pPr>
              <w:pStyle w:val="SWCTableText"/>
              <w:keepNext/>
              <w:jc w:val="left"/>
            </w:pPr>
            <w:r>
              <w:t>Bracht (Germany)</w:t>
            </w:r>
          </w:p>
        </w:tc>
        <w:tc>
          <w:tcPr>
            <w:tcW w:w="2268" w:type="dxa"/>
            <w:tcBorders>
              <w:top w:val="single" w:sz="4" w:space="0" w:color="auto"/>
              <w:bottom w:val="nil"/>
            </w:tcBorders>
          </w:tcPr>
          <w:p w14:paraId="6E9F2BA2" w14:textId="6A12F8EF" w:rsidR="006C42F7" w:rsidRDefault="006C42F7" w:rsidP="00D2533C">
            <w:pPr>
              <w:pStyle w:val="SWCTableText"/>
              <w:keepNext/>
              <w:jc w:val="right"/>
            </w:pPr>
            <w:r>
              <w:t>4 GWh</w:t>
            </w:r>
          </w:p>
        </w:tc>
        <w:tc>
          <w:tcPr>
            <w:tcW w:w="1843" w:type="dxa"/>
            <w:tcBorders>
              <w:top w:val="single" w:sz="4" w:space="0" w:color="auto"/>
              <w:bottom w:val="nil"/>
            </w:tcBorders>
          </w:tcPr>
          <w:p w14:paraId="66D5D7C4" w14:textId="415F6FEB" w:rsidR="006C42F7" w:rsidRPr="00FC09A1" w:rsidRDefault="006C42F7" w:rsidP="00D2533C">
            <w:pPr>
              <w:pStyle w:val="SWCTableText"/>
              <w:keepNext/>
              <w:jc w:val="right"/>
            </w:pPr>
            <w:r>
              <w:t>26</w:t>
            </w:r>
            <w:r w:rsidR="00D2533C">
              <w:t>,</w:t>
            </w:r>
            <w:r w:rsidR="00CB555D">
              <w:t>6</w:t>
            </w:r>
            <w:r>
              <w:t>00 m³ PTES</w:t>
            </w:r>
          </w:p>
        </w:tc>
        <w:tc>
          <w:tcPr>
            <w:tcW w:w="2411" w:type="dxa"/>
            <w:tcBorders>
              <w:top w:val="single" w:sz="4" w:space="0" w:color="auto"/>
              <w:bottom w:val="nil"/>
            </w:tcBorders>
          </w:tcPr>
          <w:p w14:paraId="34C357A4" w14:textId="6F9A8655" w:rsidR="006C42F7" w:rsidRPr="006309AA" w:rsidRDefault="006C42F7" w:rsidP="00D2533C">
            <w:pPr>
              <w:pStyle w:val="SWCTableText"/>
              <w:keepNext/>
              <w:jc w:val="right"/>
            </w:pPr>
            <w:r>
              <w:t>3</w:t>
            </w:r>
            <w:r w:rsidR="00B07B05">
              <w:t>8</w:t>
            </w:r>
            <w:r>
              <w:t xml:space="preserve"> %</w:t>
            </w:r>
          </w:p>
        </w:tc>
      </w:tr>
      <w:tr w:rsidR="006C42F7" w:rsidRPr="006309AA" w14:paraId="64570C57" w14:textId="77777777" w:rsidTr="007B3726">
        <w:trPr>
          <w:jc w:val="center"/>
        </w:trPr>
        <w:tc>
          <w:tcPr>
            <w:tcW w:w="2552" w:type="dxa"/>
            <w:tcBorders>
              <w:top w:val="nil"/>
              <w:bottom w:val="nil"/>
            </w:tcBorders>
          </w:tcPr>
          <w:p w14:paraId="1350B065" w14:textId="75B4E526" w:rsidR="006C42F7" w:rsidRDefault="006C42F7" w:rsidP="00D2533C">
            <w:pPr>
              <w:pStyle w:val="SWCTableText"/>
              <w:keepNext/>
              <w:jc w:val="left"/>
            </w:pPr>
            <w:r>
              <w:t>Vojens (Denmark)</w:t>
            </w:r>
          </w:p>
        </w:tc>
        <w:tc>
          <w:tcPr>
            <w:tcW w:w="2268" w:type="dxa"/>
            <w:tcBorders>
              <w:top w:val="nil"/>
              <w:bottom w:val="nil"/>
            </w:tcBorders>
          </w:tcPr>
          <w:p w14:paraId="71E16402" w14:textId="4411417D" w:rsidR="006C42F7" w:rsidRDefault="006C42F7" w:rsidP="00D2533C">
            <w:pPr>
              <w:pStyle w:val="SWCTableText"/>
              <w:keepNext/>
              <w:jc w:val="right"/>
            </w:pPr>
            <w:r>
              <w:t>56</w:t>
            </w:r>
            <w:r w:rsidR="00CB555D">
              <w:t>.</w:t>
            </w:r>
            <w:r>
              <w:t>4 GWh</w:t>
            </w:r>
          </w:p>
        </w:tc>
        <w:tc>
          <w:tcPr>
            <w:tcW w:w="1843" w:type="dxa"/>
            <w:tcBorders>
              <w:top w:val="nil"/>
              <w:bottom w:val="nil"/>
            </w:tcBorders>
          </w:tcPr>
          <w:p w14:paraId="198BCC8A" w14:textId="6B463110" w:rsidR="006C42F7" w:rsidRDefault="006C42F7" w:rsidP="00D2533C">
            <w:pPr>
              <w:pStyle w:val="SWCTableText"/>
              <w:keepNext/>
              <w:jc w:val="right"/>
            </w:pPr>
            <w:r>
              <w:t>200</w:t>
            </w:r>
            <w:r w:rsidR="00D2533C">
              <w:t>,</w:t>
            </w:r>
            <w:r>
              <w:t>000 m³ PTES</w:t>
            </w:r>
          </w:p>
        </w:tc>
        <w:tc>
          <w:tcPr>
            <w:tcW w:w="2411" w:type="dxa"/>
            <w:tcBorders>
              <w:top w:val="nil"/>
              <w:bottom w:val="nil"/>
            </w:tcBorders>
          </w:tcPr>
          <w:p w14:paraId="2332864D" w14:textId="2F6E8AA9" w:rsidR="006C42F7" w:rsidRDefault="006C42F7" w:rsidP="00D2533C">
            <w:pPr>
              <w:pStyle w:val="SWCTableText"/>
              <w:keepNext/>
              <w:jc w:val="right"/>
            </w:pPr>
            <w:r>
              <w:t>20 %</w:t>
            </w:r>
          </w:p>
        </w:tc>
      </w:tr>
      <w:tr w:rsidR="00BB0AD8" w:rsidRPr="006309AA" w14:paraId="2B08A144" w14:textId="77777777" w:rsidTr="00BB0AD8">
        <w:trPr>
          <w:jc w:val="center"/>
        </w:trPr>
        <w:tc>
          <w:tcPr>
            <w:tcW w:w="2552" w:type="dxa"/>
            <w:tcBorders>
              <w:top w:val="nil"/>
              <w:bottom w:val="nil"/>
            </w:tcBorders>
          </w:tcPr>
          <w:p w14:paraId="7FDD5226" w14:textId="0D96AD2E" w:rsidR="00BB0AD8" w:rsidRDefault="00BB0AD8" w:rsidP="00BB0AD8">
            <w:pPr>
              <w:pStyle w:val="SWCTableText"/>
              <w:keepNext/>
              <w:jc w:val="left"/>
            </w:pPr>
            <w:r>
              <w:t>Neubrandenburg (Germany)</w:t>
            </w:r>
          </w:p>
        </w:tc>
        <w:tc>
          <w:tcPr>
            <w:tcW w:w="2268" w:type="dxa"/>
            <w:tcBorders>
              <w:top w:val="nil"/>
              <w:bottom w:val="nil"/>
            </w:tcBorders>
          </w:tcPr>
          <w:p w14:paraId="68A57257" w14:textId="687E78E7" w:rsidR="00BB0AD8" w:rsidRDefault="00BB0AD8" w:rsidP="00BB0AD8">
            <w:pPr>
              <w:pStyle w:val="SWCTableText"/>
              <w:keepNext/>
              <w:jc w:val="right"/>
            </w:pPr>
            <w:r>
              <w:t>312 GWh</w:t>
            </w:r>
          </w:p>
        </w:tc>
        <w:tc>
          <w:tcPr>
            <w:tcW w:w="1843" w:type="dxa"/>
            <w:tcBorders>
              <w:top w:val="nil"/>
              <w:bottom w:val="nil"/>
            </w:tcBorders>
          </w:tcPr>
          <w:p w14:paraId="2E205B3C" w14:textId="5C941EEE" w:rsidR="00BB0AD8" w:rsidRDefault="00BB0AD8" w:rsidP="00BB0AD8">
            <w:pPr>
              <w:pStyle w:val="SWCTableText"/>
              <w:keepNext/>
              <w:jc w:val="right"/>
            </w:pPr>
            <w:r>
              <w:t>12 GWh ATES</w:t>
            </w:r>
          </w:p>
        </w:tc>
        <w:tc>
          <w:tcPr>
            <w:tcW w:w="2411" w:type="dxa"/>
            <w:tcBorders>
              <w:top w:val="nil"/>
              <w:bottom w:val="nil"/>
            </w:tcBorders>
          </w:tcPr>
          <w:p w14:paraId="2A58C84B" w14:textId="7BD0764C" w:rsidR="00BB0AD8" w:rsidRDefault="00BB0AD8" w:rsidP="00BB0AD8">
            <w:pPr>
              <w:pStyle w:val="SWCTableText"/>
              <w:keepNext/>
              <w:jc w:val="right"/>
            </w:pPr>
            <w:r>
              <w:t>4 %</w:t>
            </w:r>
          </w:p>
        </w:tc>
      </w:tr>
      <w:tr w:rsidR="00BB0AD8" w:rsidRPr="006309AA" w14:paraId="3F013E42" w14:textId="77777777" w:rsidTr="00BB0AD8">
        <w:trPr>
          <w:jc w:val="center"/>
        </w:trPr>
        <w:tc>
          <w:tcPr>
            <w:tcW w:w="2552" w:type="dxa"/>
            <w:tcBorders>
              <w:top w:val="nil"/>
              <w:bottom w:val="nil"/>
            </w:tcBorders>
          </w:tcPr>
          <w:p w14:paraId="4E64E16A" w14:textId="7FAF7000" w:rsidR="00BB0AD8" w:rsidRDefault="00BB0AD8" w:rsidP="00BB0AD8">
            <w:pPr>
              <w:pStyle w:val="SWCTableText"/>
              <w:keepNext/>
              <w:jc w:val="left"/>
            </w:pPr>
            <w:proofErr w:type="spellStart"/>
            <w:r>
              <w:t>Fuchstal</w:t>
            </w:r>
            <w:proofErr w:type="spellEnd"/>
            <w:r>
              <w:t xml:space="preserve"> (Germany)</w:t>
            </w:r>
          </w:p>
        </w:tc>
        <w:tc>
          <w:tcPr>
            <w:tcW w:w="2268" w:type="dxa"/>
            <w:tcBorders>
              <w:top w:val="nil"/>
              <w:bottom w:val="nil"/>
            </w:tcBorders>
          </w:tcPr>
          <w:p w14:paraId="5147482E" w14:textId="7561BBBF" w:rsidR="00BB0AD8" w:rsidRDefault="00BB0AD8" w:rsidP="00BB0AD8">
            <w:pPr>
              <w:pStyle w:val="SWCTableText"/>
              <w:keepNext/>
              <w:jc w:val="right"/>
            </w:pPr>
            <w:r>
              <w:t>6 GWh</w:t>
            </w:r>
          </w:p>
        </w:tc>
        <w:tc>
          <w:tcPr>
            <w:tcW w:w="1843" w:type="dxa"/>
            <w:tcBorders>
              <w:top w:val="nil"/>
              <w:bottom w:val="nil"/>
            </w:tcBorders>
          </w:tcPr>
          <w:p w14:paraId="0F28808B" w14:textId="409CAEEF" w:rsidR="00BB0AD8" w:rsidRDefault="00BB0AD8" w:rsidP="00BB0AD8">
            <w:pPr>
              <w:pStyle w:val="SWCTableText"/>
              <w:keepNext/>
              <w:jc w:val="right"/>
            </w:pPr>
            <w:r>
              <w:t>5,000 m³ TTES</w:t>
            </w:r>
          </w:p>
        </w:tc>
        <w:tc>
          <w:tcPr>
            <w:tcW w:w="2411" w:type="dxa"/>
            <w:tcBorders>
              <w:top w:val="nil"/>
              <w:bottom w:val="nil"/>
            </w:tcBorders>
          </w:tcPr>
          <w:p w14:paraId="1FD81097" w14:textId="71C73E14" w:rsidR="00BB0AD8" w:rsidRDefault="00BB0AD8" w:rsidP="00BB0AD8">
            <w:pPr>
              <w:pStyle w:val="SWCTableText"/>
              <w:keepNext/>
              <w:jc w:val="right"/>
            </w:pPr>
            <w:r>
              <w:t>3 %</w:t>
            </w:r>
          </w:p>
        </w:tc>
      </w:tr>
      <w:tr w:rsidR="00BB0AD8" w:rsidRPr="006309AA" w14:paraId="36CB9386" w14:textId="77777777" w:rsidTr="00BB0AD8">
        <w:trPr>
          <w:jc w:val="center"/>
        </w:trPr>
        <w:tc>
          <w:tcPr>
            <w:tcW w:w="2552" w:type="dxa"/>
            <w:tcBorders>
              <w:top w:val="nil"/>
              <w:bottom w:val="nil"/>
            </w:tcBorders>
          </w:tcPr>
          <w:p w14:paraId="1CD521BA" w14:textId="6FF42C4C" w:rsidR="00BB0AD8" w:rsidRDefault="00BB0AD8" w:rsidP="00BB0AD8">
            <w:pPr>
              <w:pStyle w:val="SWCTableText"/>
              <w:keepNext/>
              <w:jc w:val="left"/>
            </w:pPr>
            <w:proofErr w:type="spellStart"/>
            <w:r>
              <w:t>Bosbüll</w:t>
            </w:r>
            <w:proofErr w:type="spellEnd"/>
            <w:r>
              <w:t xml:space="preserve"> (Germany)</w:t>
            </w:r>
          </w:p>
        </w:tc>
        <w:tc>
          <w:tcPr>
            <w:tcW w:w="2268" w:type="dxa"/>
            <w:tcBorders>
              <w:top w:val="nil"/>
              <w:bottom w:val="nil"/>
            </w:tcBorders>
          </w:tcPr>
          <w:p w14:paraId="377B8CFA" w14:textId="05545793" w:rsidR="00BB0AD8" w:rsidRDefault="00BB0AD8" w:rsidP="00BB0AD8">
            <w:pPr>
              <w:pStyle w:val="SWCTableText"/>
              <w:keepNext/>
              <w:jc w:val="right"/>
            </w:pPr>
            <w:r>
              <w:t>1 GWh</w:t>
            </w:r>
          </w:p>
        </w:tc>
        <w:tc>
          <w:tcPr>
            <w:tcW w:w="1843" w:type="dxa"/>
            <w:tcBorders>
              <w:top w:val="nil"/>
              <w:bottom w:val="nil"/>
            </w:tcBorders>
          </w:tcPr>
          <w:p w14:paraId="19DC1356" w14:textId="0FB04E8A" w:rsidR="00BB0AD8" w:rsidRDefault="00BB0AD8" w:rsidP="00BB0AD8">
            <w:pPr>
              <w:pStyle w:val="SWCTableText"/>
              <w:keepNext/>
              <w:jc w:val="right"/>
            </w:pPr>
            <w:r>
              <w:t>2x84 m³ TTES</w:t>
            </w:r>
          </w:p>
        </w:tc>
        <w:tc>
          <w:tcPr>
            <w:tcW w:w="2411" w:type="dxa"/>
            <w:tcBorders>
              <w:top w:val="nil"/>
              <w:bottom w:val="nil"/>
            </w:tcBorders>
          </w:tcPr>
          <w:p w14:paraId="2ADE8CC8" w14:textId="79C1B715" w:rsidR="00BB0AD8" w:rsidRDefault="00BB0AD8" w:rsidP="00BB0AD8">
            <w:pPr>
              <w:pStyle w:val="SWCTableText"/>
              <w:keepNext/>
              <w:jc w:val="right"/>
            </w:pPr>
            <w:r>
              <w:t>0.9 %</w:t>
            </w:r>
          </w:p>
        </w:tc>
      </w:tr>
      <w:tr w:rsidR="00BB0AD8" w:rsidRPr="006309AA" w14:paraId="14529F38" w14:textId="77777777" w:rsidTr="00BB0AD8">
        <w:trPr>
          <w:jc w:val="center"/>
        </w:trPr>
        <w:tc>
          <w:tcPr>
            <w:tcW w:w="2552" w:type="dxa"/>
            <w:tcBorders>
              <w:top w:val="nil"/>
              <w:bottom w:val="nil"/>
            </w:tcBorders>
          </w:tcPr>
          <w:p w14:paraId="0B624784" w14:textId="64013ADC" w:rsidR="00BB0AD8" w:rsidRDefault="00BB0AD8" w:rsidP="00BB0AD8">
            <w:pPr>
              <w:pStyle w:val="SWCTableText"/>
              <w:keepNext/>
              <w:jc w:val="left"/>
            </w:pPr>
            <w:proofErr w:type="spellStart"/>
            <w:r>
              <w:t>Bundorf</w:t>
            </w:r>
            <w:proofErr w:type="spellEnd"/>
            <w:r>
              <w:t xml:space="preserve"> (Germany)</w:t>
            </w:r>
          </w:p>
        </w:tc>
        <w:tc>
          <w:tcPr>
            <w:tcW w:w="2268" w:type="dxa"/>
            <w:tcBorders>
              <w:top w:val="nil"/>
              <w:bottom w:val="nil"/>
            </w:tcBorders>
          </w:tcPr>
          <w:p w14:paraId="545E4D9F" w14:textId="51060C24" w:rsidR="00BB0AD8" w:rsidRDefault="00BB0AD8" w:rsidP="00BB0AD8">
            <w:pPr>
              <w:pStyle w:val="SWCTableText"/>
              <w:keepNext/>
              <w:jc w:val="right"/>
            </w:pPr>
            <w:r>
              <w:t>0</w:t>
            </w:r>
            <w:r w:rsidR="00CB555D">
              <w:t>.</w:t>
            </w:r>
            <w:r>
              <w:t>9 GWh</w:t>
            </w:r>
          </w:p>
        </w:tc>
        <w:tc>
          <w:tcPr>
            <w:tcW w:w="1843" w:type="dxa"/>
            <w:tcBorders>
              <w:top w:val="nil"/>
              <w:bottom w:val="nil"/>
            </w:tcBorders>
          </w:tcPr>
          <w:p w14:paraId="40D4AF38" w14:textId="3C992D06" w:rsidR="00BB0AD8" w:rsidRDefault="00BB0AD8" w:rsidP="00BB0AD8">
            <w:pPr>
              <w:pStyle w:val="SWCTableText"/>
              <w:keepNext/>
              <w:jc w:val="right"/>
            </w:pPr>
            <w:r>
              <w:t>75 m³ TTES</w:t>
            </w:r>
          </w:p>
        </w:tc>
        <w:tc>
          <w:tcPr>
            <w:tcW w:w="2411" w:type="dxa"/>
            <w:tcBorders>
              <w:top w:val="nil"/>
              <w:bottom w:val="nil"/>
            </w:tcBorders>
          </w:tcPr>
          <w:p w14:paraId="3A52C4BF" w14:textId="2E411F50" w:rsidR="00BB0AD8" w:rsidRDefault="00BB0AD8" w:rsidP="00BB0AD8">
            <w:pPr>
              <w:pStyle w:val="SWCTableText"/>
              <w:keepNext/>
              <w:jc w:val="right"/>
            </w:pPr>
            <w:r>
              <w:t>0</w:t>
            </w:r>
            <w:r w:rsidR="00CB555D">
              <w:t>.</w:t>
            </w:r>
            <w:r>
              <w:t>4 %</w:t>
            </w:r>
          </w:p>
        </w:tc>
      </w:tr>
      <w:tr w:rsidR="00BB0AD8" w:rsidRPr="006309AA" w14:paraId="30EB17BE" w14:textId="77777777" w:rsidTr="00255A0B">
        <w:trPr>
          <w:jc w:val="center"/>
        </w:trPr>
        <w:tc>
          <w:tcPr>
            <w:tcW w:w="2552" w:type="dxa"/>
          </w:tcPr>
          <w:p w14:paraId="21380347" w14:textId="409A2F2A" w:rsidR="00BB0AD8" w:rsidRPr="007B3726" w:rsidRDefault="00BB0AD8" w:rsidP="00BB0AD8">
            <w:pPr>
              <w:pStyle w:val="SWCTableText"/>
              <w:jc w:val="left"/>
            </w:pPr>
            <w:r w:rsidRPr="007B3726">
              <w:t>Germany</w:t>
            </w:r>
            <w:r>
              <w:t xml:space="preserve"> (aggregated)</w:t>
            </w:r>
          </w:p>
        </w:tc>
        <w:tc>
          <w:tcPr>
            <w:tcW w:w="2268" w:type="dxa"/>
          </w:tcPr>
          <w:p w14:paraId="7CE28ABD" w14:textId="77777777" w:rsidR="00BB0AD8" w:rsidRPr="007B3726" w:rsidRDefault="00BB0AD8" w:rsidP="00BB0AD8">
            <w:pPr>
              <w:pStyle w:val="SWCTableText"/>
              <w:jc w:val="right"/>
            </w:pPr>
            <w:r w:rsidRPr="007B3726">
              <w:t>123 TWh</w:t>
            </w:r>
          </w:p>
        </w:tc>
        <w:tc>
          <w:tcPr>
            <w:tcW w:w="1843" w:type="dxa"/>
          </w:tcPr>
          <w:p w14:paraId="19F16D99" w14:textId="4DD09E69" w:rsidR="00BB0AD8" w:rsidRPr="007B3726" w:rsidRDefault="00BB0AD8" w:rsidP="00BB0AD8">
            <w:pPr>
              <w:pStyle w:val="SWCTableText"/>
              <w:jc w:val="right"/>
            </w:pPr>
            <w:r w:rsidRPr="007B3726">
              <w:t>58.</w:t>
            </w:r>
            <w:r w:rsidR="005849B7">
              <w:t>98</w:t>
            </w:r>
            <w:r w:rsidRPr="007B3726">
              <w:t xml:space="preserve"> GWh</w:t>
            </w:r>
          </w:p>
        </w:tc>
        <w:tc>
          <w:tcPr>
            <w:tcW w:w="2411" w:type="dxa"/>
          </w:tcPr>
          <w:p w14:paraId="5E0640A6" w14:textId="77777777" w:rsidR="00BB0AD8" w:rsidRPr="007B3726" w:rsidRDefault="00BB0AD8" w:rsidP="00BB0AD8">
            <w:pPr>
              <w:pStyle w:val="SWCTableText"/>
              <w:jc w:val="right"/>
            </w:pPr>
            <w:r w:rsidRPr="007B3726">
              <w:t>0.05 %</w:t>
            </w:r>
          </w:p>
        </w:tc>
      </w:tr>
    </w:tbl>
    <w:p w14:paraId="0D0F7B75" w14:textId="77777777" w:rsidR="00DC0178" w:rsidRDefault="00DC0178" w:rsidP="00F7262D">
      <w:pPr>
        <w:pStyle w:val="SWCText"/>
      </w:pPr>
    </w:p>
    <w:p w14:paraId="6BAC56D7" w14:textId="41AC60EF" w:rsidR="00B26708" w:rsidRPr="001356AB" w:rsidRDefault="00C27100" w:rsidP="00F7262D">
      <w:pPr>
        <w:pStyle w:val="SWCText"/>
      </w:pPr>
      <w:proofErr w:type="spellStart"/>
      <w:r>
        <w:t>Schauß</w:t>
      </w:r>
      <w:proofErr w:type="spellEnd"/>
      <w:r>
        <w:t xml:space="preserve"> et al. (2026) investigates in a sector-coupled least-cost optimization of the German and European energy system the use of PTES </w:t>
      </w:r>
      <w:r w:rsidR="00AA022C">
        <w:t xml:space="preserve">for a simplified spatial resolution of German </w:t>
      </w:r>
      <w:r w:rsidR="00C32AB0">
        <w:t>DH</w:t>
      </w:r>
      <w:r w:rsidR="00AA022C">
        <w:t xml:space="preserve"> systems</w:t>
      </w:r>
      <w:r w:rsidR="00B26708">
        <w:t xml:space="preserve"> </w:t>
      </w:r>
      <w:r w:rsidR="001356AB">
        <w:t>for</w:t>
      </w:r>
      <w:r w:rsidR="00B26708">
        <w:t xml:space="preserve"> 2045</w:t>
      </w:r>
      <w:r w:rsidR="0084496C">
        <w:t xml:space="preserve">. </w:t>
      </w:r>
      <w:r w:rsidR="001356AB" w:rsidRPr="001356AB">
        <w:t xml:space="preserve">Assuming an annual </w:t>
      </w:r>
      <w:r w:rsidR="00C32AB0">
        <w:t xml:space="preserve">DH </w:t>
      </w:r>
      <w:r w:rsidR="001356AB" w:rsidRPr="001356AB">
        <w:t xml:space="preserve">demand of </w:t>
      </w:r>
      <w:r w:rsidR="001356AB">
        <w:t>about</w:t>
      </w:r>
      <w:r w:rsidR="001356AB" w:rsidRPr="001356AB">
        <w:t xml:space="preserve"> 177</w:t>
      </w:r>
      <w:r w:rsidR="001356AB">
        <w:t> </w:t>
      </w:r>
      <w:r w:rsidR="001356AB" w:rsidRPr="001356AB">
        <w:t>TWh, they calculate an optimal storage-to-demand ratio of between 0.8% and 3.4%. The results depend strongly on the investment costs of large-scale storage systems. However, the list of implemented projects (Table 3) demonstrates that high storage-to-demand ratios are achievable.</w:t>
      </w:r>
    </w:p>
    <w:p w14:paraId="5F2A0D93" w14:textId="669851A7" w:rsidR="001356AB" w:rsidRPr="001356AB" w:rsidRDefault="001356AB" w:rsidP="003F6C0D">
      <w:pPr>
        <w:pStyle w:val="SWCText"/>
      </w:pPr>
      <w:r w:rsidRPr="001356AB">
        <w:t xml:space="preserve">Estimating </w:t>
      </w:r>
      <w:r w:rsidR="00BB261A">
        <w:t>plausible</w:t>
      </w:r>
      <w:r w:rsidRPr="001356AB">
        <w:t xml:space="preserve"> scenarios for heat storage deployment is difficult, as the local feasibility of different storage types and sizes—and, consequently, the associated storage costs—may depend heavily on site-specific conditions. On the other hand, resilience may become increasingly important for </w:t>
      </w:r>
      <w:r w:rsidR="00C32AB0">
        <w:t>DH</w:t>
      </w:r>
      <w:r w:rsidRPr="001356AB">
        <w:t xml:space="preserve"> operators in the future. Heat storage can help ensure an independent heat supply, particularly during global price crises or national or regional supply crises, such as blackouts. </w:t>
      </w:r>
      <w:r w:rsidR="00B54A2D" w:rsidRPr="00B54A2D">
        <w:t>This could lead to the deployment of thermal energy storage systems that are substantially larger than those identified by optimization approaches based solely on electricity price forecasts</w:t>
      </w:r>
      <w:r w:rsidRPr="001356AB">
        <w:t>. Furthermore, independence from market prices and a high degree of supply autonomy were key considerations in the design of the system in Bracht, which has a high storage-to-demand ratio.</w:t>
      </w:r>
    </w:p>
    <w:p w14:paraId="78141362" w14:textId="035CD3A3" w:rsidR="003F6C0D" w:rsidRPr="0076043E" w:rsidRDefault="00AB0627" w:rsidP="003F6C0D">
      <w:pPr>
        <w:pStyle w:val="SWCText"/>
      </w:pPr>
      <w:r w:rsidRPr="00AB0627">
        <w:t xml:space="preserve">As </w:t>
      </w:r>
      <w:proofErr w:type="spellStart"/>
      <w:r w:rsidRPr="00AB0627">
        <w:t>Schauß</w:t>
      </w:r>
      <w:proofErr w:type="spellEnd"/>
      <w:r w:rsidRPr="00AB0627">
        <w:t xml:space="preserve"> et al. (2026) is the only known study to have assessed the potential of large-scale heat storage in Germany</w:t>
      </w:r>
      <w:r w:rsidR="0036459F">
        <w:t>’</w:t>
      </w:r>
      <w:r>
        <w:t>s energy system</w:t>
      </w:r>
      <w:r w:rsidRPr="00AB0627">
        <w:t xml:space="preserve">, while </w:t>
      </w:r>
      <w:r>
        <w:t xml:space="preserve">some </w:t>
      </w:r>
      <w:r w:rsidRPr="00AB0627">
        <w:t xml:space="preserve">individual systems </w:t>
      </w:r>
      <w:r>
        <w:t xml:space="preserve">already </w:t>
      </w:r>
      <w:r w:rsidRPr="00AB0627">
        <w:t xml:space="preserve">exhibit </w:t>
      </w:r>
      <w:r w:rsidR="00B54A2D">
        <w:t xml:space="preserve">much </w:t>
      </w:r>
      <w:r w:rsidRPr="00AB0627">
        <w:t>higher storage-to-demand ratios, aggregate</w:t>
      </w:r>
      <w:r w:rsidR="00B54A2D">
        <w:t>d</w:t>
      </w:r>
      <w:r w:rsidRPr="00AB0627">
        <w:t xml:space="preserve"> storage-to-demand ratios of 0.5% and 5% are used to define low and high scenarios representing a plausible range of potential future development. This range also reflects the fact that actual deployment will depend heavily on a variety of local, market-related, and regulatory conditions, as well as on technological learning curves. Based on</w:t>
      </w:r>
      <w:r>
        <w:t xml:space="preserve"> a range of</w:t>
      </w:r>
      <w:r w:rsidRPr="00AB0627">
        <w:t xml:space="preserve"> </w:t>
      </w:r>
      <w:r w:rsidR="00C32AB0">
        <w:t>DH</w:t>
      </w:r>
      <w:r w:rsidRPr="00AB0627">
        <w:t xml:space="preserve"> demand </w:t>
      </w:r>
      <w:r>
        <w:t>between</w:t>
      </w:r>
      <w:r w:rsidRPr="00AB0627">
        <w:t xml:space="preserve"> 161.1 TWh and 183.5 TWh by 2045 (50Hertz et al., 202</w:t>
      </w:r>
      <w:r w:rsidR="00C13583">
        <w:t>6</w:t>
      </w:r>
      <w:r w:rsidRPr="00AB0627">
        <w:t xml:space="preserve">), these scenarios are intended to illustrate the potential of heat storage deployment rather than to represent precise forecasts. </w:t>
      </w:r>
      <w:r w:rsidR="00EB4D12" w:rsidRPr="00EB4D12">
        <w:t>Table 4 illustrates the thermal storage deployment alongside battery and pumped</w:t>
      </w:r>
      <w:r w:rsidR="007A7722">
        <w:t xml:space="preserve"> hydro </w:t>
      </w:r>
      <w:r w:rsidR="00EB4D12" w:rsidRPr="00EB4D12">
        <w:t>storage scenarios</w:t>
      </w:r>
      <w:r w:rsidR="0076043E" w:rsidRPr="0076043E">
        <w:t>.</w:t>
      </w:r>
    </w:p>
    <w:p w14:paraId="6ADDD777" w14:textId="77BD097F" w:rsidR="005979F3" w:rsidRPr="006309AA" w:rsidRDefault="005979F3" w:rsidP="005979F3">
      <w:pPr>
        <w:pStyle w:val="SWCTableFigureCaption"/>
        <w:keepNext/>
      </w:pPr>
      <w:r>
        <w:t xml:space="preserve">Tab. </w:t>
      </w:r>
      <w:r w:rsidR="00FB0A02">
        <w:t>4</w:t>
      </w:r>
      <w:r>
        <w:t>:</w:t>
      </w:r>
      <w:r w:rsidRPr="006309AA">
        <w:t xml:space="preserve"> </w:t>
      </w:r>
      <w:r w:rsidR="00BE48EC">
        <w:t>Illustrative heat s</w:t>
      </w:r>
      <w:r w:rsidR="00930717">
        <w:t xml:space="preserve">torage capacity deployment </w:t>
      </w:r>
      <w:r w:rsidR="00BE48EC">
        <w:t xml:space="preserve">scenarios </w:t>
      </w:r>
      <w:r>
        <w:t>compared to scenarios of batter</w:t>
      </w:r>
      <w:r w:rsidR="00A12B1F">
        <w:t>ies</w:t>
      </w:r>
      <w:r>
        <w:t xml:space="preserve"> and pump storage</w:t>
      </w:r>
    </w:p>
    <w:tbl>
      <w:tblPr>
        <w:tblStyle w:val="Tabellenraster"/>
        <w:tblW w:w="0" w:type="auto"/>
        <w:jc w:val="center"/>
        <w:tblBorders>
          <w:top w:val="none" w:sz="0" w:space="0" w:color="auto"/>
          <w:left w:val="none" w:sz="0" w:space="0" w:color="auto"/>
          <w:right w:val="none" w:sz="0" w:space="0" w:color="auto"/>
          <w:insideV w:val="none" w:sz="0" w:space="0" w:color="auto"/>
        </w:tblBorders>
        <w:tblLook w:val="01E0" w:firstRow="1" w:lastRow="1" w:firstColumn="1" w:lastColumn="1" w:noHBand="0" w:noVBand="0"/>
      </w:tblPr>
      <w:tblGrid>
        <w:gridCol w:w="2098"/>
        <w:gridCol w:w="1872"/>
        <w:gridCol w:w="1843"/>
        <w:gridCol w:w="1559"/>
        <w:gridCol w:w="1701"/>
      </w:tblGrid>
      <w:tr w:rsidR="00930717" w:rsidRPr="006309AA" w14:paraId="1BC9A39C" w14:textId="77777777" w:rsidTr="003C5CDD">
        <w:trPr>
          <w:jc w:val="center"/>
        </w:trPr>
        <w:tc>
          <w:tcPr>
            <w:tcW w:w="2098" w:type="dxa"/>
            <w:tcBorders>
              <w:top w:val="nil"/>
              <w:bottom w:val="nil"/>
            </w:tcBorders>
          </w:tcPr>
          <w:p w14:paraId="7284C8D1" w14:textId="77777777" w:rsidR="00930717" w:rsidRPr="006309AA" w:rsidRDefault="00930717" w:rsidP="00930717">
            <w:pPr>
              <w:pStyle w:val="SWCTableHeader"/>
              <w:keepNext/>
              <w:jc w:val="left"/>
            </w:pPr>
          </w:p>
        </w:tc>
        <w:tc>
          <w:tcPr>
            <w:tcW w:w="1872" w:type="dxa"/>
            <w:tcBorders>
              <w:top w:val="nil"/>
              <w:bottom w:val="nil"/>
              <w:right w:val="nil"/>
            </w:tcBorders>
          </w:tcPr>
          <w:p w14:paraId="36FEA438" w14:textId="32422C44" w:rsidR="00930717" w:rsidRDefault="00930717" w:rsidP="00930717">
            <w:pPr>
              <w:pStyle w:val="SWCTableHeader"/>
              <w:keepNext/>
              <w:jc w:val="right"/>
            </w:pPr>
            <w:r>
              <w:t>2025</w:t>
            </w:r>
          </w:p>
        </w:tc>
        <w:tc>
          <w:tcPr>
            <w:tcW w:w="5103" w:type="dxa"/>
            <w:gridSpan w:val="3"/>
            <w:tcBorders>
              <w:left w:val="nil"/>
              <w:bottom w:val="single" w:sz="4" w:space="0" w:color="auto"/>
            </w:tcBorders>
          </w:tcPr>
          <w:p w14:paraId="14304B68" w14:textId="1933473A" w:rsidR="00930717" w:rsidRDefault="00930717" w:rsidP="00930717">
            <w:pPr>
              <w:pStyle w:val="SWCTableHeader"/>
              <w:keepNext/>
              <w:jc w:val="right"/>
            </w:pPr>
            <w:r>
              <w:t>2045</w:t>
            </w:r>
          </w:p>
        </w:tc>
      </w:tr>
      <w:tr w:rsidR="00930717" w:rsidRPr="006309AA" w14:paraId="7D47A062" w14:textId="77777777" w:rsidTr="003C5CDD">
        <w:trPr>
          <w:jc w:val="center"/>
        </w:trPr>
        <w:tc>
          <w:tcPr>
            <w:tcW w:w="2098" w:type="dxa"/>
            <w:tcBorders>
              <w:top w:val="nil"/>
              <w:bottom w:val="single" w:sz="4" w:space="0" w:color="auto"/>
            </w:tcBorders>
          </w:tcPr>
          <w:p w14:paraId="35389B60" w14:textId="660D0F18" w:rsidR="00930717" w:rsidRPr="006309AA" w:rsidRDefault="00930717" w:rsidP="00930717">
            <w:pPr>
              <w:pStyle w:val="SWCTableHeader"/>
              <w:keepNext/>
              <w:jc w:val="left"/>
            </w:pPr>
          </w:p>
        </w:tc>
        <w:tc>
          <w:tcPr>
            <w:tcW w:w="1872" w:type="dxa"/>
            <w:tcBorders>
              <w:top w:val="nil"/>
              <w:bottom w:val="single" w:sz="4" w:space="0" w:color="auto"/>
              <w:right w:val="nil"/>
            </w:tcBorders>
          </w:tcPr>
          <w:p w14:paraId="371245F3" w14:textId="632B38EF" w:rsidR="00930717" w:rsidRPr="006309AA" w:rsidRDefault="00930717" w:rsidP="00930717">
            <w:pPr>
              <w:pStyle w:val="SWCTableHeader"/>
              <w:keepNext/>
              <w:jc w:val="right"/>
            </w:pPr>
          </w:p>
        </w:tc>
        <w:tc>
          <w:tcPr>
            <w:tcW w:w="1843" w:type="dxa"/>
            <w:tcBorders>
              <w:left w:val="nil"/>
              <w:bottom w:val="single" w:sz="4" w:space="0" w:color="auto"/>
            </w:tcBorders>
          </w:tcPr>
          <w:p w14:paraId="5B9C92A7" w14:textId="3D50FEBB" w:rsidR="00930717" w:rsidRDefault="00930717" w:rsidP="00930717">
            <w:pPr>
              <w:pStyle w:val="SWCTableHeader"/>
              <w:keepNext/>
              <w:jc w:val="right"/>
            </w:pPr>
            <w:r>
              <w:t>Scenario</w:t>
            </w:r>
          </w:p>
        </w:tc>
        <w:tc>
          <w:tcPr>
            <w:tcW w:w="1559" w:type="dxa"/>
            <w:tcBorders>
              <w:bottom w:val="single" w:sz="4" w:space="0" w:color="auto"/>
            </w:tcBorders>
          </w:tcPr>
          <w:p w14:paraId="1FDC2AB2" w14:textId="36E85CB8" w:rsidR="00930717" w:rsidRDefault="00930717" w:rsidP="00930717">
            <w:pPr>
              <w:pStyle w:val="SWCTableHeader"/>
              <w:keepNext/>
              <w:jc w:val="right"/>
            </w:pPr>
            <w:r>
              <w:t>storage-to-demand-ratio</w:t>
            </w:r>
          </w:p>
        </w:tc>
        <w:tc>
          <w:tcPr>
            <w:tcW w:w="1701" w:type="dxa"/>
            <w:tcBorders>
              <w:bottom w:val="single" w:sz="4" w:space="0" w:color="auto"/>
            </w:tcBorders>
          </w:tcPr>
          <w:p w14:paraId="531239FE" w14:textId="5F403EC1" w:rsidR="00930717" w:rsidRPr="006309AA" w:rsidRDefault="00930717" w:rsidP="00930717">
            <w:pPr>
              <w:pStyle w:val="SWCTableHeader"/>
              <w:keepNext/>
              <w:jc w:val="right"/>
            </w:pPr>
          </w:p>
        </w:tc>
      </w:tr>
      <w:tr w:rsidR="00930717" w:rsidRPr="006309AA" w14:paraId="4650508A" w14:textId="77777777" w:rsidTr="003C5CDD">
        <w:trPr>
          <w:jc w:val="center"/>
        </w:trPr>
        <w:tc>
          <w:tcPr>
            <w:tcW w:w="2098" w:type="dxa"/>
            <w:vMerge w:val="restart"/>
            <w:tcBorders>
              <w:top w:val="single" w:sz="4" w:space="0" w:color="auto"/>
            </w:tcBorders>
          </w:tcPr>
          <w:p w14:paraId="3FE0CB02" w14:textId="01FB046F" w:rsidR="00930717" w:rsidRPr="005979F3" w:rsidRDefault="00930717" w:rsidP="00930717">
            <w:pPr>
              <w:pStyle w:val="SWCTableText"/>
              <w:keepNext/>
              <w:jc w:val="left"/>
              <w:rPr>
                <w:b/>
              </w:rPr>
            </w:pPr>
            <w:r>
              <w:rPr>
                <w:b/>
              </w:rPr>
              <w:t>T</w:t>
            </w:r>
            <w:r w:rsidRPr="005979F3">
              <w:rPr>
                <w:b/>
              </w:rPr>
              <w:t>hermal storages</w:t>
            </w:r>
            <w:r>
              <w:rPr>
                <w:b/>
              </w:rPr>
              <w:t xml:space="preserve"> in DH systems</w:t>
            </w:r>
          </w:p>
        </w:tc>
        <w:tc>
          <w:tcPr>
            <w:tcW w:w="1872" w:type="dxa"/>
            <w:tcBorders>
              <w:top w:val="single" w:sz="4" w:space="0" w:color="auto"/>
              <w:bottom w:val="nil"/>
              <w:right w:val="nil"/>
            </w:tcBorders>
          </w:tcPr>
          <w:p w14:paraId="75DD327B" w14:textId="783F7E97" w:rsidR="00930717" w:rsidRPr="005979F3" w:rsidRDefault="00930717" w:rsidP="00930717">
            <w:pPr>
              <w:pStyle w:val="SWCTableText"/>
              <w:keepNext/>
              <w:jc w:val="right"/>
              <w:rPr>
                <w:b/>
              </w:rPr>
            </w:pPr>
            <w:r w:rsidRPr="005979F3">
              <w:rPr>
                <w:b/>
              </w:rPr>
              <w:t>5</w:t>
            </w:r>
            <w:r w:rsidR="00751E72">
              <w:rPr>
                <w:b/>
              </w:rPr>
              <w:t>9</w:t>
            </w:r>
            <w:r w:rsidRPr="005979F3">
              <w:rPr>
                <w:b/>
              </w:rPr>
              <w:t xml:space="preserve"> GWh</w:t>
            </w:r>
          </w:p>
        </w:tc>
        <w:tc>
          <w:tcPr>
            <w:tcW w:w="1843" w:type="dxa"/>
            <w:tcBorders>
              <w:top w:val="single" w:sz="4" w:space="0" w:color="auto"/>
              <w:left w:val="nil"/>
              <w:bottom w:val="nil"/>
            </w:tcBorders>
          </w:tcPr>
          <w:p w14:paraId="0BC9E42B" w14:textId="674930DC" w:rsidR="00930717" w:rsidRDefault="00930717" w:rsidP="00930717">
            <w:pPr>
              <w:pStyle w:val="SWCTableText"/>
              <w:keepNext/>
              <w:jc w:val="right"/>
              <w:rPr>
                <w:b/>
              </w:rPr>
            </w:pPr>
            <w:r>
              <w:rPr>
                <w:b/>
              </w:rPr>
              <w:t>Low</w:t>
            </w:r>
          </w:p>
        </w:tc>
        <w:tc>
          <w:tcPr>
            <w:tcW w:w="1559" w:type="dxa"/>
            <w:tcBorders>
              <w:top w:val="single" w:sz="4" w:space="0" w:color="auto"/>
              <w:bottom w:val="nil"/>
            </w:tcBorders>
          </w:tcPr>
          <w:p w14:paraId="39BD9FDE" w14:textId="20B2F0BA" w:rsidR="00930717" w:rsidRPr="005979F3" w:rsidRDefault="00930717" w:rsidP="00930717">
            <w:pPr>
              <w:pStyle w:val="SWCTableText"/>
              <w:keepNext/>
              <w:jc w:val="right"/>
              <w:rPr>
                <w:b/>
              </w:rPr>
            </w:pPr>
            <w:r>
              <w:rPr>
                <w:b/>
              </w:rPr>
              <w:t>0.5 %</w:t>
            </w:r>
          </w:p>
        </w:tc>
        <w:tc>
          <w:tcPr>
            <w:tcW w:w="1701" w:type="dxa"/>
            <w:tcBorders>
              <w:top w:val="single" w:sz="4" w:space="0" w:color="auto"/>
              <w:bottom w:val="nil"/>
            </w:tcBorders>
          </w:tcPr>
          <w:p w14:paraId="41E6978A" w14:textId="02D93FF0" w:rsidR="00930717" w:rsidRPr="005979F3" w:rsidRDefault="00930717" w:rsidP="00930717">
            <w:pPr>
              <w:pStyle w:val="SWCTableText"/>
              <w:keepNext/>
              <w:jc w:val="right"/>
              <w:rPr>
                <w:b/>
              </w:rPr>
            </w:pPr>
            <w:r w:rsidRPr="005979F3">
              <w:rPr>
                <w:b/>
              </w:rPr>
              <w:t>800</w:t>
            </w:r>
            <w:r>
              <w:rPr>
                <w:b/>
              </w:rPr>
              <w:t xml:space="preserve"> </w:t>
            </w:r>
            <w:r w:rsidRPr="005979F3">
              <w:rPr>
                <w:b/>
              </w:rPr>
              <w:t>GWh</w:t>
            </w:r>
          </w:p>
        </w:tc>
      </w:tr>
      <w:tr w:rsidR="00930717" w:rsidRPr="006309AA" w14:paraId="42950FC5" w14:textId="77777777" w:rsidTr="003C5CDD">
        <w:trPr>
          <w:jc w:val="center"/>
        </w:trPr>
        <w:tc>
          <w:tcPr>
            <w:tcW w:w="2098" w:type="dxa"/>
            <w:vMerge/>
            <w:tcBorders>
              <w:bottom w:val="single" w:sz="4" w:space="0" w:color="auto"/>
            </w:tcBorders>
          </w:tcPr>
          <w:p w14:paraId="1AC9165D" w14:textId="77777777" w:rsidR="00930717" w:rsidRPr="005979F3" w:rsidRDefault="00930717" w:rsidP="00930717">
            <w:pPr>
              <w:pStyle w:val="SWCTableText"/>
              <w:keepNext/>
              <w:jc w:val="left"/>
              <w:rPr>
                <w:b/>
              </w:rPr>
            </w:pPr>
          </w:p>
        </w:tc>
        <w:tc>
          <w:tcPr>
            <w:tcW w:w="1872" w:type="dxa"/>
            <w:tcBorders>
              <w:top w:val="nil"/>
              <w:bottom w:val="single" w:sz="4" w:space="0" w:color="auto"/>
              <w:right w:val="nil"/>
            </w:tcBorders>
          </w:tcPr>
          <w:p w14:paraId="4E869F7A" w14:textId="77777777" w:rsidR="00930717" w:rsidRPr="005979F3" w:rsidRDefault="00930717" w:rsidP="00930717">
            <w:pPr>
              <w:pStyle w:val="SWCTableText"/>
              <w:keepNext/>
              <w:jc w:val="right"/>
              <w:rPr>
                <w:b/>
              </w:rPr>
            </w:pPr>
          </w:p>
        </w:tc>
        <w:tc>
          <w:tcPr>
            <w:tcW w:w="1843" w:type="dxa"/>
            <w:tcBorders>
              <w:top w:val="nil"/>
              <w:left w:val="nil"/>
              <w:bottom w:val="single" w:sz="4" w:space="0" w:color="auto"/>
            </w:tcBorders>
          </w:tcPr>
          <w:p w14:paraId="33C560F8" w14:textId="7DE45B75" w:rsidR="00930717" w:rsidRDefault="00930717" w:rsidP="00930717">
            <w:pPr>
              <w:pStyle w:val="SWCTableText"/>
              <w:keepNext/>
              <w:jc w:val="right"/>
              <w:rPr>
                <w:b/>
              </w:rPr>
            </w:pPr>
            <w:r>
              <w:rPr>
                <w:b/>
              </w:rPr>
              <w:t>High</w:t>
            </w:r>
          </w:p>
        </w:tc>
        <w:tc>
          <w:tcPr>
            <w:tcW w:w="1559" w:type="dxa"/>
            <w:tcBorders>
              <w:top w:val="nil"/>
              <w:bottom w:val="single" w:sz="4" w:space="0" w:color="auto"/>
            </w:tcBorders>
          </w:tcPr>
          <w:p w14:paraId="450CF2F3" w14:textId="5B42FBDE" w:rsidR="00930717" w:rsidRPr="005979F3" w:rsidRDefault="00930717" w:rsidP="00930717">
            <w:pPr>
              <w:pStyle w:val="SWCTableText"/>
              <w:keepNext/>
              <w:jc w:val="right"/>
              <w:rPr>
                <w:b/>
              </w:rPr>
            </w:pPr>
            <w:r>
              <w:rPr>
                <w:b/>
              </w:rPr>
              <w:t>5%</w:t>
            </w:r>
          </w:p>
        </w:tc>
        <w:tc>
          <w:tcPr>
            <w:tcW w:w="1701" w:type="dxa"/>
            <w:tcBorders>
              <w:top w:val="nil"/>
              <w:bottom w:val="single" w:sz="4" w:space="0" w:color="auto"/>
            </w:tcBorders>
          </w:tcPr>
          <w:p w14:paraId="1DA0F2F3" w14:textId="63768BF0" w:rsidR="00930717" w:rsidRPr="005979F3" w:rsidRDefault="00930717" w:rsidP="00930717">
            <w:pPr>
              <w:pStyle w:val="SWCTableText"/>
              <w:keepNext/>
              <w:jc w:val="right"/>
              <w:rPr>
                <w:b/>
              </w:rPr>
            </w:pPr>
            <w:r>
              <w:rPr>
                <w:b/>
              </w:rPr>
              <w:t>9,200 GWh</w:t>
            </w:r>
          </w:p>
        </w:tc>
      </w:tr>
      <w:tr w:rsidR="00930717" w:rsidRPr="006309AA" w14:paraId="6A70268A" w14:textId="77777777" w:rsidTr="003C5CDD">
        <w:trPr>
          <w:jc w:val="center"/>
        </w:trPr>
        <w:tc>
          <w:tcPr>
            <w:tcW w:w="2098" w:type="dxa"/>
            <w:tcBorders>
              <w:top w:val="single" w:sz="4" w:space="0" w:color="auto"/>
              <w:bottom w:val="nil"/>
            </w:tcBorders>
          </w:tcPr>
          <w:p w14:paraId="122E9BF2" w14:textId="2DB1D5AC" w:rsidR="00930717" w:rsidRDefault="00930717" w:rsidP="00930717">
            <w:pPr>
              <w:pStyle w:val="SWCTableText"/>
              <w:keepNext/>
              <w:jc w:val="left"/>
            </w:pPr>
            <w:r>
              <w:t>Battery storage</w:t>
            </w:r>
            <w:r w:rsidRPr="005B5F09">
              <w:rPr>
                <w:vertAlign w:val="superscript"/>
              </w:rPr>
              <w:t>1)</w:t>
            </w:r>
          </w:p>
        </w:tc>
        <w:tc>
          <w:tcPr>
            <w:tcW w:w="1872" w:type="dxa"/>
            <w:tcBorders>
              <w:top w:val="single" w:sz="4" w:space="0" w:color="auto"/>
              <w:bottom w:val="nil"/>
              <w:right w:val="nil"/>
            </w:tcBorders>
          </w:tcPr>
          <w:p w14:paraId="16F7A096" w14:textId="31DD411F" w:rsidR="00930717" w:rsidRDefault="00930717" w:rsidP="00930717">
            <w:pPr>
              <w:pStyle w:val="SWCTableText"/>
              <w:keepNext/>
              <w:jc w:val="right"/>
            </w:pPr>
            <w:r>
              <w:t>25.5 GWh</w:t>
            </w:r>
          </w:p>
        </w:tc>
        <w:tc>
          <w:tcPr>
            <w:tcW w:w="1843" w:type="dxa"/>
            <w:tcBorders>
              <w:top w:val="single" w:sz="4" w:space="0" w:color="auto"/>
              <w:left w:val="nil"/>
              <w:bottom w:val="nil"/>
            </w:tcBorders>
          </w:tcPr>
          <w:p w14:paraId="66BA3897" w14:textId="3C959B27" w:rsidR="00930717" w:rsidRDefault="00930717" w:rsidP="00930717">
            <w:pPr>
              <w:pStyle w:val="SWCTableText"/>
              <w:keepNext/>
              <w:jc w:val="right"/>
            </w:pPr>
            <w:r>
              <w:t>NEP-A/C</w:t>
            </w:r>
          </w:p>
        </w:tc>
        <w:tc>
          <w:tcPr>
            <w:tcW w:w="1559" w:type="dxa"/>
            <w:tcBorders>
              <w:top w:val="single" w:sz="4" w:space="0" w:color="auto"/>
              <w:bottom w:val="nil"/>
            </w:tcBorders>
          </w:tcPr>
          <w:p w14:paraId="1F814AF8" w14:textId="3625E475" w:rsidR="00930717" w:rsidRDefault="00930717" w:rsidP="00930717">
            <w:pPr>
              <w:pStyle w:val="SWCTableText"/>
              <w:keepNext/>
              <w:jc w:val="right"/>
            </w:pPr>
            <w:r>
              <w:t>-</w:t>
            </w:r>
          </w:p>
        </w:tc>
        <w:tc>
          <w:tcPr>
            <w:tcW w:w="1701" w:type="dxa"/>
            <w:tcBorders>
              <w:top w:val="single" w:sz="4" w:space="0" w:color="auto"/>
              <w:bottom w:val="nil"/>
            </w:tcBorders>
          </w:tcPr>
          <w:p w14:paraId="34D85636" w14:textId="1CD12B92" w:rsidR="00930717" w:rsidRDefault="00930717" w:rsidP="00930717">
            <w:pPr>
              <w:pStyle w:val="SWCTableText"/>
              <w:keepNext/>
              <w:jc w:val="right"/>
            </w:pPr>
            <w:r>
              <w:t>206 … 390 GWh</w:t>
            </w:r>
          </w:p>
        </w:tc>
      </w:tr>
      <w:tr w:rsidR="00930717" w:rsidRPr="006309AA" w14:paraId="759B8A3C" w14:textId="77777777" w:rsidTr="003C5CDD">
        <w:trPr>
          <w:jc w:val="center"/>
        </w:trPr>
        <w:tc>
          <w:tcPr>
            <w:tcW w:w="2098" w:type="dxa"/>
            <w:tcBorders>
              <w:top w:val="nil"/>
              <w:bottom w:val="single" w:sz="4" w:space="0" w:color="auto"/>
            </w:tcBorders>
          </w:tcPr>
          <w:p w14:paraId="6B835C90" w14:textId="467584D9" w:rsidR="00930717" w:rsidRDefault="00930717" w:rsidP="00930717">
            <w:pPr>
              <w:pStyle w:val="SWCTableText"/>
              <w:keepNext/>
              <w:jc w:val="left"/>
            </w:pPr>
            <w:r>
              <w:t>Pump storage</w:t>
            </w:r>
            <w:r w:rsidRPr="005B5F09">
              <w:rPr>
                <w:vertAlign w:val="superscript"/>
              </w:rPr>
              <w:t>1)</w:t>
            </w:r>
          </w:p>
        </w:tc>
        <w:tc>
          <w:tcPr>
            <w:tcW w:w="1872" w:type="dxa"/>
            <w:tcBorders>
              <w:top w:val="nil"/>
              <w:bottom w:val="single" w:sz="4" w:space="0" w:color="auto"/>
              <w:right w:val="nil"/>
            </w:tcBorders>
          </w:tcPr>
          <w:p w14:paraId="206748E8" w14:textId="21E8C9C1" w:rsidR="00930717" w:rsidRDefault="00930717" w:rsidP="00930717">
            <w:pPr>
              <w:pStyle w:val="SWCTableText"/>
              <w:keepNext/>
              <w:jc w:val="right"/>
            </w:pPr>
            <w:r>
              <w:t>39 GWh</w:t>
            </w:r>
          </w:p>
        </w:tc>
        <w:tc>
          <w:tcPr>
            <w:tcW w:w="1843" w:type="dxa"/>
            <w:tcBorders>
              <w:top w:val="nil"/>
              <w:left w:val="nil"/>
              <w:bottom w:val="single" w:sz="4" w:space="0" w:color="auto"/>
            </w:tcBorders>
          </w:tcPr>
          <w:p w14:paraId="281098B0" w14:textId="526E068D" w:rsidR="00930717" w:rsidRDefault="00930717" w:rsidP="00930717">
            <w:pPr>
              <w:pStyle w:val="SWCTableText"/>
              <w:keepNext/>
              <w:jc w:val="right"/>
            </w:pPr>
            <w:r>
              <w:t>NEP A/C</w:t>
            </w:r>
          </w:p>
        </w:tc>
        <w:tc>
          <w:tcPr>
            <w:tcW w:w="1559" w:type="dxa"/>
            <w:tcBorders>
              <w:top w:val="nil"/>
              <w:bottom w:val="single" w:sz="4" w:space="0" w:color="auto"/>
            </w:tcBorders>
          </w:tcPr>
          <w:p w14:paraId="4CE1EB4B" w14:textId="1119DBC4" w:rsidR="00930717" w:rsidRDefault="00930717" w:rsidP="00930717">
            <w:pPr>
              <w:pStyle w:val="SWCTableText"/>
              <w:keepNext/>
              <w:jc w:val="right"/>
            </w:pPr>
            <w:r>
              <w:t>-</w:t>
            </w:r>
          </w:p>
        </w:tc>
        <w:tc>
          <w:tcPr>
            <w:tcW w:w="1701" w:type="dxa"/>
            <w:tcBorders>
              <w:top w:val="nil"/>
              <w:bottom w:val="single" w:sz="4" w:space="0" w:color="auto"/>
            </w:tcBorders>
          </w:tcPr>
          <w:p w14:paraId="3564C30D" w14:textId="3E25D825" w:rsidR="00930717" w:rsidRDefault="00930717" w:rsidP="00930717">
            <w:pPr>
              <w:pStyle w:val="SWCTableText"/>
              <w:keepNext/>
              <w:jc w:val="right"/>
            </w:pPr>
            <w:r>
              <w:t>47 GWh</w:t>
            </w:r>
          </w:p>
        </w:tc>
      </w:tr>
      <w:tr w:rsidR="00930717" w:rsidRPr="00DC5987" w14:paraId="2EB42E38" w14:textId="77777777" w:rsidTr="003C5CDD">
        <w:trPr>
          <w:jc w:val="center"/>
        </w:trPr>
        <w:tc>
          <w:tcPr>
            <w:tcW w:w="9073" w:type="dxa"/>
            <w:gridSpan w:val="5"/>
            <w:tcBorders>
              <w:top w:val="single" w:sz="4" w:space="0" w:color="auto"/>
              <w:bottom w:val="nil"/>
            </w:tcBorders>
          </w:tcPr>
          <w:p w14:paraId="6811519C" w14:textId="28BEBA86" w:rsidR="00930717" w:rsidRDefault="00930717" w:rsidP="00930717">
            <w:pPr>
              <w:pStyle w:val="SWCTableText"/>
              <w:jc w:val="left"/>
              <w:rPr>
                <w:sz w:val="16"/>
                <w:szCs w:val="16"/>
              </w:rPr>
            </w:pPr>
            <w:r>
              <w:rPr>
                <w:sz w:val="16"/>
                <w:szCs w:val="16"/>
              </w:rPr>
              <w:t>1</w:t>
            </w:r>
            <w:r w:rsidRPr="005979F3">
              <w:rPr>
                <w:sz w:val="16"/>
                <w:szCs w:val="16"/>
              </w:rPr>
              <w:t>)</w:t>
            </w:r>
            <w:r w:rsidR="00A53E55">
              <w:rPr>
                <w:sz w:val="16"/>
                <w:szCs w:val="16"/>
              </w:rPr>
              <w:t xml:space="preserve"> For 2045</w:t>
            </w:r>
            <w:r w:rsidRPr="005979F3">
              <w:rPr>
                <w:sz w:val="16"/>
                <w:szCs w:val="16"/>
              </w:rPr>
              <w:t xml:space="preserve"> NEP-A and NEP-C</w:t>
            </w:r>
            <w:r>
              <w:rPr>
                <w:sz w:val="16"/>
                <w:szCs w:val="16"/>
              </w:rPr>
              <w:t xml:space="preserve"> from 50Hertz et al. (2026)</w:t>
            </w:r>
          </w:p>
        </w:tc>
      </w:tr>
    </w:tbl>
    <w:p w14:paraId="6567F68B" w14:textId="77777777" w:rsidR="00DC0178" w:rsidRDefault="00DC0178" w:rsidP="001356AB">
      <w:pPr>
        <w:pStyle w:val="SWCText"/>
      </w:pPr>
    </w:p>
    <w:p w14:paraId="6602B5B9" w14:textId="25FFE7AF" w:rsidR="001356AB" w:rsidRPr="001356AB" w:rsidRDefault="001356AB" w:rsidP="001356AB">
      <w:pPr>
        <w:pStyle w:val="SWCText"/>
      </w:pPr>
      <w:r w:rsidRPr="001356AB">
        <w:t>The low scenario would require average annual additions of 37 GWh (45</w:t>
      </w:r>
      <w:r w:rsidR="00CB555D">
        <w:t>7</w:t>
      </w:r>
      <w:r w:rsidRPr="001356AB">
        <w:t xml:space="preserve"> GWh per year in the high scenario). This corresponds to increases by factor of 7 </w:t>
      </w:r>
      <w:r w:rsidR="00B54A2D">
        <w:t>(</w:t>
      </w:r>
      <w:r w:rsidRPr="001356AB">
        <w:t>87</w:t>
      </w:r>
      <w:r w:rsidR="00B54A2D">
        <w:t xml:space="preserve"> in the high scenario)</w:t>
      </w:r>
      <w:r w:rsidRPr="001356AB">
        <w:t xml:space="preserve">, respectively, compared with the average annual additions between 2022 and 2025. However, deployment during this period was dominated primarily by TTES. Significantly larger individual TTES units than the one in </w:t>
      </w:r>
      <w:r w:rsidR="00CE7056">
        <w:t xml:space="preserve">Berlin </w:t>
      </w:r>
      <w:r w:rsidRPr="001356AB">
        <w:t>(5</w:t>
      </w:r>
      <w:r w:rsidR="00CE7056">
        <w:t>6</w:t>
      </w:r>
      <w:r w:rsidRPr="001356AB">
        <w:t>,000 m³</w:t>
      </w:r>
      <w:r w:rsidR="00CE7056">
        <w:t>, ~2.6 GWh</w:t>
      </w:r>
      <w:r w:rsidRPr="001356AB">
        <w:t xml:space="preserve">) are unlikely to be built in the future. Nevertheless, technologies such as PTES, ATES, and BTES are available that are not only </w:t>
      </w:r>
      <w:r w:rsidRPr="001356AB">
        <w:lastRenderedPageBreak/>
        <w:t>considerably more cost-effective but can also be implemented as much larger individual systems.</w:t>
      </w:r>
    </w:p>
    <w:p w14:paraId="110261FC" w14:textId="1E9B2631" w:rsidR="001356AB" w:rsidRDefault="00BE48EC" w:rsidP="001356AB">
      <w:pPr>
        <w:pStyle w:val="SWCText"/>
      </w:pPr>
      <w:r>
        <w:rPr>
          <w:bCs/>
        </w:rPr>
        <w:t>A</w:t>
      </w:r>
      <w:r w:rsidR="001356AB" w:rsidRPr="001356AB">
        <w:t xml:space="preserve"> single PTES system with a storage volume of 1 million m³ could provide approximately 60 GWh of storage capacity—roughly the same order of magnitude as Germany’s current total installed heat storage capacity. Comparable scales can also be achieved with individual BTES or ATES systems. Therefore, a significantly higher level of deployment appears technically feasible in the future.</w:t>
      </w:r>
    </w:p>
    <w:p w14:paraId="70B32600" w14:textId="35BB4FD3" w:rsidR="0036459F" w:rsidRPr="0036459F" w:rsidRDefault="0036459F" w:rsidP="00F7262D">
      <w:pPr>
        <w:pStyle w:val="SWCText"/>
      </w:pPr>
      <w:r w:rsidRPr="0036459F">
        <w:t>Beyond electricity-system flexibility, thermal storage supports renewable heat integration, CHP optimization, waste-heat utilization, and security of supply. Its system value therefore extends beyond electricity-price arbitrage and should be reflected in investment and market frameworks.</w:t>
      </w:r>
    </w:p>
    <w:p w14:paraId="6394774B" w14:textId="77777777" w:rsidR="00B20E67" w:rsidRPr="001356AB" w:rsidRDefault="00B20E67" w:rsidP="00B20E67">
      <w:pPr>
        <w:pStyle w:val="SWCText"/>
      </w:pPr>
      <w:r w:rsidRPr="00B20E67">
        <w:t>Economic barriers</w:t>
      </w:r>
      <w:r>
        <w:t xml:space="preserve"> relate mainly to high upfront capital costs and long project lead times, which create uncertainty for investors. While larger thermal storages are often more cost-effective, their scale requires substantial single investments, which contrasts with investors’ preference for risk diversification. </w:t>
      </w:r>
      <w:r w:rsidRPr="0074638E">
        <w:t>This</w:t>
      </w:r>
      <w:r w:rsidRPr="00851F2A">
        <w:t xml:space="preserve"> leads to hesitation in committing to </w:t>
      </w:r>
      <w:r>
        <w:t xml:space="preserve">large, </w:t>
      </w:r>
      <w:r w:rsidRPr="0074638E">
        <w:t xml:space="preserve">efficient </w:t>
      </w:r>
      <w:r>
        <w:t>projects</w:t>
      </w:r>
      <w:r w:rsidRPr="00851F2A">
        <w:t>.</w:t>
      </w:r>
    </w:p>
    <w:p w14:paraId="183D876E" w14:textId="6971EF97" w:rsidR="00F81E78" w:rsidRDefault="00794076" w:rsidP="00682393">
      <w:pPr>
        <w:pStyle w:val="SWCHeading1"/>
      </w:pPr>
      <w:r>
        <w:t>Conclusions</w:t>
      </w:r>
    </w:p>
    <w:p w14:paraId="3CD201A9" w14:textId="3EB0FC9C" w:rsidR="00F1689D" w:rsidRDefault="00B20E67" w:rsidP="00F1689D">
      <w:pPr>
        <w:pStyle w:val="SWCText"/>
      </w:pPr>
      <w:r>
        <w:t>A</w:t>
      </w:r>
      <w:r w:rsidR="00F1689D" w:rsidRPr="00F1689D">
        <w:t xml:space="preserve"> source-based inventory of electric boilers and thermal storage facilities in German district heating systems</w:t>
      </w:r>
      <w:r>
        <w:t xml:space="preserve"> could be provided</w:t>
      </w:r>
      <w:r w:rsidR="00F1689D" w:rsidRPr="00F1689D">
        <w:t xml:space="preserve">. At least 74 electric boiler sites with an aggregated nominal capacity of 1.435 </w:t>
      </w:r>
      <w:proofErr w:type="spellStart"/>
      <w:r w:rsidR="00F1689D" w:rsidRPr="00F1689D">
        <w:t>GW</w:t>
      </w:r>
      <w:r w:rsidR="00F1689D" w:rsidRPr="00F1689D">
        <w:rPr>
          <w:vertAlign w:val="subscript"/>
        </w:rPr>
        <w:t>el</w:t>
      </w:r>
      <w:proofErr w:type="spellEnd"/>
      <w:r w:rsidR="00F1689D" w:rsidRPr="00F1689D">
        <w:t xml:space="preserve"> and 79 thermal storage sites with an aggregated estimated capacity of approximately 59 GWh</w:t>
      </w:r>
      <w:r w:rsidR="00F1689D">
        <w:t xml:space="preserve"> </w:t>
      </w:r>
      <w:r w:rsidR="00F1689D" w:rsidRPr="00F1689D">
        <w:t>were identified for 2025. These figures should be interpreted as a documented minimum rather than a complete census.</w:t>
      </w:r>
      <w:r w:rsidR="00F1689D" w:rsidRPr="00F1689D">
        <w:rPr>
          <w:rFonts w:ascii="Roboto" w:hAnsi="Roboto"/>
          <w:color w:val="121212"/>
          <w:sz w:val="24"/>
          <w:szCs w:val="24"/>
          <w:shd w:val="clear" w:color="auto" w:fill="F9F9F9"/>
        </w:rPr>
        <w:t xml:space="preserve"> </w:t>
      </w:r>
    </w:p>
    <w:p w14:paraId="34024209" w14:textId="625B4BE3" w:rsidR="00F1689D" w:rsidRPr="00F1689D" w:rsidRDefault="00F1689D" w:rsidP="00F1689D">
      <w:pPr>
        <w:pStyle w:val="SWCText"/>
      </w:pPr>
      <w:r w:rsidRPr="00F1689D">
        <w:t>However, the currently installed flexibility is only used to a limited extent</w:t>
      </w:r>
      <w:r w:rsidR="0076043E">
        <w:t xml:space="preserve"> (Panitz et al., 202</w:t>
      </w:r>
      <w:r w:rsidR="005849B7">
        <w:t>4</w:t>
      </w:r>
      <w:r w:rsidR="0076043E">
        <w:t>)</w:t>
      </w:r>
      <w:r w:rsidRPr="00F1689D">
        <w:t>. In particular, electricity network charges and insufficiently predictable revenue streams weaken the economic incentives for flexible operation.</w:t>
      </w:r>
    </w:p>
    <w:p w14:paraId="4F915D19" w14:textId="6A1CC904" w:rsidR="00F1689D" w:rsidRPr="008A165D" w:rsidRDefault="00F1689D" w:rsidP="00F1689D">
      <w:pPr>
        <w:pStyle w:val="SWCText"/>
      </w:pPr>
      <w:r w:rsidRPr="00F1689D">
        <w:t xml:space="preserve">Illustrative scenarios indicate that thermal storage capacity in German district heating systems could reach approximately 0.8–9.2 </w:t>
      </w:r>
      <w:proofErr w:type="spellStart"/>
      <w:r w:rsidRPr="00F1689D">
        <w:t>TWh</w:t>
      </w:r>
      <w:r w:rsidRPr="00F1689D">
        <w:rPr>
          <w:vertAlign w:val="subscript"/>
        </w:rPr>
        <w:t>th</w:t>
      </w:r>
      <w:proofErr w:type="spellEnd"/>
      <w:r>
        <w:t xml:space="preserve"> </w:t>
      </w:r>
      <w:r w:rsidRPr="00F1689D">
        <w:t>by 2045, corresponding to storage-to-demand ratios of 0.5–5%. These values are not forecasts; they illustrate a technically plausible range whose realization depends on local conditions, investment costs, market design and regulation.</w:t>
      </w:r>
      <w:r>
        <w:t xml:space="preserve"> </w:t>
      </w:r>
      <w:r w:rsidR="00BB261A">
        <w:t>H</w:t>
      </w:r>
      <w:r w:rsidR="00BB261A" w:rsidRPr="00BB261A">
        <w:t>igh upfront investment costs and uncertain revenue streams currently limit utilization and deployment.</w:t>
      </w:r>
      <w:r w:rsidR="00BB261A">
        <w:t xml:space="preserve"> </w:t>
      </w:r>
      <w:r w:rsidR="008A165D" w:rsidRPr="008A165D">
        <w:t>To unlock this potential, electricity market design, congestion-management mechanisms, and network charges need to reward flexible electricity consumption and provide long-term planning certainty for large-scale investments, thereby creating an attractive business case for combining power-to-heat with thermal storage.</w:t>
      </w:r>
    </w:p>
    <w:p w14:paraId="3C021B1F" w14:textId="77777777" w:rsidR="00D30B1E" w:rsidRPr="006309AA" w:rsidRDefault="00D30B1E" w:rsidP="00F81E78">
      <w:pPr>
        <w:pStyle w:val="SWCHeading1"/>
      </w:pPr>
      <w:r w:rsidRPr="00C324E3">
        <w:t xml:space="preserve">References </w:t>
      </w:r>
    </w:p>
    <w:p w14:paraId="5C01523C" w14:textId="3594CF01" w:rsidR="00E734B1" w:rsidRDefault="00E734B1" w:rsidP="00D30B1E">
      <w:pPr>
        <w:pStyle w:val="SWCText"/>
        <w:rPr>
          <w:lang w:val="de-DE"/>
        </w:rPr>
      </w:pPr>
      <w:r>
        <w:rPr>
          <w:lang w:val="de-DE"/>
        </w:rPr>
        <w:t>AGFW, 202</w:t>
      </w:r>
      <w:r w:rsidR="00F92AE8">
        <w:rPr>
          <w:lang w:val="de-DE"/>
        </w:rPr>
        <w:t>5</w:t>
      </w:r>
      <w:r>
        <w:rPr>
          <w:lang w:val="de-DE"/>
        </w:rPr>
        <w:t xml:space="preserve">. AGFW-Hauptbericht 2024. AGFW. Der Energieeffizienzverband für Wärme, Kälte und KWK e.V. </w:t>
      </w:r>
      <w:proofErr w:type="spellStart"/>
      <w:r>
        <w:rPr>
          <w:lang w:val="de-DE"/>
        </w:rPr>
        <w:t>December</w:t>
      </w:r>
      <w:proofErr w:type="spellEnd"/>
      <w:r>
        <w:rPr>
          <w:lang w:val="de-DE"/>
        </w:rPr>
        <w:t xml:space="preserve"> 2025.</w:t>
      </w:r>
    </w:p>
    <w:p w14:paraId="39191560" w14:textId="77777777" w:rsidR="00D35B28" w:rsidRDefault="00D35B28" w:rsidP="00D35B28">
      <w:pPr>
        <w:pStyle w:val="SWCText"/>
      </w:pPr>
      <w:r w:rsidRPr="007860FE">
        <w:t xml:space="preserve">Battery-Charts, 2026. </w:t>
      </w:r>
      <w:r w:rsidRPr="007860FE">
        <w:rPr>
          <w:iCs/>
        </w:rPr>
        <w:t>Battery-Charts: Battery Data &amp; Insights for Germany</w:t>
      </w:r>
      <w:r w:rsidRPr="007860FE">
        <w:t xml:space="preserve">. </w:t>
      </w:r>
      <w:r w:rsidRPr="00C00C1E">
        <w:t xml:space="preserve">Accessed 2026-09-04. </w:t>
      </w:r>
      <w:hyperlink r:id="rId13" w:tgtFrame="_new" w:history="1">
        <w:r w:rsidRPr="00C00C1E">
          <w:rPr>
            <w:rStyle w:val="Hyperlink"/>
          </w:rPr>
          <w:t>https://battery-charts.de/</w:t>
        </w:r>
      </w:hyperlink>
    </w:p>
    <w:p w14:paraId="0A05F1D8" w14:textId="77777777" w:rsidR="00D35B28" w:rsidRPr="004C7A87" w:rsidRDefault="00D35B28" w:rsidP="00D35B28">
      <w:pPr>
        <w:pStyle w:val="SWCText"/>
      </w:pPr>
      <w:r w:rsidRPr="004121C3">
        <w:t xml:space="preserve">EEG, 2023. Renewable Energy Sources Act. </w:t>
      </w:r>
      <w:r w:rsidRPr="00A57D79">
        <w:rPr>
          <w:lang w:val="de-DE"/>
        </w:rPr>
        <w:t>Erneuerbare-Energien-Gesetz -- EEG</w:t>
      </w:r>
      <w:r>
        <w:rPr>
          <w:lang w:val="de-DE"/>
        </w:rPr>
        <w:t xml:space="preserve">, </w:t>
      </w:r>
      <w:r w:rsidRPr="00A57D79">
        <w:rPr>
          <w:lang w:val="de-DE"/>
        </w:rPr>
        <w:t>§ 4 Ausbaupfad</w:t>
      </w:r>
      <w:r>
        <w:rPr>
          <w:lang w:val="de-DE"/>
        </w:rPr>
        <w:t xml:space="preserve">. </w:t>
      </w:r>
      <w:r w:rsidRPr="004C7A87">
        <w:t xml:space="preserve">German Federal Government 2023. </w:t>
      </w:r>
      <w:hyperlink r:id="rId14" w:history="1">
        <w:r w:rsidRPr="005816D6">
          <w:rPr>
            <w:rStyle w:val="Hyperlink"/>
          </w:rPr>
          <w:t>https://www.gesetze-im-internet.de/eeg_2014/</w:t>
        </w:r>
      </w:hyperlink>
    </w:p>
    <w:p w14:paraId="029CFA23" w14:textId="4925BF25" w:rsidR="00D35B28" w:rsidRPr="00C00C1E" w:rsidRDefault="00D35B28" w:rsidP="00D35B28">
      <w:pPr>
        <w:pStyle w:val="SWCText"/>
        <w:rPr>
          <w:lang w:val="de-DE"/>
        </w:rPr>
      </w:pPr>
      <w:proofErr w:type="spellStart"/>
      <w:r w:rsidRPr="004C7A87">
        <w:t>EnWG</w:t>
      </w:r>
      <w:proofErr w:type="spellEnd"/>
      <w:r w:rsidRPr="004C7A87">
        <w:t>, 20</w:t>
      </w:r>
      <w:r w:rsidR="00B02624">
        <w:t>26</w:t>
      </w:r>
      <w:r w:rsidRPr="004C7A87">
        <w:t xml:space="preserve">. </w:t>
      </w:r>
      <w:r w:rsidRPr="004C7A87">
        <w:rPr>
          <w:iCs/>
        </w:rPr>
        <w:t xml:space="preserve">German Energy Industry Act. </w:t>
      </w:r>
      <w:r w:rsidRPr="00DF6277">
        <w:rPr>
          <w:iCs/>
          <w:lang w:val="de-DE"/>
        </w:rPr>
        <w:t>Energiewirtschaftsgesetz (EnWG)</w:t>
      </w:r>
      <w:r w:rsidRPr="00DF6277">
        <w:rPr>
          <w:lang w:val="de-DE"/>
        </w:rPr>
        <w:t xml:space="preserve">. </w:t>
      </w:r>
      <w:r w:rsidRPr="00C00C1E">
        <w:rPr>
          <w:lang w:val="de-DE"/>
        </w:rPr>
        <w:t>German Federal Government</w:t>
      </w:r>
      <w:r w:rsidR="00B02624" w:rsidRPr="00C00C1E">
        <w:rPr>
          <w:lang w:val="de-DE"/>
        </w:rPr>
        <w:t>.</w:t>
      </w:r>
      <w:r w:rsidRPr="00C00C1E">
        <w:rPr>
          <w:lang w:val="de-DE"/>
        </w:rPr>
        <w:t xml:space="preserve">  </w:t>
      </w:r>
      <w:hyperlink r:id="rId15" w:tgtFrame="_blank" w:history="1">
        <w:r w:rsidRPr="00C00C1E">
          <w:rPr>
            <w:rStyle w:val="Hyperlink"/>
            <w:lang w:val="de-DE"/>
          </w:rPr>
          <w:t>https://www.gesetze-im-internet.de/enwg_2005</w:t>
        </w:r>
      </w:hyperlink>
      <w:r w:rsidRPr="00C00C1E">
        <w:rPr>
          <w:lang w:val="de-DE"/>
        </w:rPr>
        <w:t> .</w:t>
      </w:r>
    </w:p>
    <w:p w14:paraId="0FF5F8E5" w14:textId="77777777" w:rsidR="00D35B28" w:rsidRPr="003F1797" w:rsidRDefault="00D35B28" w:rsidP="00D35B28">
      <w:pPr>
        <w:pStyle w:val="SWCText"/>
        <w:rPr>
          <w:lang w:val="de-DE"/>
        </w:rPr>
      </w:pPr>
      <w:proofErr w:type="spellStart"/>
      <w:r w:rsidRPr="007860FE">
        <w:rPr>
          <w:lang w:val="de-DE"/>
        </w:rPr>
        <w:t>Figgener</w:t>
      </w:r>
      <w:proofErr w:type="spellEnd"/>
      <w:r w:rsidRPr="007860FE">
        <w:rPr>
          <w:lang w:val="de-DE"/>
        </w:rPr>
        <w:t xml:space="preserve">, J., Hecht, C., </w:t>
      </w:r>
      <w:proofErr w:type="spellStart"/>
      <w:r w:rsidRPr="007860FE">
        <w:rPr>
          <w:lang w:val="de-DE"/>
        </w:rPr>
        <w:t>Haberschusz</w:t>
      </w:r>
      <w:proofErr w:type="spellEnd"/>
      <w:r w:rsidRPr="007860FE">
        <w:rPr>
          <w:lang w:val="de-DE"/>
        </w:rPr>
        <w:t xml:space="preserve">, D., Bors, J., </w:t>
      </w:r>
      <w:proofErr w:type="spellStart"/>
      <w:r w:rsidRPr="007860FE">
        <w:rPr>
          <w:lang w:val="de-DE"/>
        </w:rPr>
        <w:t>Spreuer</w:t>
      </w:r>
      <w:proofErr w:type="spellEnd"/>
      <w:r w:rsidRPr="007860FE">
        <w:rPr>
          <w:lang w:val="de-DE"/>
        </w:rPr>
        <w:t xml:space="preserve">, K.G., </w:t>
      </w:r>
      <w:proofErr w:type="spellStart"/>
      <w:r w:rsidRPr="007860FE">
        <w:rPr>
          <w:lang w:val="de-DE"/>
        </w:rPr>
        <w:t>Kairies</w:t>
      </w:r>
      <w:proofErr w:type="spellEnd"/>
      <w:r w:rsidRPr="007860FE">
        <w:rPr>
          <w:lang w:val="de-DE"/>
        </w:rPr>
        <w:t xml:space="preserve">, K.-P., Stenzel, P., Sauer, D.U., 2023. </w:t>
      </w:r>
      <w:r w:rsidRPr="007860FE">
        <w:rPr>
          <w:iCs/>
        </w:rPr>
        <w:t>The development of battery storage systems in Germany: A market review (status 2023).</w:t>
      </w:r>
      <w:r w:rsidRPr="007860FE">
        <w:t xml:space="preserve"> </w:t>
      </w:r>
      <w:r w:rsidRPr="003F1797">
        <w:rPr>
          <w:lang w:val="de-DE"/>
        </w:rPr>
        <w:t>DOI: 10.48550/arXiv.2203.06762.</w:t>
      </w:r>
    </w:p>
    <w:p w14:paraId="5D9DF9AC" w14:textId="46CD6463" w:rsidR="008C68D3" w:rsidRDefault="008C68D3" w:rsidP="00D35B28">
      <w:pPr>
        <w:pStyle w:val="SWCText"/>
      </w:pPr>
      <w:r w:rsidRPr="008C68D3">
        <w:rPr>
          <w:lang w:val="de-DE"/>
        </w:rPr>
        <w:t xml:space="preserve">Fraunhofer IEG and LEA Hessen (2025): </w:t>
      </w:r>
      <w:r w:rsidRPr="008C68D3">
        <w:rPr>
          <w:iCs/>
          <w:lang w:val="de-DE"/>
        </w:rPr>
        <w:t>Infoportal für Großwärmepumpen</w:t>
      </w:r>
      <w:r w:rsidRPr="008C68D3">
        <w:rPr>
          <w:lang w:val="de-DE"/>
        </w:rPr>
        <w:t xml:space="preserve">. </w:t>
      </w:r>
      <w:hyperlink r:id="rId16" w:tgtFrame="_blank" w:history="1">
        <w:r w:rsidRPr="003F1797">
          <w:rPr>
            <w:rStyle w:val="Hyperlink"/>
          </w:rPr>
          <w:t>www.grosswaermepumpen-info.de</w:t>
        </w:r>
      </w:hyperlink>
      <w:r w:rsidRPr="003F1797">
        <w:t xml:space="preserve"> (accessed September 10, 2026).</w:t>
      </w:r>
    </w:p>
    <w:p w14:paraId="0C91B6E4" w14:textId="77777777" w:rsidR="00D35B28" w:rsidRPr="004C7A87" w:rsidRDefault="00D35B28" w:rsidP="00D35B28">
      <w:pPr>
        <w:pStyle w:val="SWCText"/>
        <w:rPr>
          <w:lang w:val="de-DE"/>
        </w:rPr>
      </w:pPr>
      <w:r w:rsidRPr="005816D6">
        <w:t>Fraunhofer ISE</w:t>
      </w:r>
      <w:r>
        <w:t xml:space="preserve"> (</w:t>
      </w:r>
      <w:r w:rsidRPr="00A55CBE">
        <w:t>Institute for Solar Energy Systems)</w:t>
      </w:r>
      <w:r w:rsidRPr="005816D6">
        <w:t>, 2026. Energy-Charts: Electricity generation, energy data and market data</w:t>
      </w:r>
      <w:r>
        <w:t xml:space="preserve">. </w:t>
      </w:r>
      <w:proofErr w:type="spellStart"/>
      <w:r w:rsidRPr="004C7A87">
        <w:rPr>
          <w:lang w:val="de-DE"/>
        </w:rPr>
        <w:t>Accessed</w:t>
      </w:r>
      <w:proofErr w:type="spellEnd"/>
      <w:r w:rsidRPr="004C7A87">
        <w:rPr>
          <w:lang w:val="de-DE"/>
        </w:rPr>
        <w:t xml:space="preserve"> 2026-09-04.  </w:t>
      </w:r>
      <w:hyperlink r:id="rId17" w:history="1">
        <w:r w:rsidRPr="004C7A87">
          <w:rPr>
            <w:rStyle w:val="Hyperlink"/>
            <w:lang w:val="de-DE"/>
          </w:rPr>
          <w:t>https://www.energy-charts.info/</w:t>
        </w:r>
      </w:hyperlink>
      <w:r w:rsidRPr="004C7A87">
        <w:rPr>
          <w:lang w:val="de-DE"/>
        </w:rPr>
        <w:t xml:space="preserve"> </w:t>
      </w:r>
    </w:p>
    <w:p w14:paraId="253AAD87" w14:textId="7DABFAF4" w:rsidR="008E6D04" w:rsidRDefault="008E6D04" w:rsidP="00D30B1E">
      <w:pPr>
        <w:pStyle w:val="SWCText"/>
        <w:rPr>
          <w:lang w:val="de-DE"/>
        </w:rPr>
      </w:pPr>
      <w:r w:rsidRPr="008E6D04">
        <w:rPr>
          <w:lang w:val="de-DE"/>
        </w:rPr>
        <w:lastRenderedPageBreak/>
        <w:t xml:space="preserve">Holstenkamp, L.; Meisel, M.; Neidig, P.; Opel, O.; </w:t>
      </w:r>
      <w:proofErr w:type="spellStart"/>
      <w:r w:rsidRPr="008E6D04">
        <w:rPr>
          <w:lang w:val="de-DE"/>
        </w:rPr>
        <w:t>Steffahn</w:t>
      </w:r>
      <w:proofErr w:type="spellEnd"/>
      <w:r w:rsidRPr="008E6D04">
        <w:rPr>
          <w:lang w:val="de-DE"/>
        </w:rPr>
        <w:t xml:space="preserve">, J.; Strodel, N.; Lauer, J. J.; Vogel, M.; Degenhart, H.; </w:t>
      </w:r>
      <w:proofErr w:type="spellStart"/>
      <w:r w:rsidRPr="008E6D04">
        <w:rPr>
          <w:lang w:val="de-DE"/>
        </w:rPr>
        <w:t>Michalzik</w:t>
      </w:r>
      <w:proofErr w:type="spellEnd"/>
      <w:r w:rsidRPr="008E6D04">
        <w:rPr>
          <w:lang w:val="de-DE"/>
        </w:rPr>
        <w:t xml:space="preserve">, D.; Schomerus, T.; Schönebeck, J.; </w:t>
      </w:r>
      <w:proofErr w:type="spellStart"/>
      <w:r w:rsidRPr="008E6D04">
        <w:rPr>
          <w:lang w:val="de-DE"/>
        </w:rPr>
        <w:t>Növig</w:t>
      </w:r>
      <w:proofErr w:type="spellEnd"/>
      <w:r w:rsidRPr="008E6D04">
        <w:rPr>
          <w:lang w:val="de-DE"/>
        </w:rPr>
        <w:t xml:space="preserve">, T., 2017. </w:t>
      </w:r>
      <w:r w:rsidRPr="008E6D04">
        <w:t>Interdisciplinary Review of Medium-deep Aquifer Thermal Energy Storage in North Germany.</w:t>
      </w:r>
      <w:r>
        <w:t xml:space="preserve"> </w:t>
      </w:r>
      <w:r w:rsidRPr="008E6D04">
        <w:rPr>
          <w:i/>
          <w:iCs/>
          <w:lang w:val="de-DE"/>
        </w:rPr>
        <w:t xml:space="preserve">Energy </w:t>
      </w:r>
      <w:proofErr w:type="spellStart"/>
      <w:r w:rsidRPr="008E6D04">
        <w:rPr>
          <w:i/>
          <w:iCs/>
          <w:lang w:val="de-DE"/>
        </w:rPr>
        <w:t>Procedia</w:t>
      </w:r>
      <w:proofErr w:type="spellEnd"/>
      <w:r w:rsidRPr="008E6D04">
        <w:rPr>
          <w:lang w:val="de-DE"/>
        </w:rPr>
        <w:t>, 135, 327–336. </w:t>
      </w:r>
      <w:hyperlink r:id="rId18" w:tgtFrame="_blank" w:history="1">
        <w:r w:rsidRPr="008E6D04">
          <w:rPr>
            <w:rStyle w:val="Hyperlink"/>
            <w:lang w:val="de-DE"/>
          </w:rPr>
          <w:t>https://doi.org/10.1016/j.egypro.2017.09.524</w:t>
        </w:r>
      </w:hyperlink>
    </w:p>
    <w:p w14:paraId="1B32AD3A" w14:textId="77777777" w:rsidR="00D35B28" w:rsidRPr="00C71ABB" w:rsidRDefault="00D35B28" w:rsidP="00D35B28">
      <w:pPr>
        <w:pStyle w:val="SWCText"/>
        <w:rPr>
          <w:lang w:val="de-DE"/>
        </w:rPr>
      </w:pPr>
      <w:r w:rsidRPr="00A93199">
        <w:rPr>
          <w:lang w:val="de-DE"/>
        </w:rPr>
        <w:t xml:space="preserve">Lang, S.; Panitz, F.; Nikolov, A.; Drechsler, B.; Ahrendts, F.; Meier, N., 2024. Erneuerbar, effizient, regional – Potenziale von Großwärmepumpen in Brandenburg und Sachsen. </w:t>
      </w:r>
      <w:r w:rsidRPr="00C71ABB">
        <w:rPr>
          <w:lang w:val="de-DE"/>
        </w:rPr>
        <w:t>Rosa-Luxemburg-Stiftung.</w:t>
      </w:r>
    </w:p>
    <w:p w14:paraId="37D7433D" w14:textId="6D09DFF5" w:rsidR="00D30B1E" w:rsidRPr="004D37E1" w:rsidRDefault="00D30B1E" w:rsidP="00D30B1E">
      <w:pPr>
        <w:pStyle w:val="SWCText"/>
        <w:rPr>
          <w:lang w:val="de-DE"/>
        </w:rPr>
      </w:pPr>
      <w:r w:rsidRPr="00A93199">
        <w:rPr>
          <w:lang w:val="de-DE"/>
        </w:rPr>
        <w:t xml:space="preserve">Panitz, F.; Scholz, D.; Ragwitz, M.; Schneider, C., 2024. Neue große Lasten – wer kann kurzfristig und flexibel mehr verbrauchen? </w:t>
      </w:r>
      <w:r w:rsidRPr="004D37E1">
        <w:rPr>
          <w:lang w:val="de-DE"/>
        </w:rPr>
        <w:t>Ausführlicher Ergebnisbericht. In Warmer Lichtsturm (pp. 52–65). 50Hertz Transmission.</w:t>
      </w:r>
    </w:p>
    <w:p w14:paraId="762F4A82" w14:textId="6F772557" w:rsidR="00D35B28" w:rsidRDefault="00794076" w:rsidP="00D30B1E">
      <w:pPr>
        <w:pStyle w:val="SWCText"/>
      </w:pPr>
      <w:r w:rsidRPr="00794076">
        <w:rPr>
          <w:lang w:val="de-DE"/>
        </w:rPr>
        <w:t xml:space="preserve">Schauß, C., Schledorn, A., Kähler, T., Schumacher, K., Ammon, M., Brown, T., 2026. </w:t>
      </w:r>
      <w:r w:rsidRPr="00794076">
        <w:t xml:space="preserve">Mind the Temperature Gap: The Role of Pit Thermal Energy Storage in a Sector-Coupled Energy System with High-Temperature District Heating. </w:t>
      </w:r>
      <w:r w:rsidRPr="003F1797">
        <w:t>DOI: 10.48550/arXiv.2601.07647.</w:t>
      </w:r>
    </w:p>
    <w:p w14:paraId="740E1724" w14:textId="78C0DADB" w:rsidR="00D30B1E" w:rsidRDefault="00D30B1E" w:rsidP="00D30B1E">
      <w:pPr>
        <w:pStyle w:val="SWCText"/>
      </w:pPr>
      <w:r w:rsidRPr="00A93199">
        <w:t>SMARD, 202</w:t>
      </w:r>
      <w:r w:rsidR="00C13583">
        <w:t>5</w:t>
      </w:r>
      <w:r w:rsidRPr="00A93199">
        <w:t>. Grid congestion and redispatch costs. Available at:</w:t>
      </w:r>
      <w:r>
        <w:t xml:space="preserve"> </w:t>
      </w:r>
      <w:hyperlink r:id="rId19" w:tgtFrame="_blank" w:history="1">
        <w:r w:rsidRPr="00A93199">
          <w:rPr>
            <w:rStyle w:val="Hyperlink"/>
          </w:rPr>
          <w:t>https://www.smard.de</w:t>
        </w:r>
      </w:hyperlink>
      <w:r>
        <w:t xml:space="preserve"> </w:t>
      </w:r>
      <w:r w:rsidRPr="00A93199">
        <w:t>(accessed 15 December 2025).</w:t>
      </w:r>
    </w:p>
    <w:p w14:paraId="1C829939" w14:textId="3257791A" w:rsidR="00C063EB" w:rsidRPr="00C00C1E" w:rsidRDefault="00C063EB" w:rsidP="00D30B1E">
      <w:pPr>
        <w:pStyle w:val="SWCText"/>
      </w:pPr>
      <w:proofErr w:type="spellStart"/>
      <w:r w:rsidRPr="00C063EB">
        <w:t>StromNEV</w:t>
      </w:r>
      <w:proofErr w:type="spellEnd"/>
      <w:r w:rsidRPr="00C063EB">
        <w:t>, 20</w:t>
      </w:r>
      <w:r>
        <w:t>23</w:t>
      </w:r>
      <w:r w:rsidRPr="00C063EB">
        <w:t xml:space="preserve">. German Electricity Grid Charges Ordinance. </w:t>
      </w:r>
      <w:r w:rsidRPr="00C063EB">
        <w:rPr>
          <w:lang w:val="de-DE"/>
        </w:rPr>
        <w:t xml:space="preserve">Stromnetzentgeltverordnung (StromNEV), Atypische Netznutzung. German Federal Government. </w:t>
      </w:r>
      <w:hyperlink r:id="rId20" w:history="1">
        <w:r w:rsidRPr="00C00C1E">
          <w:rPr>
            <w:rStyle w:val="Hyperlink"/>
          </w:rPr>
          <w:t>https://www.gesetze-im-internet.de/stromnev/</w:t>
        </w:r>
      </w:hyperlink>
    </w:p>
    <w:p w14:paraId="10BAA8E5" w14:textId="5FD32C95" w:rsidR="00F7262D" w:rsidRPr="004C7A87" w:rsidRDefault="001D115A" w:rsidP="007C1632">
      <w:pPr>
        <w:pStyle w:val="SWCText"/>
        <w:rPr>
          <w:lang w:val="de-DE"/>
        </w:rPr>
      </w:pPr>
      <w:proofErr w:type="spellStart"/>
      <w:r w:rsidRPr="001D115A">
        <w:t>Välilä</w:t>
      </w:r>
      <w:proofErr w:type="spellEnd"/>
      <w:r w:rsidRPr="001D115A">
        <w:t>, K., Laing-</w:t>
      </w:r>
      <w:proofErr w:type="spellStart"/>
      <w:r w:rsidRPr="001D115A">
        <w:t>Nepustil</w:t>
      </w:r>
      <w:proofErr w:type="spellEnd"/>
      <w:r w:rsidRPr="001D115A">
        <w:t xml:space="preserve">, D., &amp; </w:t>
      </w:r>
      <w:proofErr w:type="spellStart"/>
      <w:r w:rsidRPr="001D115A">
        <w:t>Nepustil</w:t>
      </w:r>
      <w:proofErr w:type="spellEnd"/>
      <w:r w:rsidRPr="001D115A">
        <w:t>, U.</w:t>
      </w:r>
      <w:r w:rsidR="007860FE">
        <w:t xml:space="preserve">, </w:t>
      </w:r>
      <w:r w:rsidRPr="001D115A">
        <w:t xml:space="preserve">2020. </w:t>
      </w:r>
      <w:r w:rsidRPr="001D115A">
        <w:rPr>
          <w:lang w:val="de-DE"/>
        </w:rPr>
        <w:t>Power-to-Heat – Wo könnte es hingehen? </w:t>
      </w:r>
      <w:r w:rsidRPr="004C7A87">
        <w:rPr>
          <w:i/>
          <w:iCs/>
          <w:lang w:val="de-DE"/>
        </w:rPr>
        <w:t>Zeitschrift für Energiewirtschaft</w:t>
      </w:r>
      <w:r w:rsidRPr="004C7A87">
        <w:rPr>
          <w:lang w:val="de-DE"/>
        </w:rPr>
        <w:t>, </w:t>
      </w:r>
      <w:r w:rsidRPr="004C7A87">
        <w:rPr>
          <w:i/>
          <w:iCs/>
          <w:lang w:val="de-DE"/>
        </w:rPr>
        <w:t>44</w:t>
      </w:r>
      <w:r w:rsidRPr="004C7A87">
        <w:rPr>
          <w:lang w:val="de-DE"/>
        </w:rPr>
        <w:t>(4), 247-259. </w:t>
      </w:r>
      <w:hyperlink r:id="rId21" w:tgtFrame="_blank" w:history="1">
        <w:r w:rsidRPr="004C7A87">
          <w:rPr>
            <w:rStyle w:val="Hyperlink"/>
            <w:lang w:val="de-DE"/>
          </w:rPr>
          <w:t>https://doi.org/10.1007/s12398-020-00288-4</w:t>
        </w:r>
      </w:hyperlink>
    </w:p>
    <w:p w14:paraId="0C0E41F8" w14:textId="092AFEC0" w:rsidR="007860FE" w:rsidRPr="00850078" w:rsidRDefault="00850078" w:rsidP="007C1632">
      <w:pPr>
        <w:pStyle w:val="SWCText"/>
        <w:rPr>
          <w:lang w:val="de-DE"/>
        </w:rPr>
      </w:pPr>
      <w:r w:rsidRPr="00850078">
        <w:rPr>
          <w:lang w:val="de-DE"/>
        </w:rPr>
        <w:t>50Hertz Transmission GmbH, Amprion GmbH, TenneT TSO GmbH und TransnetBW GmbH (20</w:t>
      </w:r>
      <w:r>
        <w:rPr>
          <w:lang w:val="de-DE"/>
        </w:rPr>
        <w:t>26</w:t>
      </w:r>
      <w:r w:rsidRPr="00850078">
        <w:rPr>
          <w:lang w:val="de-DE"/>
        </w:rPr>
        <w:t>). </w:t>
      </w:r>
      <w:r w:rsidRPr="00850078">
        <w:rPr>
          <w:iCs/>
          <w:lang w:val="de-DE"/>
        </w:rPr>
        <w:t>Netzentwicklungsplan Strom 2025: Zweiter Entwurf der Übertragungsnetzbetreiber</w:t>
      </w:r>
      <w:r w:rsidR="00103596">
        <w:rPr>
          <w:iCs/>
          <w:lang w:val="de-DE"/>
        </w:rPr>
        <w:t>.</w:t>
      </w:r>
    </w:p>
    <w:sectPr w:rsidR="007860FE" w:rsidRPr="00850078" w:rsidSect="001B38C2">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7F124" w14:textId="77777777" w:rsidR="00A37F4B" w:rsidRDefault="00A37F4B">
      <w:r>
        <w:separator/>
      </w:r>
    </w:p>
  </w:endnote>
  <w:endnote w:type="continuationSeparator" w:id="0">
    <w:p w14:paraId="648C3620" w14:textId="77777777" w:rsidR="00A37F4B" w:rsidRDefault="00A37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28C14" w14:textId="77777777" w:rsidR="00A37F4B" w:rsidRDefault="00A37F4B">
      <w:r>
        <w:separator/>
      </w:r>
    </w:p>
  </w:footnote>
  <w:footnote w:type="continuationSeparator" w:id="0">
    <w:p w14:paraId="49B4118C" w14:textId="77777777" w:rsidR="00A37F4B" w:rsidRDefault="00A37F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03F51034"/>
    <w:multiLevelType w:val="multilevel"/>
    <w:tmpl w:val="9BDE0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EC462D"/>
    <w:multiLevelType w:val="multilevel"/>
    <w:tmpl w:val="D4E62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3E36467"/>
    <w:multiLevelType w:val="multilevel"/>
    <w:tmpl w:val="45A8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D34C35"/>
    <w:multiLevelType w:val="multilevel"/>
    <w:tmpl w:val="87A2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5"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523201D"/>
    <w:multiLevelType w:val="multilevel"/>
    <w:tmpl w:val="4FA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2700D2"/>
    <w:multiLevelType w:val="multilevel"/>
    <w:tmpl w:val="66A6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547DA8"/>
    <w:multiLevelType w:val="hybridMultilevel"/>
    <w:tmpl w:val="F3500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93A740C"/>
    <w:multiLevelType w:val="hybridMultilevel"/>
    <w:tmpl w:val="9670AC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DAD3DF0"/>
    <w:multiLevelType w:val="multilevel"/>
    <w:tmpl w:val="9FE4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4F9C6B33"/>
    <w:multiLevelType w:val="multilevel"/>
    <w:tmpl w:val="9CE8F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647A07"/>
    <w:multiLevelType w:val="multilevel"/>
    <w:tmpl w:val="40C66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8" w15:restartNumberingAfterBreak="0">
    <w:nsid w:val="571E590E"/>
    <w:multiLevelType w:val="multilevel"/>
    <w:tmpl w:val="7C7AF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5AE72356"/>
    <w:multiLevelType w:val="multilevel"/>
    <w:tmpl w:val="806C2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0279AF"/>
    <w:multiLevelType w:val="hybridMultilevel"/>
    <w:tmpl w:val="165E6F8E"/>
    <w:lvl w:ilvl="0" w:tplc="DF622E14">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3"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4"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5" w15:restartNumberingAfterBreak="0">
    <w:nsid w:val="69DB400B"/>
    <w:multiLevelType w:val="multilevel"/>
    <w:tmpl w:val="4258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BB3B7C"/>
    <w:multiLevelType w:val="multilevel"/>
    <w:tmpl w:val="65D4F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394505"/>
    <w:multiLevelType w:val="multilevel"/>
    <w:tmpl w:val="4462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F35E4E"/>
    <w:multiLevelType w:val="multilevel"/>
    <w:tmpl w:val="3AE49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5"/>
  </w:num>
  <w:num w:numId="3" w16cid:durableId="1779980318">
    <w:abstractNumId w:val="14"/>
  </w:num>
  <w:num w:numId="4" w16cid:durableId="691154539">
    <w:abstractNumId w:val="39"/>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8"/>
  </w:num>
  <w:num w:numId="11" w16cid:durableId="95492358">
    <w:abstractNumId w:val="31"/>
  </w:num>
  <w:num w:numId="12" w16cid:durableId="355472642">
    <w:abstractNumId w:val="22"/>
  </w:num>
  <w:num w:numId="13" w16cid:durableId="311523580">
    <w:abstractNumId w:val="8"/>
    <w:lvlOverride w:ilvl="0">
      <w:startOverride w:val="1"/>
    </w:lvlOverride>
  </w:num>
  <w:num w:numId="14" w16cid:durableId="1496726486">
    <w:abstractNumId w:val="29"/>
  </w:num>
  <w:num w:numId="15" w16cid:durableId="1806385346">
    <w:abstractNumId w:val="9"/>
  </w:num>
  <w:num w:numId="16" w16cid:durableId="1758162859">
    <w:abstractNumId w:val="21"/>
  </w:num>
  <w:num w:numId="17" w16cid:durableId="569772207">
    <w:abstractNumId w:val="27"/>
  </w:num>
  <w:num w:numId="18" w16cid:durableId="1080835087">
    <w:abstractNumId w:val="33"/>
  </w:num>
  <w:num w:numId="19" w16cid:durableId="1514802717">
    <w:abstractNumId w:val="13"/>
  </w:num>
  <w:num w:numId="20" w16cid:durableId="1328480391">
    <w:abstractNumId w:val="12"/>
  </w:num>
  <w:num w:numId="21" w16cid:durableId="1166094805">
    <w:abstractNumId w:val="20"/>
  </w:num>
  <w:num w:numId="22" w16cid:durableId="679743871">
    <w:abstractNumId w:val="32"/>
  </w:num>
  <w:num w:numId="23" w16cid:durableId="612976666">
    <w:abstractNumId w:val="24"/>
  </w:num>
  <w:num w:numId="24" w16cid:durableId="7829984">
    <w:abstractNumId w:val="34"/>
  </w:num>
  <w:num w:numId="25" w16cid:durableId="1322582629">
    <w:abstractNumId w:val="31"/>
    <w:lvlOverride w:ilvl="0">
      <w:startOverride w:val="1"/>
    </w:lvlOverride>
  </w:num>
  <w:num w:numId="26" w16cid:durableId="1855683455">
    <w:abstractNumId w:val="31"/>
    <w:lvlOverride w:ilvl="0">
      <w:startOverride w:val="1"/>
    </w:lvlOverride>
  </w:num>
  <w:num w:numId="27" w16cid:durableId="158468361">
    <w:abstractNumId w:val="19"/>
  </w:num>
  <w:num w:numId="28" w16cid:durableId="798884514">
    <w:abstractNumId w:val="31"/>
    <w:lvlOverride w:ilvl="0">
      <w:startOverride w:val="1"/>
    </w:lvlOverride>
  </w:num>
  <w:num w:numId="29" w16cid:durableId="911549673">
    <w:abstractNumId w:val="31"/>
  </w:num>
  <w:num w:numId="30" w16cid:durableId="1655719051">
    <w:abstractNumId w:val="18"/>
  </w:num>
  <w:num w:numId="31" w16cid:durableId="1926913675">
    <w:abstractNumId w:val="28"/>
  </w:num>
  <w:num w:numId="32" w16cid:durableId="1977104852">
    <w:abstractNumId w:val="23"/>
  </w:num>
  <w:num w:numId="33" w16cid:durableId="804663951">
    <w:abstractNumId w:val="17"/>
  </w:num>
  <w:num w:numId="34" w16cid:durableId="1457143648">
    <w:abstractNumId w:val="30"/>
  </w:num>
  <w:num w:numId="35" w16cid:durableId="853956212">
    <w:abstractNumId w:val="6"/>
  </w:num>
  <w:num w:numId="36" w16cid:durableId="733701328">
    <w:abstractNumId w:val="37"/>
  </w:num>
  <w:num w:numId="37" w16cid:durableId="1993095745">
    <w:abstractNumId w:val="16"/>
  </w:num>
  <w:num w:numId="38" w16cid:durableId="1223103605">
    <w:abstractNumId w:val="7"/>
  </w:num>
  <w:num w:numId="39" w16cid:durableId="76488828">
    <w:abstractNumId w:val="11"/>
  </w:num>
  <w:num w:numId="40" w16cid:durableId="406923575">
    <w:abstractNumId w:val="38"/>
  </w:num>
  <w:num w:numId="41" w16cid:durableId="1598250968">
    <w:abstractNumId w:val="36"/>
  </w:num>
  <w:num w:numId="42" w16cid:durableId="740912193">
    <w:abstractNumId w:val="10"/>
  </w:num>
  <w:num w:numId="43" w16cid:durableId="1970670568">
    <w:abstractNumId w:val="25"/>
  </w:num>
  <w:num w:numId="44" w16cid:durableId="2065332798">
    <w:abstractNumId w:val="35"/>
  </w:num>
  <w:num w:numId="45" w16cid:durableId="1836070844">
    <w:abstractNumId w:val="26"/>
  </w:num>
  <w:num w:numId="46" w16cid:durableId="1084062199">
    <w:abstractNumId w:val="3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1318C"/>
    <w:rsid w:val="00014599"/>
    <w:rsid w:val="0002379F"/>
    <w:rsid w:val="00031F13"/>
    <w:rsid w:val="0004235D"/>
    <w:rsid w:val="0005003E"/>
    <w:rsid w:val="000533E4"/>
    <w:rsid w:val="000534F5"/>
    <w:rsid w:val="0005367D"/>
    <w:rsid w:val="00053E02"/>
    <w:rsid w:val="00055DB9"/>
    <w:rsid w:val="00057B5E"/>
    <w:rsid w:val="00066727"/>
    <w:rsid w:val="00066B26"/>
    <w:rsid w:val="00066F72"/>
    <w:rsid w:val="000678AC"/>
    <w:rsid w:val="000712A1"/>
    <w:rsid w:val="00072C47"/>
    <w:rsid w:val="000736D4"/>
    <w:rsid w:val="00074DBF"/>
    <w:rsid w:val="000764C6"/>
    <w:rsid w:val="00092ED5"/>
    <w:rsid w:val="000A0ADB"/>
    <w:rsid w:val="000A19C7"/>
    <w:rsid w:val="000A1CC8"/>
    <w:rsid w:val="000A30A5"/>
    <w:rsid w:val="000A36B5"/>
    <w:rsid w:val="000A48B1"/>
    <w:rsid w:val="000A52A1"/>
    <w:rsid w:val="000A640D"/>
    <w:rsid w:val="000B04BE"/>
    <w:rsid w:val="000B09B5"/>
    <w:rsid w:val="000B1F4D"/>
    <w:rsid w:val="000C2344"/>
    <w:rsid w:val="000C5359"/>
    <w:rsid w:val="000C5562"/>
    <w:rsid w:val="000D64B9"/>
    <w:rsid w:val="000D6E1A"/>
    <w:rsid w:val="000E0D1E"/>
    <w:rsid w:val="000E1855"/>
    <w:rsid w:val="000E6CBA"/>
    <w:rsid w:val="000F739B"/>
    <w:rsid w:val="00103596"/>
    <w:rsid w:val="0010501A"/>
    <w:rsid w:val="00115D3B"/>
    <w:rsid w:val="00131142"/>
    <w:rsid w:val="0013222F"/>
    <w:rsid w:val="001356AB"/>
    <w:rsid w:val="00136177"/>
    <w:rsid w:val="0015090D"/>
    <w:rsid w:val="00150B42"/>
    <w:rsid w:val="00155FB8"/>
    <w:rsid w:val="00157CE5"/>
    <w:rsid w:val="001647D2"/>
    <w:rsid w:val="00166C42"/>
    <w:rsid w:val="00175157"/>
    <w:rsid w:val="00176EF6"/>
    <w:rsid w:val="00184B4D"/>
    <w:rsid w:val="001904A7"/>
    <w:rsid w:val="0019232E"/>
    <w:rsid w:val="001947B5"/>
    <w:rsid w:val="00194E9A"/>
    <w:rsid w:val="001968B5"/>
    <w:rsid w:val="001969B9"/>
    <w:rsid w:val="001A117A"/>
    <w:rsid w:val="001A775B"/>
    <w:rsid w:val="001A7F40"/>
    <w:rsid w:val="001B13D6"/>
    <w:rsid w:val="001B38C2"/>
    <w:rsid w:val="001B6BCF"/>
    <w:rsid w:val="001B7B01"/>
    <w:rsid w:val="001C3A3D"/>
    <w:rsid w:val="001C4730"/>
    <w:rsid w:val="001C63A2"/>
    <w:rsid w:val="001D0384"/>
    <w:rsid w:val="001D115A"/>
    <w:rsid w:val="001D3FB9"/>
    <w:rsid w:val="001D407F"/>
    <w:rsid w:val="001D4912"/>
    <w:rsid w:val="001E2B93"/>
    <w:rsid w:val="001E5465"/>
    <w:rsid w:val="001E7D57"/>
    <w:rsid w:val="001F1AAA"/>
    <w:rsid w:val="001F2881"/>
    <w:rsid w:val="00202583"/>
    <w:rsid w:val="00205626"/>
    <w:rsid w:val="00206116"/>
    <w:rsid w:val="00212628"/>
    <w:rsid w:val="002153F4"/>
    <w:rsid w:val="00220B16"/>
    <w:rsid w:val="0022299B"/>
    <w:rsid w:val="0022300C"/>
    <w:rsid w:val="00225724"/>
    <w:rsid w:val="0022789C"/>
    <w:rsid w:val="0023115D"/>
    <w:rsid w:val="002331FE"/>
    <w:rsid w:val="00236444"/>
    <w:rsid w:val="00243214"/>
    <w:rsid w:val="002470B2"/>
    <w:rsid w:val="00247A55"/>
    <w:rsid w:val="00251292"/>
    <w:rsid w:val="002647A0"/>
    <w:rsid w:val="00266E47"/>
    <w:rsid w:val="00270E75"/>
    <w:rsid w:val="0027288C"/>
    <w:rsid w:val="00273341"/>
    <w:rsid w:val="00281D0B"/>
    <w:rsid w:val="002837F0"/>
    <w:rsid w:val="002972D1"/>
    <w:rsid w:val="002A04A9"/>
    <w:rsid w:val="002A20C0"/>
    <w:rsid w:val="002A39BB"/>
    <w:rsid w:val="002B417A"/>
    <w:rsid w:val="002C089D"/>
    <w:rsid w:val="002C101B"/>
    <w:rsid w:val="002C68AD"/>
    <w:rsid w:val="002C7C54"/>
    <w:rsid w:val="002D322C"/>
    <w:rsid w:val="002D4864"/>
    <w:rsid w:val="002E48E5"/>
    <w:rsid w:val="002E5D62"/>
    <w:rsid w:val="002F1386"/>
    <w:rsid w:val="002F1D87"/>
    <w:rsid w:val="002F6B87"/>
    <w:rsid w:val="00303345"/>
    <w:rsid w:val="0031685E"/>
    <w:rsid w:val="003318CB"/>
    <w:rsid w:val="003357AC"/>
    <w:rsid w:val="0035638A"/>
    <w:rsid w:val="003605B9"/>
    <w:rsid w:val="00362122"/>
    <w:rsid w:val="0036459F"/>
    <w:rsid w:val="00364A52"/>
    <w:rsid w:val="00371D37"/>
    <w:rsid w:val="00373F97"/>
    <w:rsid w:val="0037406D"/>
    <w:rsid w:val="00374216"/>
    <w:rsid w:val="0038545D"/>
    <w:rsid w:val="003869E8"/>
    <w:rsid w:val="00391288"/>
    <w:rsid w:val="00393777"/>
    <w:rsid w:val="00394A80"/>
    <w:rsid w:val="00395E5A"/>
    <w:rsid w:val="00395F5E"/>
    <w:rsid w:val="0039742D"/>
    <w:rsid w:val="003A14C7"/>
    <w:rsid w:val="003A28EB"/>
    <w:rsid w:val="003A3A38"/>
    <w:rsid w:val="003A7DB9"/>
    <w:rsid w:val="003B2055"/>
    <w:rsid w:val="003B551B"/>
    <w:rsid w:val="003C0806"/>
    <w:rsid w:val="003C18DE"/>
    <w:rsid w:val="003C1B31"/>
    <w:rsid w:val="003C2B1A"/>
    <w:rsid w:val="003C39C6"/>
    <w:rsid w:val="003C5CDD"/>
    <w:rsid w:val="003C7E95"/>
    <w:rsid w:val="003D0C22"/>
    <w:rsid w:val="003D6941"/>
    <w:rsid w:val="003E1E1C"/>
    <w:rsid w:val="003F0403"/>
    <w:rsid w:val="003F1797"/>
    <w:rsid w:val="003F2EA9"/>
    <w:rsid w:val="003F4934"/>
    <w:rsid w:val="003F5B99"/>
    <w:rsid w:val="003F6C0D"/>
    <w:rsid w:val="004019FD"/>
    <w:rsid w:val="00403E6A"/>
    <w:rsid w:val="004053B5"/>
    <w:rsid w:val="0040615A"/>
    <w:rsid w:val="00411E29"/>
    <w:rsid w:val="004121C3"/>
    <w:rsid w:val="004127FA"/>
    <w:rsid w:val="0042033E"/>
    <w:rsid w:val="004271ED"/>
    <w:rsid w:val="004357AD"/>
    <w:rsid w:val="00443DD1"/>
    <w:rsid w:val="00453296"/>
    <w:rsid w:val="00461260"/>
    <w:rsid w:val="00467DFD"/>
    <w:rsid w:val="00476879"/>
    <w:rsid w:val="00480F2B"/>
    <w:rsid w:val="00490F10"/>
    <w:rsid w:val="00493C81"/>
    <w:rsid w:val="00494006"/>
    <w:rsid w:val="004A14C9"/>
    <w:rsid w:val="004A17F4"/>
    <w:rsid w:val="004A3506"/>
    <w:rsid w:val="004B0CD4"/>
    <w:rsid w:val="004C39AD"/>
    <w:rsid w:val="004C4EE9"/>
    <w:rsid w:val="004C4FAF"/>
    <w:rsid w:val="004C7A87"/>
    <w:rsid w:val="004E5D79"/>
    <w:rsid w:val="004F4904"/>
    <w:rsid w:val="004F5FF9"/>
    <w:rsid w:val="00500640"/>
    <w:rsid w:val="00500D7D"/>
    <w:rsid w:val="005034E6"/>
    <w:rsid w:val="005067AC"/>
    <w:rsid w:val="00511E1F"/>
    <w:rsid w:val="00514890"/>
    <w:rsid w:val="0051584D"/>
    <w:rsid w:val="00521A24"/>
    <w:rsid w:val="00526A76"/>
    <w:rsid w:val="0053048D"/>
    <w:rsid w:val="00532138"/>
    <w:rsid w:val="0053532A"/>
    <w:rsid w:val="005404F1"/>
    <w:rsid w:val="00544D85"/>
    <w:rsid w:val="00550776"/>
    <w:rsid w:val="00555721"/>
    <w:rsid w:val="00555F54"/>
    <w:rsid w:val="00556004"/>
    <w:rsid w:val="00566460"/>
    <w:rsid w:val="0056698A"/>
    <w:rsid w:val="0057075C"/>
    <w:rsid w:val="00570BD5"/>
    <w:rsid w:val="005721F8"/>
    <w:rsid w:val="00572DF5"/>
    <w:rsid w:val="005816D6"/>
    <w:rsid w:val="005836C7"/>
    <w:rsid w:val="005849B7"/>
    <w:rsid w:val="00587B8A"/>
    <w:rsid w:val="005979F3"/>
    <w:rsid w:val="005B3E86"/>
    <w:rsid w:val="005B5F09"/>
    <w:rsid w:val="005B6F55"/>
    <w:rsid w:val="005D1066"/>
    <w:rsid w:val="005D5CF6"/>
    <w:rsid w:val="005E04EA"/>
    <w:rsid w:val="005E0D7D"/>
    <w:rsid w:val="005E7208"/>
    <w:rsid w:val="005F106F"/>
    <w:rsid w:val="005F6415"/>
    <w:rsid w:val="00604896"/>
    <w:rsid w:val="00607C4E"/>
    <w:rsid w:val="00610604"/>
    <w:rsid w:val="00613AF9"/>
    <w:rsid w:val="0061732F"/>
    <w:rsid w:val="006174AE"/>
    <w:rsid w:val="0062257E"/>
    <w:rsid w:val="00622CBE"/>
    <w:rsid w:val="00625BC2"/>
    <w:rsid w:val="00627E34"/>
    <w:rsid w:val="006309AA"/>
    <w:rsid w:val="00633473"/>
    <w:rsid w:val="006379BD"/>
    <w:rsid w:val="0064403B"/>
    <w:rsid w:val="006500EC"/>
    <w:rsid w:val="00652071"/>
    <w:rsid w:val="00652D7E"/>
    <w:rsid w:val="00653551"/>
    <w:rsid w:val="00653C67"/>
    <w:rsid w:val="0065563B"/>
    <w:rsid w:val="00665471"/>
    <w:rsid w:val="00671466"/>
    <w:rsid w:val="006722C6"/>
    <w:rsid w:val="006732C9"/>
    <w:rsid w:val="00682393"/>
    <w:rsid w:val="00692D7F"/>
    <w:rsid w:val="006A03AC"/>
    <w:rsid w:val="006A0AE2"/>
    <w:rsid w:val="006A2F10"/>
    <w:rsid w:val="006A77D0"/>
    <w:rsid w:val="006B3D49"/>
    <w:rsid w:val="006B4C9F"/>
    <w:rsid w:val="006C42F7"/>
    <w:rsid w:val="006C43CA"/>
    <w:rsid w:val="006C756C"/>
    <w:rsid w:val="006D19E1"/>
    <w:rsid w:val="006D4A96"/>
    <w:rsid w:val="006F3259"/>
    <w:rsid w:val="006F5B85"/>
    <w:rsid w:val="00702A32"/>
    <w:rsid w:val="00702AE0"/>
    <w:rsid w:val="00702FE0"/>
    <w:rsid w:val="007174DA"/>
    <w:rsid w:val="007176A5"/>
    <w:rsid w:val="00722B51"/>
    <w:rsid w:val="00725ED2"/>
    <w:rsid w:val="00727CC4"/>
    <w:rsid w:val="007400DF"/>
    <w:rsid w:val="00751E72"/>
    <w:rsid w:val="007535ED"/>
    <w:rsid w:val="0075368E"/>
    <w:rsid w:val="0075406E"/>
    <w:rsid w:val="00756702"/>
    <w:rsid w:val="0076043E"/>
    <w:rsid w:val="00762EA3"/>
    <w:rsid w:val="00763883"/>
    <w:rsid w:val="00772483"/>
    <w:rsid w:val="007763CB"/>
    <w:rsid w:val="007804A7"/>
    <w:rsid w:val="007860FE"/>
    <w:rsid w:val="007908F6"/>
    <w:rsid w:val="00794076"/>
    <w:rsid w:val="007954D9"/>
    <w:rsid w:val="007959B8"/>
    <w:rsid w:val="007A7722"/>
    <w:rsid w:val="007A7952"/>
    <w:rsid w:val="007B0BDB"/>
    <w:rsid w:val="007B33DF"/>
    <w:rsid w:val="007B3726"/>
    <w:rsid w:val="007C1632"/>
    <w:rsid w:val="007C2968"/>
    <w:rsid w:val="007C36EF"/>
    <w:rsid w:val="007C6BDE"/>
    <w:rsid w:val="007D0678"/>
    <w:rsid w:val="007D1C2C"/>
    <w:rsid w:val="007D1EDD"/>
    <w:rsid w:val="007D49CF"/>
    <w:rsid w:val="007D5A2E"/>
    <w:rsid w:val="007E292F"/>
    <w:rsid w:val="007E7634"/>
    <w:rsid w:val="007F014B"/>
    <w:rsid w:val="007F2B48"/>
    <w:rsid w:val="00800E25"/>
    <w:rsid w:val="00801634"/>
    <w:rsid w:val="0080537B"/>
    <w:rsid w:val="00813DC3"/>
    <w:rsid w:val="00814BDF"/>
    <w:rsid w:val="008219CF"/>
    <w:rsid w:val="008314FC"/>
    <w:rsid w:val="00834062"/>
    <w:rsid w:val="0083447A"/>
    <w:rsid w:val="00837104"/>
    <w:rsid w:val="00840E8F"/>
    <w:rsid w:val="0084100F"/>
    <w:rsid w:val="0084496C"/>
    <w:rsid w:val="00844A83"/>
    <w:rsid w:val="00844F36"/>
    <w:rsid w:val="00845AE3"/>
    <w:rsid w:val="00850078"/>
    <w:rsid w:val="00871EDC"/>
    <w:rsid w:val="0087241B"/>
    <w:rsid w:val="008731E2"/>
    <w:rsid w:val="008906BB"/>
    <w:rsid w:val="00891812"/>
    <w:rsid w:val="00893500"/>
    <w:rsid w:val="008A0437"/>
    <w:rsid w:val="008A165D"/>
    <w:rsid w:val="008A461C"/>
    <w:rsid w:val="008B119B"/>
    <w:rsid w:val="008B2B70"/>
    <w:rsid w:val="008B618F"/>
    <w:rsid w:val="008C68D3"/>
    <w:rsid w:val="008D44C5"/>
    <w:rsid w:val="008D7E85"/>
    <w:rsid w:val="008E19FF"/>
    <w:rsid w:val="008E50F4"/>
    <w:rsid w:val="008E53FF"/>
    <w:rsid w:val="008E6D04"/>
    <w:rsid w:val="008F249D"/>
    <w:rsid w:val="008F54F8"/>
    <w:rsid w:val="008F7A14"/>
    <w:rsid w:val="009011AA"/>
    <w:rsid w:val="009015EF"/>
    <w:rsid w:val="00904774"/>
    <w:rsid w:val="00906CC3"/>
    <w:rsid w:val="00915A78"/>
    <w:rsid w:val="00917D56"/>
    <w:rsid w:val="009237E8"/>
    <w:rsid w:val="00930717"/>
    <w:rsid w:val="00931C9D"/>
    <w:rsid w:val="00933A00"/>
    <w:rsid w:val="00933BFD"/>
    <w:rsid w:val="00941691"/>
    <w:rsid w:val="00942AED"/>
    <w:rsid w:val="0094348B"/>
    <w:rsid w:val="00944E25"/>
    <w:rsid w:val="00953F15"/>
    <w:rsid w:val="00956738"/>
    <w:rsid w:val="00963156"/>
    <w:rsid w:val="009642AB"/>
    <w:rsid w:val="0097640D"/>
    <w:rsid w:val="00976A7F"/>
    <w:rsid w:val="00982921"/>
    <w:rsid w:val="00982BCB"/>
    <w:rsid w:val="00993F03"/>
    <w:rsid w:val="0099435F"/>
    <w:rsid w:val="00995D5B"/>
    <w:rsid w:val="00996BC5"/>
    <w:rsid w:val="009A66F1"/>
    <w:rsid w:val="009A6D34"/>
    <w:rsid w:val="009B4816"/>
    <w:rsid w:val="009C1BA8"/>
    <w:rsid w:val="009C2D0D"/>
    <w:rsid w:val="009C3492"/>
    <w:rsid w:val="009C49C6"/>
    <w:rsid w:val="009C5AA4"/>
    <w:rsid w:val="009D02B3"/>
    <w:rsid w:val="009D02D4"/>
    <w:rsid w:val="009D60E3"/>
    <w:rsid w:val="009E0D67"/>
    <w:rsid w:val="009E4985"/>
    <w:rsid w:val="009F16C5"/>
    <w:rsid w:val="009F3E11"/>
    <w:rsid w:val="009F467D"/>
    <w:rsid w:val="009F6AF8"/>
    <w:rsid w:val="009F6E78"/>
    <w:rsid w:val="009F7A4B"/>
    <w:rsid w:val="009F7C7E"/>
    <w:rsid w:val="00A01148"/>
    <w:rsid w:val="00A12B1F"/>
    <w:rsid w:val="00A17C40"/>
    <w:rsid w:val="00A204A9"/>
    <w:rsid w:val="00A21928"/>
    <w:rsid w:val="00A30BBE"/>
    <w:rsid w:val="00A31DC5"/>
    <w:rsid w:val="00A37F4B"/>
    <w:rsid w:val="00A40C81"/>
    <w:rsid w:val="00A436CD"/>
    <w:rsid w:val="00A5180B"/>
    <w:rsid w:val="00A53759"/>
    <w:rsid w:val="00A53E55"/>
    <w:rsid w:val="00A55CBE"/>
    <w:rsid w:val="00A55E36"/>
    <w:rsid w:val="00A57D79"/>
    <w:rsid w:val="00A6457C"/>
    <w:rsid w:val="00A674EB"/>
    <w:rsid w:val="00A71DC4"/>
    <w:rsid w:val="00A773DB"/>
    <w:rsid w:val="00A8223C"/>
    <w:rsid w:val="00A8757B"/>
    <w:rsid w:val="00A92044"/>
    <w:rsid w:val="00A9727D"/>
    <w:rsid w:val="00AA022C"/>
    <w:rsid w:val="00AA16B9"/>
    <w:rsid w:val="00AA338D"/>
    <w:rsid w:val="00AA47DC"/>
    <w:rsid w:val="00AA58C0"/>
    <w:rsid w:val="00AA611D"/>
    <w:rsid w:val="00AB0627"/>
    <w:rsid w:val="00AB624E"/>
    <w:rsid w:val="00AC2C09"/>
    <w:rsid w:val="00AC6B6F"/>
    <w:rsid w:val="00AE11FC"/>
    <w:rsid w:val="00AE6354"/>
    <w:rsid w:val="00AF15AF"/>
    <w:rsid w:val="00AF2C86"/>
    <w:rsid w:val="00AF59CF"/>
    <w:rsid w:val="00AF6EB4"/>
    <w:rsid w:val="00B00BEF"/>
    <w:rsid w:val="00B01141"/>
    <w:rsid w:val="00B02624"/>
    <w:rsid w:val="00B02E33"/>
    <w:rsid w:val="00B04CF2"/>
    <w:rsid w:val="00B07B05"/>
    <w:rsid w:val="00B12803"/>
    <w:rsid w:val="00B20E67"/>
    <w:rsid w:val="00B214A1"/>
    <w:rsid w:val="00B22D5C"/>
    <w:rsid w:val="00B263F0"/>
    <w:rsid w:val="00B26708"/>
    <w:rsid w:val="00B2716E"/>
    <w:rsid w:val="00B31661"/>
    <w:rsid w:val="00B32703"/>
    <w:rsid w:val="00B47522"/>
    <w:rsid w:val="00B5097B"/>
    <w:rsid w:val="00B54313"/>
    <w:rsid w:val="00B54A2D"/>
    <w:rsid w:val="00B57F6D"/>
    <w:rsid w:val="00B60B5F"/>
    <w:rsid w:val="00B6496F"/>
    <w:rsid w:val="00B653A9"/>
    <w:rsid w:val="00B8064D"/>
    <w:rsid w:val="00B80F06"/>
    <w:rsid w:val="00B827C6"/>
    <w:rsid w:val="00B84CEB"/>
    <w:rsid w:val="00B84DA2"/>
    <w:rsid w:val="00B86327"/>
    <w:rsid w:val="00B86976"/>
    <w:rsid w:val="00B93F09"/>
    <w:rsid w:val="00BA1C99"/>
    <w:rsid w:val="00BA23FC"/>
    <w:rsid w:val="00BA34B2"/>
    <w:rsid w:val="00BB0436"/>
    <w:rsid w:val="00BB0AD8"/>
    <w:rsid w:val="00BB1390"/>
    <w:rsid w:val="00BB261A"/>
    <w:rsid w:val="00BB662D"/>
    <w:rsid w:val="00BC4679"/>
    <w:rsid w:val="00BC738E"/>
    <w:rsid w:val="00BD0576"/>
    <w:rsid w:val="00BE46B0"/>
    <w:rsid w:val="00BE48EC"/>
    <w:rsid w:val="00BE50D0"/>
    <w:rsid w:val="00BF0C6F"/>
    <w:rsid w:val="00BF16FE"/>
    <w:rsid w:val="00C00C1E"/>
    <w:rsid w:val="00C012F5"/>
    <w:rsid w:val="00C063EB"/>
    <w:rsid w:val="00C068BC"/>
    <w:rsid w:val="00C13583"/>
    <w:rsid w:val="00C17081"/>
    <w:rsid w:val="00C20A85"/>
    <w:rsid w:val="00C23C0B"/>
    <w:rsid w:val="00C27100"/>
    <w:rsid w:val="00C27FD4"/>
    <w:rsid w:val="00C32AB0"/>
    <w:rsid w:val="00C365E2"/>
    <w:rsid w:val="00C44EFB"/>
    <w:rsid w:val="00C55264"/>
    <w:rsid w:val="00C6695C"/>
    <w:rsid w:val="00C700BC"/>
    <w:rsid w:val="00C71ABB"/>
    <w:rsid w:val="00C77C9D"/>
    <w:rsid w:val="00C846E7"/>
    <w:rsid w:val="00C97946"/>
    <w:rsid w:val="00CA361A"/>
    <w:rsid w:val="00CA4F91"/>
    <w:rsid w:val="00CA7ABB"/>
    <w:rsid w:val="00CB555D"/>
    <w:rsid w:val="00CB57E5"/>
    <w:rsid w:val="00CB7EE8"/>
    <w:rsid w:val="00CC0BDA"/>
    <w:rsid w:val="00CC3B0C"/>
    <w:rsid w:val="00CC445A"/>
    <w:rsid w:val="00CC7A2A"/>
    <w:rsid w:val="00CD4EFC"/>
    <w:rsid w:val="00CE432C"/>
    <w:rsid w:val="00CE6DBB"/>
    <w:rsid w:val="00CE7056"/>
    <w:rsid w:val="00D04766"/>
    <w:rsid w:val="00D0520C"/>
    <w:rsid w:val="00D06D18"/>
    <w:rsid w:val="00D11B00"/>
    <w:rsid w:val="00D11DD5"/>
    <w:rsid w:val="00D14555"/>
    <w:rsid w:val="00D17DCC"/>
    <w:rsid w:val="00D2533C"/>
    <w:rsid w:val="00D30B1E"/>
    <w:rsid w:val="00D31359"/>
    <w:rsid w:val="00D32EF0"/>
    <w:rsid w:val="00D34665"/>
    <w:rsid w:val="00D35B28"/>
    <w:rsid w:val="00D35E52"/>
    <w:rsid w:val="00D36FA6"/>
    <w:rsid w:val="00D41E9A"/>
    <w:rsid w:val="00D433B7"/>
    <w:rsid w:val="00D53F31"/>
    <w:rsid w:val="00D5584D"/>
    <w:rsid w:val="00D62269"/>
    <w:rsid w:val="00D62EDC"/>
    <w:rsid w:val="00D63D44"/>
    <w:rsid w:val="00D81F90"/>
    <w:rsid w:val="00D976DC"/>
    <w:rsid w:val="00DA1A07"/>
    <w:rsid w:val="00DA244B"/>
    <w:rsid w:val="00DA7F88"/>
    <w:rsid w:val="00DB52E7"/>
    <w:rsid w:val="00DB57BD"/>
    <w:rsid w:val="00DC0178"/>
    <w:rsid w:val="00DC0318"/>
    <w:rsid w:val="00DC3528"/>
    <w:rsid w:val="00DC3BFC"/>
    <w:rsid w:val="00DC5987"/>
    <w:rsid w:val="00DD1D5F"/>
    <w:rsid w:val="00DE0269"/>
    <w:rsid w:val="00DE6DBC"/>
    <w:rsid w:val="00DF12E0"/>
    <w:rsid w:val="00DF6277"/>
    <w:rsid w:val="00E012C5"/>
    <w:rsid w:val="00E023A9"/>
    <w:rsid w:val="00E04B18"/>
    <w:rsid w:val="00E07D1B"/>
    <w:rsid w:val="00E1006D"/>
    <w:rsid w:val="00E218E2"/>
    <w:rsid w:val="00E23FEE"/>
    <w:rsid w:val="00E2470D"/>
    <w:rsid w:val="00E53F82"/>
    <w:rsid w:val="00E548A7"/>
    <w:rsid w:val="00E57E49"/>
    <w:rsid w:val="00E61C50"/>
    <w:rsid w:val="00E65D4A"/>
    <w:rsid w:val="00E67210"/>
    <w:rsid w:val="00E7237D"/>
    <w:rsid w:val="00E734B1"/>
    <w:rsid w:val="00E763C2"/>
    <w:rsid w:val="00E917F8"/>
    <w:rsid w:val="00E9249A"/>
    <w:rsid w:val="00E97AC7"/>
    <w:rsid w:val="00EA34C6"/>
    <w:rsid w:val="00EA50D7"/>
    <w:rsid w:val="00EA56BF"/>
    <w:rsid w:val="00EB4D12"/>
    <w:rsid w:val="00EB7FF1"/>
    <w:rsid w:val="00EC3533"/>
    <w:rsid w:val="00ED7123"/>
    <w:rsid w:val="00EE40FA"/>
    <w:rsid w:val="00EE42ED"/>
    <w:rsid w:val="00EF2F33"/>
    <w:rsid w:val="00EF596C"/>
    <w:rsid w:val="00F01451"/>
    <w:rsid w:val="00F0298C"/>
    <w:rsid w:val="00F03A4C"/>
    <w:rsid w:val="00F07750"/>
    <w:rsid w:val="00F10047"/>
    <w:rsid w:val="00F115FA"/>
    <w:rsid w:val="00F1689D"/>
    <w:rsid w:val="00F27806"/>
    <w:rsid w:val="00F30A77"/>
    <w:rsid w:val="00F32221"/>
    <w:rsid w:val="00F4393F"/>
    <w:rsid w:val="00F46245"/>
    <w:rsid w:val="00F46A3A"/>
    <w:rsid w:val="00F52BEB"/>
    <w:rsid w:val="00F5375D"/>
    <w:rsid w:val="00F5454E"/>
    <w:rsid w:val="00F715C3"/>
    <w:rsid w:val="00F718BD"/>
    <w:rsid w:val="00F7262D"/>
    <w:rsid w:val="00F77F3D"/>
    <w:rsid w:val="00F80507"/>
    <w:rsid w:val="00F81E78"/>
    <w:rsid w:val="00F83CD3"/>
    <w:rsid w:val="00F85F61"/>
    <w:rsid w:val="00F86B58"/>
    <w:rsid w:val="00F92AE8"/>
    <w:rsid w:val="00F95487"/>
    <w:rsid w:val="00F95DEF"/>
    <w:rsid w:val="00FA1553"/>
    <w:rsid w:val="00FA4DF8"/>
    <w:rsid w:val="00FB0763"/>
    <w:rsid w:val="00FB0A02"/>
    <w:rsid w:val="00FB0D4E"/>
    <w:rsid w:val="00FB2BAA"/>
    <w:rsid w:val="00FB45FB"/>
    <w:rsid w:val="00FC09A1"/>
    <w:rsid w:val="00FC1374"/>
    <w:rsid w:val="00FC1781"/>
    <w:rsid w:val="00FC244F"/>
    <w:rsid w:val="00FC585B"/>
    <w:rsid w:val="00FD79DA"/>
    <w:rsid w:val="00FE2ADC"/>
    <w:rsid w:val="00FE5997"/>
    <w:rsid w:val="00FF0950"/>
    <w:rsid w:val="00FF14A1"/>
    <w:rsid w:val="00FF39FD"/>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B00BEF"/>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F81E78"/>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F81E78"/>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semiHidden/>
    <w:unhideWhenUsed/>
    <w:rsid w:val="00FC1374"/>
    <w:pPr>
      <w:tabs>
        <w:tab w:val="center" w:pos="4536"/>
        <w:tab w:val="right" w:pos="9072"/>
      </w:tabs>
    </w:pPr>
  </w:style>
  <w:style w:type="character" w:customStyle="1" w:styleId="KopfzeileZchn">
    <w:name w:val="Kopfzeile Zchn"/>
    <w:basedOn w:val="Absatz-Standardschriftart"/>
    <w:link w:val="Kopfzeile"/>
    <w:uiPriority w:val="99"/>
    <w:semiHidden/>
    <w:rsid w:val="00FC1374"/>
    <w:rPr>
      <w:sz w:val="24"/>
      <w:szCs w:val="24"/>
      <w:lang w:val="de-DE" w:eastAsia="de-DE"/>
    </w:rPr>
  </w:style>
  <w:style w:type="paragraph" w:styleId="Fuzeile">
    <w:name w:val="footer"/>
    <w:basedOn w:val="Standard"/>
    <w:link w:val="FuzeileZchn"/>
    <w:uiPriority w:val="99"/>
    <w:semiHidden/>
    <w:unhideWhenUsed/>
    <w:rsid w:val="00FC1374"/>
    <w:pPr>
      <w:tabs>
        <w:tab w:val="center" w:pos="4536"/>
        <w:tab w:val="right" w:pos="9072"/>
      </w:tabs>
    </w:pPr>
  </w:style>
  <w:style w:type="character" w:customStyle="1" w:styleId="FuzeileZchn">
    <w:name w:val="Fußzeile Zchn"/>
    <w:basedOn w:val="Absatz-Standardschriftart"/>
    <w:link w:val="Fuzeile"/>
    <w:uiPriority w:val="99"/>
    <w:semiHidden/>
    <w:rsid w:val="00FC1374"/>
    <w:rPr>
      <w:sz w:val="24"/>
      <w:szCs w:val="24"/>
      <w:lang w:val="de-DE" w:eastAsia="de-DE"/>
    </w:rPr>
  </w:style>
  <w:style w:type="character" w:styleId="NichtaufgelsteErwhnung">
    <w:name w:val="Unresolved Mention"/>
    <w:basedOn w:val="Absatz-Standardschriftart"/>
    <w:uiPriority w:val="99"/>
    <w:semiHidden/>
    <w:unhideWhenUsed/>
    <w:rsid w:val="001D115A"/>
    <w:rPr>
      <w:color w:val="605E5C"/>
      <w:shd w:val="clear" w:color="auto" w:fill="E1DFDD"/>
    </w:rPr>
  </w:style>
  <w:style w:type="character" w:styleId="BesuchterLink">
    <w:name w:val="FollowedHyperlink"/>
    <w:basedOn w:val="Absatz-Standardschriftart"/>
    <w:uiPriority w:val="99"/>
    <w:semiHidden/>
    <w:unhideWhenUsed/>
    <w:rsid w:val="00813D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attery-charts.de/" TargetMode="External"/><Relationship Id="rId18" Type="http://schemas.openxmlformats.org/officeDocument/2006/relationships/hyperlink" Target="https://doi.org/10.1016/j.egypro.2017.09.524" TargetMode="External"/><Relationship Id="rId3" Type="http://schemas.openxmlformats.org/officeDocument/2006/relationships/styles" Target="styles.xml"/><Relationship Id="rId21" Type="http://schemas.openxmlformats.org/officeDocument/2006/relationships/hyperlink" Target="https://doi.org/10.1007/s12398-020-00288-4"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energy-charts.info/%20" TargetMode="External"/><Relationship Id="rId2" Type="http://schemas.openxmlformats.org/officeDocument/2006/relationships/numbering" Target="numbering.xml"/><Relationship Id="rId16" Type="http://schemas.openxmlformats.org/officeDocument/2006/relationships/hyperlink" Target="https://www.grosswaermepumpen-info.de/?utm_source=chatgpt.com" TargetMode="External"/><Relationship Id="rId20" Type="http://schemas.openxmlformats.org/officeDocument/2006/relationships/hyperlink" Target="https://www.gesetze-im-internet.de/stromne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gesetze-im-internet.de/enwg_2005" TargetMode="External"/><Relationship Id="rId23" Type="http://schemas.openxmlformats.org/officeDocument/2006/relationships/theme" Target="theme/theme1.xml"/><Relationship Id="rId10" Type="http://schemas.openxmlformats.org/officeDocument/2006/relationships/image" Target="media/image3.svg"/><Relationship Id="rId19" Type="http://schemas.openxmlformats.org/officeDocument/2006/relationships/hyperlink" Target="https://www.smard.d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esetze-im-internet.de/eeg_2014/"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3889</Words>
  <Characters>24504</Characters>
  <Application>Microsoft Office Word</Application>
  <DocSecurity>0</DocSecurity>
  <Lines>204</Lines>
  <Paragraphs>56</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28337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Panitz, Felix</cp:lastModifiedBy>
  <cp:revision>5</cp:revision>
  <cp:lastPrinted>2023-02-22T18:40:00Z</cp:lastPrinted>
  <dcterms:created xsi:type="dcterms:W3CDTF">2026-09-14T08:39:00Z</dcterms:created>
  <dcterms:modified xsi:type="dcterms:W3CDTF">2026-09-14T09:12:00Z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