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 ContentType="image/tif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766F97" w14:textId="77777777" w:rsidR="00BB48B0" w:rsidRDefault="00BB48B0">
      <w:pPr>
        <w:jc w:val="center"/>
        <w:rPr>
          <w:b/>
          <w:caps/>
          <w:sz w:val="28"/>
          <w:szCs w:val="28"/>
        </w:rPr>
      </w:pPr>
      <w:bookmarkStart w:id="0" w:name="_GoBack"/>
      <w:bookmarkEnd w:id="0"/>
    </w:p>
    <w:p w14:paraId="16A3D484" w14:textId="77777777" w:rsidR="00BB48B0" w:rsidRDefault="00BB48B0">
      <w:pPr>
        <w:jc w:val="center"/>
        <w:rPr>
          <w:b/>
          <w:caps/>
          <w:sz w:val="28"/>
          <w:szCs w:val="28"/>
        </w:rPr>
      </w:pPr>
    </w:p>
    <w:p w14:paraId="261C8BB8" w14:textId="77777777" w:rsidR="00BB48B0" w:rsidRDefault="001A66BD">
      <w:pPr>
        <w:jc w:val="center"/>
      </w:pPr>
      <w:r>
        <w:rPr>
          <w:b/>
          <w:caps/>
          <w:sz w:val="28"/>
          <w:szCs w:val="28"/>
        </w:rPr>
        <w:t>numerical simulation of two-dimensional crack propagation</w:t>
      </w:r>
    </w:p>
    <w:p w14:paraId="3028DB6D" w14:textId="77777777" w:rsidR="00BB48B0" w:rsidRDefault="00BB48B0">
      <w:pPr>
        <w:rPr>
          <w:sz w:val="22"/>
          <w:szCs w:val="22"/>
        </w:rPr>
      </w:pPr>
    </w:p>
    <w:p w14:paraId="2A76A650" w14:textId="77777777" w:rsidR="00BB48B0" w:rsidRPr="00F7293D" w:rsidRDefault="001A66BD">
      <w:pPr>
        <w:jc w:val="center"/>
        <w:rPr>
          <w:sz w:val="22"/>
          <w:szCs w:val="22"/>
          <w:vertAlign w:val="superscript"/>
          <w:lang w:val="fr-CH"/>
        </w:rPr>
      </w:pPr>
      <w:r w:rsidRPr="00F7293D">
        <w:rPr>
          <w:sz w:val="22"/>
          <w:szCs w:val="22"/>
          <w:lang w:val="fr-CH"/>
        </w:rPr>
        <w:t>Aida Cameselle-Molares</w:t>
      </w:r>
      <w:r w:rsidR="007255A2" w:rsidRPr="00F7293D">
        <w:rPr>
          <w:sz w:val="22"/>
          <w:szCs w:val="22"/>
          <w:vertAlign w:val="superscript"/>
          <w:lang w:val="fr-CH"/>
        </w:rPr>
        <w:t>1</w:t>
      </w:r>
      <w:r w:rsidRPr="00F7293D">
        <w:rPr>
          <w:sz w:val="22"/>
          <w:szCs w:val="22"/>
          <w:lang w:val="fr-CH"/>
        </w:rPr>
        <w:t>, Anastasios P. Vassilopoulos</w:t>
      </w:r>
      <w:r w:rsidR="0055485F" w:rsidRPr="00F7293D">
        <w:rPr>
          <w:sz w:val="22"/>
          <w:szCs w:val="22"/>
          <w:vertAlign w:val="superscript"/>
          <w:lang w:val="fr-CH"/>
        </w:rPr>
        <w:t>1</w:t>
      </w:r>
      <w:r w:rsidR="0055485F" w:rsidRPr="00F7293D">
        <w:rPr>
          <w:sz w:val="22"/>
          <w:szCs w:val="22"/>
          <w:lang w:val="fr-CH"/>
        </w:rPr>
        <w:t>, Jordi Renart</w:t>
      </w:r>
      <w:r w:rsidR="0055485F" w:rsidRPr="00F7293D">
        <w:rPr>
          <w:sz w:val="22"/>
          <w:szCs w:val="22"/>
          <w:vertAlign w:val="superscript"/>
          <w:lang w:val="fr-CH"/>
        </w:rPr>
        <w:t>2</w:t>
      </w:r>
      <w:r w:rsidR="0055485F" w:rsidRPr="00F7293D">
        <w:rPr>
          <w:sz w:val="22"/>
          <w:szCs w:val="22"/>
          <w:lang w:val="fr-CH"/>
        </w:rPr>
        <w:t>, Albert Turon</w:t>
      </w:r>
      <w:r w:rsidR="0055485F" w:rsidRPr="00F7293D">
        <w:rPr>
          <w:sz w:val="22"/>
          <w:szCs w:val="22"/>
          <w:vertAlign w:val="superscript"/>
          <w:lang w:val="fr-CH"/>
        </w:rPr>
        <w:t>2</w:t>
      </w:r>
      <w:r w:rsidR="0055485F" w:rsidRPr="00F7293D">
        <w:rPr>
          <w:sz w:val="22"/>
          <w:szCs w:val="22"/>
          <w:lang w:val="fr-CH"/>
        </w:rPr>
        <w:t xml:space="preserve"> </w:t>
      </w:r>
      <w:r w:rsidRPr="00F7293D">
        <w:rPr>
          <w:sz w:val="22"/>
          <w:szCs w:val="22"/>
          <w:lang w:val="fr-CH"/>
        </w:rPr>
        <w:t>and Thomas Keller</w:t>
      </w:r>
      <w:r w:rsidRPr="00F7293D">
        <w:rPr>
          <w:sz w:val="22"/>
          <w:szCs w:val="22"/>
          <w:vertAlign w:val="superscript"/>
          <w:lang w:val="fr-CH"/>
        </w:rPr>
        <w:t>1</w:t>
      </w:r>
    </w:p>
    <w:p w14:paraId="24D70A01" w14:textId="77777777" w:rsidR="00BB48B0" w:rsidRPr="00F7293D" w:rsidRDefault="00BB48B0">
      <w:pPr>
        <w:jc w:val="center"/>
        <w:rPr>
          <w:sz w:val="22"/>
          <w:szCs w:val="22"/>
          <w:lang w:val="fr-CH"/>
        </w:rPr>
      </w:pPr>
    </w:p>
    <w:p w14:paraId="68A79204" w14:textId="77777777" w:rsidR="00BB48B0" w:rsidRPr="00F7293D" w:rsidRDefault="007255A2">
      <w:pPr>
        <w:jc w:val="center"/>
        <w:rPr>
          <w:sz w:val="22"/>
          <w:szCs w:val="22"/>
          <w:lang w:val="fr-CH"/>
        </w:rPr>
      </w:pPr>
      <w:r w:rsidRPr="00F7293D">
        <w:rPr>
          <w:sz w:val="22"/>
          <w:szCs w:val="22"/>
          <w:vertAlign w:val="superscript"/>
          <w:lang w:val="fr-CH"/>
        </w:rPr>
        <w:t>1</w:t>
      </w:r>
      <w:r w:rsidR="001A66BD" w:rsidRPr="00F7293D">
        <w:rPr>
          <w:sz w:val="22"/>
          <w:szCs w:val="22"/>
          <w:lang w:val="fr-CH"/>
        </w:rPr>
        <w:t xml:space="preserve">Composite Construction </w:t>
      </w:r>
      <w:proofErr w:type="spellStart"/>
      <w:r w:rsidR="001A66BD" w:rsidRPr="00F7293D">
        <w:rPr>
          <w:sz w:val="22"/>
          <w:szCs w:val="22"/>
          <w:lang w:val="fr-CH"/>
        </w:rPr>
        <w:t>Laboratory</w:t>
      </w:r>
      <w:proofErr w:type="spellEnd"/>
      <w:r w:rsidR="001A66BD" w:rsidRPr="00F7293D">
        <w:rPr>
          <w:sz w:val="22"/>
          <w:szCs w:val="22"/>
          <w:lang w:val="fr-CH"/>
        </w:rPr>
        <w:t xml:space="preserve"> (</w:t>
      </w:r>
      <w:proofErr w:type="spellStart"/>
      <w:r w:rsidR="001A66BD" w:rsidRPr="00F7293D">
        <w:rPr>
          <w:sz w:val="22"/>
          <w:szCs w:val="22"/>
          <w:lang w:val="fr-CH"/>
        </w:rPr>
        <w:t>CCLab</w:t>
      </w:r>
      <w:proofErr w:type="spellEnd"/>
      <w:r w:rsidR="001A66BD" w:rsidRPr="00F7293D">
        <w:rPr>
          <w:sz w:val="22"/>
          <w:szCs w:val="22"/>
          <w:lang w:val="fr-CH"/>
        </w:rPr>
        <w:t>), École Polytechnique Fédérale de Lausanne (EPFL)</w:t>
      </w:r>
      <w:r w:rsidRPr="00F7293D">
        <w:rPr>
          <w:sz w:val="22"/>
          <w:szCs w:val="22"/>
          <w:lang w:val="fr-CH"/>
        </w:rPr>
        <w:t xml:space="preserve">, </w:t>
      </w:r>
      <w:r w:rsidR="001A66BD" w:rsidRPr="00F7293D">
        <w:rPr>
          <w:sz w:val="22"/>
          <w:szCs w:val="22"/>
          <w:lang w:val="fr-CH"/>
        </w:rPr>
        <w:t xml:space="preserve">Lausanne, </w:t>
      </w:r>
      <w:proofErr w:type="spellStart"/>
      <w:r w:rsidR="001A66BD" w:rsidRPr="00F7293D">
        <w:rPr>
          <w:sz w:val="22"/>
          <w:szCs w:val="22"/>
          <w:lang w:val="fr-CH"/>
        </w:rPr>
        <w:t>Switzerland</w:t>
      </w:r>
      <w:proofErr w:type="spellEnd"/>
    </w:p>
    <w:p w14:paraId="7F99927E" w14:textId="77777777" w:rsidR="009C1765" w:rsidRPr="00322498" w:rsidRDefault="007255A2">
      <w:pPr>
        <w:jc w:val="center"/>
        <w:rPr>
          <w:sz w:val="22"/>
          <w:szCs w:val="22"/>
        </w:rPr>
      </w:pPr>
      <w:r>
        <w:rPr>
          <w:sz w:val="22"/>
          <w:szCs w:val="22"/>
        </w:rPr>
        <w:t>Email</w:t>
      </w:r>
      <w:r w:rsidR="009C1765">
        <w:rPr>
          <w:sz w:val="22"/>
          <w:szCs w:val="22"/>
        </w:rPr>
        <w:t>s</w:t>
      </w:r>
      <w:r w:rsidRPr="00322498">
        <w:rPr>
          <w:sz w:val="22"/>
          <w:szCs w:val="22"/>
        </w:rPr>
        <w:t xml:space="preserve">: </w:t>
      </w:r>
      <w:hyperlink r:id="rId7" w:history="1">
        <w:r w:rsidR="00F7293D" w:rsidRPr="00322498">
          <w:rPr>
            <w:rStyle w:val="Hyperlink"/>
            <w:color w:val="auto"/>
            <w:sz w:val="22"/>
            <w:szCs w:val="22"/>
            <w:u w:val="none"/>
          </w:rPr>
          <w:t>aida.cameselle@epfl.ch</w:t>
        </w:r>
      </w:hyperlink>
      <w:r w:rsidRPr="00322498">
        <w:rPr>
          <w:sz w:val="22"/>
          <w:szCs w:val="22"/>
        </w:rPr>
        <w:t xml:space="preserve">, </w:t>
      </w:r>
      <w:hyperlink r:id="rId8" w:history="1">
        <w:r w:rsidR="00F7293D" w:rsidRPr="00322498">
          <w:rPr>
            <w:rStyle w:val="Hyperlink"/>
            <w:color w:val="auto"/>
            <w:sz w:val="22"/>
            <w:szCs w:val="22"/>
            <w:u w:val="none"/>
          </w:rPr>
          <w:t>anastasios.vasilopoulos@epfl.ch</w:t>
        </w:r>
      </w:hyperlink>
      <w:r w:rsidR="001A66BD" w:rsidRPr="00322498">
        <w:rPr>
          <w:sz w:val="22"/>
          <w:szCs w:val="22"/>
        </w:rPr>
        <w:t xml:space="preserve">, </w:t>
      </w:r>
      <w:hyperlink r:id="rId9" w:history="1">
        <w:r w:rsidR="00F7293D" w:rsidRPr="00322498">
          <w:rPr>
            <w:rStyle w:val="Hyperlink"/>
            <w:color w:val="auto"/>
            <w:sz w:val="22"/>
            <w:szCs w:val="22"/>
            <w:u w:val="none"/>
          </w:rPr>
          <w:t>thomas.keller@epfl.ch</w:t>
        </w:r>
      </w:hyperlink>
      <w:r w:rsidR="00F7293D" w:rsidRPr="00322498">
        <w:rPr>
          <w:rStyle w:val="Hyperlink"/>
          <w:color w:val="auto"/>
          <w:sz w:val="22"/>
          <w:szCs w:val="22"/>
          <w:u w:val="none"/>
        </w:rPr>
        <w:t xml:space="preserve"> </w:t>
      </w:r>
    </w:p>
    <w:p w14:paraId="4195F352" w14:textId="77777777" w:rsidR="00BB48B0" w:rsidRPr="00322498" w:rsidRDefault="007255A2">
      <w:pPr>
        <w:jc w:val="center"/>
        <w:rPr>
          <w:sz w:val="22"/>
          <w:szCs w:val="22"/>
          <w:lang w:val="fr-CH"/>
        </w:rPr>
      </w:pPr>
      <w:r w:rsidRPr="00322498">
        <w:rPr>
          <w:sz w:val="22"/>
          <w:szCs w:val="22"/>
          <w:lang w:val="fr-CH"/>
        </w:rPr>
        <w:t xml:space="preserve">Web Page: </w:t>
      </w:r>
      <w:hyperlink r:id="rId10" w:history="1">
        <w:r w:rsidR="00F7293D" w:rsidRPr="00322498">
          <w:rPr>
            <w:rStyle w:val="Hyperlink"/>
            <w:color w:val="auto"/>
            <w:sz w:val="22"/>
            <w:szCs w:val="22"/>
            <w:u w:val="none"/>
            <w:lang w:val="fr-CH"/>
          </w:rPr>
          <w:t>http://cclab.epfl.ch</w:t>
        </w:r>
      </w:hyperlink>
      <w:r w:rsidR="00F7293D" w:rsidRPr="00322498">
        <w:rPr>
          <w:rStyle w:val="Hyperlink"/>
          <w:color w:val="auto"/>
          <w:sz w:val="22"/>
          <w:szCs w:val="22"/>
          <w:u w:val="none"/>
          <w:lang w:val="fr-CH"/>
        </w:rPr>
        <w:t xml:space="preserve">  </w:t>
      </w:r>
      <w:r w:rsidRPr="00322498">
        <w:rPr>
          <w:sz w:val="22"/>
          <w:szCs w:val="22"/>
          <w:lang w:val="fr-CH"/>
        </w:rPr>
        <w:t xml:space="preserve"> </w:t>
      </w:r>
    </w:p>
    <w:p w14:paraId="30A45AE5" w14:textId="77777777" w:rsidR="0055485F" w:rsidRPr="00322498" w:rsidRDefault="0055485F" w:rsidP="0055485F">
      <w:pPr>
        <w:jc w:val="center"/>
        <w:rPr>
          <w:sz w:val="22"/>
          <w:szCs w:val="22"/>
        </w:rPr>
      </w:pPr>
      <w:r w:rsidRPr="00322498">
        <w:rPr>
          <w:sz w:val="22"/>
          <w:szCs w:val="22"/>
          <w:vertAlign w:val="superscript"/>
        </w:rPr>
        <w:t>2</w:t>
      </w:r>
      <w:r w:rsidRPr="00322498">
        <w:rPr>
          <w:sz w:val="22"/>
          <w:szCs w:val="22"/>
        </w:rPr>
        <w:t xml:space="preserve">AMADE, Mechanical </w:t>
      </w:r>
      <w:r w:rsidR="003D05DA" w:rsidRPr="00322498">
        <w:rPr>
          <w:sz w:val="22"/>
          <w:szCs w:val="22"/>
        </w:rPr>
        <w:t>Engineering</w:t>
      </w:r>
      <w:r w:rsidRPr="00322498">
        <w:rPr>
          <w:sz w:val="22"/>
          <w:szCs w:val="22"/>
        </w:rPr>
        <w:t xml:space="preserve"> and Industrial Construction Department, </w:t>
      </w:r>
      <w:proofErr w:type="spellStart"/>
      <w:r w:rsidRPr="00322498">
        <w:rPr>
          <w:sz w:val="22"/>
          <w:szCs w:val="22"/>
        </w:rPr>
        <w:t>Universitat</w:t>
      </w:r>
      <w:proofErr w:type="spellEnd"/>
      <w:r w:rsidRPr="00322498">
        <w:rPr>
          <w:sz w:val="22"/>
          <w:szCs w:val="22"/>
        </w:rPr>
        <w:t xml:space="preserve"> de Girona, Girona, Spain</w:t>
      </w:r>
    </w:p>
    <w:p w14:paraId="2C3FCF52" w14:textId="77777777" w:rsidR="0055485F" w:rsidRPr="00322498" w:rsidRDefault="0055485F" w:rsidP="0055485F">
      <w:pPr>
        <w:jc w:val="center"/>
        <w:rPr>
          <w:sz w:val="22"/>
          <w:szCs w:val="22"/>
        </w:rPr>
      </w:pPr>
      <w:r w:rsidRPr="00322498">
        <w:rPr>
          <w:sz w:val="22"/>
          <w:szCs w:val="22"/>
        </w:rPr>
        <w:t xml:space="preserve">Emails: </w:t>
      </w:r>
      <w:hyperlink r:id="rId11" w:history="1">
        <w:r w:rsidR="00F7293D" w:rsidRPr="00322498">
          <w:rPr>
            <w:rStyle w:val="Hyperlink"/>
            <w:color w:val="auto"/>
            <w:sz w:val="22"/>
            <w:szCs w:val="22"/>
            <w:u w:val="none"/>
          </w:rPr>
          <w:t>jordi.renart@udg.edu</w:t>
        </w:r>
      </w:hyperlink>
      <w:r w:rsidRPr="00322498">
        <w:rPr>
          <w:sz w:val="22"/>
          <w:szCs w:val="22"/>
        </w:rPr>
        <w:t xml:space="preserve">, </w:t>
      </w:r>
      <w:hyperlink r:id="rId12" w:history="1">
        <w:r w:rsidR="00F7293D" w:rsidRPr="00322498">
          <w:rPr>
            <w:rStyle w:val="Hyperlink"/>
            <w:color w:val="auto"/>
            <w:sz w:val="22"/>
            <w:szCs w:val="22"/>
            <w:u w:val="none"/>
          </w:rPr>
          <w:t>albert.turon@udg.edu</w:t>
        </w:r>
      </w:hyperlink>
      <w:r w:rsidR="00F7293D" w:rsidRPr="00322498">
        <w:rPr>
          <w:sz w:val="22"/>
          <w:szCs w:val="22"/>
        </w:rPr>
        <w:t xml:space="preserve"> </w:t>
      </w:r>
    </w:p>
    <w:p w14:paraId="2701453F" w14:textId="77777777" w:rsidR="0055485F" w:rsidRDefault="0055485F" w:rsidP="0055485F">
      <w:pPr>
        <w:jc w:val="center"/>
        <w:rPr>
          <w:sz w:val="22"/>
          <w:szCs w:val="22"/>
        </w:rPr>
      </w:pPr>
      <w:r>
        <w:rPr>
          <w:sz w:val="22"/>
          <w:szCs w:val="22"/>
        </w:rPr>
        <w:t>Web Page: amade.udg.ed</w:t>
      </w:r>
      <w:r w:rsidR="00F7293D">
        <w:rPr>
          <w:sz w:val="22"/>
          <w:szCs w:val="22"/>
        </w:rPr>
        <w:t xml:space="preserve">u  </w:t>
      </w:r>
      <w:r>
        <w:rPr>
          <w:sz w:val="22"/>
          <w:szCs w:val="22"/>
        </w:rPr>
        <w:t xml:space="preserve"> </w:t>
      </w:r>
    </w:p>
    <w:p w14:paraId="76CA4E29" w14:textId="77777777" w:rsidR="0055485F" w:rsidRDefault="0055485F">
      <w:pPr>
        <w:jc w:val="center"/>
        <w:rPr>
          <w:sz w:val="22"/>
          <w:szCs w:val="22"/>
        </w:rPr>
      </w:pPr>
    </w:p>
    <w:p w14:paraId="4A2577A6" w14:textId="77777777" w:rsidR="00BB48B0" w:rsidRDefault="00BB48B0">
      <w:pPr>
        <w:jc w:val="center"/>
        <w:rPr>
          <w:sz w:val="22"/>
          <w:szCs w:val="22"/>
        </w:rPr>
      </w:pPr>
    </w:p>
    <w:p w14:paraId="1A6C05C8" w14:textId="77777777" w:rsidR="00BB48B0" w:rsidRPr="00B013FC" w:rsidRDefault="007255A2">
      <w:pPr>
        <w:rPr>
          <w:color w:val="000000"/>
          <w:sz w:val="22"/>
          <w:szCs w:val="22"/>
        </w:rPr>
      </w:pPr>
      <w:r>
        <w:rPr>
          <w:b/>
          <w:sz w:val="22"/>
          <w:szCs w:val="22"/>
        </w:rPr>
        <w:t>Keywords:</w:t>
      </w:r>
      <w:r>
        <w:rPr>
          <w:sz w:val="22"/>
          <w:szCs w:val="22"/>
        </w:rPr>
        <w:t xml:space="preserve"> </w:t>
      </w:r>
      <w:r w:rsidR="00F122E8">
        <w:rPr>
          <w:color w:val="000000"/>
          <w:sz w:val="22"/>
          <w:szCs w:val="22"/>
        </w:rPr>
        <w:t>2D crack propagation</w:t>
      </w:r>
      <w:r>
        <w:rPr>
          <w:color w:val="000000"/>
          <w:sz w:val="22"/>
          <w:szCs w:val="22"/>
        </w:rPr>
        <w:t xml:space="preserve">, </w:t>
      </w:r>
      <w:r w:rsidR="00F122E8">
        <w:rPr>
          <w:color w:val="000000"/>
          <w:sz w:val="22"/>
          <w:szCs w:val="22"/>
        </w:rPr>
        <w:t xml:space="preserve">laminates, fiber-bridging, finite element analysis. </w:t>
      </w:r>
    </w:p>
    <w:p w14:paraId="3D268167" w14:textId="77777777" w:rsidR="00BB48B0" w:rsidRDefault="00BB48B0">
      <w:pPr>
        <w:rPr>
          <w:b/>
          <w:sz w:val="22"/>
          <w:szCs w:val="22"/>
        </w:rPr>
      </w:pPr>
    </w:p>
    <w:p w14:paraId="093F2BA8" w14:textId="77777777" w:rsidR="00BB48B0" w:rsidRDefault="007255A2">
      <w:pPr>
        <w:rPr>
          <w:b/>
          <w:sz w:val="22"/>
          <w:szCs w:val="22"/>
        </w:rPr>
      </w:pPr>
      <w:r>
        <w:rPr>
          <w:b/>
          <w:sz w:val="22"/>
          <w:szCs w:val="22"/>
        </w:rPr>
        <w:t>Abstract</w:t>
      </w:r>
    </w:p>
    <w:p w14:paraId="577A7A56" w14:textId="1F9AF7D0" w:rsidR="00BB48B0" w:rsidRDefault="00310EA0">
      <w:pPr>
        <w:jc w:val="both"/>
        <w:rPr>
          <w:sz w:val="22"/>
          <w:szCs w:val="22"/>
        </w:rPr>
      </w:pPr>
      <w:r w:rsidRPr="00310EA0">
        <w:rPr>
          <w:sz w:val="22"/>
          <w:szCs w:val="22"/>
        </w:rPr>
        <w:t xml:space="preserve">A numerical investigation was carried out to simulate </w:t>
      </w:r>
      <w:r w:rsidR="00793B39">
        <w:rPr>
          <w:sz w:val="22"/>
          <w:szCs w:val="22"/>
        </w:rPr>
        <w:t xml:space="preserve">the </w:t>
      </w:r>
      <w:r w:rsidRPr="00310EA0">
        <w:rPr>
          <w:sz w:val="22"/>
          <w:szCs w:val="22"/>
        </w:rPr>
        <w:t xml:space="preserve">experimental results previously obtained </w:t>
      </w:r>
      <w:r w:rsidR="00701A3F">
        <w:rPr>
          <w:sz w:val="22"/>
          <w:szCs w:val="22"/>
        </w:rPr>
        <w:t xml:space="preserve">concerning two-dimensional </w:t>
      </w:r>
      <w:r w:rsidRPr="00310EA0">
        <w:rPr>
          <w:sz w:val="22"/>
          <w:szCs w:val="22"/>
        </w:rPr>
        <w:t>in-plane crack propagation in laminated glass fiber-reinforced polymer (GFRP) plates. The plates were designed with an embedded circular pre-crack and subjected to quasi-static out-of-plane loads. In order to study the transition from standard fracture mechanics tests, where the crack prop</w:t>
      </w:r>
      <w:r w:rsidR="00701A3F">
        <w:rPr>
          <w:sz w:val="22"/>
          <w:szCs w:val="22"/>
        </w:rPr>
        <w:t>agates only in one dimension</w:t>
      </w:r>
      <w:r w:rsidR="00793B39">
        <w:rPr>
          <w:sz w:val="22"/>
          <w:szCs w:val="22"/>
        </w:rPr>
        <w:t xml:space="preserve"> (1D)</w:t>
      </w:r>
      <w:r w:rsidRPr="00310EA0">
        <w:rPr>
          <w:sz w:val="22"/>
          <w:szCs w:val="22"/>
        </w:rPr>
        <w:t xml:space="preserve">, to </w:t>
      </w:r>
      <w:r w:rsidR="00793B39">
        <w:rPr>
          <w:sz w:val="22"/>
          <w:szCs w:val="22"/>
        </w:rPr>
        <w:t>two-dimension (</w:t>
      </w:r>
      <w:r w:rsidRPr="00310EA0">
        <w:rPr>
          <w:sz w:val="22"/>
          <w:szCs w:val="22"/>
        </w:rPr>
        <w:t>2D</w:t>
      </w:r>
      <w:r w:rsidR="00793B39">
        <w:rPr>
          <w:sz w:val="22"/>
          <w:szCs w:val="22"/>
        </w:rPr>
        <w:t>)</w:t>
      </w:r>
      <w:r w:rsidRPr="00310EA0">
        <w:rPr>
          <w:sz w:val="22"/>
          <w:szCs w:val="22"/>
        </w:rPr>
        <w:t xml:space="preserve"> scenarios, additional double cantilever beam (DCB) experiments were carried out on the same material system. </w:t>
      </w:r>
      <w:r w:rsidR="005B4F89" w:rsidRPr="005B4F89">
        <w:rPr>
          <w:sz w:val="22"/>
          <w:szCs w:val="22"/>
        </w:rPr>
        <w:t xml:space="preserve">Three-dimensional finite element models were developed for the simulation of the experimental fracture responses and cohesive elements were used to take into account the fracture mechanisms acting on the fracture process zone. A much higher value of for the total strain energy release rate (SERR) was numerically obtained for the </w:t>
      </w:r>
      <w:r w:rsidR="005B4F89">
        <w:rPr>
          <w:sz w:val="22"/>
          <w:szCs w:val="22"/>
        </w:rPr>
        <w:t xml:space="preserve">2D </w:t>
      </w:r>
      <w:r w:rsidR="005B4F89" w:rsidRPr="005B4F89">
        <w:rPr>
          <w:sz w:val="22"/>
          <w:szCs w:val="22"/>
        </w:rPr>
        <w:t>plates</w:t>
      </w:r>
      <w:r w:rsidR="005B4F89">
        <w:rPr>
          <w:sz w:val="22"/>
          <w:szCs w:val="22"/>
        </w:rPr>
        <w:t xml:space="preserve"> (compared to 1D </w:t>
      </w:r>
      <w:r w:rsidR="00793B39">
        <w:rPr>
          <w:sz w:val="22"/>
          <w:szCs w:val="22"/>
        </w:rPr>
        <w:t>double cantilever beam (</w:t>
      </w:r>
      <w:r w:rsidR="005B4F89">
        <w:rPr>
          <w:sz w:val="22"/>
          <w:szCs w:val="22"/>
        </w:rPr>
        <w:t>DCB</w:t>
      </w:r>
      <w:r w:rsidR="00793B39">
        <w:rPr>
          <w:sz w:val="22"/>
          <w:szCs w:val="22"/>
        </w:rPr>
        <w:t>)</w:t>
      </w:r>
      <w:r w:rsidR="005B4F89">
        <w:rPr>
          <w:sz w:val="22"/>
          <w:szCs w:val="22"/>
        </w:rPr>
        <w:t xml:space="preserve"> specimens)</w:t>
      </w:r>
      <w:r w:rsidR="005B4F89" w:rsidRPr="005B4F89">
        <w:rPr>
          <w:sz w:val="22"/>
          <w:szCs w:val="22"/>
        </w:rPr>
        <w:t>, which was correlated to</w:t>
      </w:r>
      <w:r w:rsidR="00455CAD">
        <w:rPr>
          <w:sz w:val="22"/>
          <w:szCs w:val="22"/>
        </w:rPr>
        <w:t xml:space="preserve"> an increase in the fiber-bridging area due to</w:t>
      </w:r>
      <w:r w:rsidR="005B4F89" w:rsidRPr="005B4F89">
        <w:rPr>
          <w:sz w:val="22"/>
          <w:szCs w:val="22"/>
        </w:rPr>
        <w:t xml:space="preserve"> additional stiffness mechanisms activated in the plate.</w:t>
      </w:r>
    </w:p>
    <w:p w14:paraId="10B418D3" w14:textId="77777777" w:rsidR="00BB48B0" w:rsidRDefault="00BB48B0">
      <w:pPr>
        <w:jc w:val="both"/>
        <w:rPr>
          <w:sz w:val="22"/>
          <w:szCs w:val="22"/>
        </w:rPr>
      </w:pPr>
    </w:p>
    <w:p w14:paraId="6829197C" w14:textId="77777777" w:rsidR="00BB48B0" w:rsidRDefault="007255A2">
      <w:pPr>
        <w:pStyle w:val="1stTitleWCCM"/>
        <w:tabs>
          <w:tab w:val="left" w:pos="284"/>
        </w:tabs>
        <w:spacing w:before="0" w:after="0"/>
        <w:rPr>
          <w:caps w:val="0"/>
          <w:sz w:val="22"/>
          <w:szCs w:val="22"/>
        </w:rPr>
      </w:pPr>
      <w:r>
        <w:rPr>
          <w:sz w:val="22"/>
          <w:szCs w:val="22"/>
        </w:rPr>
        <w:t>1.</w:t>
      </w:r>
      <w:r>
        <w:rPr>
          <w:sz w:val="22"/>
          <w:szCs w:val="22"/>
        </w:rPr>
        <w:tab/>
      </w:r>
      <w:r>
        <w:rPr>
          <w:caps w:val="0"/>
          <w:sz w:val="22"/>
          <w:szCs w:val="22"/>
        </w:rPr>
        <w:t>Introduction</w:t>
      </w:r>
    </w:p>
    <w:p w14:paraId="0BC3AB27" w14:textId="77777777" w:rsidR="00BB48B0" w:rsidRDefault="00BB48B0">
      <w:pPr>
        <w:jc w:val="both"/>
        <w:rPr>
          <w:sz w:val="22"/>
          <w:szCs w:val="22"/>
        </w:rPr>
      </w:pPr>
    </w:p>
    <w:p w14:paraId="6C89A95E" w14:textId="60348EB8" w:rsidR="00F02582" w:rsidRDefault="00EC48D4" w:rsidP="00C94F6D">
      <w:pPr>
        <w:jc w:val="both"/>
        <w:rPr>
          <w:sz w:val="22"/>
          <w:szCs w:val="22"/>
        </w:rPr>
      </w:pPr>
      <w:r>
        <w:rPr>
          <w:sz w:val="22"/>
          <w:szCs w:val="22"/>
        </w:rPr>
        <w:t>Delamination</w:t>
      </w:r>
      <w:r w:rsidR="00C94F6D" w:rsidRPr="00C94F6D">
        <w:rPr>
          <w:sz w:val="22"/>
          <w:szCs w:val="22"/>
        </w:rPr>
        <w:t xml:space="preserve"> in laminated</w:t>
      </w:r>
      <w:r w:rsidR="00460A70">
        <w:rPr>
          <w:sz w:val="22"/>
          <w:szCs w:val="22"/>
        </w:rPr>
        <w:t xml:space="preserve"> structural</w:t>
      </w:r>
      <w:r w:rsidR="00C94F6D" w:rsidRPr="00C94F6D">
        <w:rPr>
          <w:sz w:val="22"/>
          <w:szCs w:val="22"/>
        </w:rPr>
        <w:t xml:space="preserve"> components may lead to a reduction in the load-bear</w:t>
      </w:r>
      <w:r>
        <w:rPr>
          <w:sz w:val="22"/>
          <w:szCs w:val="22"/>
        </w:rPr>
        <w:t xml:space="preserve">ing capacity of the structure </w:t>
      </w:r>
      <w:r w:rsidR="00460A70">
        <w:rPr>
          <w:sz w:val="22"/>
          <w:szCs w:val="22"/>
        </w:rPr>
        <w:t xml:space="preserve">and thus, </w:t>
      </w:r>
      <w:r>
        <w:rPr>
          <w:sz w:val="22"/>
          <w:szCs w:val="22"/>
        </w:rPr>
        <w:t>s</w:t>
      </w:r>
      <w:r w:rsidR="00C94F6D" w:rsidRPr="00C94F6D">
        <w:rPr>
          <w:sz w:val="22"/>
          <w:szCs w:val="22"/>
        </w:rPr>
        <w:t xml:space="preserve">ignificant efforts have been devoted to </w:t>
      </w:r>
      <w:r w:rsidR="00460A70">
        <w:rPr>
          <w:sz w:val="22"/>
          <w:szCs w:val="22"/>
        </w:rPr>
        <w:t>investigate</w:t>
      </w:r>
      <w:r w:rsidR="00C94F6D" w:rsidRPr="00C94F6D">
        <w:rPr>
          <w:sz w:val="22"/>
          <w:szCs w:val="22"/>
        </w:rPr>
        <w:t xml:space="preserve"> the delamination fracture behavior of laminated composites [</w:t>
      </w:r>
      <w:r>
        <w:rPr>
          <w:sz w:val="22"/>
          <w:szCs w:val="22"/>
        </w:rPr>
        <w:t>1</w:t>
      </w:r>
      <w:r w:rsidR="00C94F6D" w:rsidRPr="00C94F6D">
        <w:rPr>
          <w:sz w:val="22"/>
          <w:szCs w:val="22"/>
        </w:rPr>
        <w:t>]. Pure and mixed-mode fracture behaviors</w:t>
      </w:r>
      <w:r w:rsidR="00460A70">
        <w:rPr>
          <w:sz w:val="22"/>
          <w:szCs w:val="22"/>
        </w:rPr>
        <w:t xml:space="preserve"> in beam-like specimens</w:t>
      </w:r>
      <w:r w:rsidR="00C94F6D" w:rsidRPr="00C94F6D">
        <w:rPr>
          <w:sz w:val="22"/>
          <w:szCs w:val="22"/>
        </w:rPr>
        <w:t xml:space="preserve"> have been </w:t>
      </w:r>
      <w:r w:rsidR="00460A70">
        <w:rPr>
          <w:sz w:val="22"/>
          <w:szCs w:val="22"/>
        </w:rPr>
        <w:t>widely</w:t>
      </w:r>
      <w:r w:rsidR="00C94F6D" w:rsidRPr="00C94F6D">
        <w:rPr>
          <w:sz w:val="22"/>
          <w:szCs w:val="22"/>
        </w:rPr>
        <w:t xml:space="preserve"> investigated</w:t>
      </w:r>
      <w:r w:rsidR="00460A70">
        <w:rPr>
          <w:sz w:val="22"/>
          <w:szCs w:val="22"/>
        </w:rPr>
        <w:t xml:space="preserve"> </w:t>
      </w:r>
      <w:r w:rsidR="00C94F6D" w:rsidRPr="00C94F6D">
        <w:rPr>
          <w:sz w:val="22"/>
          <w:szCs w:val="22"/>
        </w:rPr>
        <w:t>and standardized [</w:t>
      </w:r>
      <w:r>
        <w:rPr>
          <w:sz w:val="22"/>
          <w:szCs w:val="22"/>
        </w:rPr>
        <w:t>2</w:t>
      </w:r>
      <w:r w:rsidR="00C94F6D" w:rsidRPr="00C94F6D">
        <w:rPr>
          <w:sz w:val="22"/>
          <w:szCs w:val="22"/>
        </w:rPr>
        <w:t>]. However, some of the conditions required by these types of experiments</w:t>
      </w:r>
      <w:r w:rsidR="00460A70">
        <w:rPr>
          <w:sz w:val="22"/>
          <w:szCs w:val="22"/>
        </w:rPr>
        <w:t xml:space="preserve"> (e.g. </w:t>
      </w:r>
      <w:r w:rsidR="00C94F6D" w:rsidRPr="00C94F6D">
        <w:rPr>
          <w:sz w:val="22"/>
          <w:szCs w:val="22"/>
        </w:rPr>
        <w:t xml:space="preserve">constant crack width or </w:t>
      </w:r>
      <w:r w:rsidR="00460A70">
        <w:rPr>
          <w:sz w:val="22"/>
          <w:szCs w:val="22"/>
        </w:rPr>
        <w:t>single direction of propagation)</w:t>
      </w:r>
      <w:r w:rsidR="00C94F6D" w:rsidRPr="00C94F6D">
        <w:rPr>
          <w:sz w:val="22"/>
          <w:szCs w:val="22"/>
        </w:rPr>
        <w:t xml:space="preserve"> may not correspond to the actual delamination damage growth that occurs in FRP structures</w:t>
      </w:r>
      <w:r w:rsidR="00F02582">
        <w:rPr>
          <w:sz w:val="22"/>
          <w:szCs w:val="22"/>
        </w:rPr>
        <w:t xml:space="preserve"> where</w:t>
      </w:r>
      <w:r w:rsidR="00C94F6D" w:rsidRPr="00C94F6D">
        <w:rPr>
          <w:sz w:val="22"/>
          <w:szCs w:val="22"/>
        </w:rPr>
        <w:t xml:space="preserve"> delamination damage may develop all around the contour of a defect. Furthermore, accurate determination of the strain energy release rate (SERR) is a key factor for damage-tolerant structural design and th</w:t>
      </w:r>
      <w:r w:rsidR="00894EFD">
        <w:rPr>
          <w:sz w:val="22"/>
          <w:szCs w:val="22"/>
        </w:rPr>
        <w:t>us</w:t>
      </w:r>
      <w:r w:rsidR="00C94F6D" w:rsidRPr="00C94F6D">
        <w:rPr>
          <w:sz w:val="22"/>
          <w:szCs w:val="22"/>
        </w:rPr>
        <w:t xml:space="preserve"> the development of new fracture experimental designs better able to represent</w:t>
      </w:r>
      <w:r w:rsidR="00701A3F">
        <w:rPr>
          <w:sz w:val="22"/>
          <w:szCs w:val="22"/>
        </w:rPr>
        <w:t xml:space="preserve"> realistic scenarios is needed.</w:t>
      </w:r>
    </w:p>
    <w:p w14:paraId="78336FCF" w14:textId="77777777" w:rsidR="00F02582" w:rsidRDefault="00F02582" w:rsidP="00C94F6D">
      <w:pPr>
        <w:jc w:val="both"/>
        <w:rPr>
          <w:sz w:val="22"/>
          <w:szCs w:val="22"/>
        </w:rPr>
      </w:pPr>
    </w:p>
    <w:p w14:paraId="6855515B" w14:textId="77777777" w:rsidR="00BB48B0" w:rsidRDefault="00C94F6D">
      <w:pPr>
        <w:jc w:val="both"/>
        <w:rPr>
          <w:sz w:val="22"/>
          <w:szCs w:val="22"/>
        </w:rPr>
      </w:pPr>
      <w:r w:rsidRPr="00C94F6D">
        <w:rPr>
          <w:sz w:val="22"/>
          <w:szCs w:val="22"/>
        </w:rPr>
        <w:t>The experimental fracture behavior of laminated FRP plates with an embedded circular pre-crack (i.e. 2D delamination) and subjected to quasi-static out-of-plane opening loads was investigated in [</w:t>
      </w:r>
      <w:r w:rsidR="00055D41">
        <w:rPr>
          <w:sz w:val="22"/>
          <w:szCs w:val="22"/>
        </w:rPr>
        <w:t>3</w:t>
      </w:r>
      <w:r w:rsidR="00F02582">
        <w:rPr>
          <w:sz w:val="22"/>
          <w:szCs w:val="22"/>
        </w:rPr>
        <w:t xml:space="preserve">]. </w:t>
      </w:r>
      <w:r w:rsidR="001F51A6">
        <w:rPr>
          <w:sz w:val="22"/>
          <w:szCs w:val="22"/>
        </w:rPr>
        <w:t>The</w:t>
      </w:r>
      <w:r w:rsidRPr="00C94F6D">
        <w:rPr>
          <w:sz w:val="22"/>
          <w:szCs w:val="22"/>
        </w:rPr>
        <w:t xml:space="preserve"> numerical investigation of the 2D in-plane crack propagation in two of the</w:t>
      </w:r>
      <w:r w:rsidR="00F02582">
        <w:rPr>
          <w:sz w:val="22"/>
          <w:szCs w:val="22"/>
        </w:rPr>
        <w:t>se</w:t>
      </w:r>
      <w:r w:rsidRPr="00C94F6D">
        <w:rPr>
          <w:sz w:val="22"/>
          <w:szCs w:val="22"/>
        </w:rPr>
        <w:t xml:space="preserve"> </w:t>
      </w:r>
      <w:r w:rsidR="00076221">
        <w:rPr>
          <w:sz w:val="22"/>
          <w:szCs w:val="22"/>
        </w:rPr>
        <w:t xml:space="preserve">laminated plates </w:t>
      </w:r>
      <w:r w:rsidR="001F51A6">
        <w:rPr>
          <w:sz w:val="22"/>
          <w:szCs w:val="22"/>
        </w:rPr>
        <w:t xml:space="preserve">is presented in this </w:t>
      </w:r>
      <w:r w:rsidR="00F02582">
        <w:rPr>
          <w:sz w:val="22"/>
          <w:szCs w:val="22"/>
        </w:rPr>
        <w:t xml:space="preserve">paper. </w:t>
      </w:r>
      <w:r w:rsidRPr="00C94F6D">
        <w:rPr>
          <w:sz w:val="22"/>
          <w:szCs w:val="22"/>
        </w:rPr>
        <w:t>The material system of the selected plates was glass/epoxy with a long continuous filament mat reinforcement</w:t>
      </w:r>
      <w:r w:rsidR="00F02582">
        <w:rPr>
          <w:sz w:val="22"/>
          <w:szCs w:val="22"/>
        </w:rPr>
        <w:t>. To compare</w:t>
      </w:r>
      <w:r w:rsidRPr="00C94F6D">
        <w:rPr>
          <w:sz w:val="22"/>
          <w:szCs w:val="22"/>
        </w:rPr>
        <w:t xml:space="preserve"> and to understand the transition from standard 1D fracture experiments to 2D crack propagation scenarios, DCB specimens with different widths were furth</w:t>
      </w:r>
      <w:r w:rsidR="00CC10C8">
        <w:rPr>
          <w:sz w:val="22"/>
          <w:szCs w:val="22"/>
        </w:rPr>
        <w:t>er experimentally investigated. F</w:t>
      </w:r>
      <w:r w:rsidRPr="00C94F6D">
        <w:rPr>
          <w:sz w:val="22"/>
          <w:szCs w:val="22"/>
        </w:rPr>
        <w:t>inite element models were developed to simulate the experimental fracture responses of the plates and t</w:t>
      </w:r>
      <w:r w:rsidR="00F02582">
        <w:rPr>
          <w:sz w:val="22"/>
          <w:szCs w:val="22"/>
        </w:rPr>
        <w:t xml:space="preserve">he DCBs using cohesive elements. </w:t>
      </w:r>
    </w:p>
    <w:p w14:paraId="2C1F0553" w14:textId="77777777" w:rsidR="00BB48B0" w:rsidRDefault="007255A2">
      <w:pPr>
        <w:pStyle w:val="1stTitleWCCM"/>
        <w:tabs>
          <w:tab w:val="left" w:pos="284"/>
        </w:tabs>
        <w:spacing w:before="0" w:after="0"/>
        <w:rPr>
          <w:caps w:val="0"/>
          <w:sz w:val="22"/>
          <w:szCs w:val="22"/>
        </w:rPr>
      </w:pPr>
      <w:r>
        <w:rPr>
          <w:sz w:val="22"/>
          <w:szCs w:val="22"/>
        </w:rPr>
        <w:lastRenderedPageBreak/>
        <w:t>2.</w:t>
      </w:r>
      <w:r>
        <w:rPr>
          <w:sz w:val="22"/>
          <w:szCs w:val="22"/>
        </w:rPr>
        <w:tab/>
      </w:r>
      <w:r w:rsidR="007C448E">
        <w:rPr>
          <w:caps w:val="0"/>
          <w:sz w:val="22"/>
          <w:szCs w:val="22"/>
        </w:rPr>
        <w:t xml:space="preserve">Experimental methods, </w:t>
      </w:r>
      <w:r w:rsidR="004335E9">
        <w:rPr>
          <w:caps w:val="0"/>
          <w:sz w:val="22"/>
          <w:szCs w:val="22"/>
        </w:rPr>
        <w:t>results</w:t>
      </w:r>
      <w:r w:rsidR="007C448E">
        <w:rPr>
          <w:caps w:val="0"/>
          <w:sz w:val="22"/>
          <w:szCs w:val="22"/>
        </w:rPr>
        <w:t xml:space="preserve"> and discussion</w:t>
      </w:r>
    </w:p>
    <w:p w14:paraId="3D1BFEE5" w14:textId="77777777" w:rsidR="00BB48B0" w:rsidRDefault="00BB48B0">
      <w:pPr>
        <w:jc w:val="both"/>
        <w:rPr>
          <w:caps/>
          <w:sz w:val="22"/>
          <w:szCs w:val="22"/>
        </w:rPr>
      </w:pPr>
    </w:p>
    <w:p w14:paraId="760E6471" w14:textId="77777777" w:rsidR="00BB48B0" w:rsidRDefault="007255A2">
      <w:pPr>
        <w:pStyle w:val="1stTitleWCCM"/>
        <w:tabs>
          <w:tab w:val="left" w:pos="426"/>
        </w:tabs>
        <w:spacing w:before="0" w:after="0"/>
        <w:rPr>
          <w:caps w:val="0"/>
          <w:sz w:val="22"/>
          <w:szCs w:val="22"/>
        </w:rPr>
      </w:pPr>
      <w:r>
        <w:rPr>
          <w:caps w:val="0"/>
          <w:sz w:val="22"/>
          <w:szCs w:val="22"/>
        </w:rPr>
        <w:t xml:space="preserve">2.1. </w:t>
      </w:r>
      <w:r>
        <w:rPr>
          <w:caps w:val="0"/>
          <w:sz w:val="22"/>
          <w:szCs w:val="22"/>
        </w:rPr>
        <w:tab/>
      </w:r>
      <w:r w:rsidR="007C448E">
        <w:rPr>
          <w:caps w:val="0"/>
          <w:sz w:val="22"/>
          <w:szCs w:val="22"/>
        </w:rPr>
        <w:t>Experimental</w:t>
      </w:r>
      <w:r w:rsidR="00052A67">
        <w:rPr>
          <w:caps w:val="0"/>
          <w:sz w:val="22"/>
          <w:szCs w:val="22"/>
        </w:rPr>
        <w:t xml:space="preserve"> investigation of</w:t>
      </w:r>
      <w:r w:rsidR="004335E9">
        <w:rPr>
          <w:caps w:val="0"/>
          <w:sz w:val="22"/>
          <w:szCs w:val="22"/>
        </w:rPr>
        <w:t xml:space="preserve"> laminated plates</w:t>
      </w:r>
    </w:p>
    <w:p w14:paraId="2130274F" w14:textId="77777777" w:rsidR="00BB48B0" w:rsidRDefault="00BB48B0">
      <w:pPr>
        <w:jc w:val="both"/>
        <w:rPr>
          <w:caps/>
          <w:sz w:val="22"/>
          <w:szCs w:val="22"/>
        </w:rPr>
      </w:pPr>
    </w:p>
    <w:p w14:paraId="4F60B6AC" w14:textId="77777777" w:rsidR="004335E9" w:rsidRDefault="004335E9" w:rsidP="004335E9">
      <w:pPr>
        <w:jc w:val="both"/>
        <w:rPr>
          <w:sz w:val="22"/>
          <w:szCs w:val="22"/>
        </w:rPr>
      </w:pPr>
      <w:r w:rsidRPr="004335E9">
        <w:rPr>
          <w:sz w:val="22"/>
          <w:szCs w:val="22"/>
        </w:rPr>
        <w:t>The 2D delamination behavior of FRP laminated plates under quasi-static out-of-plane opening loading was e</w:t>
      </w:r>
      <w:r w:rsidR="00B30F65">
        <w:rPr>
          <w:sz w:val="22"/>
          <w:szCs w:val="22"/>
        </w:rPr>
        <w:t>xperimentally investigated in [</w:t>
      </w:r>
      <w:r w:rsidR="00055D41">
        <w:rPr>
          <w:sz w:val="22"/>
          <w:szCs w:val="22"/>
        </w:rPr>
        <w:t>3</w:t>
      </w:r>
      <w:r w:rsidRPr="004335E9">
        <w:rPr>
          <w:sz w:val="22"/>
          <w:szCs w:val="22"/>
        </w:rPr>
        <w:t>]. The experimental program was conducted on twelve GFRP/epoxy plates comprising different glass reinforcements. The investigation presented here involves the two plates with six layers of long continuous glass f</w:t>
      </w:r>
      <w:r w:rsidR="002E2FA0">
        <w:rPr>
          <w:sz w:val="22"/>
          <w:szCs w:val="22"/>
        </w:rPr>
        <w:t>ilament mat reinforcement (CFM)</w:t>
      </w:r>
      <w:r>
        <w:rPr>
          <w:sz w:val="22"/>
          <w:szCs w:val="22"/>
        </w:rPr>
        <w:t xml:space="preserve">. </w:t>
      </w:r>
      <w:r w:rsidRPr="004335E9">
        <w:rPr>
          <w:sz w:val="22"/>
          <w:szCs w:val="22"/>
        </w:rPr>
        <w:t xml:space="preserve">The plates were fabricated using a vacuum infusion process with an embedded circular pre-crack in the center and at the midplane. </w:t>
      </w:r>
      <w:r w:rsidR="00C957B4">
        <w:rPr>
          <w:sz w:val="22"/>
          <w:szCs w:val="22"/>
        </w:rPr>
        <w:t>The dimensions of the plates were 420-mm width and 420-mm height for both CFM plates with an average thickness of 7.50 mm and 6.99 mm for CFM.1 and CFM.2 respectively.</w:t>
      </w:r>
      <w:r w:rsidRPr="004335E9">
        <w:rPr>
          <w:sz w:val="22"/>
          <w:szCs w:val="22"/>
        </w:rPr>
        <w:t xml:space="preserve"> </w:t>
      </w:r>
      <w:r w:rsidR="002E2FA0" w:rsidRPr="002E2FA0">
        <w:rPr>
          <w:sz w:val="22"/>
          <w:szCs w:val="22"/>
        </w:rPr>
        <w:t>An example of the experimental set-up for the CFM.2 plate</w:t>
      </w:r>
      <w:r w:rsidR="00F22B75">
        <w:rPr>
          <w:sz w:val="22"/>
          <w:szCs w:val="22"/>
        </w:rPr>
        <w:t xml:space="preserve"> is presented in Fig. 1</w:t>
      </w:r>
      <w:r w:rsidR="002E2FA0" w:rsidRPr="002E2FA0">
        <w:rPr>
          <w:sz w:val="22"/>
          <w:szCs w:val="22"/>
        </w:rPr>
        <w:t>(a</w:t>
      </w:r>
      <w:r w:rsidR="002E2FA0">
        <w:rPr>
          <w:sz w:val="22"/>
          <w:szCs w:val="22"/>
        </w:rPr>
        <w:t>, b</w:t>
      </w:r>
      <w:r w:rsidR="002E2FA0" w:rsidRPr="002E2FA0">
        <w:rPr>
          <w:sz w:val="22"/>
          <w:szCs w:val="22"/>
        </w:rPr>
        <w:t xml:space="preserve">). </w:t>
      </w:r>
      <w:r w:rsidR="00C957B4">
        <w:rPr>
          <w:sz w:val="22"/>
          <w:szCs w:val="22"/>
        </w:rPr>
        <w:t>Likewise, the</w:t>
      </w:r>
      <w:r w:rsidRPr="004335E9">
        <w:rPr>
          <w:sz w:val="22"/>
          <w:szCs w:val="22"/>
        </w:rPr>
        <w:t xml:space="preserve"> crack propagation pattern obtained for one of the plates is shown in Fig. 1(</w:t>
      </w:r>
      <w:r w:rsidR="00F22B75">
        <w:rPr>
          <w:sz w:val="22"/>
          <w:szCs w:val="22"/>
        </w:rPr>
        <w:t>c</w:t>
      </w:r>
      <w:r w:rsidRPr="004335E9">
        <w:rPr>
          <w:sz w:val="22"/>
          <w:szCs w:val="22"/>
        </w:rPr>
        <w:t>). Further details concerning</w:t>
      </w:r>
      <w:r>
        <w:rPr>
          <w:sz w:val="22"/>
          <w:szCs w:val="22"/>
        </w:rPr>
        <w:t xml:space="preserve"> the</w:t>
      </w:r>
      <w:r w:rsidR="00AB1C01">
        <w:rPr>
          <w:sz w:val="22"/>
          <w:szCs w:val="22"/>
        </w:rPr>
        <w:t xml:space="preserve"> experimental</w:t>
      </w:r>
      <w:r>
        <w:rPr>
          <w:sz w:val="22"/>
          <w:szCs w:val="22"/>
        </w:rPr>
        <w:t xml:space="preserve"> set-up and</w:t>
      </w:r>
      <w:r w:rsidRPr="004335E9">
        <w:rPr>
          <w:sz w:val="22"/>
          <w:szCs w:val="22"/>
        </w:rPr>
        <w:t xml:space="preserve"> the measuring </w:t>
      </w:r>
      <w:r w:rsidR="00B30F65">
        <w:rPr>
          <w:sz w:val="22"/>
          <w:szCs w:val="22"/>
        </w:rPr>
        <w:t>methodologies can be found in [</w:t>
      </w:r>
      <w:r w:rsidR="00055D41">
        <w:rPr>
          <w:sz w:val="22"/>
          <w:szCs w:val="22"/>
        </w:rPr>
        <w:t>3</w:t>
      </w:r>
      <w:r w:rsidRPr="004335E9">
        <w:rPr>
          <w:sz w:val="22"/>
          <w:szCs w:val="22"/>
        </w:rPr>
        <w:t>].</w:t>
      </w:r>
    </w:p>
    <w:p w14:paraId="4C4CCE6F" w14:textId="77777777" w:rsidR="002F0D14" w:rsidRDefault="002F0D14" w:rsidP="004335E9">
      <w:pPr>
        <w:jc w:val="both"/>
        <w:rPr>
          <w:sz w:val="22"/>
          <w:szCs w:val="22"/>
        </w:rPr>
      </w:pPr>
    </w:p>
    <w:p w14:paraId="39984C05" w14:textId="3953B98E" w:rsidR="007112C9" w:rsidRDefault="007D2CFC" w:rsidP="007112C9">
      <w:pPr>
        <w:jc w:val="center"/>
        <w:rPr>
          <w:noProof/>
          <w:sz w:val="22"/>
          <w:szCs w:val="22"/>
          <w:lang w:eastAsia="en-US"/>
        </w:rPr>
      </w:pPr>
      <w:r>
        <w:rPr>
          <w:noProof/>
          <w:sz w:val="22"/>
          <w:szCs w:val="22"/>
          <w:lang w:eastAsia="en-US"/>
        </w:rPr>
        <w:drawing>
          <wp:inline distT="0" distB="0" distL="0" distR="0" wp14:anchorId="5C025467" wp14:editId="55B6C4B8">
            <wp:extent cx="3591418" cy="1620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E1_newab.jpg"/>
                    <pic:cNvPicPr/>
                  </pic:nvPicPr>
                  <pic:blipFill>
                    <a:blip r:embed="rId13">
                      <a:extLst>
                        <a:ext uri="{28A0092B-C50C-407E-A947-70E740481C1C}">
                          <a14:useLocalDpi xmlns:a14="http://schemas.microsoft.com/office/drawing/2010/main" val="0"/>
                        </a:ext>
                      </a:extLst>
                    </a:blip>
                    <a:stretch>
                      <a:fillRect/>
                    </a:stretch>
                  </pic:blipFill>
                  <pic:spPr>
                    <a:xfrm>
                      <a:off x="0" y="0"/>
                      <a:ext cx="3591418" cy="1620000"/>
                    </a:xfrm>
                    <a:prstGeom prst="rect">
                      <a:avLst/>
                    </a:prstGeom>
                  </pic:spPr>
                </pic:pic>
              </a:graphicData>
            </a:graphic>
          </wp:inline>
        </w:drawing>
      </w:r>
      <w:r w:rsidR="002E2FA0">
        <w:rPr>
          <w:noProof/>
          <w:sz w:val="22"/>
          <w:szCs w:val="22"/>
          <w:lang w:eastAsia="en-US"/>
        </w:rPr>
        <w:drawing>
          <wp:inline distT="0" distB="0" distL="0" distR="0" wp14:anchorId="5BB7F560" wp14:editId="025C9C93">
            <wp:extent cx="1668785" cy="1620000"/>
            <wp:effectExtent l="0" t="0" r="762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IGURE1_newc.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668785" cy="1620000"/>
                    </a:xfrm>
                    <a:prstGeom prst="rect">
                      <a:avLst/>
                    </a:prstGeom>
                  </pic:spPr>
                </pic:pic>
              </a:graphicData>
            </a:graphic>
          </wp:inline>
        </w:drawing>
      </w:r>
    </w:p>
    <w:p w14:paraId="22A93189" w14:textId="77777777" w:rsidR="002F0D14" w:rsidRDefault="002F0D14" w:rsidP="007112C9">
      <w:pPr>
        <w:jc w:val="center"/>
        <w:rPr>
          <w:noProof/>
          <w:sz w:val="22"/>
          <w:szCs w:val="22"/>
          <w:lang w:eastAsia="en-US"/>
        </w:rPr>
      </w:pPr>
    </w:p>
    <w:p w14:paraId="4FDE26D1" w14:textId="77777777" w:rsidR="00F449FF" w:rsidRPr="00F449FF" w:rsidRDefault="002F0D14" w:rsidP="00F449FF">
      <w:pPr>
        <w:jc w:val="center"/>
        <w:rPr>
          <w:sz w:val="22"/>
          <w:szCs w:val="22"/>
        </w:rPr>
      </w:pPr>
      <w:r>
        <w:rPr>
          <w:b/>
          <w:sz w:val="22"/>
          <w:szCs w:val="22"/>
        </w:rPr>
        <w:t>Figure 1.</w:t>
      </w:r>
      <w:r w:rsidR="00F449FF">
        <w:rPr>
          <w:sz w:val="22"/>
          <w:szCs w:val="22"/>
        </w:rPr>
        <w:t xml:space="preserve"> </w:t>
      </w:r>
      <w:r w:rsidR="002E2FA0">
        <w:rPr>
          <w:sz w:val="22"/>
          <w:szCs w:val="22"/>
        </w:rPr>
        <w:t>Experimental set-up; (a) experiment on CFM.2; (b) layout of set-up and (c) crack</w:t>
      </w:r>
      <w:r w:rsidR="00F449FF" w:rsidRPr="00F449FF">
        <w:rPr>
          <w:sz w:val="22"/>
          <w:szCs w:val="22"/>
        </w:rPr>
        <w:t xml:space="preserve"> propagation pattern </w:t>
      </w:r>
      <w:r w:rsidR="002E2FA0">
        <w:rPr>
          <w:sz w:val="22"/>
          <w:szCs w:val="22"/>
        </w:rPr>
        <w:t xml:space="preserve">obtained </w:t>
      </w:r>
      <w:r w:rsidR="00F449FF" w:rsidRPr="00F449FF">
        <w:rPr>
          <w:sz w:val="22"/>
          <w:szCs w:val="22"/>
        </w:rPr>
        <w:t>in plate CFM.1</w:t>
      </w:r>
      <w:r w:rsidR="002E2FA0">
        <w:rPr>
          <w:sz w:val="22"/>
          <w:szCs w:val="22"/>
        </w:rPr>
        <w:t xml:space="preserve">. </w:t>
      </w:r>
      <w:r w:rsidR="00F449FF" w:rsidRPr="00F449FF">
        <w:rPr>
          <w:sz w:val="22"/>
          <w:szCs w:val="22"/>
        </w:rPr>
        <w:t>Units in mm.</w:t>
      </w:r>
    </w:p>
    <w:p w14:paraId="1883F5CC" w14:textId="77777777" w:rsidR="004335E9" w:rsidRDefault="004335E9">
      <w:pPr>
        <w:jc w:val="both"/>
        <w:rPr>
          <w:sz w:val="22"/>
          <w:szCs w:val="22"/>
        </w:rPr>
      </w:pPr>
    </w:p>
    <w:p w14:paraId="19794CBB" w14:textId="77777777" w:rsidR="00F6180A" w:rsidRDefault="00F52880" w:rsidP="00F52880">
      <w:pPr>
        <w:jc w:val="both"/>
        <w:rPr>
          <w:sz w:val="22"/>
          <w:szCs w:val="22"/>
        </w:rPr>
      </w:pPr>
      <w:r w:rsidRPr="00F52880">
        <w:rPr>
          <w:sz w:val="22"/>
          <w:szCs w:val="22"/>
        </w:rPr>
        <w:t>The experimental results obtained for the two laminated plates under study in this investigation (CFM) are summar</w:t>
      </w:r>
      <w:r w:rsidR="00AB1C01">
        <w:rPr>
          <w:sz w:val="22"/>
          <w:szCs w:val="22"/>
        </w:rPr>
        <w:t>ized in the following. In Fig. 2</w:t>
      </w:r>
      <w:r w:rsidR="00BF4C82">
        <w:rPr>
          <w:sz w:val="22"/>
          <w:szCs w:val="22"/>
        </w:rPr>
        <w:t>(a)</w:t>
      </w:r>
      <w:r w:rsidRPr="00F52880">
        <w:rPr>
          <w:sz w:val="22"/>
          <w:szCs w:val="22"/>
        </w:rPr>
        <w:t xml:space="preserve"> the load vs displacement and average crack-length vs displacement curves are shown for both CFM plates. </w:t>
      </w:r>
      <w:r w:rsidR="00F6180A">
        <w:rPr>
          <w:sz w:val="22"/>
          <w:szCs w:val="22"/>
        </w:rPr>
        <w:t xml:space="preserve">There, </w:t>
      </w:r>
      <w:r w:rsidRPr="00F52880">
        <w:rPr>
          <w:sz w:val="22"/>
          <w:szCs w:val="22"/>
        </w:rPr>
        <w:t>it can be observed that, even after crack initiation, a continuously increasing load-opening displacement behavior was obtained up to specimen failure</w:t>
      </w:r>
      <w:r w:rsidR="00F6180A">
        <w:rPr>
          <w:sz w:val="22"/>
          <w:szCs w:val="22"/>
        </w:rPr>
        <w:t xml:space="preserve"> due to </w:t>
      </w:r>
      <w:r w:rsidRPr="00F52880">
        <w:rPr>
          <w:sz w:val="22"/>
          <w:szCs w:val="22"/>
        </w:rPr>
        <w:t xml:space="preserve">the </w:t>
      </w:r>
      <w:r w:rsidR="00F6180A">
        <w:rPr>
          <w:sz w:val="22"/>
          <w:szCs w:val="22"/>
        </w:rPr>
        <w:t xml:space="preserve">increase of the length of the crack front </w:t>
      </w:r>
      <w:r w:rsidRPr="00F52880">
        <w:rPr>
          <w:sz w:val="22"/>
          <w:szCs w:val="22"/>
        </w:rPr>
        <w:t>for each increment in the radial direction</w:t>
      </w:r>
      <w:r w:rsidR="00F6180A">
        <w:rPr>
          <w:sz w:val="22"/>
          <w:szCs w:val="22"/>
        </w:rPr>
        <w:t xml:space="preserve">. </w:t>
      </w:r>
    </w:p>
    <w:p w14:paraId="5D816F8F" w14:textId="77777777" w:rsidR="00C73566" w:rsidRDefault="00C73566" w:rsidP="00F52880">
      <w:pPr>
        <w:jc w:val="both"/>
        <w:rPr>
          <w:sz w:val="22"/>
          <w:szCs w:val="22"/>
        </w:rPr>
      </w:pPr>
    </w:p>
    <w:p w14:paraId="49A1A1AE" w14:textId="77777777" w:rsidR="00F22B75" w:rsidRDefault="00FE3BAF" w:rsidP="00BF4C82">
      <w:pPr>
        <w:jc w:val="center"/>
        <w:rPr>
          <w:sz w:val="22"/>
          <w:szCs w:val="22"/>
        </w:rPr>
      </w:pPr>
      <w:r>
        <w:rPr>
          <w:noProof/>
          <w:lang w:eastAsia="en-US"/>
        </w:rPr>
        <mc:AlternateContent>
          <mc:Choice Requires="wpg">
            <w:drawing>
              <wp:anchor distT="0" distB="0" distL="114300" distR="114300" simplePos="0" relativeHeight="251661312" behindDoc="0" locked="0" layoutInCell="1" allowOverlap="1" wp14:anchorId="1D598640" wp14:editId="0E8001CC">
                <wp:simplePos x="0" y="0"/>
                <wp:positionH relativeFrom="column">
                  <wp:posOffset>226622</wp:posOffset>
                </wp:positionH>
                <wp:positionV relativeFrom="paragraph">
                  <wp:posOffset>1758389</wp:posOffset>
                </wp:positionV>
                <wp:extent cx="3070213" cy="268931"/>
                <wp:effectExtent l="0" t="0" r="0" b="0"/>
                <wp:wrapNone/>
                <wp:docPr id="17" name="Group 17"/>
                <wp:cNvGraphicFramePr/>
                <a:graphic xmlns:a="http://schemas.openxmlformats.org/drawingml/2006/main">
                  <a:graphicData uri="http://schemas.microsoft.com/office/word/2010/wordprocessingGroup">
                    <wpg:wgp>
                      <wpg:cNvGrpSpPr/>
                      <wpg:grpSpPr>
                        <a:xfrm>
                          <a:off x="0" y="0"/>
                          <a:ext cx="3070213" cy="268931"/>
                          <a:chOff x="120144" y="0"/>
                          <a:chExt cx="3070213" cy="268931"/>
                        </a:xfrm>
                      </wpg:grpSpPr>
                      <wps:wsp>
                        <wps:cNvPr id="14" name="Text Box 14"/>
                        <wps:cNvSpPr txBox="1"/>
                        <wps:spPr>
                          <a:xfrm>
                            <a:off x="120144" y="0"/>
                            <a:ext cx="344805" cy="2470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14CEA3B" w14:textId="77777777" w:rsidR="00F0301F" w:rsidRPr="00FE3BAF" w:rsidRDefault="00F0301F">
                              <w:pPr>
                                <w:rPr>
                                  <w:sz w:val="22"/>
                                  <w:szCs w:val="22"/>
                                  <w:lang w:val="fr-CH"/>
                                </w:rPr>
                              </w:pPr>
                              <w:r>
                                <w:rPr>
                                  <w:sz w:val="22"/>
                                  <w:szCs w:val="22"/>
                                  <w:lang w:val="fr-CH"/>
                                </w:rPr>
                                <w:t>(a)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5" name="Text Box 15"/>
                        <wps:cNvSpPr txBox="1"/>
                        <wps:spPr>
                          <a:xfrm>
                            <a:off x="2837932" y="21916"/>
                            <a:ext cx="352425" cy="2470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7A4C3D4" w14:textId="77777777" w:rsidR="00F0301F" w:rsidRPr="00FE3BAF" w:rsidRDefault="00F0301F" w:rsidP="00FE3BAF">
                              <w:pPr>
                                <w:rPr>
                                  <w:sz w:val="22"/>
                                  <w:szCs w:val="22"/>
                                  <w:lang w:val="fr-CH"/>
                                </w:rPr>
                              </w:pPr>
                              <w:r>
                                <w:rPr>
                                  <w:sz w:val="22"/>
                                  <w:szCs w:val="22"/>
                                  <w:lang w:val="fr-CH"/>
                                </w:rPr>
                                <w:t>(b)</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1D598640" id="Group 17" o:spid="_x0000_s1026" style="position:absolute;left:0;text-align:left;margin-left:17.85pt;margin-top:138.45pt;width:241.75pt;height:21.2pt;z-index:251661312;mso-width-relative:margin" coordorigin="1201" coordsize="30702,2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">
                <v:shapetype id="_x0000_t202" coordsize="21600,21600" o:spt="202" path="m,l,21600r21600,l21600,xe">
                  <v:stroke joinstyle="miter"/>
                  <v:path gradientshapeok="t" o:connecttype="rect"/>
                </v:shapetype>
                <v:shape id="Text Box 14" o:spid="_x0000_s1027" type="#_x0000_t202" style="position:absolute;left:1201;width:3448;height:24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" filled="f" stroked="f" strokeweight=".5pt">
                  <v:textbox>
                    <w:txbxContent>
                      <w:p w14:paraId="114CEA3B" w14:textId="77777777" w:rsidR="00F0301F" w:rsidRPr="00FE3BAF" w:rsidRDefault="00F0301F">
                        <w:pPr>
                          <w:rPr>
                            <w:sz w:val="22"/>
                            <w:szCs w:val="22"/>
                            <w:lang w:val="fr-CH"/>
                          </w:rPr>
                        </w:pPr>
                        <w:r>
                          <w:rPr>
                            <w:sz w:val="22"/>
                            <w:szCs w:val="22"/>
                            <w:lang w:val="fr-CH"/>
                          </w:rPr>
                          <w:t>(a)</w:t>
                        </w:r>
                      </w:p>
                    </w:txbxContent>
                  </v:textbox>
                </v:shape>
                <v:shape id="Text Box 15" o:spid="_x0000_s1028" type="#_x0000_t202" style="position:absolute;left:28379;top:219;width:3524;height:24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" filled="f" stroked="f" strokeweight=".5pt">
                  <v:textbox>
                    <w:txbxContent>
                      <w:p w14:paraId="17A4C3D4" w14:textId="77777777" w:rsidR="00F0301F" w:rsidRPr="00FE3BAF" w:rsidRDefault="00F0301F" w:rsidP="00FE3BAF">
                        <w:pPr>
                          <w:rPr>
                            <w:sz w:val="22"/>
                            <w:szCs w:val="22"/>
                            <w:lang w:val="fr-CH"/>
                          </w:rPr>
                        </w:pPr>
                        <w:r>
                          <w:rPr>
                            <w:sz w:val="22"/>
                            <w:szCs w:val="22"/>
                            <w:lang w:val="fr-CH"/>
                          </w:rPr>
                          <w:t>(b)</w:t>
                        </w:r>
                      </w:p>
                    </w:txbxContent>
                  </v:textbox>
                </v:shape>
              </v:group>
            </w:pict>
          </mc:Fallback>
        </mc:AlternateContent>
      </w:r>
      <w:r w:rsidR="00BF4C82" w:rsidRPr="0046592E">
        <w:rPr>
          <w:noProof/>
          <w:lang w:eastAsia="en-US"/>
        </w:rPr>
        <w:drawing>
          <wp:inline distT="0" distB="0" distL="0" distR="0" wp14:anchorId="5FD19998" wp14:editId="06FE35B0">
            <wp:extent cx="2566034" cy="1980000"/>
            <wp:effectExtent l="0" t="0" r="6350" b="127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l-crack-d_curvesCFM.tif"/>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66034" cy="1980000"/>
                    </a:xfrm>
                    <a:prstGeom prst="rect">
                      <a:avLst/>
                    </a:prstGeom>
                  </pic:spPr>
                </pic:pic>
              </a:graphicData>
            </a:graphic>
          </wp:inline>
        </w:drawing>
      </w:r>
      <w:r>
        <w:rPr>
          <w:sz w:val="22"/>
          <w:szCs w:val="22"/>
        </w:rPr>
        <w:t xml:space="preserve">     </w:t>
      </w:r>
      <w:r w:rsidR="00BF4C82" w:rsidRPr="0046592E">
        <w:rPr>
          <w:noProof/>
          <w:lang w:eastAsia="en-US"/>
        </w:rPr>
        <w:drawing>
          <wp:inline distT="0" distB="0" distL="0" distR="0" wp14:anchorId="615E4FC4" wp14:editId="7A270032">
            <wp:extent cx="2480789" cy="198000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mpliances_exp_fe.tif"/>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480789" cy="1980000"/>
                    </a:xfrm>
                    <a:prstGeom prst="rect">
                      <a:avLst/>
                    </a:prstGeom>
                  </pic:spPr>
                </pic:pic>
              </a:graphicData>
            </a:graphic>
          </wp:inline>
        </w:drawing>
      </w:r>
    </w:p>
    <w:p w14:paraId="58C47D28" w14:textId="77777777" w:rsidR="00BF4C82" w:rsidRDefault="00BF4C82" w:rsidP="00BF4C82">
      <w:pPr>
        <w:jc w:val="center"/>
        <w:rPr>
          <w:sz w:val="22"/>
          <w:szCs w:val="22"/>
        </w:rPr>
      </w:pPr>
    </w:p>
    <w:p w14:paraId="0502456C" w14:textId="63FE1CD8" w:rsidR="00BF4C82" w:rsidRDefault="00BF4C82" w:rsidP="00B013FC">
      <w:pPr>
        <w:jc w:val="center"/>
        <w:rPr>
          <w:sz w:val="22"/>
          <w:szCs w:val="22"/>
        </w:rPr>
      </w:pPr>
      <w:r>
        <w:rPr>
          <w:b/>
          <w:sz w:val="22"/>
          <w:szCs w:val="22"/>
        </w:rPr>
        <w:t>Figure 2.</w:t>
      </w:r>
      <w:r w:rsidR="00E5555A">
        <w:rPr>
          <w:sz w:val="22"/>
          <w:szCs w:val="22"/>
        </w:rPr>
        <w:t xml:space="preserve"> (a) Experimental l</w:t>
      </w:r>
      <w:r>
        <w:rPr>
          <w:sz w:val="22"/>
          <w:szCs w:val="22"/>
        </w:rPr>
        <w:t>oad and crack length vs displacement curves and (b) Comparison of experimental and numerical crack area vs compliance of CFM plates.</w:t>
      </w:r>
      <w:r w:rsidR="00D70A4D">
        <w:rPr>
          <w:sz w:val="22"/>
          <w:szCs w:val="22"/>
        </w:rPr>
        <w:t xml:space="preserve"> </w:t>
      </w:r>
    </w:p>
    <w:p w14:paraId="432DE433" w14:textId="77777777" w:rsidR="00F52880" w:rsidRDefault="00F52880">
      <w:pPr>
        <w:jc w:val="both"/>
        <w:rPr>
          <w:sz w:val="22"/>
          <w:szCs w:val="22"/>
        </w:rPr>
      </w:pPr>
    </w:p>
    <w:p w14:paraId="5298598F" w14:textId="329A18EC" w:rsidR="00572F36" w:rsidRPr="00F52880" w:rsidRDefault="00572F36" w:rsidP="00572F36">
      <w:pPr>
        <w:jc w:val="both"/>
        <w:rPr>
          <w:sz w:val="22"/>
          <w:szCs w:val="22"/>
        </w:rPr>
      </w:pPr>
      <w:r w:rsidRPr="00F52880">
        <w:rPr>
          <w:sz w:val="22"/>
          <w:szCs w:val="22"/>
        </w:rPr>
        <w:t xml:space="preserve">The curves illustrating the crack area vs the </w:t>
      </w:r>
      <w:r>
        <w:rPr>
          <w:sz w:val="22"/>
          <w:szCs w:val="22"/>
        </w:rPr>
        <w:t>compliance</w:t>
      </w:r>
      <w:r w:rsidRPr="00F52880">
        <w:rPr>
          <w:sz w:val="22"/>
          <w:szCs w:val="22"/>
        </w:rPr>
        <w:t xml:space="preserve"> of</w:t>
      </w:r>
      <w:r>
        <w:rPr>
          <w:sz w:val="22"/>
          <w:szCs w:val="22"/>
        </w:rPr>
        <w:t xml:space="preserve"> the plates are shown in Fig. 2(b)</w:t>
      </w:r>
      <w:r w:rsidRPr="00F52880">
        <w:rPr>
          <w:sz w:val="22"/>
          <w:szCs w:val="22"/>
        </w:rPr>
        <w:t xml:space="preserve">. </w:t>
      </w:r>
      <w:r>
        <w:rPr>
          <w:sz w:val="22"/>
          <w:szCs w:val="22"/>
        </w:rPr>
        <w:t xml:space="preserve">Details describing the calculation of crack area can be found in [3]. </w:t>
      </w:r>
      <w:r w:rsidRPr="00F52880">
        <w:rPr>
          <w:sz w:val="22"/>
          <w:szCs w:val="22"/>
        </w:rPr>
        <w:t xml:space="preserve">Based on the compliances, two main </w:t>
      </w:r>
      <w:r w:rsidRPr="00F52880">
        <w:rPr>
          <w:sz w:val="22"/>
          <w:szCs w:val="22"/>
        </w:rPr>
        <w:lastRenderedPageBreak/>
        <w:t>different regions could be di</w:t>
      </w:r>
      <w:r>
        <w:rPr>
          <w:sz w:val="22"/>
          <w:szCs w:val="22"/>
        </w:rPr>
        <w:t>fferentiated (A and B in Fig. 2(b)</w:t>
      </w:r>
      <w:r w:rsidRPr="00F52880">
        <w:rPr>
          <w:sz w:val="22"/>
          <w:szCs w:val="22"/>
        </w:rPr>
        <w:t xml:space="preserve">). In region A, a decreasing behavior of the compliance was observed (i.e. stiffening of the plate) down to a minimum value (transition point, TP). From the TP onwards (Region B), the compliance started to increase (i.e. softening of the plate). </w:t>
      </w:r>
      <w:r w:rsidRPr="002649C0">
        <w:rPr>
          <w:sz w:val="22"/>
          <w:szCs w:val="22"/>
        </w:rPr>
        <w:t>The changes in the stiffness were caused by three different mechanisms activated during the opening of the plates: stretching, fiber-bridging and crack propagation</w:t>
      </w:r>
      <w:r w:rsidRPr="00F52880">
        <w:rPr>
          <w:sz w:val="22"/>
          <w:szCs w:val="22"/>
        </w:rPr>
        <w:t xml:space="preserve">. The boundary </w:t>
      </w:r>
      <w:r w:rsidR="00322498">
        <w:rPr>
          <w:sz w:val="22"/>
          <w:szCs w:val="22"/>
        </w:rPr>
        <w:t xml:space="preserve">conditions </w:t>
      </w:r>
      <w:r w:rsidRPr="00F52880">
        <w:rPr>
          <w:sz w:val="22"/>
          <w:szCs w:val="22"/>
        </w:rPr>
        <w:t xml:space="preserve">of the plates led to the radial </w:t>
      </w:r>
      <w:r w:rsidR="000A1870">
        <w:rPr>
          <w:sz w:val="22"/>
          <w:szCs w:val="22"/>
        </w:rPr>
        <w:t xml:space="preserve">and circumferential </w:t>
      </w:r>
      <w:r w:rsidRPr="00F52880">
        <w:rPr>
          <w:sz w:val="22"/>
          <w:szCs w:val="22"/>
        </w:rPr>
        <w:t>stretching of the out-of-plane de</w:t>
      </w:r>
      <w:r w:rsidR="000A1870">
        <w:rPr>
          <w:sz w:val="22"/>
          <w:szCs w:val="22"/>
        </w:rPr>
        <w:t>forming open part of the plates</w:t>
      </w:r>
      <w:r w:rsidR="00B443AF">
        <w:rPr>
          <w:sz w:val="22"/>
          <w:szCs w:val="22"/>
        </w:rPr>
        <w:t xml:space="preserve">, while the fiber-bridging and the crack propagation were activated after crack initiation. The former contributing </w:t>
      </w:r>
      <w:r w:rsidR="00B443AF" w:rsidRPr="00F52880">
        <w:rPr>
          <w:sz w:val="22"/>
          <w:szCs w:val="22"/>
        </w:rPr>
        <w:t xml:space="preserve">to the stiffening of the plate, </w:t>
      </w:r>
      <w:r w:rsidR="00B443AF">
        <w:rPr>
          <w:sz w:val="22"/>
          <w:szCs w:val="22"/>
        </w:rPr>
        <w:t xml:space="preserve">whereas the latter </w:t>
      </w:r>
      <w:r w:rsidRPr="00F52880">
        <w:rPr>
          <w:sz w:val="22"/>
          <w:szCs w:val="22"/>
        </w:rPr>
        <w:t>causing the softening of the system. The stiffening mechanisms prevailed over the softening up to the TP. Beyond the TP, the softening was the dominant mechanism. Further discussion and details can be found in [</w:t>
      </w:r>
      <w:r>
        <w:rPr>
          <w:sz w:val="22"/>
          <w:szCs w:val="22"/>
        </w:rPr>
        <w:t>3</w:t>
      </w:r>
      <w:r w:rsidR="000A1870">
        <w:rPr>
          <w:sz w:val="22"/>
          <w:szCs w:val="22"/>
        </w:rPr>
        <w:t>-4</w:t>
      </w:r>
      <w:r w:rsidRPr="00F52880">
        <w:rPr>
          <w:sz w:val="22"/>
          <w:szCs w:val="22"/>
        </w:rPr>
        <w:t xml:space="preserve">]. </w:t>
      </w:r>
    </w:p>
    <w:p w14:paraId="39B0A568" w14:textId="77777777" w:rsidR="00572F36" w:rsidRDefault="00572F36">
      <w:pPr>
        <w:jc w:val="both"/>
        <w:rPr>
          <w:sz w:val="22"/>
          <w:szCs w:val="22"/>
        </w:rPr>
      </w:pPr>
    </w:p>
    <w:p w14:paraId="48C6542F" w14:textId="3C37438A" w:rsidR="004335E9" w:rsidRDefault="00D41F89" w:rsidP="004335E9">
      <w:pPr>
        <w:pStyle w:val="1stTitleWCCM"/>
        <w:tabs>
          <w:tab w:val="left" w:pos="426"/>
        </w:tabs>
        <w:spacing w:before="0" w:after="0"/>
        <w:rPr>
          <w:caps w:val="0"/>
          <w:sz w:val="22"/>
          <w:szCs w:val="22"/>
        </w:rPr>
      </w:pPr>
      <w:r>
        <w:rPr>
          <w:caps w:val="0"/>
          <w:sz w:val="22"/>
          <w:szCs w:val="22"/>
        </w:rPr>
        <w:t>2.2</w:t>
      </w:r>
      <w:r w:rsidR="004335E9">
        <w:rPr>
          <w:caps w:val="0"/>
          <w:sz w:val="22"/>
          <w:szCs w:val="22"/>
        </w:rPr>
        <w:t xml:space="preserve">. </w:t>
      </w:r>
      <w:r w:rsidR="004335E9">
        <w:rPr>
          <w:caps w:val="0"/>
          <w:sz w:val="22"/>
          <w:szCs w:val="22"/>
        </w:rPr>
        <w:tab/>
        <w:t>E</w:t>
      </w:r>
      <w:r w:rsidR="007C448E">
        <w:rPr>
          <w:caps w:val="0"/>
          <w:sz w:val="22"/>
          <w:szCs w:val="22"/>
        </w:rPr>
        <w:t>xperimental in</w:t>
      </w:r>
      <w:r w:rsidR="00052A67">
        <w:rPr>
          <w:caps w:val="0"/>
          <w:sz w:val="22"/>
          <w:szCs w:val="22"/>
        </w:rPr>
        <w:t>vestigation of</w:t>
      </w:r>
      <w:r w:rsidR="004335E9">
        <w:rPr>
          <w:caps w:val="0"/>
          <w:sz w:val="22"/>
          <w:szCs w:val="22"/>
        </w:rPr>
        <w:t xml:space="preserve"> Mode I DCB specimens</w:t>
      </w:r>
    </w:p>
    <w:p w14:paraId="7B985AE6" w14:textId="77777777" w:rsidR="00BB48B0" w:rsidRDefault="00BB48B0">
      <w:pPr>
        <w:jc w:val="both"/>
        <w:rPr>
          <w:sz w:val="22"/>
          <w:szCs w:val="22"/>
        </w:rPr>
      </w:pPr>
    </w:p>
    <w:p w14:paraId="1EE422DE" w14:textId="6A403CCE" w:rsidR="004335E9" w:rsidRDefault="004335E9" w:rsidP="004335E9">
      <w:pPr>
        <w:jc w:val="both"/>
        <w:rPr>
          <w:sz w:val="22"/>
          <w:szCs w:val="22"/>
        </w:rPr>
      </w:pPr>
      <w:r w:rsidRPr="004335E9">
        <w:rPr>
          <w:sz w:val="22"/>
          <w:szCs w:val="22"/>
        </w:rPr>
        <w:t>Double cantilever beam specimens were used to determine the Mode I SERR</w:t>
      </w:r>
      <w:r w:rsidR="00F52880">
        <w:rPr>
          <w:sz w:val="22"/>
          <w:szCs w:val="22"/>
        </w:rPr>
        <w:t xml:space="preserve">. </w:t>
      </w:r>
      <w:r w:rsidRPr="004335E9">
        <w:rPr>
          <w:sz w:val="22"/>
          <w:szCs w:val="22"/>
        </w:rPr>
        <w:t>The same material system and lay-up as those of the previously studied plates were used.</w:t>
      </w:r>
      <w:r w:rsidR="002F1E38">
        <w:rPr>
          <w:sz w:val="22"/>
          <w:szCs w:val="22"/>
        </w:rPr>
        <w:t xml:space="preserve"> A</w:t>
      </w:r>
      <w:r w:rsidR="002F1E38" w:rsidRPr="004335E9">
        <w:rPr>
          <w:sz w:val="22"/>
          <w:szCs w:val="22"/>
        </w:rPr>
        <w:t xml:space="preserve"> Teflon film of 13-µm thickness was placed at the midplane to introduce the pre-cracks</w:t>
      </w:r>
      <w:r w:rsidR="00F52880">
        <w:rPr>
          <w:sz w:val="22"/>
          <w:szCs w:val="22"/>
        </w:rPr>
        <w:t>.</w:t>
      </w:r>
      <w:r w:rsidRPr="004335E9">
        <w:rPr>
          <w:sz w:val="22"/>
          <w:szCs w:val="22"/>
        </w:rPr>
        <w:t xml:space="preserve"> Specimens </w:t>
      </w:r>
      <w:r w:rsidR="002F1E38">
        <w:rPr>
          <w:sz w:val="22"/>
          <w:szCs w:val="22"/>
        </w:rPr>
        <w:t xml:space="preserve">of 250 mm length and </w:t>
      </w:r>
      <w:r w:rsidRPr="004335E9">
        <w:rPr>
          <w:sz w:val="22"/>
          <w:szCs w:val="22"/>
        </w:rPr>
        <w:t xml:space="preserve">of </w:t>
      </w:r>
      <w:r w:rsidR="00D06F0B">
        <w:rPr>
          <w:sz w:val="22"/>
          <w:szCs w:val="22"/>
        </w:rPr>
        <w:t>different widths</w:t>
      </w:r>
      <w:r w:rsidRPr="004335E9">
        <w:rPr>
          <w:sz w:val="22"/>
          <w:szCs w:val="22"/>
        </w:rPr>
        <w:t xml:space="preserve"> (25, 40, 60 and 100 mm) were investigated to determine any possible influence of this par</w:t>
      </w:r>
      <w:r w:rsidR="00964FC7">
        <w:rPr>
          <w:sz w:val="22"/>
          <w:szCs w:val="22"/>
        </w:rPr>
        <w:t>ameter on the experimental SERR</w:t>
      </w:r>
      <w:r w:rsidRPr="004335E9">
        <w:rPr>
          <w:sz w:val="22"/>
          <w:szCs w:val="22"/>
        </w:rPr>
        <w:t>. The geometrical and elastic properties of the DCB sp</w:t>
      </w:r>
      <w:r w:rsidR="00085A7D">
        <w:rPr>
          <w:sz w:val="22"/>
          <w:szCs w:val="22"/>
        </w:rPr>
        <w:t>ecimens are presented in Table 1</w:t>
      </w:r>
      <w:r w:rsidR="00B013FC">
        <w:rPr>
          <w:sz w:val="22"/>
          <w:szCs w:val="22"/>
        </w:rPr>
        <w:t>.</w:t>
      </w:r>
      <w:r w:rsidRPr="004335E9">
        <w:rPr>
          <w:sz w:val="22"/>
          <w:szCs w:val="22"/>
        </w:rPr>
        <w:t xml:space="preserve"> </w:t>
      </w:r>
      <w:r w:rsidR="00F52880" w:rsidRPr="004335E9">
        <w:rPr>
          <w:sz w:val="22"/>
          <w:szCs w:val="22"/>
        </w:rPr>
        <w:t xml:space="preserve">The crack length was monitored with a digital camera placed above the specimens. </w:t>
      </w:r>
      <w:r w:rsidR="00770E43">
        <w:rPr>
          <w:sz w:val="22"/>
          <w:szCs w:val="22"/>
        </w:rPr>
        <w:t>T</w:t>
      </w:r>
      <w:r w:rsidR="00F52880" w:rsidRPr="004335E9">
        <w:rPr>
          <w:sz w:val="22"/>
          <w:szCs w:val="22"/>
        </w:rPr>
        <w:t>o monitor the bridging length from the side of the specimens, a second digital camera</w:t>
      </w:r>
      <w:r w:rsidR="00F52880">
        <w:rPr>
          <w:sz w:val="22"/>
          <w:szCs w:val="22"/>
        </w:rPr>
        <w:t xml:space="preserve"> </w:t>
      </w:r>
      <w:r w:rsidR="00F52880" w:rsidRPr="004335E9">
        <w:rPr>
          <w:sz w:val="22"/>
          <w:szCs w:val="22"/>
        </w:rPr>
        <w:t xml:space="preserve">was used. </w:t>
      </w:r>
      <w:r w:rsidR="00F52880">
        <w:rPr>
          <w:sz w:val="22"/>
          <w:szCs w:val="22"/>
        </w:rPr>
        <w:t>Further details concerning the set-up and the measuring methodologies can be found i</w:t>
      </w:r>
      <w:r w:rsidR="00055D41">
        <w:rPr>
          <w:sz w:val="22"/>
          <w:szCs w:val="22"/>
        </w:rPr>
        <w:t>n [4</w:t>
      </w:r>
      <w:r w:rsidR="00F52880">
        <w:rPr>
          <w:sz w:val="22"/>
          <w:szCs w:val="22"/>
        </w:rPr>
        <w:t>].</w:t>
      </w:r>
    </w:p>
    <w:p w14:paraId="311A551F" w14:textId="77777777" w:rsidR="00B013FC" w:rsidRDefault="00B013FC" w:rsidP="004335E9">
      <w:pPr>
        <w:jc w:val="both"/>
        <w:rPr>
          <w:sz w:val="22"/>
          <w:szCs w:val="22"/>
        </w:rPr>
      </w:pPr>
    </w:p>
    <w:p w14:paraId="5A40621F" w14:textId="77777777" w:rsidR="00B013FC" w:rsidRDefault="00B013FC" w:rsidP="00B013FC">
      <w:pPr>
        <w:jc w:val="center"/>
        <w:rPr>
          <w:sz w:val="22"/>
          <w:szCs w:val="22"/>
        </w:rPr>
      </w:pPr>
      <w:r>
        <w:rPr>
          <w:b/>
          <w:sz w:val="22"/>
          <w:szCs w:val="22"/>
        </w:rPr>
        <w:t>Table 1.</w:t>
      </w:r>
      <w:r>
        <w:rPr>
          <w:sz w:val="22"/>
          <w:szCs w:val="22"/>
        </w:rPr>
        <w:t xml:space="preserve"> Geometrical and elastic properties of DCB specimens</w:t>
      </w:r>
    </w:p>
    <w:p w14:paraId="7301339F" w14:textId="77777777" w:rsidR="00B013FC" w:rsidRPr="00F54343" w:rsidRDefault="00B013FC" w:rsidP="00B013FC">
      <w:pPr>
        <w:jc w:val="both"/>
        <w:rPr>
          <w:sz w:val="22"/>
          <w:szCs w:val="22"/>
        </w:rPr>
      </w:pPr>
    </w:p>
    <w:tbl>
      <w:tblPr>
        <w:tblStyle w:val="TableGrid"/>
        <w:tblW w:w="8931" w:type="dxa"/>
        <w:jc w:val="center"/>
        <w:tblLayout w:type="fixed"/>
        <w:tblCellMar>
          <w:left w:w="0" w:type="dxa"/>
          <w:right w:w="0" w:type="dxa"/>
        </w:tblCellMar>
        <w:tblLook w:val="04A0" w:firstRow="1" w:lastRow="0" w:firstColumn="1" w:lastColumn="0" w:noHBand="0" w:noVBand="1"/>
      </w:tblPr>
      <w:tblGrid>
        <w:gridCol w:w="1446"/>
        <w:gridCol w:w="822"/>
        <w:gridCol w:w="993"/>
        <w:gridCol w:w="992"/>
        <w:gridCol w:w="850"/>
        <w:gridCol w:w="709"/>
        <w:gridCol w:w="851"/>
        <w:gridCol w:w="850"/>
        <w:gridCol w:w="567"/>
        <w:gridCol w:w="851"/>
      </w:tblGrid>
      <w:tr w:rsidR="002F1E38" w:rsidRPr="00BF4C82" w14:paraId="2C354A32" w14:textId="77777777" w:rsidTr="002F1E38">
        <w:trPr>
          <w:jc w:val="center"/>
        </w:trPr>
        <w:tc>
          <w:tcPr>
            <w:tcW w:w="1446" w:type="dxa"/>
            <w:tcBorders>
              <w:top w:val="single" w:sz="4" w:space="0" w:color="auto"/>
              <w:left w:val="nil"/>
              <w:bottom w:val="single" w:sz="4" w:space="0" w:color="auto"/>
              <w:right w:val="nil"/>
            </w:tcBorders>
            <w:vAlign w:val="center"/>
          </w:tcPr>
          <w:p w14:paraId="10265E57" w14:textId="77777777" w:rsidR="002F1E38" w:rsidRPr="00BF4C82" w:rsidRDefault="002F1E38" w:rsidP="004A5666">
            <w:pPr>
              <w:spacing w:before="60" w:after="60"/>
              <w:rPr>
                <w:lang w:val="en-US"/>
              </w:rPr>
            </w:pPr>
          </w:p>
        </w:tc>
        <w:tc>
          <w:tcPr>
            <w:tcW w:w="822" w:type="dxa"/>
            <w:tcBorders>
              <w:top w:val="single" w:sz="4" w:space="0" w:color="auto"/>
              <w:left w:val="nil"/>
              <w:bottom w:val="single" w:sz="4" w:space="0" w:color="auto"/>
              <w:right w:val="nil"/>
            </w:tcBorders>
            <w:vAlign w:val="center"/>
          </w:tcPr>
          <w:p w14:paraId="2AFDE196" w14:textId="77777777" w:rsidR="002F1E38" w:rsidRPr="00BF4C82" w:rsidRDefault="002F1E38" w:rsidP="004A5666">
            <w:pPr>
              <w:pStyle w:val="TextBody"/>
              <w:jc w:val="center"/>
              <w:rPr>
                <w:lang w:val="en-US"/>
              </w:rPr>
            </w:pPr>
            <w:r>
              <w:rPr>
                <w:lang w:val="en-US"/>
              </w:rPr>
              <w:t>Width</w:t>
            </w:r>
            <w:r w:rsidRPr="00BF4C82">
              <w:rPr>
                <w:lang w:val="en-US"/>
              </w:rPr>
              <w:br/>
              <w:t>(mm)</w:t>
            </w:r>
          </w:p>
        </w:tc>
        <w:tc>
          <w:tcPr>
            <w:tcW w:w="993" w:type="dxa"/>
            <w:tcBorders>
              <w:top w:val="single" w:sz="4" w:space="0" w:color="auto"/>
              <w:left w:val="nil"/>
              <w:bottom w:val="single" w:sz="4" w:space="0" w:color="auto"/>
              <w:right w:val="nil"/>
            </w:tcBorders>
            <w:vAlign w:val="center"/>
          </w:tcPr>
          <w:p w14:paraId="68C3F0E3" w14:textId="77777777" w:rsidR="002F1E38" w:rsidRPr="00BF4C82" w:rsidRDefault="002F1E38" w:rsidP="004A5666">
            <w:pPr>
              <w:pStyle w:val="TextBody"/>
              <w:jc w:val="center"/>
              <w:rPr>
                <w:lang w:val="en-US"/>
              </w:rPr>
            </w:pPr>
            <w:r>
              <w:rPr>
                <w:lang w:val="en-US"/>
              </w:rPr>
              <w:t>Thickness</w:t>
            </w:r>
            <w:r w:rsidRPr="00BF4C82">
              <w:rPr>
                <w:lang w:val="en-US"/>
              </w:rPr>
              <w:t xml:space="preserve"> </w:t>
            </w:r>
            <w:r w:rsidRPr="00BF4C82">
              <w:rPr>
                <w:lang w:val="en-US"/>
              </w:rPr>
              <w:br/>
              <w:t>(mm)</w:t>
            </w:r>
          </w:p>
        </w:tc>
        <w:tc>
          <w:tcPr>
            <w:tcW w:w="992" w:type="dxa"/>
            <w:tcBorders>
              <w:top w:val="single" w:sz="4" w:space="0" w:color="auto"/>
              <w:left w:val="nil"/>
              <w:bottom w:val="single" w:sz="4" w:space="0" w:color="auto"/>
              <w:right w:val="nil"/>
            </w:tcBorders>
            <w:vAlign w:val="center"/>
          </w:tcPr>
          <w:p w14:paraId="3FFD138D" w14:textId="77777777" w:rsidR="002F1E38" w:rsidRPr="00BF4C82" w:rsidRDefault="002F1E38" w:rsidP="004A5666">
            <w:pPr>
              <w:spacing w:before="60" w:after="60"/>
              <w:jc w:val="center"/>
              <w:rPr>
                <w:rFonts w:eastAsia="Calibri"/>
                <w:lang w:val="en-US"/>
              </w:rPr>
            </w:pPr>
            <w:r>
              <w:rPr>
                <w:rFonts w:eastAsia="Calibri"/>
                <w:lang w:val="en-US"/>
              </w:rPr>
              <w:t>Pre-crack</w:t>
            </w:r>
            <w:r w:rsidRPr="00BF4C82">
              <w:rPr>
                <w:rFonts w:eastAsia="Calibri"/>
                <w:lang w:val="en-US"/>
              </w:rPr>
              <w:t xml:space="preserve"> (mm)</w:t>
            </w:r>
          </w:p>
        </w:tc>
        <w:tc>
          <w:tcPr>
            <w:tcW w:w="850" w:type="dxa"/>
            <w:tcBorders>
              <w:top w:val="single" w:sz="4" w:space="0" w:color="auto"/>
              <w:left w:val="nil"/>
              <w:bottom w:val="single" w:sz="4" w:space="0" w:color="auto"/>
              <w:right w:val="nil"/>
            </w:tcBorders>
            <w:vAlign w:val="center"/>
          </w:tcPr>
          <w:p w14:paraId="6AE3CEF4" w14:textId="77777777" w:rsidR="002F1E38" w:rsidRPr="00BF4C82" w:rsidRDefault="00C71DBE" w:rsidP="004A5666">
            <w:pPr>
              <w:spacing w:before="60" w:after="60"/>
              <w:jc w:val="center"/>
              <w:rPr>
                <w:lang w:val="en-US"/>
              </w:rPr>
            </w:pPr>
            <m:oMath>
              <m:sSub>
                <m:sSubPr>
                  <m:ctrlPr>
                    <w:rPr>
                      <w:rFonts w:ascii="Cambria Math" w:hAnsi="Cambria Math"/>
                      <w:lang w:val="en-US"/>
                    </w:rPr>
                  </m:ctrlPr>
                </m:sSubPr>
                <m:e>
                  <m:r>
                    <m:rPr>
                      <m:sty m:val="p"/>
                    </m:rPr>
                    <w:rPr>
                      <w:rFonts w:ascii="Cambria Math" w:hAnsi="Cambria Math"/>
                      <w:lang w:val="en-US"/>
                    </w:rPr>
                    <m:t>E</m:t>
                  </m:r>
                </m:e>
                <m:sub>
                  <m:r>
                    <m:rPr>
                      <m:sty m:val="p"/>
                    </m:rPr>
                    <w:rPr>
                      <w:rFonts w:ascii="Cambria Math" w:hAnsi="Cambria Math"/>
                      <w:lang w:val="en-US"/>
                    </w:rPr>
                    <m:t>1</m:t>
                  </m:r>
                </m:sub>
              </m:sSub>
            </m:oMath>
            <w:r w:rsidR="002F1E38" w:rsidRPr="00BF4C82">
              <w:rPr>
                <w:lang w:val="en-US"/>
              </w:rPr>
              <w:t>=</w:t>
            </w:r>
            <m:oMath>
              <m:sSub>
                <m:sSubPr>
                  <m:ctrlPr>
                    <w:rPr>
                      <w:rFonts w:ascii="Cambria Math" w:hAnsi="Cambria Math"/>
                      <w:lang w:val="en-US"/>
                    </w:rPr>
                  </m:ctrlPr>
                </m:sSubPr>
                <m:e>
                  <m:r>
                    <m:rPr>
                      <m:sty m:val="p"/>
                    </m:rPr>
                    <w:rPr>
                      <w:rFonts w:ascii="Cambria Math" w:hAnsi="Cambria Math"/>
                      <w:lang w:val="en-US"/>
                    </w:rPr>
                    <m:t>E</m:t>
                  </m:r>
                </m:e>
                <m:sub>
                  <m:r>
                    <m:rPr>
                      <m:sty m:val="p"/>
                    </m:rPr>
                    <w:rPr>
                      <w:rFonts w:ascii="Cambria Math" w:hAnsi="Cambria Math"/>
                      <w:lang w:val="en-US"/>
                    </w:rPr>
                    <m:t>2</m:t>
                  </m:r>
                </m:sub>
              </m:sSub>
            </m:oMath>
            <w:r w:rsidR="002F1E38" w:rsidRPr="00BF4C82">
              <w:rPr>
                <w:lang w:val="en-US"/>
              </w:rPr>
              <w:t xml:space="preserve"> (GPa)</w:t>
            </w:r>
          </w:p>
        </w:tc>
        <w:tc>
          <w:tcPr>
            <w:tcW w:w="709" w:type="dxa"/>
            <w:tcBorders>
              <w:top w:val="single" w:sz="4" w:space="0" w:color="auto"/>
              <w:left w:val="nil"/>
              <w:bottom w:val="single" w:sz="4" w:space="0" w:color="auto"/>
              <w:right w:val="nil"/>
            </w:tcBorders>
            <w:vAlign w:val="center"/>
          </w:tcPr>
          <w:p w14:paraId="40875276" w14:textId="77777777" w:rsidR="002F1E38" w:rsidRPr="00BF4C82" w:rsidRDefault="00C71DBE" w:rsidP="004A5666">
            <w:pPr>
              <w:spacing w:before="60" w:after="60"/>
              <w:jc w:val="center"/>
              <w:rPr>
                <w:lang w:val="en-US"/>
              </w:rPr>
            </w:pPr>
            <m:oMath>
              <m:sSub>
                <m:sSubPr>
                  <m:ctrlPr>
                    <w:rPr>
                      <w:rFonts w:ascii="Cambria Math" w:hAnsi="Cambria Math"/>
                      <w:lang w:val="en-US"/>
                    </w:rPr>
                  </m:ctrlPr>
                </m:sSubPr>
                <m:e>
                  <m:r>
                    <m:rPr>
                      <m:sty m:val="p"/>
                    </m:rPr>
                    <w:rPr>
                      <w:rFonts w:ascii="Cambria Math" w:hAnsi="Cambria Math"/>
                      <w:lang w:val="en-US"/>
                    </w:rPr>
                    <m:t>E</m:t>
                  </m:r>
                </m:e>
                <m:sub>
                  <m:r>
                    <m:rPr>
                      <m:sty m:val="p"/>
                    </m:rPr>
                    <w:rPr>
                      <w:rFonts w:ascii="Cambria Math" w:hAnsi="Cambria Math"/>
                      <w:lang w:val="en-US"/>
                    </w:rPr>
                    <m:t>3</m:t>
                  </m:r>
                </m:sub>
              </m:sSub>
            </m:oMath>
            <w:r w:rsidR="002F1E38" w:rsidRPr="00BF4C82">
              <w:rPr>
                <w:lang w:val="en-US"/>
              </w:rPr>
              <w:t xml:space="preserve"> (GPa)</w:t>
            </w:r>
          </w:p>
        </w:tc>
        <w:tc>
          <w:tcPr>
            <w:tcW w:w="851" w:type="dxa"/>
            <w:tcBorders>
              <w:top w:val="single" w:sz="4" w:space="0" w:color="auto"/>
              <w:left w:val="nil"/>
              <w:bottom w:val="single" w:sz="4" w:space="0" w:color="auto"/>
              <w:right w:val="nil"/>
            </w:tcBorders>
            <w:vAlign w:val="center"/>
          </w:tcPr>
          <w:p w14:paraId="22736165" w14:textId="77777777" w:rsidR="002F1E38" w:rsidRPr="00BF4C82" w:rsidRDefault="00C71DBE" w:rsidP="004A5666">
            <w:pPr>
              <w:spacing w:before="60" w:after="60"/>
              <w:jc w:val="center"/>
              <w:rPr>
                <w:lang w:val="en-US"/>
              </w:rPr>
            </w:pPr>
            <m:oMath>
              <m:sSub>
                <m:sSubPr>
                  <m:ctrlPr>
                    <w:rPr>
                      <w:rFonts w:ascii="Cambria Math" w:hAnsi="Cambria Math"/>
                      <w:lang w:val="en-US"/>
                    </w:rPr>
                  </m:ctrlPr>
                </m:sSubPr>
                <m:e>
                  <m:r>
                    <m:rPr>
                      <m:sty m:val="p"/>
                    </m:rPr>
                    <w:rPr>
                      <w:rFonts w:ascii="Cambria Math" w:hAnsi="Cambria Math"/>
                      <w:lang w:val="en-US"/>
                    </w:rPr>
                    <m:t>G</m:t>
                  </m:r>
                </m:e>
                <m:sub>
                  <m:r>
                    <m:rPr>
                      <m:sty m:val="p"/>
                    </m:rPr>
                    <w:rPr>
                      <w:rFonts w:ascii="Cambria Math" w:hAnsi="Cambria Math"/>
                      <w:lang w:val="en-US"/>
                    </w:rPr>
                    <m:t>12</m:t>
                  </m:r>
                </m:sub>
              </m:sSub>
            </m:oMath>
            <w:r w:rsidR="002F1E38" w:rsidRPr="00BF4C82">
              <w:rPr>
                <w:lang w:val="en-US"/>
              </w:rPr>
              <w:t xml:space="preserve"> (GPa)</w:t>
            </w:r>
          </w:p>
        </w:tc>
        <w:tc>
          <w:tcPr>
            <w:tcW w:w="850" w:type="dxa"/>
            <w:tcBorders>
              <w:top w:val="single" w:sz="4" w:space="0" w:color="auto"/>
              <w:left w:val="nil"/>
              <w:bottom w:val="single" w:sz="4" w:space="0" w:color="auto"/>
              <w:right w:val="nil"/>
            </w:tcBorders>
            <w:vAlign w:val="center"/>
          </w:tcPr>
          <w:p w14:paraId="3F6C2214" w14:textId="77777777" w:rsidR="002F1E38" w:rsidRPr="00BF4C82" w:rsidRDefault="00C71DBE" w:rsidP="004A5666">
            <w:pPr>
              <w:spacing w:before="60" w:after="60"/>
              <w:jc w:val="center"/>
              <w:rPr>
                <w:lang w:val="en-US"/>
              </w:rPr>
            </w:pPr>
            <m:oMath>
              <m:sSub>
                <m:sSubPr>
                  <m:ctrlPr>
                    <w:rPr>
                      <w:rFonts w:ascii="Cambria Math" w:hAnsi="Cambria Math"/>
                      <w:lang w:val="en-US"/>
                    </w:rPr>
                  </m:ctrlPr>
                </m:sSubPr>
                <m:e>
                  <m:r>
                    <m:rPr>
                      <m:sty m:val="p"/>
                    </m:rPr>
                    <w:rPr>
                      <w:rFonts w:ascii="Cambria Math" w:hAnsi="Cambria Math"/>
                      <w:lang w:val="en-US"/>
                    </w:rPr>
                    <m:t>G</m:t>
                  </m:r>
                </m:e>
                <m:sub>
                  <m:r>
                    <m:rPr>
                      <m:sty m:val="p"/>
                    </m:rPr>
                    <w:rPr>
                      <w:rFonts w:ascii="Cambria Math" w:hAnsi="Cambria Math"/>
                      <w:lang w:val="en-US"/>
                    </w:rPr>
                    <m:t>13</m:t>
                  </m:r>
                </m:sub>
              </m:sSub>
            </m:oMath>
            <w:r w:rsidR="002F1E38" w:rsidRPr="00BF4C82">
              <w:rPr>
                <w:lang w:val="en-US"/>
              </w:rPr>
              <w:t xml:space="preserve">= </w:t>
            </w:r>
            <m:oMath>
              <m:sSub>
                <m:sSubPr>
                  <m:ctrlPr>
                    <w:rPr>
                      <w:rFonts w:ascii="Cambria Math" w:hAnsi="Cambria Math"/>
                      <w:lang w:val="en-US"/>
                    </w:rPr>
                  </m:ctrlPr>
                </m:sSubPr>
                <m:e>
                  <m:r>
                    <m:rPr>
                      <m:sty m:val="p"/>
                    </m:rPr>
                    <w:rPr>
                      <w:rFonts w:ascii="Cambria Math" w:hAnsi="Cambria Math"/>
                      <w:lang w:val="en-US"/>
                    </w:rPr>
                    <m:t>G</m:t>
                  </m:r>
                </m:e>
                <m:sub>
                  <m:r>
                    <m:rPr>
                      <m:sty m:val="p"/>
                    </m:rPr>
                    <w:rPr>
                      <w:rFonts w:ascii="Cambria Math" w:hAnsi="Cambria Math"/>
                      <w:lang w:val="en-US"/>
                    </w:rPr>
                    <m:t>23</m:t>
                  </m:r>
                </m:sub>
              </m:sSub>
            </m:oMath>
            <w:r w:rsidR="002F1E38" w:rsidRPr="00BF4C82">
              <w:rPr>
                <w:lang w:val="en-US"/>
              </w:rPr>
              <w:t xml:space="preserve"> (GPa)</w:t>
            </w:r>
          </w:p>
        </w:tc>
        <w:tc>
          <w:tcPr>
            <w:tcW w:w="567" w:type="dxa"/>
            <w:tcBorders>
              <w:top w:val="single" w:sz="4" w:space="0" w:color="auto"/>
              <w:left w:val="nil"/>
              <w:bottom w:val="single" w:sz="4" w:space="0" w:color="auto"/>
              <w:right w:val="nil"/>
            </w:tcBorders>
            <w:vAlign w:val="center"/>
          </w:tcPr>
          <w:p w14:paraId="3264308F" w14:textId="77777777" w:rsidR="002F1E38" w:rsidRPr="00BF4C82" w:rsidRDefault="00C71DBE" w:rsidP="004A5666">
            <w:pPr>
              <w:spacing w:before="60" w:after="60"/>
              <w:jc w:val="center"/>
              <w:rPr>
                <w:rFonts w:eastAsiaTheme="minorEastAsia"/>
                <w:lang w:val="en-US"/>
              </w:rPr>
            </w:pPr>
            <m:oMathPara>
              <m:oMath>
                <m:sSub>
                  <m:sSubPr>
                    <m:ctrlPr>
                      <w:rPr>
                        <w:rFonts w:ascii="Cambria Math" w:hAnsi="Cambria Math"/>
                        <w:lang w:val="en-US"/>
                      </w:rPr>
                    </m:ctrlPr>
                  </m:sSubPr>
                  <m:e>
                    <m:r>
                      <m:rPr>
                        <m:sty m:val="p"/>
                      </m:rPr>
                      <w:rPr>
                        <w:rFonts w:ascii="Cambria Math" w:hAnsi="Cambria Math"/>
                        <w:lang w:val="en-US"/>
                      </w:rPr>
                      <m:t>ν</m:t>
                    </m:r>
                  </m:e>
                  <m:sub>
                    <m:r>
                      <m:rPr>
                        <m:sty m:val="p"/>
                      </m:rPr>
                      <w:rPr>
                        <w:rFonts w:ascii="Cambria Math" w:hAnsi="Cambria Math"/>
                        <w:lang w:val="en-US"/>
                      </w:rPr>
                      <m:t>12</m:t>
                    </m:r>
                  </m:sub>
                </m:sSub>
              </m:oMath>
            </m:oMathPara>
          </w:p>
          <w:p w14:paraId="48A7A8E1" w14:textId="77777777" w:rsidR="002F1E38" w:rsidRPr="00BF4C82" w:rsidRDefault="002F1E38" w:rsidP="004A5666">
            <w:pPr>
              <w:spacing w:before="60" w:after="60"/>
              <w:jc w:val="center"/>
              <w:rPr>
                <w:lang w:val="en-US"/>
              </w:rPr>
            </w:pPr>
            <w:r w:rsidRPr="00BF4C82">
              <w:rPr>
                <w:rFonts w:eastAsiaTheme="minorEastAsia"/>
                <w:lang w:val="en-US"/>
              </w:rPr>
              <w:t>(-)</w:t>
            </w:r>
          </w:p>
        </w:tc>
        <w:tc>
          <w:tcPr>
            <w:tcW w:w="851" w:type="dxa"/>
            <w:tcBorders>
              <w:top w:val="single" w:sz="4" w:space="0" w:color="auto"/>
              <w:left w:val="nil"/>
              <w:bottom w:val="single" w:sz="4" w:space="0" w:color="auto"/>
              <w:right w:val="nil"/>
            </w:tcBorders>
            <w:vAlign w:val="center"/>
          </w:tcPr>
          <w:p w14:paraId="63068BCA" w14:textId="77777777" w:rsidR="002F1E38" w:rsidRPr="00BF4C82" w:rsidRDefault="00C71DBE" w:rsidP="004A5666">
            <w:pPr>
              <w:spacing w:before="60" w:after="60"/>
              <w:jc w:val="center"/>
              <w:rPr>
                <w:rFonts w:eastAsiaTheme="minorEastAsia"/>
                <w:lang w:val="en-US"/>
              </w:rPr>
            </w:pPr>
            <m:oMath>
              <m:sSub>
                <m:sSubPr>
                  <m:ctrlPr>
                    <w:rPr>
                      <w:rFonts w:ascii="Cambria Math" w:hAnsi="Cambria Math"/>
                      <w:lang w:val="en-US"/>
                    </w:rPr>
                  </m:ctrlPr>
                </m:sSubPr>
                <m:e>
                  <m:r>
                    <m:rPr>
                      <m:sty m:val="p"/>
                    </m:rPr>
                    <w:rPr>
                      <w:rFonts w:ascii="Cambria Math" w:hAnsi="Cambria Math"/>
                      <w:lang w:val="en-US"/>
                    </w:rPr>
                    <m:t>ν</m:t>
                  </m:r>
                </m:e>
                <m:sub>
                  <m:r>
                    <m:rPr>
                      <m:sty m:val="p"/>
                    </m:rPr>
                    <w:rPr>
                      <w:rFonts w:ascii="Cambria Math" w:hAnsi="Cambria Math"/>
                      <w:lang w:val="en-US"/>
                    </w:rPr>
                    <m:t>13</m:t>
                  </m:r>
                </m:sub>
              </m:sSub>
            </m:oMath>
            <w:r w:rsidR="002F1E38" w:rsidRPr="00BF4C82">
              <w:rPr>
                <w:rFonts w:eastAsiaTheme="minorEastAsia"/>
                <w:lang w:val="en-US"/>
              </w:rPr>
              <w:t xml:space="preserve">= </w:t>
            </w:r>
            <m:oMath>
              <m:sSub>
                <m:sSubPr>
                  <m:ctrlPr>
                    <w:rPr>
                      <w:rFonts w:ascii="Cambria Math" w:hAnsi="Cambria Math"/>
                      <w:lang w:val="en-US"/>
                    </w:rPr>
                  </m:ctrlPr>
                </m:sSubPr>
                <m:e>
                  <m:r>
                    <m:rPr>
                      <m:sty m:val="p"/>
                    </m:rPr>
                    <w:rPr>
                      <w:rFonts w:ascii="Cambria Math" w:hAnsi="Cambria Math"/>
                      <w:lang w:val="en-US"/>
                    </w:rPr>
                    <m:t>ν</m:t>
                  </m:r>
                </m:e>
                <m:sub>
                  <m:r>
                    <m:rPr>
                      <m:sty m:val="p"/>
                    </m:rPr>
                    <w:rPr>
                      <w:rFonts w:ascii="Cambria Math" w:hAnsi="Cambria Math"/>
                      <w:lang w:val="en-US"/>
                    </w:rPr>
                    <m:t>23</m:t>
                  </m:r>
                </m:sub>
              </m:sSub>
            </m:oMath>
          </w:p>
          <w:p w14:paraId="0D2DAC3D" w14:textId="77777777" w:rsidR="002F1E38" w:rsidRPr="00BF4C82" w:rsidRDefault="002F1E38" w:rsidP="004A5666">
            <w:pPr>
              <w:spacing w:before="60" w:after="60"/>
              <w:jc w:val="center"/>
              <w:rPr>
                <w:rFonts w:eastAsiaTheme="minorEastAsia"/>
                <w:lang w:val="en-US"/>
              </w:rPr>
            </w:pPr>
            <w:r w:rsidRPr="00BF4C82">
              <w:rPr>
                <w:rFonts w:eastAsiaTheme="minorEastAsia"/>
                <w:lang w:val="en-US"/>
              </w:rPr>
              <w:t>(-)</w:t>
            </w:r>
          </w:p>
        </w:tc>
      </w:tr>
      <w:tr w:rsidR="002F1E38" w:rsidRPr="00BF4C82" w14:paraId="67734CEE" w14:textId="77777777" w:rsidTr="002F1E38">
        <w:trPr>
          <w:jc w:val="center"/>
        </w:trPr>
        <w:tc>
          <w:tcPr>
            <w:tcW w:w="1446" w:type="dxa"/>
            <w:tcBorders>
              <w:top w:val="single" w:sz="4" w:space="0" w:color="auto"/>
              <w:left w:val="nil"/>
              <w:bottom w:val="nil"/>
              <w:right w:val="nil"/>
            </w:tcBorders>
            <w:vAlign w:val="center"/>
          </w:tcPr>
          <w:p w14:paraId="136C362F" w14:textId="77777777" w:rsidR="002F1E38" w:rsidRPr="00BF4C82" w:rsidRDefault="002F1E38" w:rsidP="004A5666">
            <w:pPr>
              <w:spacing w:before="60" w:after="60"/>
              <w:rPr>
                <w:lang w:val="en-US"/>
              </w:rPr>
            </w:pPr>
            <w:r w:rsidRPr="00BF4C82">
              <w:rPr>
                <w:lang w:val="en-US"/>
              </w:rPr>
              <w:t>DCB-25 #1-2</w:t>
            </w:r>
          </w:p>
        </w:tc>
        <w:tc>
          <w:tcPr>
            <w:tcW w:w="822" w:type="dxa"/>
            <w:tcBorders>
              <w:top w:val="single" w:sz="4" w:space="0" w:color="auto"/>
              <w:left w:val="nil"/>
              <w:bottom w:val="nil"/>
              <w:right w:val="nil"/>
            </w:tcBorders>
            <w:vAlign w:val="center"/>
          </w:tcPr>
          <w:p w14:paraId="396770A2" w14:textId="77777777" w:rsidR="002F1E38" w:rsidRPr="00BF4C82" w:rsidRDefault="002F1E38" w:rsidP="004A5666">
            <w:pPr>
              <w:spacing w:before="60" w:after="60"/>
              <w:jc w:val="center"/>
              <w:rPr>
                <w:lang w:val="en-US"/>
              </w:rPr>
            </w:pPr>
            <w:r w:rsidRPr="00BF4C82">
              <w:rPr>
                <w:lang w:val="en-US"/>
              </w:rPr>
              <w:t>25</w:t>
            </w:r>
          </w:p>
        </w:tc>
        <w:tc>
          <w:tcPr>
            <w:tcW w:w="993" w:type="dxa"/>
            <w:tcBorders>
              <w:top w:val="single" w:sz="4" w:space="0" w:color="auto"/>
              <w:left w:val="nil"/>
              <w:bottom w:val="nil"/>
              <w:right w:val="nil"/>
            </w:tcBorders>
            <w:vAlign w:val="center"/>
          </w:tcPr>
          <w:p w14:paraId="5058BC3C" w14:textId="77777777" w:rsidR="002F1E38" w:rsidRPr="00BF4C82" w:rsidRDefault="002F1E38" w:rsidP="004A5666">
            <w:pPr>
              <w:spacing w:before="60" w:after="60"/>
              <w:jc w:val="center"/>
              <w:rPr>
                <w:lang w:val="en-US"/>
              </w:rPr>
            </w:pPr>
            <w:r w:rsidRPr="00BF4C82">
              <w:rPr>
                <w:lang w:val="en-US"/>
              </w:rPr>
              <w:t>7.64</w:t>
            </w:r>
          </w:p>
        </w:tc>
        <w:tc>
          <w:tcPr>
            <w:tcW w:w="992" w:type="dxa"/>
            <w:tcBorders>
              <w:top w:val="single" w:sz="4" w:space="0" w:color="auto"/>
              <w:left w:val="nil"/>
              <w:bottom w:val="nil"/>
              <w:right w:val="nil"/>
            </w:tcBorders>
            <w:vAlign w:val="center"/>
          </w:tcPr>
          <w:p w14:paraId="773A2B47" w14:textId="77777777" w:rsidR="002F1E38" w:rsidRPr="00BF4C82" w:rsidRDefault="002F1E38" w:rsidP="004A5666">
            <w:pPr>
              <w:spacing w:before="60" w:after="60"/>
              <w:jc w:val="center"/>
              <w:rPr>
                <w:lang w:val="en-US"/>
              </w:rPr>
            </w:pPr>
            <w:r w:rsidRPr="00BF4C82">
              <w:rPr>
                <w:lang w:val="en-US"/>
              </w:rPr>
              <w:t>50</w:t>
            </w:r>
          </w:p>
        </w:tc>
        <w:tc>
          <w:tcPr>
            <w:tcW w:w="850" w:type="dxa"/>
            <w:tcBorders>
              <w:top w:val="single" w:sz="4" w:space="0" w:color="auto"/>
              <w:left w:val="nil"/>
              <w:bottom w:val="nil"/>
              <w:right w:val="nil"/>
            </w:tcBorders>
            <w:vAlign w:val="center"/>
          </w:tcPr>
          <w:p w14:paraId="0D9B28B3" w14:textId="77777777" w:rsidR="002F1E38" w:rsidRPr="00BF4C82" w:rsidRDefault="002F1E38" w:rsidP="004A5666">
            <w:pPr>
              <w:spacing w:before="60" w:after="60"/>
              <w:jc w:val="center"/>
              <w:rPr>
                <w:lang w:val="en-US"/>
              </w:rPr>
            </w:pPr>
            <w:r w:rsidRPr="00BF4C82">
              <w:rPr>
                <w:lang w:val="en-US"/>
              </w:rPr>
              <w:t>9.22</w:t>
            </w:r>
          </w:p>
        </w:tc>
        <w:tc>
          <w:tcPr>
            <w:tcW w:w="709" w:type="dxa"/>
            <w:vMerge w:val="restart"/>
            <w:tcBorders>
              <w:top w:val="single" w:sz="4" w:space="0" w:color="auto"/>
              <w:left w:val="nil"/>
              <w:right w:val="nil"/>
            </w:tcBorders>
            <w:vAlign w:val="center"/>
          </w:tcPr>
          <w:p w14:paraId="14750FB4" w14:textId="77777777" w:rsidR="002F1E38" w:rsidRPr="00BF4C82" w:rsidRDefault="002F1E38" w:rsidP="004A5666">
            <w:pPr>
              <w:spacing w:before="60" w:after="60"/>
              <w:jc w:val="center"/>
              <w:rPr>
                <w:lang w:val="en-US"/>
              </w:rPr>
            </w:pPr>
            <w:r w:rsidRPr="00BF4C82">
              <w:rPr>
                <w:lang w:val="en-US"/>
              </w:rPr>
              <w:t>4.64</w:t>
            </w:r>
          </w:p>
        </w:tc>
        <w:tc>
          <w:tcPr>
            <w:tcW w:w="851" w:type="dxa"/>
            <w:vMerge w:val="restart"/>
            <w:tcBorders>
              <w:top w:val="single" w:sz="4" w:space="0" w:color="auto"/>
              <w:left w:val="nil"/>
              <w:bottom w:val="nil"/>
              <w:right w:val="nil"/>
            </w:tcBorders>
            <w:vAlign w:val="center"/>
          </w:tcPr>
          <w:p w14:paraId="69E83A77" w14:textId="77777777" w:rsidR="002F1E38" w:rsidRPr="00BF4C82" w:rsidRDefault="002F1E38" w:rsidP="004A5666">
            <w:pPr>
              <w:spacing w:before="60" w:after="60"/>
              <w:jc w:val="center"/>
              <w:rPr>
                <w:lang w:val="en-US"/>
              </w:rPr>
            </w:pPr>
            <w:r w:rsidRPr="00BF4C82">
              <w:rPr>
                <w:lang w:val="en-US"/>
              </w:rPr>
              <w:t>3.47</w:t>
            </w:r>
          </w:p>
        </w:tc>
        <w:tc>
          <w:tcPr>
            <w:tcW w:w="850" w:type="dxa"/>
            <w:vMerge w:val="restart"/>
            <w:tcBorders>
              <w:top w:val="single" w:sz="4" w:space="0" w:color="auto"/>
              <w:left w:val="nil"/>
              <w:right w:val="nil"/>
            </w:tcBorders>
            <w:vAlign w:val="center"/>
          </w:tcPr>
          <w:p w14:paraId="0D17CB6A" w14:textId="77777777" w:rsidR="002F1E38" w:rsidRPr="00BF4C82" w:rsidRDefault="002F1E38" w:rsidP="004A5666">
            <w:pPr>
              <w:spacing w:before="60" w:after="60"/>
              <w:jc w:val="center"/>
              <w:rPr>
                <w:lang w:val="en-US"/>
              </w:rPr>
            </w:pPr>
            <w:r w:rsidRPr="00BF4C82">
              <w:rPr>
                <w:lang w:val="en-US"/>
              </w:rPr>
              <w:t>1.54</w:t>
            </w:r>
          </w:p>
        </w:tc>
        <w:tc>
          <w:tcPr>
            <w:tcW w:w="567" w:type="dxa"/>
            <w:vMerge w:val="restart"/>
            <w:tcBorders>
              <w:top w:val="single" w:sz="4" w:space="0" w:color="auto"/>
              <w:left w:val="nil"/>
              <w:bottom w:val="nil"/>
              <w:right w:val="nil"/>
            </w:tcBorders>
            <w:vAlign w:val="center"/>
          </w:tcPr>
          <w:p w14:paraId="64E34F5D" w14:textId="77777777" w:rsidR="002F1E38" w:rsidRPr="00BF4C82" w:rsidRDefault="002F1E38" w:rsidP="004A5666">
            <w:pPr>
              <w:spacing w:before="60" w:after="60"/>
              <w:jc w:val="center"/>
              <w:rPr>
                <w:lang w:val="en-US"/>
              </w:rPr>
            </w:pPr>
            <w:r w:rsidRPr="00BF4C82">
              <w:rPr>
                <w:lang w:val="en-US"/>
              </w:rPr>
              <w:t>0.33</w:t>
            </w:r>
          </w:p>
        </w:tc>
        <w:tc>
          <w:tcPr>
            <w:tcW w:w="851" w:type="dxa"/>
            <w:vMerge w:val="restart"/>
            <w:tcBorders>
              <w:top w:val="single" w:sz="4" w:space="0" w:color="auto"/>
              <w:left w:val="nil"/>
              <w:bottom w:val="nil"/>
              <w:right w:val="nil"/>
            </w:tcBorders>
            <w:vAlign w:val="center"/>
          </w:tcPr>
          <w:p w14:paraId="7F6882EA" w14:textId="77777777" w:rsidR="002F1E38" w:rsidRPr="00BF4C82" w:rsidRDefault="002F1E38" w:rsidP="004A5666">
            <w:pPr>
              <w:spacing w:before="60" w:after="60"/>
              <w:jc w:val="center"/>
              <w:rPr>
                <w:lang w:val="en-US"/>
              </w:rPr>
            </w:pPr>
            <w:r w:rsidRPr="00BF4C82">
              <w:rPr>
                <w:lang w:val="en-US"/>
              </w:rPr>
              <w:t>0.3</w:t>
            </w:r>
          </w:p>
        </w:tc>
      </w:tr>
      <w:tr w:rsidR="002F1E38" w:rsidRPr="00BF4C82" w14:paraId="42E11477" w14:textId="77777777" w:rsidTr="002F1E38">
        <w:trPr>
          <w:jc w:val="center"/>
        </w:trPr>
        <w:tc>
          <w:tcPr>
            <w:tcW w:w="1446" w:type="dxa"/>
            <w:tcBorders>
              <w:top w:val="nil"/>
              <w:left w:val="nil"/>
              <w:bottom w:val="nil"/>
              <w:right w:val="nil"/>
            </w:tcBorders>
            <w:vAlign w:val="center"/>
          </w:tcPr>
          <w:p w14:paraId="4D5B4577" w14:textId="77777777" w:rsidR="002F1E38" w:rsidRPr="00BF4C82" w:rsidRDefault="002F1E38" w:rsidP="004A5666">
            <w:pPr>
              <w:spacing w:before="60" w:after="60"/>
              <w:rPr>
                <w:lang w:val="en-US"/>
              </w:rPr>
            </w:pPr>
            <w:r w:rsidRPr="00BF4C82">
              <w:rPr>
                <w:lang w:val="en-US"/>
              </w:rPr>
              <w:t>DCB-40 #1-2</w:t>
            </w:r>
          </w:p>
        </w:tc>
        <w:tc>
          <w:tcPr>
            <w:tcW w:w="822" w:type="dxa"/>
            <w:tcBorders>
              <w:top w:val="nil"/>
              <w:left w:val="nil"/>
              <w:bottom w:val="nil"/>
              <w:right w:val="nil"/>
            </w:tcBorders>
            <w:vAlign w:val="center"/>
          </w:tcPr>
          <w:p w14:paraId="4184BB80" w14:textId="77777777" w:rsidR="002F1E38" w:rsidRPr="00BF4C82" w:rsidRDefault="002F1E38" w:rsidP="004A5666">
            <w:pPr>
              <w:spacing w:before="60" w:after="60"/>
              <w:jc w:val="center"/>
              <w:rPr>
                <w:lang w:val="en-US"/>
              </w:rPr>
            </w:pPr>
            <w:r w:rsidRPr="00BF4C82">
              <w:rPr>
                <w:lang w:val="en-US"/>
              </w:rPr>
              <w:t>40</w:t>
            </w:r>
          </w:p>
        </w:tc>
        <w:tc>
          <w:tcPr>
            <w:tcW w:w="993" w:type="dxa"/>
            <w:vMerge w:val="restart"/>
            <w:tcBorders>
              <w:top w:val="single" w:sz="4" w:space="0" w:color="auto"/>
              <w:left w:val="nil"/>
              <w:right w:val="nil"/>
            </w:tcBorders>
            <w:vAlign w:val="center"/>
          </w:tcPr>
          <w:p w14:paraId="1C19EC1A" w14:textId="77777777" w:rsidR="002F1E38" w:rsidRPr="00BF4C82" w:rsidRDefault="002F1E38" w:rsidP="004A5666">
            <w:pPr>
              <w:spacing w:before="60" w:after="60"/>
              <w:jc w:val="center"/>
              <w:rPr>
                <w:lang w:val="en-US"/>
              </w:rPr>
            </w:pPr>
            <w:r w:rsidRPr="00BF4C82">
              <w:rPr>
                <w:lang w:val="en-US"/>
              </w:rPr>
              <w:t>7.64</w:t>
            </w:r>
          </w:p>
        </w:tc>
        <w:tc>
          <w:tcPr>
            <w:tcW w:w="992" w:type="dxa"/>
            <w:tcBorders>
              <w:top w:val="nil"/>
              <w:left w:val="nil"/>
              <w:bottom w:val="nil"/>
              <w:right w:val="nil"/>
            </w:tcBorders>
            <w:vAlign w:val="center"/>
          </w:tcPr>
          <w:p w14:paraId="298369AE" w14:textId="77777777" w:rsidR="002F1E38" w:rsidRPr="00BF4C82" w:rsidRDefault="002F1E38" w:rsidP="004A5666">
            <w:pPr>
              <w:spacing w:before="60" w:after="60"/>
              <w:jc w:val="center"/>
              <w:rPr>
                <w:lang w:val="en-US"/>
              </w:rPr>
            </w:pPr>
            <w:r w:rsidRPr="00BF4C82">
              <w:rPr>
                <w:lang w:val="en-US"/>
              </w:rPr>
              <w:t>50</w:t>
            </w:r>
          </w:p>
        </w:tc>
        <w:tc>
          <w:tcPr>
            <w:tcW w:w="850" w:type="dxa"/>
            <w:vMerge w:val="restart"/>
            <w:tcBorders>
              <w:top w:val="single" w:sz="4" w:space="0" w:color="auto"/>
              <w:left w:val="nil"/>
              <w:right w:val="nil"/>
            </w:tcBorders>
            <w:vAlign w:val="center"/>
          </w:tcPr>
          <w:p w14:paraId="3179EF96" w14:textId="77777777" w:rsidR="002F1E38" w:rsidRPr="00BF4C82" w:rsidRDefault="002F1E38" w:rsidP="004A5666">
            <w:pPr>
              <w:spacing w:before="60" w:after="60"/>
              <w:jc w:val="center"/>
              <w:rPr>
                <w:lang w:val="en-US"/>
              </w:rPr>
            </w:pPr>
            <w:r w:rsidRPr="00BF4C82">
              <w:rPr>
                <w:lang w:val="en-US"/>
              </w:rPr>
              <w:t xml:space="preserve"> 9.22</w:t>
            </w:r>
          </w:p>
        </w:tc>
        <w:tc>
          <w:tcPr>
            <w:tcW w:w="709" w:type="dxa"/>
            <w:vMerge/>
            <w:tcBorders>
              <w:left w:val="nil"/>
              <w:right w:val="nil"/>
            </w:tcBorders>
            <w:vAlign w:val="center"/>
          </w:tcPr>
          <w:p w14:paraId="2DE909E3" w14:textId="77777777" w:rsidR="002F1E38" w:rsidRPr="00BF4C82" w:rsidRDefault="002F1E38" w:rsidP="004A5666">
            <w:pPr>
              <w:spacing w:before="60" w:after="60"/>
              <w:jc w:val="center"/>
              <w:rPr>
                <w:lang w:val="en-US"/>
              </w:rPr>
            </w:pPr>
          </w:p>
        </w:tc>
        <w:tc>
          <w:tcPr>
            <w:tcW w:w="851" w:type="dxa"/>
            <w:vMerge/>
            <w:tcBorders>
              <w:top w:val="nil"/>
              <w:left w:val="nil"/>
              <w:bottom w:val="nil"/>
              <w:right w:val="nil"/>
            </w:tcBorders>
            <w:vAlign w:val="center"/>
          </w:tcPr>
          <w:p w14:paraId="602D0C60" w14:textId="77777777" w:rsidR="002F1E38" w:rsidRPr="00BF4C82" w:rsidRDefault="002F1E38" w:rsidP="004A5666">
            <w:pPr>
              <w:spacing w:before="60" w:after="60"/>
              <w:jc w:val="center"/>
              <w:rPr>
                <w:lang w:val="en-US"/>
              </w:rPr>
            </w:pPr>
          </w:p>
        </w:tc>
        <w:tc>
          <w:tcPr>
            <w:tcW w:w="850" w:type="dxa"/>
            <w:vMerge/>
            <w:tcBorders>
              <w:left w:val="nil"/>
              <w:right w:val="nil"/>
            </w:tcBorders>
            <w:vAlign w:val="center"/>
          </w:tcPr>
          <w:p w14:paraId="3B40A095" w14:textId="77777777" w:rsidR="002F1E38" w:rsidRPr="00BF4C82" w:rsidRDefault="002F1E38" w:rsidP="004A5666">
            <w:pPr>
              <w:spacing w:before="60" w:after="60"/>
              <w:jc w:val="center"/>
              <w:rPr>
                <w:lang w:val="en-US"/>
              </w:rPr>
            </w:pPr>
          </w:p>
        </w:tc>
        <w:tc>
          <w:tcPr>
            <w:tcW w:w="567" w:type="dxa"/>
            <w:vMerge/>
            <w:tcBorders>
              <w:top w:val="nil"/>
              <w:left w:val="nil"/>
              <w:bottom w:val="nil"/>
              <w:right w:val="nil"/>
            </w:tcBorders>
            <w:vAlign w:val="center"/>
          </w:tcPr>
          <w:p w14:paraId="395D4893" w14:textId="77777777" w:rsidR="002F1E38" w:rsidRPr="00BF4C82" w:rsidRDefault="002F1E38" w:rsidP="004A5666">
            <w:pPr>
              <w:spacing w:before="60" w:after="60"/>
              <w:jc w:val="center"/>
              <w:rPr>
                <w:lang w:val="en-US"/>
              </w:rPr>
            </w:pPr>
          </w:p>
        </w:tc>
        <w:tc>
          <w:tcPr>
            <w:tcW w:w="851" w:type="dxa"/>
            <w:vMerge/>
            <w:tcBorders>
              <w:top w:val="nil"/>
              <w:left w:val="nil"/>
              <w:bottom w:val="nil"/>
              <w:right w:val="nil"/>
            </w:tcBorders>
            <w:vAlign w:val="center"/>
          </w:tcPr>
          <w:p w14:paraId="4AB5FE14" w14:textId="77777777" w:rsidR="002F1E38" w:rsidRPr="00BF4C82" w:rsidRDefault="002F1E38" w:rsidP="004A5666">
            <w:pPr>
              <w:spacing w:before="60" w:after="60"/>
              <w:jc w:val="center"/>
              <w:rPr>
                <w:lang w:val="en-US"/>
              </w:rPr>
            </w:pPr>
          </w:p>
        </w:tc>
      </w:tr>
      <w:tr w:rsidR="002F1E38" w:rsidRPr="00BF4C82" w14:paraId="33E1F693" w14:textId="77777777" w:rsidTr="002F1E38">
        <w:trPr>
          <w:jc w:val="center"/>
        </w:trPr>
        <w:tc>
          <w:tcPr>
            <w:tcW w:w="1446" w:type="dxa"/>
            <w:tcBorders>
              <w:top w:val="nil"/>
              <w:left w:val="nil"/>
              <w:bottom w:val="nil"/>
              <w:right w:val="nil"/>
            </w:tcBorders>
            <w:vAlign w:val="center"/>
          </w:tcPr>
          <w:p w14:paraId="4FDAF2D8" w14:textId="77777777" w:rsidR="002F1E38" w:rsidRPr="00BF4C82" w:rsidRDefault="002F1E38" w:rsidP="004A5666">
            <w:pPr>
              <w:spacing w:before="60" w:after="60"/>
              <w:rPr>
                <w:lang w:val="en-US"/>
              </w:rPr>
            </w:pPr>
            <w:r w:rsidRPr="00BF4C82">
              <w:rPr>
                <w:lang w:val="en-US"/>
              </w:rPr>
              <w:t>DCB-40 #3-5</w:t>
            </w:r>
          </w:p>
        </w:tc>
        <w:tc>
          <w:tcPr>
            <w:tcW w:w="822" w:type="dxa"/>
            <w:tcBorders>
              <w:top w:val="nil"/>
              <w:left w:val="nil"/>
              <w:bottom w:val="nil"/>
              <w:right w:val="nil"/>
            </w:tcBorders>
            <w:vAlign w:val="center"/>
          </w:tcPr>
          <w:p w14:paraId="1DA32B9A" w14:textId="77777777" w:rsidR="002F1E38" w:rsidRPr="00BF4C82" w:rsidRDefault="002F1E38" w:rsidP="004A5666">
            <w:pPr>
              <w:spacing w:before="60" w:after="60"/>
              <w:jc w:val="center"/>
              <w:rPr>
                <w:lang w:val="en-US"/>
              </w:rPr>
            </w:pPr>
            <w:r w:rsidRPr="00BF4C82">
              <w:rPr>
                <w:lang w:val="en-US"/>
              </w:rPr>
              <w:t>40</w:t>
            </w:r>
          </w:p>
        </w:tc>
        <w:tc>
          <w:tcPr>
            <w:tcW w:w="993" w:type="dxa"/>
            <w:vMerge/>
            <w:tcBorders>
              <w:left w:val="nil"/>
              <w:bottom w:val="single" w:sz="4" w:space="0" w:color="auto"/>
              <w:right w:val="nil"/>
            </w:tcBorders>
            <w:vAlign w:val="center"/>
          </w:tcPr>
          <w:p w14:paraId="17CC7256" w14:textId="77777777" w:rsidR="002F1E38" w:rsidRPr="00BF4C82" w:rsidRDefault="002F1E38" w:rsidP="004A5666">
            <w:pPr>
              <w:spacing w:before="60" w:after="60"/>
              <w:jc w:val="center"/>
              <w:rPr>
                <w:lang w:val="en-US"/>
              </w:rPr>
            </w:pPr>
          </w:p>
        </w:tc>
        <w:tc>
          <w:tcPr>
            <w:tcW w:w="992" w:type="dxa"/>
            <w:tcBorders>
              <w:top w:val="nil"/>
              <w:left w:val="nil"/>
              <w:bottom w:val="nil"/>
              <w:right w:val="nil"/>
            </w:tcBorders>
            <w:vAlign w:val="center"/>
          </w:tcPr>
          <w:p w14:paraId="194B1A59" w14:textId="77777777" w:rsidR="002F1E38" w:rsidRPr="00BF4C82" w:rsidRDefault="002F1E38" w:rsidP="004A5666">
            <w:pPr>
              <w:spacing w:before="60" w:after="60"/>
              <w:jc w:val="center"/>
              <w:rPr>
                <w:lang w:val="en-US"/>
              </w:rPr>
            </w:pPr>
            <w:r w:rsidRPr="00BF4C82">
              <w:rPr>
                <w:lang w:val="en-US"/>
              </w:rPr>
              <w:t>30</w:t>
            </w:r>
          </w:p>
        </w:tc>
        <w:tc>
          <w:tcPr>
            <w:tcW w:w="850" w:type="dxa"/>
            <w:vMerge/>
            <w:tcBorders>
              <w:left w:val="nil"/>
              <w:bottom w:val="single" w:sz="4" w:space="0" w:color="auto"/>
              <w:right w:val="nil"/>
            </w:tcBorders>
            <w:vAlign w:val="center"/>
          </w:tcPr>
          <w:p w14:paraId="713E7849" w14:textId="77777777" w:rsidR="002F1E38" w:rsidRPr="00BF4C82" w:rsidRDefault="002F1E38" w:rsidP="004A5666">
            <w:pPr>
              <w:spacing w:before="60" w:after="60"/>
              <w:jc w:val="center"/>
              <w:rPr>
                <w:lang w:val="en-US"/>
              </w:rPr>
            </w:pPr>
          </w:p>
        </w:tc>
        <w:tc>
          <w:tcPr>
            <w:tcW w:w="709" w:type="dxa"/>
            <w:vMerge/>
            <w:tcBorders>
              <w:left w:val="nil"/>
              <w:bottom w:val="single" w:sz="4" w:space="0" w:color="auto"/>
              <w:right w:val="nil"/>
            </w:tcBorders>
            <w:vAlign w:val="center"/>
          </w:tcPr>
          <w:p w14:paraId="04996BF4" w14:textId="77777777" w:rsidR="002F1E38" w:rsidRPr="00BF4C82" w:rsidRDefault="002F1E38" w:rsidP="004A5666">
            <w:pPr>
              <w:spacing w:before="60" w:after="60"/>
              <w:jc w:val="center"/>
              <w:rPr>
                <w:lang w:val="en-US"/>
              </w:rPr>
            </w:pPr>
          </w:p>
        </w:tc>
        <w:tc>
          <w:tcPr>
            <w:tcW w:w="851" w:type="dxa"/>
            <w:vMerge/>
            <w:tcBorders>
              <w:top w:val="nil"/>
              <w:left w:val="nil"/>
              <w:bottom w:val="single" w:sz="4" w:space="0" w:color="auto"/>
              <w:right w:val="nil"/>
            </w:tcBorders>
            <w:vAlign w:val="center"/>
          </w:tcPr>
          <w:p w14:paraId="0CCF249E" w14:textId="77777777" w:rsidR="002F1E38" w:rsidRPr="00BF4C82" w:rsidRDefault="002F1E38" w:rsidP="004A5666">
            <w:pPr>
              <w:spacing w:before="60" w:after="60"/>
              <w:jc w:val="center"/>
              <w:rPr>
                <w:lang w:val="en-US"/>
              </w:rPr>
            </w:pPr>
          </w:p>
        </w:tc>
        <w:tc>
          <w:tcPr>
            <w:tcW w:w="850" w:type="dxa"/>
            <w:vMerge/>
            <w:tcBorders>
              <w:left w:val="nil"/>
              <w:bottom w:val="single" w:sz="4" w:space="0" w:color="auto"/>
              <w:right w:val="nil"/>
            </w:tcBorders>
            <w:vAlign w:val="center"/>
          </w:tcPr>
          <w:p w14:paraId="01BC84FD" w14:textId="77777777" w:rsidR="002F1E38" w:rsidRPr="00BF4C82" w:rsidRDefault="002F1E38" w:rsidP="004A5666">
            <w:pPr>
              <w:spacing w:before="60" w:after="60"/>
              <w:jc w:val="center"/>
              <w:rPr>
                <w:lang w:val="en-US"/>
              </w:rPr>
            </w:pPr>
          </w:p>
        </w:tc>
        <w:tc>
          <w:tcPr>
            <w:tcW w:w="567" w:type="dxa"/>
            <w:vMerge/>
            <w:tcBorders>
              <w:top w:val="nil"/>
              <w:left w:val="nil"/>
              <w:right w:val="nil"/>
            </w:tcBorders>
            <w:vAlign w:val="center"/>
          </w:tcPr>
          <w:p w14:paraId="38468B3E" w14:textId="77777777" w:rsidR="002F1E38" w:rsidRPr="00BF4C82" w:rsidRDefault="002F1E38" w:rsidP="004A5666">
            <w:pPr>
              <w:spacing w:before="60" w:after="60"/>
              <w:jc w:val="center"/>
              <w:rPr>
                <w:lang w:val="en-US"/>
              </w:rPr>
            </w:pPr>
          </w:p>
        </w:tc>
        <w:tc>
          <w:tcPr>
            <w:tcW w:w="851" w:type="dxa"/>
            <w:vMerge/>
            <w:tcBorders>
              <w:top w:val="nil"/>
              <w:left w:val="nil"/>
              <w:right w:val="nil"/>
            </w:tcBorders>
            <w:vAlign w:val="center"/>
          </w:tcPr>
          <w:p w14:paraId="05589F3F" w14:textId="77777777" w:rsidR="002F1E38" w:rsidRPr="00BF4C82" w:rsidRDefault="002F1E38" w:rsidP="004A5666">
            <w:pPr>
              <w:spacing w:before="60" w:after="60"/>
              <w:jc w:val="center"/>
              <w:rPr>
                <w:lang w:val="en-US"/>
              </w:rPr>
            </w:pPr>
          </w:p>
        </w:tc>
      </w:tr>
      <w:tr w:rsidR="002F1E38" w:rsidRPr="00BF4C82" w14:paraId="79676274" w14:textId="77777777" w:rsidTr="002F1E38">
        <w:trPr>
          <w:jc w:val="center"/>
        </w:trPr>
        <w:tc>
          <w:tcPr>
            <w:tcW w:w="1446" w:type="dxa"/>
            <w:tcBorders>
              <w:top w:val="nil"/>
              <w:left w:val="nil"/>
              <w:bottom w:val="nil"/>
              <w:right w:val="nil"/>
            </w:tcBorders>
            <w:vAlign w:val="center"/>
          </w:tcPr>
          <w:p w14:paraId="7EBD3233" w14:textId="77777777" w:rsidR="002F1E38" w:rsidRPr="00BF4C82" w:rsidRDefault="002F1E38" w:rsidP="004A5666">
            <w:pPr>
              <w:spacing w:before="60" w:after="60"/>
              <w:rPr>
                <w:lang w:val="en-US"/>
              </w:rPr>
            </w:pPr>
            <w:r w:rsidRPr="00BF4C82">
              <w:rPr>
                <w:lang w:val="en-US"/>
              </w:rPr>
              <w:t>DCB-60 #1-3</w:t>
            </w:r>
          </w:p>
        </w:tc>
        <w:tc>
          <w:tcPr>
            <w:tcW w:w="822" w:type="dxa"/>
            <w:tcBorders>
              <w:top w:val="nil"/>
              <w:left w:val="nil"/>
              <w:bottom w:val="nil"/>
              <w:right w:val="nil"/>
            </w:tcBorders>
            <w:vAlign w:val="center"/>
          </w:tcPr>
          <w:p w14:paraId="3B3BD5B3" w14:textId="77777777" w:rsidR="002F1E38" w:rsidRPr="00BF4C82" w:rsidRDefault="002F1E38" w:rsidP="004A5666">
            <w:pPr>
              <w:spacing w:before="60" w:after="60"/>
              <w:jc w:val="center"/>
              <w:rPr>
                <w:lang w:val="en-US"/>
              </w:rPr>
            </w:pPr>
            <w:r w:rsidRPr="00BF4C82">
              <w:rPr>
                <w:lang w:val="en-US"/>
              </w:rPr>
              <w:t>60</w:t>
            </w:r>
          </w:p>
        </w:tc>
        <w:tc>
          <w:tcPr>
            <w:tcW w:w="993" w:type="dxa"/>
            <w:vMerge w:val="restart"/>
            <w:tcBorders>
              <w:top w:val="single" w:sz="4" w:space="0" w:color="auto"/>
              <w:left w:val="nil"/>
              <w:bottom w:val="nil"/>
              <w:right w:val="nil"/>
            </w:tcBorders>
            <w:vAlign w:val="center"/>
          </w:tcPr>
          <w:p w14:paraId="01820195" w14:textId="77777777" w:rsidR="002F1E38" w:rsidRPr="00BF4C82" w:rsidRDefault="002F1E38" w:rsidP="004A5666">
            <w:pPr>
              <w:spacing w:before="60" w:after="60"/>
              <w:jc w:val="center"/>
              <w:rPr>
                <w:lang w:val="en-US"/>
              </w:rPr>
            </w:pPr>
            <w:r w:rsidRPr="00BF4C82">
              <w:rPr>
                <w:lang w:val="en-US"/>
              </w:rPr>
              <w:t>6.80</w:t>
            </w:r>
          </w:p>
        </w:tc>
        <w:tc>
          <w:tcPr>
            <w:tcW w:w="992" w:type="dxa"/>
            <w:tcBorders>
              <w:top w:val="nil"/>
              <w:left w:val="nil"/>
              <w:bottom w:val="nil"/>
              <w:right w:val="nil"/>
            </w:tcBorders>
            <w:vAlign w:val="center"/>
          </w:tcPr>
          <w:p w14:paraId="73836487" w14:textId="77777777" w:rsidR="002F1E38" w:rsidRPr="00BF4C82" w:rsidRDefault="002F1E38" w:rsidP="004A5666">
            <w:pPr>
              <w:spacing w:before="60" w:after="60"/>
              <w:jc w:val="center"/>
              <w:rPr>
                <w:lang w:val="en-US"/>
              </w:rPr>
            </w:pPr>
            <w:r w:rsidRPr="00BF4C82">
              <w:rPr>
                <w:lang w:val="en-US"/>
              </w:rPr>
              <w:t>50</w:t>
            </w:r>
          </w:p>
        </w:tc>
        <w:tc>
          <w:tcPr>
            <w:tcW w:w="850" w:type="dxa"/>
            <w:vMerge w:val="restart"/>
            <w:tcBorders>
              <w:top w:val="single" w:sz="4" w:space="0" w:color="auto"/>
              <w:left w:val="nil"/>
              <w:bottom w:val="nil"/>
              <w:right w:val="nil"/>
            </w:tcBorders>
            <w:vAlign w:val="center"/>
          </w:tcPr>
          <w:p w14:paraId="12B4801D" w14:textId="77777777" w:rsidR="002F1E38" w:rsidRPr="00BF4C82" w:rsidRDefault="002F1E38" w:rsidP="004A5666">
            <w:pPr>
              <w:spacing w:before="60" w:after="60"/>
              <w:jc w:val="center"/>
              <w:rPr>
                <w:lang w:val="en-US"/>
              </w:rPr>
            </w:pPr>
            <w:r w:rsidRPr="00BF4C82">
              <w:rPr>
                <w:lang w:val="en-US"/>
              </w:rPr>
              <w:t>10.03</w:t>
            </w:r>
          </w:p>
        </w:tc>
        <w:tc>
          <w:tcPr>
            <w:tcW w:w="709" w:type="dxa"/>
            <w:vMerge w:val="restart"/>
            <w:tcBorders>
              <w:top w:val="single" w:sz="4" w:space="0" w:color="auto"/>
              <w:left w:val="nil"/>
              <w:right w:val="nil"/>
            </w:tcBorders>
            <w:vAlign w:val="center"/>
          </w:tcPr>
          <w:p w14:paraId="31A39B4C" w14:textId="77777777" w:rsidR="002F1E38" w:rsidRPr="00BF4C82" w:rsidRDefault="002F1E38" w:rsidP="004A5666">
            <w:pPr>
              <w:spacing w:before="60" w:after="60"/>
              <w:jc w:val="center"/>
              <w:rPr>
                <w:lang w:val="en-US"/>
              </w:rPr>
            </w:pPr>
            <w:r w:rsidRPr="00BF4C82">
              <w:rPr>
                <w:lang w:val="en-US"/>
              </w:rPr>
              <w:t>4.90</w:t>
            </w:r>
          </w:p>
        </w:tc>
        <w:tc>
          <w:tcPr>
            <w:tcW w:w="851" w:type="dxa"/>
            <w:vMerge w:val="restart"/>
            <w:tcBorders>
              <w:top w:val="single" w:sz="4" w:space="0" w:color="auto"/>
              <w:left w:val="nil"/>
              <w:bottom w:val="nil"/>
              <w:right w:val="nil"/>
            </w:tcBorders>
            <w:vAlign w:val="center"/>
          </w:tcPr>
          <w:p w14:paraId="6C898660" w14:textId="77777777" w:rsidR="002F1E38" w:rsidRPr="00BF4C82" w:rsidRDefault="002F1E38" w:rsidP="004A5666">
            <w:pPr>
              <w:spacing w:before="60" w:after="60"/>
              <w:jc w:val="center"/>
              <w:rPr>
                <w:lang w:val="en-US"/>
              </w:rPr>
            </w:pPr>
            <w:r w:rsidRPr="00BF4C82">
              <w:rPr>
                <w:lang w:val="en-US"/>
              </w:rPr>
              <w:t>3.77</w:t>
            </w:r>
          </w:p>
        </w:tc>
        <w:tc>
          <w:tcPr>
            <w:tcW w:w="850" w:type="dxa"/>
            <w:vMerge w:val="restart"/>
            <w:tcBorders>
              <w:top w:val="single" w:sz="4" w:space="0" w:color="auto"/>
              <w:left w:val="nil"/>
              <w:right w:val="nil"/>
            </w:tcBorders>
            <w:vAlign w:val="center"/>
          </w:tcPr>
          <w:p w14:paraId="72F513EC" w14:textId="77777777" w:rsidR="002F1E38" w:rsidRPr="00BF4C82" w:rsidRDefault="002F1E38" w:rsidP="004A5666">
            <w:pPr>
              <w:spacing w:before="60" w:after="60"/>
              <w:jc w:val="center"/>
              <w:rPr>
                <w:lang w:val="en-US"/>
              </w:rPr>
            </w:pPr>
            <w:r w:rsidRPr="00BF4C82">
              <w:rPr>
                <w:lang w:val="en-US"/>
              </w:rPr>
              <w:t>1.57</w:t>
            </w:r>
          </w:p>
        </w:tc>
        <w:tc>
          <w:tcPr>
            <w:tcW w:w="567" w:type="dxa"/>
            <w:vMerge/>
            <w:tcBorders>
              <w:left w:val="nil"/>
              <w:bottom w:val="nil"/>
              <w:right w:val="nil"/>
            </w:tcBorders>
            <w:vAlign w:val="center"/>
          </w:tcPr>
          <w:p w14:paraId="3F0A3919" w14:textId="77777777" w:rsidR="002F1E38" w:rsidRPr="00BF4C82" w:rsidRDefault="002F1E38" w:rsidP="004A5666">
            <w:pPr>
              <w:spacing w:before="60" w:after="60"/>
              <w:jc w:val="center"/>
              <w:rPr>
                <w:lang w:val="en-US"/>
              </w:rPr>
            </w:pPr>
          </w:p>
        </w:tc>
        <w:tc>
          <w:tcPr>
            <w:tcW w:w="851" w:type="dxa"/>
            <w:vMerge/>
            <w:tcBorders>
              <w:left w:val="nil"/>
              <w:bottom w:val="nil"/>
              <w:right w:val="nil"/>
            </w:tcBorders>
            <w:vAlign w:val="center"/>
          </w:tcPr>
          <w:p w14:paraId="063D515F" w14:textId="77777777" w:rsidR="002F1E38" w:rsidRPr="00BF4C82" w:rsidRDefault="002F1E38" w:rsidP="004A5666">
            <w:pPr>
              <w:spacing w:before="60" w:after="60"/>
              <w:jc w:val="center"/>
              <w:rPr>
                <w:lang w:val="en-US"/>
              </w:rPr>
            </w:pPr>
          </w:p>
        </w:tc>
      </w:tr>
      <w:tr w:rsidR="002F1E38" w:rsidRPr="00BF4C82" w14:paraId="567677A1" w14:textId="77777777" w:rsidTr="002F1E38">
        <w:trPr>
          <w:jc w:val="center"/>
        </w:trPr>
        <w:tc>
          <w:tcPr>
            <w:tcW w:w="1446" w:type="dxa"/>
            <w:tcBorders>
              <w:top w:val="nil"/>
              <w:left w:val="nil"/>
              <w:bottom w:val="single" w:sz="4" w:space="0" w:color="auto"/>
              <w:right w:val="nil"/>
            </w:tcBorders>
            <w:vAlign w:val="center"/>
          </w:tcPr>
          <w:p w14:paraId="0E38FE25" w14:textId="77777777" w:rsidR="002F1E38" w:rsidRPr="00BF4C82" w:rsidRDefault="002F1E38" w:rsidP="004A5666">
            <w:pPr>
              <w:spacing w:before="60" w:after="60"/>
              <w:rPr>
                <w:lang w:val="en-US"/>
              </w:rPr>
            </w:pPr>
            <w:r w:rsidRPr="00BF4C82">
              <w:rPr>
                <w:lang w:val="en-US"/>
              </w:rPr>
              <w:t>DCB-100 #1-3</w:t>
            </w:r>
          </w:p>
        </w:tc>
        <w:tc>
          <w:tcPr>
            <w:tcW w:w="822" w:type="dxa"/>
            <w:tcBorders>
              <w:top w:val="nil"/>
              <w:left w:val="nil"/>
              <w:bottom w:val="single" w:sz="4" w:space="0" w:color="auto"/>
              <w:right w:val="nil"/>
            </w:tcBorders>
            <w:vAlign w:val="center"/>
          </w:tcPr>
          <w:p w14:paraId="3B7A8A9D" w14:textId="77777777" w:rsidR="002F1E38" w:rsidRPr="00BF4C82" w:rsidRDefault="002F1E38" w:rsidP="004A5666">
            <w:pPr>
              <w:spacing w:before="60" w:after="60"/>
              <w:jc w:val="center"/>
              <w:rPr>
                <w:lang w:val="en-US"/>
              </w:rPr>
            </w:pPr>
            <w:r w:rsidRPr="00BF4C82">
              <w:rPr>
                <w:lang w:val="en-US"/>
              </w:rPr>
              <w:t>100</w:t>
            </w:r>
          </w:p>
        </w:tc>
        <w:tc>
          <w:tcPr>
            <w:tcW w:w="993" w:type="dxa"/>
            <w:vMerge/>
            <w:tcBorders>
              <w:top w:val="nil"/>
              <w:left w:val="nil"/>
              <w:bottom w:val="single" w:sz="4" w:space="0" w:color="auto"/>
              <w:right w:val="nil"/>
            </w:tcBorders>
            <w:vAlign w:val="center"/>
          </w:tcPr>
          <w:p w14:paraId="67247336" w14:textId="77777777" w:rsidR="002F1E38" w:rsidRPr="00BF4C82" w:rsidRDefault="002F1E38" w:rsidP="004A5666">
            <w:pPr>
              <w:spacing w:before="60" w:after="60"/>
              <w:jc w:val="center"/>
              <w:rPr>
                <w:lang w:val="en-US"/>
              </w:rPr>
            </w:pPr>
          </w:p>
        </w:tc>
        <w:tc>
          <w:tcPr>
            <w:tcW w:w="992" w:type="dxa"/>
            <w:tcBorders>
              <w:top w:val="nil"/>
              <w:left w:val="nil"/>
              <w:bottom w:val="single" w:sz="4" w:space="0" w:color="auto"/>
              <w:right w:val="nil"/>
            </w:tcBorders>
            <w:vAlign w:val="center"/>
          </w:tcPr>
          <w:p w14:paraId="7C64D813" w14:textId="77777777" w:rsidR="002F1E38" w:rsidRPr="00BF4C82" w:rsidRDefault="002F1E38" w:rsidP="004A5666">
            <w:pPr>
              <w:spacing w:before="60" w:after="60"/>
              <w:jc w:val="center"/>
              <w:rPr>
                <w:lang w:val="en-US"/>
              </w:rPr>
            </w:pPr>
            <w:r w:rsidRPr="00BF4C82">
              <w:rPr>
                <w:lang w:val="en-US"/>
              </w:rPr>
              <w:t>50</w:t>
            </w:r>
          </w:p>
        </w:tc>
        <w:tc>
          <w:tcPr>
            <w:tcW w:w="850" w:type="dxa"/>
            <w:vMerge/>
            <w:tcBorders>
              <w:top w:val="nil"/>
              <w:left w:val="nil"/>
              <w:bottom w:val="single" w:sz="4" w:space="0" w:color="auto"/>
              <w:right w:val="nil"/>
            </w:tcBorders>
            <w:vAlign w:val="center"/>
          </w:tcPr>
          <w:p w14:paraId="43C23B9A" w14:textId="77777777" w:rsidR="002F1E38" w:rsidRPr="00BF4C82" w:rsidRDefault="002F1E38" w:rsidP="004A5666">
            <w:pPr>
              <w:spacing w:before="60" w:after="60"/>
              <w:jc w:val="center"/>
              <w:rPr>
                <w:lang w:val="en-US"/>
              </w:rPr>
            </w:pPr>
          </w:p>
        </w:tc>
        <w:tc>
          <w:tcPr>
            <w:tcW w:w="709" w:type="dxa"/>
            <w:vMerge/>
            <w:tcBorders>
              <w:left w:val="nil"/>
              <w:bottom w:val="single" w:sz="4" w:space="0" w:color="auto"/>
              <w:right w:val="nil"/>
            </w:tcBorders>
            <w:vAlign w:val="center"/>
          </w:tcPr>
          <w:p w14:paraId="0D754F9A" w14:textId="77777777" w:rsidR="002F1E38" w:rsidRPr="00BF4C82" w:rsidRDefault="002F1E38" w:rsidP="004A5666">
            <w:pPr>
              <w:spacing w:before="60" w:after="60"/>
              <w:jc w:val="center"/>
              <w:rPr>
                <w:lang w:val="en-US"/>
              </w:rPr>
            </w:pPr>
          </w:p>
        </w:tc>
        <w:tc>
          <w:tcPr>
            <w:tcW w:w="851" w:type="dxa"/>
            <w:vMerge/>
            <w:tcBorders>
              <w:top w:val="nil"/>
              <w:left w:val="nil"/>
              <w:bottom w:val="single" w:sz="4" w:space="0" w:color="auto"/>
              <w:right w:val="nil"/>
            </w:tcBorders>
            <w:vAlign w:val="center"/>
          </w:tcPr>
          <w:p w14:paraId="687B7373" w14:textId="77777777" w:rsidR="002F1E38" w:rsidRPr="00BF4C82" w:rsidRDefault="002F1E38" w:rsidP="004A5666">
            <w:pPr>
              <w:spacing w:before="60" w:after="60"/>
              <w:jc w:val="center"/>
              <w:rPr>
                <w:lang w:val="en-US"/>
              </w:rPr>
            </w:pPr>
          </w:p>
        </w:tc>
        <w:tc>
          <w:tcPr>
            <w:tcW w:w="850" w:type="dxa"/>
            <w:vMerge/>
            <w:tcBorders>
              <w:left w:val="nil"/>
              <w:bottom w:val="single" w:sz="4" w:space="0" w:color="auto"/>
              <w:right w:val="nil"/>
            </w:tcBorders>
            <w:vAlign w:val="center"/>
          </w:tcPr>
          <w:p w14:paraId="6308FEEF" w14:textId="77777777" w:rsidR="002F1E38" w:rsidRPr="00BF4C82" w:rsidRDefault="002F1E38" w:rsidP="004A5666">
            <w:pPr>
              <w:spacing w:before="60" w:after="60"/>
              <w:jc w:val="center"/>
              <w:rPr>
                <w:lang w:val="en-US"/>
              </w:rPr>
            </w:pPr>
          </w:p>
        </w:tc>
        <w:tc>
          <w:tcPr>
            <w:tcW w:w="567" w:type="dxa"/>
            <w:vMerge/>
            <w:tcBorders>
              <w:top w:val="nil"/>
              <w:left w:val="nil"/>
              <w:bottom w:val="single" w:sz="4" w:space="0" w:color="auto"/>
              <w:right w:val="nil"/>
            </w:tcBorders>
            <w:vAlign w:val="center"/>
          </w:tcPr>
          <w:p w14:paraId="6B28EFD6" w14:textId="77777777" w:rsidR="002F1E38" w:rsidRPr="00BF4C82" w:rsidRDefault="002F1E38" w:rsidP="004A5666">
            <w:pPr>
              <w:spacing w:before="60" w:after="60"/>
              <w:jc w:val="center"/>
              <w:rPr>
                <w:lang w:val="en-US"/>
              </w:rPr>
            </w:pPr>
          </w:p>
        </w:tc>
        <w:tc>
          <w:tcPr>
            <w:tcW w:w="851" w:type="dxa"/>
            <w:vMerge/>
            <w:tcBorders>
              <w:top w:val="nil"/>
              <w:left w:val="nil"/>
              <w:bottom w:val="single" w:sz="4" w:space="0" w:color="auto"/>
              <w:right w:val="nil"/>
            </w:tcBorders>
            <w:vAlign w:val="center"/>
          </w:tcPr>
          <w:p w14:paraId="1C85DCDB" w14:textId="77777777" w:rsidR="002F1E38" w:rsidRPr="00BF4C82" w:rsidRDefault="002F1E38" w:rsidP="004A5666">
            <w:pPr>
              <w:spacing w:before="60" w:after="60"/>
              <w:jc w:val="center"/>
              <w:rPr>
                <w:lang w:val="en-US"/>
              </w:rPr>
            </w:pPr>
          </w:p>
        </w:tc>
      </w:tr>
    </w:tbl>
    <w:p w14:paraId="19D82C90" w14:textId="77777777" w:rsidR="00E01D3C" w:rsidRDefault="00E01D3C" w:rsidP="00085A7D">
      <w:pPr>
        <w:jc w:val="both"/>
        <w:rPr>
          <w:sz w:val="22"/>
          <w:szCs w:val="22"/>
        </w:rPr>
      </w:pPr>
    </w:p>
    <w:p w14:paraId="15325852" w14:textId="77777777" w:rsidR="00085A7D" w:rsidRDefault="00FE3BAF" w:rsidP="009C6342">
      <w:pPr>
        <w:jc w:val="center"/>
        <w:rPr>
          <w:sz w:val="22"/>
          <w:szCs w:val="22"/>
        </w:rPr>
      </w:pPr>
      <w:r>
        <w:rPr>
          <w:noProof/>
          <w:lang w:eastAsia="en-US"/>
        </w:rPr>
        <mc:AlternateContent>
          <mc:Choice Requires="wpg">
            <w:drawing>
              <wp:anchor distT="0" distB="0" distL="114300" distR="114300" simplePos="0" relativeHeight="251663360" behindDoc="0" locked="0" layoutInCell="1" allowOverlap="1" wp14:anchorId="453F70E1" wp14:editId="2DDA452D">
                <wp:simplePos x="0" y="0"/>
                <wp:positionH relativeFrom="column">
                  <wp:posOffset>162826</wp:posOffset>
                </wp:positionH>
                <wp:positionV relativeFrom="paragraph">
                  <wp:posOffset>1765891</wp:posOffset>
                </wp:positionV>
                <wp:extent cx="3109570" cy="268931"/>
                <wp:effectExtent l="0" t="0" r="0" b="0"/>
                <wp:wrapNone/>
                <wp:docPr id="18" name="Group 18"/>
                <wp:cNvGraphicFramePr/>
                <a:graphic xmlns:a="http://schemas.openxmlformats.org/drawingml/2006/main">
                  <a:graphicData uri="http://schemas.microsoft.com/office/word/2010/wordprocessingGroup">
                    <wpg:wgp>
                      <wpg:cNvGrpSpPr/>
                      <wpg:grpSpPr>
                        <a:xfrm>
                          <a:off x="0" y="0"/>
                          <a:ext cx="3109570" cy="268931"/>
                          <a:chOff x="-75527" y="0"/>
                          <a:chExt cx="3109570" cy="268931"/>
                        </a:xfrm>
                      </wpg:grpSpPr>
                      <wps:wsp>
                        <wps:cNvPr id="20" name="Text Box 20"/>
                        <wps:cNvSpPr txBox="1"/>
                        <wps:spPr>
                          <a:xfrm>
                            <a:off x="-75527" y="0"/>
                            <a:ext cx="344805" cy="2470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93221B" w14:textId="77777777" w:rsidR="00F0301F" w:rsidRPr="00FE3BAF" w:rsidRDefault="00F0301F" w:rsidP="00FE3BAF">
                              <w:pPr>
                                <w:rPr>
                                  <w:sz w:val="22"/>
                                  <w:szCs w:val="22"/>
                                  <w:lang w:val="fr-CH"/>
                                </w:rPr>
                              </w:pPr>
                              <w:r>
                                <w:rPr>
                                  <w:sz w:val="22"/>
                                  <w:szCs w:val="22"/>
                                  <w:lang w:val="fr-CH"/>
                                </w:rPr>
                                <w:t>(a)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1" name="Text Box 21"/>
                        <wps:cNvSpPr txBox="1"/>
                        <wps:spPr>
                          <a:xfrm>
                            <a:off x="2681618" y="21916"/>
                            <a:ext cx="352425" cy="2470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AC44209" w14:textId="77777777" w:rsidR="00F0301F" w:rsidRPr="00FE3BAF" w:rsidRDefault="00F0301F" w:rsidP="00FE3BAF">
                              <w:pPr>
                                <w:rPr>
                                  <w:sz w:val="22"/>
                                  <w:szCs w:val="22"/>
                                  <w:lang w:val="fr-CH"/>
                                </w:rPr>
                              </w:pPr>
                              <w:r>
                                <w:rPr>
                                  <w:sz w:val="22"/>
                                  <w:szCs w:val="22"/>
                                  <w:lang w:val="fr-CH"/>
                                </w:rPr>
                                <w:t>(b)</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453F70E1" id="Group 18" o:spid="_x0000_s1029" style="position:absolute;left:0;text-align:left;margin-left:12.8pt;margin-top:139.05pt;width:244.85pt;height:21.2pt;z-index:251663360;mso-width-relative:margin" coordorigin="-755" coordsize="31095,2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">
                <v:shape id="Text Box 20" o:spid="_x0000_s1030" type="#_x0000_t202" style="position:absolute;left:-755;width:3447;height:24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" filled="f" stroked="f" strokeweight=".5pt">
                  <v:textbox>
                    <w:txbxContent>
                      <w:p w14:paraId="4893221B" w14:textId="77777777" w:rsidR="00F0301F" w:rsidRPr="00FE3BAF" w:rsidRDefault="00F0301F" w:rsidP="00FE3BAF">
                        <w:pPr>
                          <w:rPr>
                            <w:sz w:val="22"/>
                            <w:szCs w:val="22"/>
                            <w:lang w:val="fr-CH"/>
                          </w:rPr>
                        </w:pPr>
                        <w:r>
                          <w:rPr>
                            <w:sz w:val="22"/>
                            <w:szCs w:val="22"/>
                            <w:lang w:val="fr-CH"/>
                          </w:rPr>
                          <w:t>(a)</w:t>
                        </w:r>
                      </w:p>
                    </w:txbxContent>
                  </v:textbox>
                </v:shape>
                <v:shape id="Text Box 21" o:spid="_x0000_s1031" type="#_x0000_t202" style="position:absolute;left:26816;top:219;width:3524;height:24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" filled="f" stroked="f" strokeweight=".5pt">
                  <v:textbox>
                    <w:txbxContent>
                      <w:p w14:paraId="6AC44209" w14:textId="77777777" w:rsidR="00F0301F" w:rsidRPr="00FE3BAF" w:rsidRDefault="00F0301F" w:rsidP="00FE3BAF">
                        <w:pPr>
                          <w:rPr>
                            <w:sz w:val="22"/>
                            <w:szCs w:val="22"/>
                            <w:lang w:val="fr-CH"/>
                          </w:rPr>
                        </w:pPr>
                        <w:r>
                          <w:rPr>
                            <w:sz w:val="22"/>
                            <w:szCs w:val="22"/>
                            <w:lang w:val="fr-CH"/>
                          </w:rPr>
                          <w:t>(b)</w:t>
                        </w:r>
                      </w:p>
                    </w:txbxContent>
                  </v:textbox>
                </v:shape>
              </v:group>
            </w:pict>
          </mc:Fallback>
        </mc:AlternateContent>
      </w:r>
      <w:r w:rsidR="009C6342" w:rsidRPr="0046592E">
        <w:rPr>
          <w:noProof/>
          <w:lang w:eastAsia="en-US"/>
        </w:rPr>
        <w:drawing>
          <wp:inline distT="0" distB="0" distL="0" distR="0" wp14:anchorId="299C963B" wp14:editId="773C28D3">
            <wp:extent cx="2389655" cy="198000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d_DCB_expFE.tif"/>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389655" cy="1980000"/>
                    </a:xfrm>
                    <a:prstGeom prst="rect">
                      <a:avLst/>
                    </a:prstGeom>
                  </pic:spPr>
                </pic:pic>
              </a:graphicData>
            </a:graphic>
          </wp:inline>
        </w:drawing>
      </w:r>
      <w:r>
        <w:rPr>
          <w:sz w:val="22"/>
          <w:szCs w:val="22"/>
        </w:rPr>
        <w:t xml:space="preserve">           </w:t>
      </w:r>
      <w:r w:rsidR="009C6342" w:rsidRPr="0046592E">
        <w:rPr>
          <w:noProof/>
          <w:lang w:eastAsia="en-US"/>
        </w:rPr>
        <w:drawing>
          <wp:inline distT="0" distB="0" distL="0" distR="0" wp14:anchorId="59F72D39" wp14:editId="7A8EC63C">
            <wp:extent cx="2538238" cy="198000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curves_DCBs.tif"/>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538238" cy="1980000"/>
                    </a:xfrm>
                    <a:prstGeom prst="rect">
                      <a:avLst/>
                    </a:prstGeom>
                  </pic:spPr>
                </pic:pic>
              </a:graphicData>
            </a:graphic>
          </wp:inline>
        </w:drawing>
      </w:r>
    </w:p>
    <w:p w14:paraId="47730A9F" w14:textId="77777777" w:rsidR="009C6342" w:rsidRDefault="009C6342" w:rsidP="009C6342">
      <w:pPr>
        <w:jc w:val="center"/>
        <w:rPr>
          <w:sz w:val="22"/>
          <w:szCs w:val="22"/>
        </w:rPr>
      </w:pPr>
    </w:p>
    <w:p w14:paraId="236B3E85" w14:textId="77777777" w:rsidR="00085A7D" w:rsidRDefault="009C6342" w:rsidP="00C77BDD">
      <w:pPr>
        <w:jc w:val="center"/>
        <w:rPr>
          <w:sz w:val="22"/>
          <w:szCs w:val="22"/>
        </w:rPr>
      </w:pPr>
      <w:r>
        <w:rPr>
          <w:b/>
          <w:sz w:val="22"/>
          <w:szCs w:val="22"/>
        </w:rPr>
        <w:t>Figure 3.</w:t>
      </w:r>
      <w:r>
        <w:rPr>
          <w:sz w:val="22"/>
          <w:szCs w:val="22"/>
        </w:rPr>
        <w:t xml:space="preserve"> </w:t>
      </w:r>
      <w:r w:rsidR="00B77CB3">
        <w:rPr>
          <w:sz w:val="22"/>
          <w:szCs w:val="22"/>
        </w:rPr>
        <w:t>Results of DCB specimens; (a) comparison of experimental and numerical load-displacement curves; (b) experimental R-curves.</w:t>
      </w:r>
    </w:p>
    <w:p w14:paraId="644A361A" w14:textId="77777777" w:rsidR="00BB48B0" w:rsidRDefault="00BB48B0">
      <w:pPr>
        <w:jc w:val="both"/>
        <w:rPr>
          <w:sz w:val="22"/>
          <w:szCs w:val="22"/>
        </w:rPr>
      </w:pPr>
    </w:p>
    <w:p w14:paraId="0E0A6FB8" w14:textId="4F14E775" w:rsidR="009A0ED9" w:rsidRDefault="009A0ED9" w:rsidP="009A0ED9">
      <w:pPr>
        <w:jc w:val="both"/>
        <w:rPr>
          <w:sz w:val="22"/>
          <w:szCs w:val="22"/>
        </w:rPr>
      </w:pPr>
      <w:r w:rsidRPr="00253AA2">
        <w:rPr>
          <w:sz w:val="22"/>
          <w:szCs w:val="22"/>
        </w:rPr>
        <w:t xml:space="preserve">The experimental load-displacement responses of DCB specimens </w:t>
      </w:r>
      <w:r>
        <w:rPr>
          <w:sz w:val="22"/>
          <w:szCs w:val="22"/>
        </w:rPr>
        <w:t>are presented in Fig. 3(a)</w:t>
      </w:r>
      <w:r w:rsidRPr="00253AA2">
        <w:rPr>
          <w:sz w:val="22"/>
          <w:szCs w:val="22"/>
        </w:rPr>
        <w:t>. For the calculation of the total SERR of the specimens</w:t>
      </w:r>
      <w:r>
        <w:rPr>
          <w:sz w:val="22"/>
          <w:szCs w:val="22"/>
        </w:rPr>
        <w:t xml:space="preserve">, </w:t>
      </w:r>
      <w:proofErr w:type="spellStart"/>
      <w:r>
        <w:rPr>
          <w:i/>
          <w:sz w:val="22"/>
          <w:szCs w:val="22"/>
        </w:rPr>
        <w:t>G</w:t>
      </w:r>
      <w:r>
        <w:rPr>
          <w:i/>
          <w:sz w:val="22"/>
          <w:szCs w:val="22"/>
          <w:vertAlign w:val="subscript"/>
        </w:rPr>
        <w:t>tot</w:t>
      </w:r>
      <w:proofErr w:type="spellEnd"/>
      <w:r>
        <w:rPr>
          <w:sz w:val="22"/>
          <w:szCs w:val="22"/>
        </w:rPr>
        <w:t xml:space="preserve">, </w:t>
      </w:r>
      <w:r w:rsidRPr="00253AA2">
        <w:rPr>
          <w:sz w:val="22"/>
          <w:szCs w:val="22"/>
        </w:rPr>
        <w:t xml:space="preserve">the experimental compliance method (ECM) was </w:t>
      </w:r>
      <w:r w:rsidRPr="00253AA2">
        <w:rPr>
          <w:sz w:val="22"/>
          <w:szCs w:val="22"/>
        </w:rPr>
        <w:lastRenderedPageBreak/>
        <w:t xml:space="preserve">used. The </w:t>
      </w:r>
      <w:proofErr w:type="spellStart"/>
      <w:r>
        <w:rPr>
          <w:i/>
          <w:sz w:val="22"/>
          <w:szCs w:val="22"/>
        </w:rPr>
        <w:t>G</w:t>
      </w:r>
      <w:r>
        <w:rPr>
          <w:i/>
          <w:sz w:val="22"/>
          <w:szCs w:val="22"/>
          <w:vertAlign w:val="subscript"/>
        </w:rPr>
        <w:t>tot</w:t>
      </w:r>
      <w:proofErr w:type="spellEnd"/>
      <w:r>
        <w:rPr>
          <w:sz w:val="22"/>
          <w:szCs w:val="22"/>
        </w:rPr>
        <w:t xml:space="preserve"> </w:t>
      </w:r>
      <w:r w:rsidRPr="00253AA2">
        <w:rPr>
          <w:sz w:val="22"/>
          <w:szCs w:val="22"/>
        </w:rPr>
        <w:t xml:space="preserve">derived from the experiments is the sum of the SERR at the crack tip, </w:t>
      </w:r>
      <w:r>
        <w:rPr>
          <w:i/>
          <w:sz w:val="22"/>
          <w:szCs w:val="22"/>
        </w:rPr>
        <w:t>G</w:t>
      </w:r>
      <w:r>
        <w:rPr>
          <w:i/>
          <w:sz w:val="22"/>
          <w:szCs w:val="22"/>
          <w:vertAlign w:val="subscript"/>
        </w:rPr>
        <w:t>tip</w:t>
      </w:r>
      <w:r>
        <w:rPr>
          <w:sz w:val="22"/>
          <w:szCs w:val="22"/>
        </w:rPr>
        <w:t xml:space="preserve">, </w:t>
      </w:r>
      <w:r w:rsidRPr="00253AA2">
        <w:rPr>
          <w:sz w:val="22"/>
          <w:szCs w:val="22"/>
        </w:rPr>
        <w:t xml:space="preserve">and the SERR due to the fiber-bridging, </w:t>
      </w:r>
      <w:proofErr w:type="spellStart"/>
      <w:r>
        <w:rPr>
          <w:i/>
          <w:sz w:val="22"/>
          <w:szCs w:val="22"/>
        </w:rPr>
        <w:t>G</w:t>
      </w:r>
      <w:r>
        <w:rPr>
          <w:i/>
          <w:sz w:val="22"/>
          <w:szCs w:val="22"/>
          <w:vertAlign w:val="subscript"/>
        </w:rPr>
        <w:t>br</w:t>
      </w:r>
      <w:proofErr w:type="spellEnd"/>
      <w:r>
        <w:rPr>
          <w:sz w:val="22"/>
          <w:szCs w:val="22"/>
        </w:rPr>
        <w:t xml:space="preserve">. </w:t>
      </w:r>
      <w:r w:rsidRPr="00253AA2">
        <w:rPr>
          <w:sz w:val="22"/>
          <w:szCs w:val="22"/>
        </w:rPr>
        <w:t>The R-curves obtained for all the DCB spec</w:t>
      </w:r>
      <w:r>
        <w:rPr>
          <w:sz w:val="22"/>
          <w:szCs w:val="22"/>
        </w:rPr>
        <w:t xml:space="preserve">imens are shown in Fig. </w:t>
      </w:r>
      <w:r w:rsidRPr="00253AA2">
        <w:rPr>
          <w:sz w:val="22"/>
          <w:szCs w:val="22"/>
        </w:rPr>
        <w:t>3</w:t>
      </w:r>
      <w:r>
        <w:rPr>
          <w:sz w:val="22"/>
          <w:szCs w:val="22"/>
        </w:rPr>
        <w:t>(b)</w:t>
      </w:r>
      <w:r w:rsidRPr="00253AA2">
        <w:rPr>
          <w:sz w:val="22"/>
          <w:szCs w:val="22"/>
        </w:rPr>
        <w:t>. According to these curves, values of 400 J/m</w:t>
      </w:r>
      <w:r w:rsidRPr="004533DE">
        <w:rPr>
          <w:sz w:val="22"/>
          <w:szCs w:val="22"/>
          <w:vertAlign w:val="superscript"/>
        </w:rPr>
        <w:t>2</w:t>
      </w:r>
      <w:r w:rsidRPr="00253AA2">
        <w:rPr>
          <w:sz w:val="22"/>
          <w:szCs w:val="22"/>
        </w:rPr>
        <w:t xml:space="preserve"> and 2000 J/m</w:t>
      </w:r>
      <w:r w:rsidRPr="004533DE">
        <w:rPr>
          <w:sz w:val="22"/>
          <w:szCs w:val="22"/>
          <w:vertAlign w:val="superscript"/>
        </w:rPr>
        <w:t>2</w:t>
      </w:r>
      <w:r w:rsidRPr="00253AA2">
        <w:rPr>
          <w:sz w:val="22"/>
          <w:szCs w:val="22"/>
        </w:rPr>
        <w:t xml:space="preserve"> respectively were assigned to </w:t>
      </w:r>
      <w:proofErr w:type="spellStart"/>
      <w:r>
        <w:rPr>
          <w:i/>
          <w:sz w:val="22"/>
          <w:szCs w:val="22"/>
        </w:rPr>
        <w:t>G</w:t>
      </w:r>
      <w:r>
        <w:rPr>
          <w:i/>
          <w:sz w:val="22"/>
          <w:szCs w:val="22"/>
          <w:vertAlign w:val="subscript"/>
        </w:rPr>
        <w:t>tip</w:t>
      </w:r>
      <w:proofErr w:type="spellEnd"/>
      <w:r>
        <w:rPr>
          <w:sz w:val="22"/>
          <w:szCs w:val="22"/>
        </w:rPr>
        <w:t xml:space="preserve"> </w:t>
      </w:r>
      <w:r w:rsidRPr="00253AA2">
        <w:rPr>
          <w:sz w:val="22"/>
          <w:szCs w:val="22"/>
        </w:rPr>
        <w:t xml:space="preserve">and </w:t>
      </w:r>
      <w:proofErr w:type="spellStart"/>
      <w:r>
        <w:rPr>
          <w:i/>
          <w:sz w:val="22"/>
          <w:szCs w:val="22"/>
        </w:rPr>
        <w:t>G</w:t>
      </w:r>
      <w:r>
        <w:rPr>
          <w:i/>
          <w:sz w:val="22"/>
          <w:szCs w:val="22"/>
          <w:vertAlign w:val="subscript"/>
        </w:rPr>
        <w:t>tot</w:t>
      </w:r>
      <w:proofErr w:type="spellEnd"/>
      <w:r>
        <w:rPr>
          <w:sz w:val="22"/>
          <w:szCs w:val="22"/>
        </w:rPr>
        <w:t xml:space="preserve">. </w:t>
      </w:r>
      <w:r w:rsidRPr="00253AA2">
        <w:rPr>
          <w:sz w:val="22"/>
          <w:szCs w:val="22"/>
        </w:rPr>
        <w:t xml:space="preserve">A value of ~10 mm for the fiber-bridging length was obtained along with a maximum </w:t>
      </w:r>
      <w:r w:rsidR="0092495A">
        <w:rPr>
          <w:sz w:val="22"/>
          <w:szCs w:val="22"/>
        </w:rPr>
        <w:t>crack opening displacement (</w:t>
      </w:r>
      <w:r w:rsidRPr="00253AA2">
        <w:rPr>
          <w:sz w:val="22"/>
          <w:szCs w:val="22"/>
        </w:rPr>
        <w:t>COD</w:t>
      </w:r>
      <w:r w:rsidR="0092495A">
        <w:rPr>
          <w:sz w:val="22"/>
          <w:szCs w:val="22"/>
        </w:rPr>
        <w:t>)</w:t>
      </w:r>
      <w:r w:rsidRPr="00253AA2">
        <w:rPr>
          <w:sz w:val="22"/>
          <w:szCs w:val="22"/>
        </w:rPr>
        <w:t xml:space="preserve">, </w:t>
      </w:r>
      <m:oMath>
        <m:sSub>
          <m:sSubPr>
            <m:ctrlPr>
              <w:rPr>
                <w:rFonts w:ascii="Cambria Math" w:hAnsi="Cambria Math"/>
                <w:sz w:val="22"/>
                <w:szCs w:val="22"/>
              </w:rPr>
            </m:ctrlPr>
          </m:sSubPr>
          <m:e>
            <m:r>
              <w:rPr>
                <w:rFonts w:ascii="Cambria Math" w:hAnsi="Cambria Math"/>
                <w:sz w:val="22"/>
                <w:szCs w:val="22"/>
              </w:rPr>
              <m:t>δ</m:t>
            </m:r>
          </m:e>
          <m:sub>
            <m:r>
              <w:rPr>
                <w:rFonts w:ascii="Cambria Math" w:hAnsi="Cambria Math"/>
                <w:sz w:val="22"/>
                <w:szCs w:val="22"/>
              </w:rPr>
              <m:t>f</m:t>
            </m:r>
          </m:sub>
        </m:sSub>
      </m:oMath>
      <w:r w:rsidRPr="00253AA2">
        <w:rPr>
          <w:sz w:val="22"/>
          <w:szCs w:val="22"/>
        </w:rPr>
        <w:t xml:space="preserve">, of ~1.25 mm </w:t>
      </w:r>
      <w:r w:rsidR="0092495A">
        <w:rPr>
          <w:sz w:val="22"/>
          <w:szCs w:val="22"/>
        </w:rPr>
        <w:t>[4]</w:t>
      </w:r>
      <w:r w:rsidRPr="00253AA2">
        <w:rPr>
          <w:sz w:val="22"/>
          <w:szCs w:val="22"/>
        </w:rPr>
        <w:t>. Likewi</w:t>
      </w:r>
      <w:r>
        <w:rPr>
          <w:sz w:val="22"/>
          <w:szCs w:val="22"/>
        </w:rPr>
        <w:t xml:space="preserve">se, as can be observed in Fig. </w:t>
      </w:r>
      <w:r w:rsidRPr="00253AA2">
        <w:rPr>
          <w:sz w:val="22"/>
          <w:szCs w:val="22"/>
        </w:rPr>
        <w:t>3</w:t>
      </w:r>
      <w:r>
        <w:rPr>
          <w:sz w:val="22"/>
          <w:szCs w:val="22"/>
        </w:rPr>
        <w:t>(b)</w:t>
      </w:r>
      <w:r w:rsidRPr="00253AA2">
        <w:rPr>
          <w:sz w:val="22"/>
          <w:szCs w:val="22"/>
        </w:rPr>
        <w:t>, similar R-curves were obtained (considering the typical scatter</w:t>
      </w:r>
      <w:r w:rsidR="0092495A">
        <w:rPr>
          <w:sz w:val="22"/>
          <w:szCs w:val="22"/>
        </w:rPr>
        <w:t xml:space="preserve"> observed in such experiments</w:t>
      </w:r>
      <w:r w:rsidRPr="00253AA2">
        <w:rPr>
          <w:sz w:val="22"/>
          <w:szCs w:val="22"/>
        </w:rPr>
        <w:t xml:space="preserve">) regardless of the width. </w:t>
      </w:r>
    </w:p>
    <w:p w14:paraId="416CAB61" w14:textId="77777777" w:rsidR="009A0ED9" w:rsidRDefault="009A0ED9">
      <w:pPr>
        <w:jc w:val="both"/>
        <w:rPr>
          <w:sz w:val="22"/>
          <w:szCs w:val="22"/>
        </w:rPr>
      </w:pPr>
    </w:p>
    <w:p w14:paraId="00F7714C" w14:textId="77777777" w:rsidR="004F61BD" w:rsidRDefault="00DE3B46" w:rsidP="004F61BD">
      <w:pPr>
        <w:pStyle w:val="1stTitleWCCM"/>
        <w:tabs>
          <w:tab w:val="left" w:pos="284"/>
        </w:tabs>
        <w:spacing w:before="0" w:after="0"/>
        <w:rPr>
          <w:caps w:val="0"/>
          <w:sz w:val="22"/>
          <w:szCs w:val="22"/>
        </w:rPr>
      </w:pPr>
      <w:r>
        <w:rPr>
          <w:sz w:val="22"/>
          <w:szCs w:val="22"/>
        </w:rPr>
        <w:t>3</w:t>
      </w:r>
      <w:r w:rsidR="004F61BD">
        <w:rPr>
          <w:sz w:val="22"/>
          <w:szCs w:val="22"/>
        </w:rPr>
        <w:t>.</w:t>
      </w:r>
      <w:r w:rsidR="004F61BD">
        <w:rPr>
          <w:sz w:val="22"/>
          <w:szCs w:val="22"/>
        </w:rPr>
        <w:tab/>
      </w:r>
      <w:r w:rsidR="004F61BD">
        <w:rPr>
          <w:caps w:val="0"/>
          <w:sz w:val="22"/>
          <w:szCs w:val="22"/>
        </w:rPr>
        <w:t>Numerical methods, results and discussion</w:t>
      </w:r>
    </w:p>
    <w:p w14:paraId="2FC227E8" w14:textId="77777777" w:rsidR="00F54343" w:rsidRDefault="00F54343" w:rsidP="004F61BD">
      <w:pPr>
        <w:pStyle w:val="1stTitleWCCM"/>
        <w:tabs>
          <w:tab w:val="left" w:pos="284"/>
        </w:tabs>
        <w:spacing w:before="0" w:after="0"/>
        <w:rPr>
          <w:caps w:val="0"/>
          <w:sz w:val="22"/>
          <w:szCs w:val="22"/>
        </w:rPr>
      </w:pPr>
    </w:p>
    <w:p w14:paraId="4681CB12" w14:textId="77777777" w:rsidR="00F54343" w:rsidRDefault="00F54343" w:rsidP="00F54343">
      <w:pPr>
        <w:pStyle w:val="1stTitleWCCM"/>
        <w:tabs>
          <w:tab w:val="left" w:pos="426"/>
        </w:tabs>
        <w:spacing w:before="0" w:after="0"/>
        <w:rPr>
          <w:caps w:val="0"/>
          <w:sz w:val="22"/>
          <w:szCs w:val="22"/>
        </w:rPr>
      </w:pPr>
      <w:r>
        <w:rPr>
          <w:caps w:val="0"/>
          <w:sz w:val="22"/>
          <w:szCs w:val="22"/>
        </w:rPr>
        <w:t xml:space="preserve">3.1. </w:t>
      </w:r>
      <w:r>
        <w:rPr>
          <w:caps w:val="0"/>
          <w:sz w:val="22"/>
          <w:szCs w:val="22"/>
        </w:rPr>
        <w:tab/>
        <w:t>Cohesive zone modeling</w:t>
      </w:r>
    </w:p>
    <w:p w14:paraId="7C584412" w14:textId="77777777" w:rsidR="00D776F9" w:rsidRDefault="00D776F9" w:rsidP="00F54343">
      <w:pPr>
        <w:pStyle w:val="1stTitleWCCM"/>
        <w:tabs>
          <w:tab w:val="left" w:pos="426"/>
        </w:tabs>
        <w:spacing w:before="0" w:after="0"/>
        <w:rPr>
          <w:caps w:val="0"/>
          <w:sz w:val="22"/>
          <w:szCs w:val="22"/>
        </w:rPr>
      </w:pPr>
    </w:p>
    <w:p w14:paraId="6138567B" w14:textId="59C316B0" w:rsidR="00686114" w:rsidRDefault="007836DE" w:rsidP="00F54343">
      <w:pPr>
        <w:jc w:val="both"/>
        <w:rPr>
          <w:sz w:val="22"/>
          <w:szCs w:val="22"/>
        </w:rPr>
      </w:pPr>
      <w:r w:rsidRPr="00F54343">
        <w:rPr>
          <w:sz w:val="22"/>
          <w:szCs w:val="22"/>
        </w:rPr>
        <w:t>The traction-separation law used to define the behavior of the cohe</w:t>
      </w:r>
      <w:r>
        <w:rPr>
          <w:sz w:val="22"/>
          <w:szCs w:val="22"/>
        </w:rPr>
        <w:t>sive elements is shown in Fig. 4</w:t>
      </w:r>
      <w:r w:rsidR="00FF083A">
        <w:rPr>
          <w:sz w:val="22"/>
          <w:szCs w:val="22"/>
        </w:rPr>
        <w:t>(a)</w:t>
      </w:r>
      <w:r>
        <w:rPr>
          <w:sz w:val="22"/>
          <w:szCs w:val="22"/>
        </w:rPr>
        <w:t xml:space="preserve">. </w:t>
      </w:r>
      <w:r w:rsidR="00F54343" w:rsidRPr="00F54343">
        <w:rPr>
          <w:sz w:val="22"/>
          <w:szCs w:val="22"/>
        </w:rPr>
        <w:t xml:space="preserve">The first part of the law (in orange) is attributed to the initial damage and the area under this bilinear part equals the SERR at the crack tip, </w:t>
      </w:r>
      <w:r w:rsidR="00F54343" w:rsidRPr="007836DE">
        <w:rPr>
          <w:i/>
          <w:sz w:val="22"/>
          <w:szCs w:val="22"/>
        </w:rPr>
        <w:t>G</w:t>
      </w:r>
      <w:r w:rsidR="00F54343" w:rsidRPr="007836DE">
        <w:rPr>
          <w:i/>
          <w:sz w:val="22"/>
          <w:szCs w:val="22"/>
          <w:vertAlign w:val="subscript"/>
        </w:rPr>
        <w:t>tip</w:t>
      </w:r>
      <w:r w:rsidR="00F54343" w:rsidRPr="00F54343">
        <w:rPr>
          <w:sz w:val="22"/>
          <w:szCs w:val="22"/>
        </w:rPr>
        <w:t xml:space="preserve">, corresponding to the energy required for crack initiation. The second part (in blue) corresponds to the SERR due to the fiber-bridging, </w:t>
      </w:r>
      <w:proofErr w:type="spellStart"/>
      <w:r w:rsidR="00F54343" w:rsidRPr="007836DE">
        <w:rPr>
          <w:i/>
          <w:sz w:val="22"/>
          <w:szCs w:val="22"/>
        </w:rPr>
        <w:t>G</w:t>
      </w:r>
      <w:r w:rsidR="00F54343" w:rsidRPr="007836DE">
        <w:rPr>
          <w:i/>
          <w:sz w:val="22"/>
          <w:szCs w:val="22"/>
          <w:vertAlign w:val="subscript"/>
        </w:rPr>
        <w:t>br</w:t>
      </w:r>
      <w:proofErr w:type="spellEnd"/>
      <w:r w:rsidR="00F54343" w:rsidRPr="00F54343">
        <w:rPr>
          <w:sz w:val="22"/>
          <w:szCs w:val="22"/>
        </w:rPr>
        <w:t xml:space="preserve">. The addition of these two SERR values equals the total area under the traction-separation law, which will be referred hereafter as </w:t>
      </w:r>
      <w:proofErr w:type="spellStart"/>
      <w:r w:rsidR="00F54343" w:rsidRPr="007836DE">
        <w:rPr>
          <w:i/>
          <w:sz w:val="22"/>
          <w:szCs w:val="22"/>
        </w:rPr>
        <w:t>G</w:t>
      </w:r>
      <w:r w:rsidR="00F54343" w:rsidRPr="007836DE">
        <w:rPr>
          <w:i/>
          <w:sz w:val="22"/>
          <w:szCs w:val="22"/>
          <w:vertAlign w:val="subscript"/>
        </w:rPr>
        <w:t>tot</w:t>
      </w:r>
      <w:proofErr w:type="spellEnd"/>
      <w:r w:rsidR="00F54343" w:rsidRPr="00F54343">
        <w:rPr>
          <w:sz w:val="22"/>
          <w:szCs w:val="22"/>
        </w:rPr>
        <w:t xml:space="preserve"> (i.e. </w:t>
      </w:r>
      <w:proofErr w:type="spellStart"/>
      <w:r w:rsidR="00F54343" w:rsidRPr="007836DE">
        <w:rPr>
          <w:i/>
          <w:sz w:val="22"/>
          <w:szCs w:val="22"/>
        </w:rPr>
        <w:t>G</w:t>
      </w:r>
      <w:r w:rsidR="00F54343" w:rsidRPr="007836DE">
        <w:rPr>
          <w:i/>
          <w:sz w:val="22"/>
          <w:szCs w:val="22"/>
          <w:vertAlign w:val="subscript"/>
        </w:rPr>
        <w:t>tot</w:t>
      </w:r>
      <w:proofErr w:type="spellEnd"/>
      <w:r w:rsidR="00F54343" w:rsidRPr="007836DE">
        <w:rPr>
          <w:i/>
          <w:sz w:val="22"/>
          <w:szCs w:val="22"/>
        </w:rPr>
        <w:t xml:space="preserve"> = </w:t>
      </w:r>
      <w:proofErr w:type="spellStart"/>
      <w:r w:rsidR="00F54343" w:rsidRPr="007836DE">
        <w:rPr>
          <w:i/>
          <w:sz w:val="22"/>
          <w:szCs w:val="22"/>
        </w:rPr>
        <w:t>G</w:t>
      </w:r>
      <w:r w:rsidR="00F54343" w:rsidRPr="007836DE">
        <w:rPr>
          <w:i/>
          <w:sz w:val="22"/>
          <w:szCs w:val="22"/>
          <w:vertAlign w:val="subscript"/>
        </w:rPr>
        <w:t>tip</w:t>
      </w:r>
      <w:proofErr w:type="spellEnd"/>
      <w:r w:rsidR="00F54343" w:rsidRPr="007836DE">
        <w:rPr>
          <w:i/>
          <w:sz w:val="22"/>
          <w:szCs w:val="22"/>
        </w:rPr>
        <w:t xml:space="preserve"> + </w:t>
      </w:r>
      <w:proofErr w:type="spellStart"/>
      <w:r w:rsidR="00F54343" w:rsidRPr="007836DE">
        <w:rPr>
          <w:i/>
          <w:sz w:val="22"/>
          <w:szCs w:val="22"/>
        </w:rPr>
        <w:t>G</w:t>
      </w:r>
      <w:r w:rsidR="00F54343" w:rsidRPr="007836DE">
        <w:rPr>
          <w:i/>
          <w:sz w:val="22"/>
          <w:szCs w:val="22"/>
          <w:vertAlign w:val="subscript"/>
        </w:rPr>
        <w:t>br</w:t>
      </w:r>
      <w:proofErr w:type="spellEnd"/>
      <w:r w:rsidR="00F54343" w:rsidRPr="00F54343">
        <w:rPr>
          <w:sz w:val="22"/>
          <w:szCs w:val="22"/>
        </w:rPr>
        <w:t>). The bri</w:t>
      </w:r>
      <w:r>
        <w:rPr>
          <w:sz w:val="22"/>
          <w:szCs w:val="22"/>
        </w:rPr>
        <w:t>dging tractions are g</w:t>
      </w:r>
      <w:r w:rsidR="00055D41">
        <w:rPr>
          <w:sz w:val="22"/>
          <w:szCs w:val="22"/>
        </w:rPr>
        <w:t>iven by [5</w:t>
      </w:r>
      <w:r w:rsidR="00F54343" w:rsidRPr="00F54343">
        <w:rPr>
          <w:sz w:val="22"/>
          <w:szCs w:val="22"/>
        </w:rPr>
        <w:t xml:space="preserve">]: </w:t>
      </w:r>
    </w:p>
    <w:p w14:paraId="495A94E9" w14:textId="77777777" w:rsidR="00B013FC" w:rsidRPr="00686114" w:rsidRDefault="00B013FC" w:rsidP="00F54343">
      <w:pPr>
        <w:jc w:val="both"/>
        <w:rPr>
          <w:sz w:val="22"/>
          <w:szCs w:val="22"/>
        </w:rPr>
      </w:pPr>
    </w:p>
    <w:p w14:paraId="330F7B86" w14:textId="77777777" w:rsidR="00F54343" w:rsidRPr="00F54343" w:rsidRDefault="00C71DBE" w:rsidP="00F54343">
      <w:pPr>
        <w:pStyle w:val="ListParagraph"/>
        <w:spacing w:after="0" w:line="360" w:lineRule="auto"/>
        <w:ind w:left="0"/>
        <w:contextualSpacing w:val="0"/>
        <w:jc w:val="both"/>
        <w:rPr>
          <w:rFonts w:ascii="Times New Roman" w:eastAsiaTheme="minorEastAsia" w:hAnsi="Times New Roman" w:cs="Times New Roman"/>
          <w:szCs w:val="24"/>
          <w:lang w:val="en-US"/>
        </w:rPr>
      </w:pPr>
      <m:oMath>
        <m:sSub>
          <m:sSubPr>
            <m:ctrlPr>
              <w:rPr>
                <w:rFonts w:ascii="Cambria Math" w:hAnsi="Cambria Math" w:cs="Times New Roman"/>
                <w:i/>
                <w:szCs w:val="24"/>
                <w:lang w:val="en-US"/>
              </w:rPr>
            </m:ctrlPr>
          </m:sSubPr>
          <m:e>
            <m:r>
              <w:rPr>
                <w:rFonts w:ascii="Cambria Math" w:hAnsi="Cambria Math" w:cs="Times New Roman"/>
                <w:szCs w:val="24"/>
                <w:lang w:val="en-US"/>
              </w:rPr>
              <m:t>σ</m:t>
            </m:r>
          </m:e>
          <m:sub>
            <m:r>
              <w:rPr>
                <w:rFonts w:ascii="Cambria Math" w:hAnsi="Cambria Math" w:cs="Times New Roman"/>
                <w:szCs w:val="24"/>
                <w:lang w:val="en-US"/>
              </w:rPr>
              <m:t>br</m:t>
            </m:r>
          </m:sub>
        </m:sSub>
        <m:d>
          <m:dPr>
            <m:ctrlPr>
              <w:rPr>
                <w:rFonts w:ascii="Cambria Math" w:hAnsi="Cambria Math" w:cs="Times New Roman"/>
                <w:i/>
                <w:szCs w:val="24"/>
                <w:lang w:val="en-US"/>
              </w:rPr>
            </m:ctrlPr>
          </m:dPr>
          <m:e>
            <m:r>
              <w:rPr>
                <w:rFonts w:ascii="Cambria Math" w:hAnsi="Cambria Math" w:cs="Times New Roman"/>
                <w:szCs w:val="24"/>
                <w:lang w:val="en-US"/>
              </w:rPr>
              <m:t>δ</m:t>
            </m:r>
          </m:e>
        </m:d>
        <m:r>
          <w:rPr>
            <w:rFonts w:ascii="Cambria Math" w:hAnsi="Cambria Math" w:cs="Times New Roman"/>
            <w:szCs w:val="24"/>
            <w:lang w:val="en-US"/>
          </w:rPr>
          <m:t>=</m:t>
        </m:r>
        <m:sSup>
          <m:sSupPr>
            <m:ctrlPr>
              <w:rPr>
                <w:rFonts w:ascii="Cambria Math" w:hAnsi="Cambria Math" w:cs="Times New Roman"/>
                <w:i/>
                <w:szCs w:val="24"/>
                <w:lang w:val="en-US"/>
              </w:rPr>
            </m:ctrlPr>
          </m:sSupPr>
          <m:e>
            <m:r>
              <w:rPr>
                <w:rFonts w:ascii="Cambria Math" w:hAnsi="Cambria Math" w:cs="Times New Roman"/>
                <w:szCs w:val="24"/>
                <w:lang w:val="en-US"/>
              </w:rPr>
              <m:t>e</m:t>
            </m:r>
          </m:e>
          <m:sup>
            <m:r>
              <w:rPr>
                <w:rFonts w:ascii="Cambria Math" w:hAnsi="Cambria Math" w:cs="Times New Roman"/>
                <w:szCs w:val="24"/>
                <w:lang w:val="en-US"/>
              </w:rPr>
              <m:t>-γ</m:t>
            </m:r>
            <m:rad>
              <m:radPr>
                <m:degHide m:val="1"/>
                <m:ctrlPr>
                  <w:rPr>
                    <w:rFonts w:ascii="Cambria Math" w:hAnsi="Cambria Math" w:cs="Times New Roman"/>
                    <w:i/>
                    <w:szCs w:val="24"/>
                    <w:lang w:val="en-US"/>
                  </w:rPr>
                </m:ctrlPr>
              </m:radPr>
              <m:deg/>
              <m:e>
                <m:r>
                  <w:rPr>
                    <w:rFonts w:ascii="Cambria Math" w:hAnsi="Cambria Math" w:cs="Times New Roman"/>
                    <w:szCs w:val="24"/>
                    <w:lang w:val="en-US"/>
                  </w:rPr>
                  <m:t>δ-</m:t>
                </m:r>
                <m:sSub>
                  <m:sSubPr>
                    <m:ctrlPr>
                      <w:rPr>
                        <w:rFonts w:ascii="Cambria Math" w:hAnsi="Cambria Math" w:cs="Times New Roman"/>
                        <w:i/>
                        <w:szCs w:val="24"/>
                        <w:lang w:val="en-US"/>
                      </w:rPr>
                    </m:ctrlPr>
                  </m:sSubPr>
                  <m:e>
                    <m:r>
                      <w:rPr>
                        <w:rFonts w:ascii="Cambria Math" w:hAnsi="Cambria Math" w:cs="Times New Roman"/>
                        <w:szCs w:val="24"/>
                        <w:lang w:val="en-US"/>
                      </w:rPr>
                      <m:t>δ</m:t>
                    </m:r>
                  </m:e>
                  <m:sub>
                    <m:r>
                      <w:rPr>
                        <w:rFonts w:ascii="Cambria Math" w:hAnsi="Cambria Math" w:cs="Times New Roman"/>
                        <w:szCs w:val="24"/>
                        <w:lang w:val="en-US"/>
                      </w:rPr>
                      <m:t>1</m:t>
                    </m:r>
                  </m:sub>
                </m:sSub>
              </m:e>
            </m:rad>
          </m:sup>
        </m:sSup>
        <m:sSub>
          <m:sSubPr>
            <m:ctrlPr>
              <w:rPr>
                <w:rFonts w:ascii="Cambria Math" w:hAnsi="Cambria Math" w:cs="Times New Roman"/>
                <w:i/>
                <w:szCs w:val="24"/>
                <w:lang w:val="en-US"/>
              </w:rPr>
            </m:ctrlPr>
          </m:sSubPr>
          <m:e>
            <m:r>
              <w:rPr>
                <w:rFonts w:ascii="Cambria Math" w:hAnsi="Cambria Math" w:cs="Times New Roman"/>
                <w:szCs w:val="24"/>
                <w:lang w:val="en-US"/>
              </w:rPr>
              <m:t>σ</m:t>
            </m:r>
          </m:e>
          <m:sub>
            <m:r>
              <w:rPr>
                <w:rFonts w:ascii="Cambria Math" w:hAnsi="Cambria Math" w:cs="Times New Roman"/>
                <w:szCs w:val="24"/>
                <w:lang w:val="en-US"/>
              </w:rPr>
              <m:t>max</m:t>
            </m:r>
          </m:sub>
        </m:sSub>
        <m:d>
          <m:dPr>
            <m:ctrlPr>
              <w:rPr>
                <w:rFonts w:ascii="Cambria Math" w:hAnsi="Cambria Math" w:cs="Times New Roman"/>
                <w:i/>
                <w:szCs w:val="24"/>
                <w:lang w:val="en-US"/>
              </w:rPr>
            </m:ctrlPr>
          </m:dPr>
          <m:e>
            <m:r>
              <w:rPr>
                <w:rFonts w:ascii="Cambria Math" w:hAnsi="Cambria Math" w:cs="Times New Roman"/>
                <w:szCs w:val="24"/>
                <w:lang w:val="en-US"/>
              </w:rPr>
              <m:t>1-</m:t>
            </m:r>
            <m:rad>
              <m:radPr>
                <m:degHide m:val="1"/>
                <m:ctrlPr>
                  <w:rPr>
                    <w:rFonts w:ascii="Cambria Math" w:hAnsi="Cambria Math" w:cs="Times New Roman"/>
                    <w:i/>
                    <w:szCs w:val="24"/>
                    <w:lang w:val="en-US"/>
                  </w:rPr>
                </m:ctrlPr>
              </m:radPr>
              <m:deg/>
              <m:e>
                <m:f>
                  <m:fPr>
                    <m:ctrlPr>
                      <w:rPr>
                        <w:rFonts w:ascii="Cambria Math" w:hAnsi="Cambria Math" w:cs="Times New Roman"/>
                        <w:i/>
                        <w:szCs w:val="24"/>
                        <w:lang w:val="en-US"/>
                      </w:rPr>
                    </m:ctrlPr>
                  </m:fPr>
                  <m:num>
                    <m:r>
                      <w:rPr>
                        <w:rFonts w:ascii="Cambria Math" w:hAnsi="Cambria Math" w:cs="Times New Roman"/>
                        <w:szCs w:val="24"/>
                        <w:lang w:val="en-US"/>
                      </w:rPr>
                      <m:t>δ-</m:t>
                    </m:r>
                    <m:sSub>
                      <m:sSubPr>
                        <m:ctrlPr>
                          <w:rPr>
                            <w:rFonts w:ascii="Cambria Math" w:hAnsi="Cambria Math" w:cs="Times New Roman"/>
                            <w:i/>
                            <w:szCs w:val="24"/>
                            <w:lang w:val="en-US"/>
                          </w:rPr>
                        </m:ctrlPr>
                      </m:sSubPr>
                      <m:e>
                        <m:r>
                          <w:rPr>
                            <w:rFonts w:ascii="Cambria Math" w:hAnsi="Cambria Math" w:cs="Times New Roman"/>
                            <w:szCs w:val="24"/>
                            <w:lang w:val="en-US"/>
                          </w:rPr>
                          <m:t>δ</m:t>
                        </m:r>
                      </m:e>
                      <m:sub>
                        <m:r>
                          <w:rPr>
                            <w:rFonts w:ascii="Cambria Math" w:hAnsi="Cambria Math" w:cs="Times New Roman"/>
                            <w:szCs w:val="24"/>
                            <w:lang w:val="en-US"/>
                          </w:rPr>
                          <m:t>1</m:t>
                        </m:r>
                      </m:sub>
                    </m:sSub>
                  </m:num>
                  <m:den>
                    <m:sSub>
                      <m:sSubPr>
                        <m:ctrlPr>
                          <w:rPr>
                            <w:rFonts w:ascii="Cambria Math" w:hAnsi="Cambria Math" w:cs="Times New Roman"/>
                            <w:i/>
                            <w:szCs w:val="24"/>
                            <w:lang w:val="en-US"/>
                          </w:rPr>
                        </m:ctrlPr>
                      </m:sSubPr>
                      <m:e>
                        <m:r>
                          <w:rPr>
                            <w:rFonts w:ascii="Cambria Math" w:hAnsi="Cambria Math" w:cs="Times New Roman"/>
                            <w:szCs w:val="24"/>
                            <w:lang w:val="en-US"/>
                          </w:rPr>
                          <m:t>δ</m:t>
                        </m:r>
                      </m:e>
                      <m:sub>
                        <m:r>
                          <w:rPr>
                            <w:rFonts w:ascii="Cambria Math" w:hAnsi="Cambria Math" w:cs="Times New Roman"/>
                            <w:szCs w:val="24"/>
                            <w:lang w:val="en-US"/>
                          </w:rPr>
                          <m:t>f</m:t>
                        </m:r>
                      </m:sub>
                    </m:sSub>
                    <m:r>
                      <w:rPr>
                        <w:rFonts w:ascii="Cambria Math" w:hAnsi="Cambria Math" w:cs="Times New Roman"/>
                        <w:szCs w:val="24"/>
                        <w:lang w:val="en-US"/>
                      </w:rPr>
                      <m:t>-</m:t>
                    </m:r>
                    <m:sSub>
                      <m:sSubPr>
                        <m:ctrlPr>
                          <w:rPr>
                            <w:rFonts w:ascii="Cambria Math" w:hAnsi="Cambria Math" w:cs="Times New Roman"/>
                            <w:i/>
                            <w:szCs w:val="24"/>
                            <w:lang w:val="en-US"/>
                          </w:rPr>
                        </m:ctrlPr>
                      </m:sSubPr>
                      <m:e>
                        <m:r>
                          <w:rPr>
                            <w:rFonts w:ascii="Cambria Math" w:hAnsi="Cambria Math" w:cs="Times New Roman"/>
                            <w:szCs w:val="24"/>
                            <w:lang w:val="en-US"/>
                          </w:rPr>
                          <m:t>δ</m:t>
                        </m:r>
                      </m:e>
                      <m:sub>
                        <m:r>
                          <w:rPr>
                            <w:rFonts w:ascii="Cambria Math" w:hAnsi="Cambria Math" w:cs="Times New Roman"/>
                            <w:szCs w:val="24"/>
                            <w:lang w:val="en-US"/>
                          </w:rPr>
                          <m:t>1</m:t>
                        </m:r>
                      </m:sub>
                    </m:sSub>
                  </m:den>
                </m:f>
              </m:e>
            </m:rad>
          </m:e>
        </m:d>
        <m:r>
          <w:rPr>
            <w:rFonts w:ascii="Cambria Math" w:hAnsi="Cambria Math" w:cs="Times New Roman"/>
            <w:szCs w:val="24"/>
            <w:lang w:val="en-US"/>
          </w:rPr>
          <m:t xml:space="preserve">, </m:t>
        </m:r>
        <m:sSub>
          <m:sSubPr>
            <m:ctrlPr>
              <w:rPr>
                <w:rFonts w:ascii="Cambria Math" w:hAnsi="Cambria Math" w:cs="Times New Roman"/>
                <w:i/>
                <w:szCs w:val="24"/>
                <w:lang w:val="en-US"/>
              </w:rPr>
            </m:ctrlPr>
          </m:sSubPr>
          <m:e>
            <m:r>
              <w:rPr>
                <w:rFonts w:ascii="Cambria Math" w:hAnsi="Cambria Math" w:cs="Times New Roman"/>
                <w:szCs w:val="24"/>
                <w:lang w:val="en-US"/>
              </w:rPr>
              <m:t>δ</m:t>
            </m:r>
          </m:e>
          <m:sub>
            <m:r>
              <w:rPr>
                <w:rFonts w:ascii="Cambria Math" w:hAnsi="Cambria Math" w:cs="Times New Roman"/>
                <w:szCs w:val="24"/>
                <w:lang w:val="en-US"/>
              </w:rPr>
              <m:t>1</m:t>
            </m:r>
          </m:sub>
        </m:sSub>
        <m:r>
          <w:rPr>
            <w:rFonts w:ascii="Cambria Math" w:hAnsi="Cambria Math" w:cs="Times New Roman"/>
            <w:szCs w:val="24"/>
            <w:lang w:val="en-US"/>
          </w:rPr>
          <m:t>≤δ≤</m:t>
        </m:r>
        <m:sSub>
          <m:sSubPr>
            <m:ctrlPr>
              <w:rPr>
                <w:rFonts w:ascii="Cambria Math" w:hAnsi="Cambria Math" w:cs="Times New Roman"/>
                <w:i/>
                <w:szCs w:val="24"/>
                <w:lang w:val="en-US"/>
              </w:rPr>
            </m:ctrlPr>
          </m:sSubPr>
          <m:e>
            <m:r>
              <w:rPr>
                <w:rFonts w:ascii="Cambria Math" w:hAnsi="Cambria Math" w:cs="Times New Roman"/>
                <w:szCs w:val="24"/>
                <w:lang w:val="en-US"/>
              </w:rPr>
              <m:t>δ</m:t>
            </m:r>
          </m:e>
          <m:sub>
            <m:r>
              <w:rPr>
                <w:rFonts w:ascii="Cambria Math" w:hAnsi="Cambria Math" w:cs="Times New Roman"/>
                <w:szCs w:val="24"/>
                <w:lang w:val="en-US"/>
              </w:rPr>
              <m:t>f</m:t>
            </m:r>
          </m:sub>
        </m:sSub>
      </m:oMath>
      <w:r w:rsidR="00F54343" w:rsidRPr="00F54343">
        <w:rPr>
          <w:rFonts w:ascii="Times New Roman" w:eastAsiaTheme="minorEastAsia" w:hAnsi="Times New Roman" w:cs="Times New Roman"/>
          <w:szCs w:val="24"/>
          <w:lang w:val="en-US"/>
        </w:rPr>
        <w:t xml:space="preserve">                                                </w:t>
      </w:r>
      <w:r w:rsidR="00C04F9A">
        <w:rPr>
          <w:rFonts w:ascii="Times New Roman" w:eastAsiaTheme="minorEastAsia" w:hAnsi="Times New Roman" w:cs="Times New Roman"/>
          <w:szCs w:val="24"/>
          <w:lang w:val="en-US"/>
        </w:rPr>
        <w:t xml:space="preserve">    </w:t>
      </w:r>
      <w:r w:rsidR="00F54343" w:rsidRPr="00F54343">
        <w:rPr>
          <w:rFonts w:ascii="Times New Roman" w:eastAsiaTheme="minorEastAsia" w:hAnsi="Times New Roman" w:cs="Times New Roman"/>
          <w:szCs w:val="24"/>
          <w:lang w:val="en-US"/>
        </w:rPr>
        <w:t xml:space="preserve">              (1)</w:t>
      </w:r>
    </w:p>
    <w:p w14:paraId="74028517" w14:textId="5605C568" w:rsidR="00686114" w:rsidRDefault="00F54343" w:rsidP="00F54343">
      <w:pPr>
        <w:jc w:val="both"/>
        <w:rPr>
          <w:sz w:val="22"/>
          <w:szCs w:val="22"/>
        </w:rPr>
      </w:pPr>
      <w:r w:rsidRPr="00F54343">
        <w:rPr>
          <w:sz w:val="22"/>
          <w:szCs w:val="22"/>
        </w:rPr>
        <w:t xml:space="preserve">where </w:t>
      </w:r>
      <m:oMath>
        <m:r>
          <w:rPr>
            <w:rFonts w:ascii="Cambria Math" w:hAnsi="Cambria Math"/>
            <w:sz w:val="22"/>
            <w:szCs w:val="22"/>
          </w:rPr>
          <m:t>δ</m:t>
        </m:r>
      </m:oMath>
      <w:r w:rsidRPr="00F54343">
        <w:rPr>
          <w:sz w:val="22"/>
          <w:szCs w:val="22"/>
        </w:rPr>
        <w:t xml:space="preserve"> is the crack-opening displacement (COD),</w:t>
      </w:r>
      <m:oMath>
        <m:r>
          <m:rPr>
            <m:sty m:val="p"/>
          </m:rPr>
          <w:rPr>
            <w:rFonts w:ascii="Cambria Math" w:hAnsi="Cambria Math"/>
            <w:sz w:val="22"/>
            <w:szCs w:val="22"/>
          </w:rPr>
          <m:t xml:space="preserve"> </m:t>
        </m:r>
        <m:sSub>
          <m:sSubPr>
            <m:ctrlPr>
              <w:rPr>
                <w:rFonts w:ascii="Cambria Math" w:hAnsi="Cambria Math"/>
                <w:sz w:val="22"/>
                <w:szCs w:val="22"/>
              </w:rPr>
            </m:ctrlPr>
          </m:sSubPr>
          <m:e>
            <m:r>
              <w:rPr>
                <w:rFonts w:ascii="Cambria Math" w:hAnsi="Cambria Math"/>
                <w:sz w:val="22"/>
                <w:szCs w:val="22"/>
              </w:rPr>
              <m:t>σ</m:t>
            </m:r>
          </m:e>
          <m:sub>
            <m:r>
              <w:rPr>
                <w:rFonts w:ascii="Cambria Math" w:hAnsi="Cambria Math"/>
                <w:sz w:val="22"/>
                <w:szCs w:val="22"/>
              </w:rPr>
              <m:t>max</m:t>
            </m:r>
          </m:sub>
        </m:sSub>
      </m:oMath>
      <w:r w:rsidRPr="00F54343">
        <w:rPr>
          <w:sz w:val="22"/>
          <w:szCs w:val="22"/>
        </w:rPr>
        <w:t xml:space="preserve"> and </w:t>
      </w:r>
      <m:oMath>
        <m:sSub>
          <m:sSubPr>
            <m:ctrlPr>
              <w:rPr>
                <w:rFonts w:ascii="Cambria Math" w:hAnsi="Cambria Math"/>
                <w:sz w:val="22"/>
                <w:szCs w:val="22"/>
              </w:rPr>
            </m:ctrlPr>
          </m:sSubPr>
          <m:e>
            <m:r>
              <w:rPr>
                <w:rFonts w:ascii="Cambria Math" w:hAnsi="Cambria Math"/>
                <w:sz w:val="22"/>
                <w:szCs w:val="22"/>
              </w:rPr>
              <m:t>δ</m:t>
            </m:r>
          </m:e>
          <m:sub>
            <m:r>
              <m:rPr>
                <m:sty m:val="p"/>
              </m:rPr>
              <w:rPr>
                <w:rFonts w:ascii="Cambria Math" w:hAnsi="Cambria Math"/>
                <w:sz w:val="22"/>
                <w:szCs w:val="22"/>
              </w:rPr>
              <m:t>1</m:t>
            </m:r>
          </m:sub>
        </m:sSub>
        <m:r>
          <m:rPr>
            <m:sty m:val="p"/>
          </m:rPr>
          <w:rPr>
            <w:rFonts w:ascii="Cambria Math" w:hAnsi="Cambria Math"/>
            <w:sz w:val="22"/>
            <w:szCs w:val="22"/>
          </w:rPr>
          <m:t xml:space="preserve"> </m:t>
        </m:r>
      </m:oMath>
      <w:r w:rsidRPr="00F54343">
        <w:rPr>
          <w:sz w:val="22"/>
          <w:szCs w:val="22"/>
        </w:rPr>
        <w:t xml:space="preserve">are the maximum bridging traction and the corresponding COD and </w:t>
      </w:r>
      <m:oMath>
        <m:sSub>
          <m:sSubPr>
            <m:ctrlPr>
              <w:rPr>
                <w:rFonts w:ascii="Cambria Math" w:hAnsi="Cambria Math"/>
                <w:sz w:val="22"/>
                <w:szCs w:val="22"/>
              </w:rPr>
            </m:ctrlPr>
          </m:sSubPr>
          <m:e>
            <m:r>
              <w:rPr>
                <w:rFonts w:ascii="Cambria Math" w:hAnsi="Cambria Math"/>
                <w:sz w:val="22"/>
                <w:szCs w:val="22"/>
              </w:rPr>
              <m:t>δ</m:t>
            </m:r>
          </m:e>
          <m:sub>
            <m:r>
              <w:rPr>
                <w:rFonts w:ascii="Cambria Math" w:hAnsi="Cambria Math"/>
                <w:sz w:val="22"/>
                <w:szCs w:val="22"/>
              </w:rPr>
              <m:t>f</m:t>
            </m:r>
          </m:sub>
        </m:sSub>
        <m:r>
          <m:rPr>
            <m:sty m:val="p"/>
          </m:rPr>
          <w:rPr>
            <w:rFonts w:ascii="Cambria Math" w:hAnsi="Cambria Math"/>
            <w:sz w:val="22"/>
            <w:szCs w:val="22"/>
          </w:rPr>
          <m:t xml:space="preserve"> </m:t>
        </m:r>
      </m:oMath>
      <w:r w:rsidRPr="00F54343">
        <w:rPr>
          <w:sz w:val="22"/>
          <w:szCs w:val="22"/>
        </w:rPr>
        <w:t xml:space="preserve">is the COD </w:t>
      </w:r>
      <w:r w:rsidR="006677BE">
        <w:rPr>
          <w:sz w:val="22"/>
          <w:szCs w:val="22"/>
        </w:rPr>
        <w:t xml:space="preserve">corresponding to the fully developed </w:t>
      </w:r>
      <w:r w:rsidRPr="00F54343">
        <w:rPr>
          <w:sz w:val="22"/>
          <w:szCs w:val="22"/>
        </w:rPr>
        <w:t xml:space="preserve">bridging zone. Likewise, </w:t>
      </w:r>
      <m:oMath>
        <m:r>
          <w:rPr>
            <w:rFonts w:ascii="Cambria Math" w:hAnsi="Cambria Math"/>
            <w:sz w:val="22"/>
            <w:szCs w:val="22"/>
          </w:rPr>
          <m:t>γ</m:t>
        </m:r>
      </m:oMath>
      <w:r w:rsidRPr="00F54343">
        <w:rPr>
          <w:sz w:val="22"/>
          <w:szCs w:val="22"/>
        </w:rPr>
        <w:t xml:space="preserve"> is the parameter governing t</w:t>
      </w:r>
      <w:r w:rsidR="00B013FC">
        <w:rPr>
          <w:sz w:val="22"/>
          <w:szCs w:val="22"/>
        </w:rPr>
        <w:t>he bridging tractions’ profile</w:t>
      </w:r>
      <w:r w:rsidRPr="00F54343">
        <w:rPr>
          <w:sz w:val="22"/>
          <w:szCs w:val="22"/>
        </w:rPr>
        <w:t xml:space="preserve">. The overall traction-separation response is defined as: </w:t>
      </w:r>
    </w:p>
    <w:p w14:paraId="1FB8B327" w14:textId="77777777" w:rsidR="00207055" w:rsidRPr="00F54343" w:rsidRDefault="00207055" w:rsidP="00F54343">
      <w:pPr>
        <w:jc w:val="both"/>
        <w:rPr>
          <w:sz w:val="22"/>
          <w:szCs w:val="22"/>
        </w:rPr>
      </w:pPr>
    </w:p>
    <w:p w14:paraId="0BBD92F2" w14:textId="77777777" w:rsidR="00F54343" w:rsidRPr="00F54343" w:rsidRDefault="00F54343" w:rsidP="00207055">
      <w:pPr>
        <w:pStyle w:val="ListParagraph"/>
        <w:spacing w:after="0" w:line="360" w:lineRule="auto"/>
        <w:ind w:left="0"/>
        <w:contextualSpacing w:val="0"/>
        <w:jc w:val="center"/>
        <w:rPr>
          <w:rFonts w:ascii="Times New Roman" w:eastAsiaTheme="minorEastAsia" w:hAnsi="Times New Roman" w:cs="Times New Roman"/>
          <w:szCs w:val="24"/>
          <w:lang w:val="en-US"/>
        </w:rPr>
      </w:pPr>
      <m:oMath>
        <m:r>
          <w:rPr>
            <w:rFonts w:ascii="Cambria Math" w:hAnsi="Cambria Math" w:cs="Times New Roman"/>
            <w:szCs w:val="24"/>
            <w:lang w:val="en-US"/>
          </w:rPr>
          <m:t>σ=</m:t>
        </m:r>
        <m:d>
          <m:dPr>
            <m:ctrlPr>
              <w:rPr>
                <w:rFonts w:ascii="Cambria Math" w:hAnsi="Cambria Math" w:cs="Times New Roman"/>
                <w:i/>
                <w:szCs w:val="24"/>
                <w:lang w:val="en-US"/>
              </w:rPr>
            </m:ctrlPr>
          </m:dPr>
          <m:e>
            <m:r>
              <w:rPr>
                <w:rFonts w:ascii="Cambria Math" w:hAnsi="Cambria Math" w:cs="Times New Roman"/>
                <w:szCs w:val="24"/>
                <w:lang w:val="en-US"/>
              </w:rPr>
              <m:t>1-D</m:t>
            </m:r>
            <m:d>
              <m:dPr>
                <m:ctrlPr>
                  <w:rPr>
                    <w:rFonts w:ascii="Cambria Math" w:hAnsi="Cambria Math" w:cs="Times New Roman"/>
                    <w:i/>
                    <w:szCs w:val="24"/>
                    <w:lang w:val="en-US"/>
                  </w:rPr>
                </m:ctrlPr>
              </m:dPr>
              <m:e>
                <m:r>
                  <w:rPr>
                    <w:rFonts w:ascii="Cambria Math" w:hAnsi="Cambria Math" w:cs="Times New Roman"/>
                    <w:szCs w:val="24"/>
                    <w:lang w:val="en-US"/>
                  </w:rPr>
                  <m:t>δ</m:t>
                </m:r>
              </m:e>
            </m:d>
          </m:e>
        </m:d>
        <m:sSub>
          <m:sSubPr>
            <m:ctrlPr>
              <w:rPr>
                <w:rFonts w:ascii="Cambria Math" w:hAnsi="Cambria Math" w:cs="Times New Roman"/>
                <w:i/>
                <w:szCs w:val="24"/>
                <w:lang w:val="en-US"/>
              </w:rPr>
            </m:ctrlPr>
          </m:sSubPr>
          <m:e>
            <m:r>
              <w:rPr>
                <w:rFonts w:ascii="Cambria Math" w:hAnsi="Cambria Math" w:cs="Times New Roman"/>
                <w:szCs w:val="24"/>
                <w:lang w:val="en-US"/>
              </w:rPr>
              <m:t>K</m:t>
            </m:r>
          </m:e>
          <m:sub>
            <m:r>
              <w:rPr>
                <w:rFonts w:ascii="Cambria Math" w:hAnsi="Cambria Math" w:cs="Times New Roman"/>
                <w:szCs w:val="24"/>
                <w:lang w:val="en-US"/>
              </w:rPr>
              <m:t>0</m:t>
            </m:r>
          </m:sub>
        </m:sSub>
        <m:r>
          <w:rPr>
            <w:rFonts w:ascii="Cambria Math" w:hAnsi="Cambria Math" w:cs="Times New Roman"/>
            <w:szCs w:val="24"/>
            <w:lang w:val="en-US"/>
          </w:rPr>
          <m:t>δ</m:t>
        </m:r>
      </m:oMath>
      <w:r w:rsidRPr="00F54343">
        <w:rPr>
          <w:rFonts w:ascii="Times New Roman" w:eastAsiaTheme="minorEastAsia" w:hAnsi="Times New Roman" w:cs="Times New Roman"/>
          <w:szCs w:val="24"/>
          <w:lang w:val="en-US"/>
        </w:rPr>
        <w:t xml:space="preserve">                                                                                    </w:t>
      </w:r>
      <w:r w:rsidR="00207055">
        <w:rPr>
          <w:rFonts w:ascii="Times New Roman" w:eastAsiaTheme="minorEastAsia" w:hAnsi="Times New Roman" w:cs="Times New Roman"/>
          <w:szCs w:val="24"/>
          <w:lang w:val="en-US"/>
        </w:rPr>
        <w:t xml:space="preserve">                               </w:t>
      </w:r>
      <w:r w:rsidR="00C04F9A">
        <w:rPr>
          <w:rFonts w:ascii="Times New Roman" w:eastAsiaTheme="minorEastAsia" w:hAnsi="Times New Roman" w:cs="Times New Roman"/>
          <w:szCs w:val="24"/>
          <w:lang w:val="en-US"/>
        </w:rPr>
        <w:t>(2</w:t>
      </w:r>
      <w:r w:rsidRPr="00F54343">
        <w:rPr>
          <w:rFonts w:ascii="Times New Roman" w:eastAsiaTheme="minorEastAsia" w:hAnsi="Times New Roman" w:cs="Times New Roman"/>
          <w:szCs w:val="24"/>
          <w:lang w:val="en-US"/>
        </w:rPr>
        <w:t>)</w:t>
      </w:r>
    </w:p>
    <w:p w14:paraId="02BB151A" w14:textId="77777777" w:rsidR="00F54343" w:rsidRPr="00F54343" w:rsidRDefault="00F54343" w:rsidP="00207055">
      <w:pPr>
        <w:pStyle w:val="ListParagraph"/>
        <w:spacing w:after="0" w:line="360" w:lineRule="auto"/>
        <w:ind w:left="0"/>
        <w:contextualSpacing w:val="0"/>
        <w:jc w:val="center"/>
        <w:rPr>
          <w:rFonts w:ascii="Times New Roman" w:eastAsiaTheme="minorEastAsia" w:hAnsi="Times New Roman" w:cs="Times New Roman"/>
          <w:szCs w:val="24"/>
          <w:lang w:val="en-US"/>
        </w:rPr>
      </w:pPr>
      <m:oMath>
        <m:r>
          <w:rPr>
            <w:rFonts w:ascii="Cambria Math" w:eastAsiaTheme="minorEastAsia" w:hAnsi="Cambria Math" w:cs="Times New Roman"/>
            <w:szCs w:val="24"/>
            <w:lang w:val="en-US"/>
          </w:rPr>
          <m:t>D</m:t>
        </m:r>
        <m:d>
          <m:dPr>
            <m:ctrlPr>
              <w:rPr>
                <w:rFonts w:ascii="Cambria Math" w:eastAsiaTheme="minorEastAsia" w:hAnsi="Cambria Math" w:cs="Times New Roman"/>
                <w:i/>
                <w:szCs w:val="24"/>
                <w:lang w:val="en-US"/>
              </w:rPr>
            </m:ctrlPr>
          </m:dPr>
          <m:e>
            <m:r>
              <w:rPr>
                <w:rFonts w:ascii="Cambria Math" w:eastAsiaTheme="minorEastAsia" w:hAnsi="Cambria Math" w:cs="Times New Roman"/>
                <w:szCs w:val="24"/>
                <w:lang w:val="en-US"/>
              </w:rPr>
              <m:t>δ</m:t>
            </m:r>
          </m:e>
        </m:d>
        <m:r>
          <w:rPr>
            <w:rFonts w:ascii="Cambria Math" w:eastAsiaTheme="minorEastAsia" w:hAnsi="Cambria Math" w:cs="Times New Roman"/>
            <w:szCs w:val="24"/>
            <w:lang w:val="en-US"/>
          </w:rPr>
          <m:t>=</m:t>
        </m:r>
        <m:d>
          <m:dPr>
            <m:begChr m:val="{"/>
            <m:endChr m:val=""/>
            <m:ctrlPr>
              <w:rPr>
                <w:rFonts w:ascii="Cambria Math" w:eastAsiaTheme="minorEastAsia" w:hAnsi="Cambria Math" w:cs="Times New Roman"/>
                <w:i/>
                <w:szCs w:val="24"/>
                <w:lang w:val="en-US"/>
              </w:rPr>
            </m:ctrlPr>
          </m:dPr>
          <m:e>
            <m:eqArr>
              <m:eqArrPr>
                <m:ctrlPr>
                  <w:rPr>
                    <w:rFonts w:ascii="Cambria Math" w:eastAsiaTheme="minorEastAsia" w:hAnsi="Cambria Math" w:cs="Times New Roman"/>
                    <w:i/>
                    <w:szCs w:val="24"/>
                    <w:lang w:val="en-US"/>
                  </w:rPr>
                </m:ctrlPr>
              </m:eqArrPr>
              <m:e>
                <m:r>
                  <w:rPr>
                    <w:rFonts w:ascii="Cambria Math" w:eastAsiaTheme="minorEastAsia" w:hAnsi="Cambria Math" w:cs="Times New Roman"/>
                    <w:szCs w:val="24"/>
                    <w:lang w:val="en-US"/>
                  </w:rPr>
                  <m:t>0              for  0≤δ≤</m:t>
                </m:r>
                <m:sSub>
                  <m:sSubPr>
                    <m:ctrlPr>
                      <w:rPr>
                        <w:rFonts w:ascii="Cambria Math" w:eastAsiaTheme="minorEastAsia" w:hAnsi="Cambria Math" w:cs="Times New Roman"/>
                        <w:i/>
                        <w:szCs w:val="24"/>
                        <w:lang w:val="en-US"/>
                      </w:rPr>
                    </m:ctrlPr>
                  </m:sSubPr>
                  <m:e>
                    <m:r>
                      <w:rPr>
                        <w:rFonts w:ascii="Cambria Math" w:eastAsiaTheme="minorEastAsia" w:hAnsi="Cambria Math" w:cs="Times New Roman"/>
                        <w:szCs w:val="24"/>
                        <w:lang w:val="en-US"/>
                      </w:rPr>
                      <m:t>δ</m:t>
                    </m:r>
                  </m:e>
                  <m:sub>
                    <m:r>
                      <w:rPr>
                        <w:rFonts w:ascii="Cambria Math" w:eastAsiaTheme="minorEastAsia" w:hAnsi="Cambria Math" w:cs="Times New Roman"/>
                        <w:szCs w:val="24"/>
                        <w:lang w:val="en-US"/>
                      </w:rPr>
                      <m:t>c</m:t>
                    </m:r>
                  </m:sub>
                </m:sSub>
                <m:r>
                  <w:rPr>
                    <w:rFonts w:ascii="Cambria Math" w:eastAsiaTheme="minorEastAsia" w:hAnsi="Cambria Math" w:cs="Times New Roman"/>
                    <w:szCs w:val="24"/>
                    <w:lang w:val="en-US"/>
                  </w:rPr>
                  <m:t xml:space="preserve">   </m:t>
                </m:r>
              </m:e>
              <m:e>
                <m:r>
                  <w:rPr>
                    <w:rFonts w:ascii="Cambria Math" w:eastAsiaTheme="minorEastAsia" w:hAnsi="Cambria Math" w:cs="Times New Roman"/>
                    <w:szCs w:val="24"/>
                    <w:lang w:val="en-US"/>
                  </w:rPr>
                  <m:t>1-</m:t>
                </m:r>
                <m:f>
                  <m:fPr>
                    <m:ctrlPr>
                      <w:rPr>
                        <w:rFonts w:ascii="Cambria Math" w:eastAsiaTheme="minorEastAsia" w:hAnsi="Cambria Math" w:cs="Times New Roman"/>
                        <w:i/>
                        <w:szCs w:val="24"/>
                        <w:lang w:val="en-US"/>
                      </w:rPr>
                    </m:ctrlPr>
                  </m:fPr>
                  <m:num>
                    <m:r>
                      <w:rPr>
                        <w:rFonts w:ascii="Cambria Math" w:eastAsiaTheme="minorEastAsia" w:hAnsi="Cambria Math" w:cs="Times New Roman"/>
                        <w:szCs w:val="24"/>
                        <w:lang w:val="en-US"/>
                      </w:rPr>
                      <m:t>αδ+β</m:t>
                    </m:r>
                  </m:num>
                  <m:den>
                    <m:sSub>
                      <m:sSubPr>
                        <m:ctrlPr>
                          <w:rPr>
                            <w:rFonts w:ascii="Cambria Math" w:eastAsiaTheme="minorEastAsia" w:hAnsi="Cambria Math" w:cs="Times New Roman"/>
                            <w:i/>
                            <w:szCs w:val="24"/>
                            <w:lang w:val="en-US"/>
                          </w:rPr>
                        </m:ctrlPr>
                      </m:sSubPr>
                      <m:e>
                        <m:r>
                          <w:rPr>
                            <w:rFonts w:ascii="Cambria Math" w:eastAsiaTheme="minorEastAsia" w:hAnsi="Cambria Math" w:cs="Times New Roman"/>
                            <w:szCs w:val="24"/>
                            <w:lang w:val="en-US"/>
                          </w:rPr>
                          <m:t>K</m:t>
                        </m:r>
                      </m:e>
                      <m:sub>
                        <m:r>
                          <w:rPr>
                            <w:rFonts w:ascii="Cambria Math" w:eastAsiaTheme="minorEastAsia" w:hAnsi="Cambria Math" w:cs="Times New Roman"/>
                            <w:szCs w:val="24"/>
                            <w:lang w:val="en-US"/>
                          </w:rPr>
                          <m:t>0</m:t>
                        </m:r>
                      </m:sub>
                    </m:sSub>
                    <m:r>
                      <w:rPr>
                        <w:rFonts w:ascii="Cambria Math" w:eastAsiaTheme="minorEastAsia" w:hAnsi="Cambria Math" w:cs="Times New Roman"/>
                        <w:szCs w:val="24"/>
                        <w:lang w:val="en-US"/>
                      </w:rPr>
                      <m:t>δ</m:t>
                    </m:r>
                  </m:den>
                </m:f>
                <m:r>
                  <w:rPr>
                    <w:rFonts w:ascii="Cambria Math" w:eastAsiaTheme="minorEastAsia" w:hAnsi="Cambria Math" w:cs="Times New Roman"/>
                    <w:szCs w:val="24"/>
                    <w:lang w:val="en-US"/>
                  </w:rPr>
                  <m:t xml:space="preserve">         for  </m:t>
                </m:r>
                <m:sSub>
                  <m:sSubPr>
                    <m:ctrlPr>
                      <w:rPr>
                        <w:rFonts w:ascii="Cambria Math" w:eastAsiaTheme="minorEastAsia" w:hAnsi="Cambria Math" w:cs="Times New Roman"/>
                        <w:i/>
                        <w:szCs w:val="24"/>
                        <w:lang w:val="en-US"/>
                      </w:rPr>
                    </m:ctrlPr>
                  </m:sSubPr>
                  <m:e>
                    <m:r>
                      <w:rPr>
                        <w:rFonts w:ascii="Cambria Math" w:eastAsiaTheme="minorEastAsia" w:hAnsi="Cambria Math" w:cs="Times New Roman"/>
                        <w:szCs w:val="24"/>
                        <w:lang w:val="en-US"/>
                      </w:rPr>
                      <m:t>δ</m:t>
                    </m:r>
                  </m:e>
                  <m:sub>
                    <m:r>
                      <w:rPr>
                        <w:rFonts w:ascii="Cambria Math" w:eastAsiaTheme="minorEastAsia" w:hAnsi="Cambria Math" w:cs="Times New Roman"/>
                        <w:szCs w:val="24"/>
                        <w:lang w:val="en-US"/>
                      </w:rPr>
                      <m:t>c</m:t>
                    </m:r>
                  </m:sub>
                </m:sSub>
                <m:r>
                  <w:rPr>
                    <w:rFonts w:ascii="Cambria Math" w:eastAsiaTheme="minorEastAsia" w:hAnsi="Cambria Math" w:cs="Times New Roman"/>
                    <w:szCs w:val="24"/>
                    <w:lang w:val="en-US"/>
                  </w:rPr>
                  <m:t>≤δ≤</m:t>
                </m:r>
                <m:sSub>
                  <m:sSubPr>
                    <m:ctrlPr>
                      <w:rPr>
                        <w:rFonts w:ascii="Cambria Math" w:eastAsiaTheme="minorEastAsia" w:hAnsi="Cambria Math" w:cs="Times New Roman"/>
                        <w:i/>
                        <w:szCs w:val="24"/>
                        <w:lang w:val="en-US"/>
                      </w:rPr>
                    </m:ctrlPr>
                  </m:sSubPr>
                  <m:e>
                    <m:r>
                      <w:rPr>
                        <w:rFonts w:ascii="Cambria Math" w:eastAsiaTheme="minorEastAsia" w:hAnsi="Cambria Math" w:cs="Times New Roman"/>
                        <w:szCs w:val="24"/>
                        <w:lang w:val="en-US"/>
                      </w:rPr>
                      <m:t>δ</m:t>
                    </m:r>
                  </m:e>
                  <m:sub>
                    <m:r>
                      <w:rPr>
                        <w:rFonts w:ascii="Cambria Math" w:eastAsiaTheme="minorEastAsia" w:hAnsi="Cambria Math" w:cs="Times New Roman"/>
                        <w:szCs w:val="24"/>
                        <w:lang w:val="en-US"/>
                      </w:rPr>
                      <m:t>1</m:t>
                    </m:r>
                  </m:sub>
                </m:sSub>
                <m:r>
                  <w:rPr>
                    <w:rFonts w:ascii="Cambria Math" w:eastAsiaTheme="minorEastAsia" w:hAnsi="Cambria Math" w:cs="Times New Roman"/>
                    <w:szCs w:val="24"/>
                    <w:lang w:val="en-US"/>
                  </w:rPr>
                  <m:t xml:space="preserve">            </m:t>
                </m:r>
              </m:e>
              <m:e>
                <m:r>
                  <w:rPr>
                    <w:rFonts w:ascii="Cambria Math" w:eastAsiaTheme="minorEastAsia" w:hAnsi="Cambria Math" w:cs="Times New Roman"/>
                    <w:szCs w:val="24"/>
                    <w:lang w:val="en-US"/>
                  </w:rPr>
                  <m:t>1-</m:t>
                </m:r>
                <m:f>
                  <m:fPr>
                    <m:ctrlPr>
                      <w:rPr>
                        <w:rFonts w:ascii="Cambria Math" w:eastAsiaTheme="minorEastAsia" w:hAnsi="Cambria Math" w:cs="Times New Roman"/>
                        <w:i/>
                        <w:szCs w:val="24"/>
                        <w:lang w:val="en-US"/>
                      </w:rPr>
                    </m:ctrlPr>
                  </m:fPr>
                  <m:num>
                    <m:sSub>
                      <m:sSubPr>
                        <m:ctrlPr>
                          <w:rPr>
                            <w:rFonts w:ascii="Cambria Math" w:eastAsiaTheme="minorEastAsia" w:hAnsi="Cambria Math" w:cs="Times New Roman"/>
                            <w:i/>
                            <w:szCs w:val="24"/>
                            <w:lang w:val="en-US"/>
                          </w:rPr>
                        </m:ctrlPr>
                      </m:sSubPr>
                      <m:e>
                        <m:r>
                          <w:rPr>
                            <w:rFonts w:ascii="Cambria Math" w:eastAsiaTheme="minorEastAsia" w:hAnsi="Cambria Math" w:cs="Times New Roman"/>
                            <w:szCs w:val="24"/>
                            <w:lang w:val="en-US"/>
                          </w:rPr>
                          <m:t>σ</m:t>
                        </m:r>
                      </m:e>
                      <m:sub>
                        <m:r>
                          <w:rPr>
                            <w:rFonts w:ascii="Cambria Math" w:eastAsiaTheme="minorEastAsia" w:hAnsi="Cambria Math" w:cs="Times New Roman"/>
                            <w:szCs w:val="24"/>
                            <w:lang w:val="en-US"/>
                          </w:rPr>
                          <m:t>br</m:t>
                        </m:r>
                      </m:sub>
                    </m:sSub>
                  </m:num>
                  <m:den>
                    <m:sSub>
                      <m:sSubPr>
                        <m:ctrlPr>
                          <w:rPr>
                            <w:rFonts w:ascii="Cambria Math" w:eastAsiaTheme="minorEastAsia" w:hAnsi="Cambria Math" w:cs="Times New Roman"/>
                            <w:i/>
                            <w:szCs w:val="24"/>
                            <w:lang w:val="en-US"/>
                          </w:rPr>
                        </m:ctrlPr>
                      </m:sSubPr>
                      <m:e>
                        <m:r>
                          <w:rPr>
                            <w:rFonts w:ascii="Cambria Math" w:eastAsiaTheme="minorEastAsia" w:hAnsi="Cambria Math" w:cs="Times New Roman"/>
                            <w:szCs w:val="24"/>
                            <w:lang w:val="en-US"/>
                          </w:rPr>
                          <m:t>K</m:t>
                        </m:r>
                      </m:e>
                      <m:sub>
                        <m:r>
                          <w:rPr>
                            <w:rFonts w:ascii="Cambria Math" w:eastAsiaTheme="minorEastAsia" w:hAnsi="Cambria Math" w:cs="Times New Roman"/>
                            <w:szCs w:val="24"/>
                            <w:lang w:val="en-US"/>
                          </w:rPr>
                          <m:t>0</m:t>
                        </m:r>
                      </m:sub>
                    </m:sSub>
                    <m:r>
                      <w:rPr>
                        <w:rFonts w:ascii="Cambria Math" w:eastAsiaTheme="minorEastAsia" w:hAnsi="Cambria Math" w:cs="Times New Roman"/>
                        <w:szCs w:val="24"/>
                        <w:lang w:val="en-US"/>
                      </w:rPr>
                      <m:t>δ</m:t>
                    </m:r>
                  </m:den>
                </m:f>
                <m:r>
                  <w:rPr>
                    <w:rFonts w:ascii="Cambria Math" w:eastAsiaTheme="minorEastAsia" w:hAnsi="Cambria Math" w:cs="Times New Roman"/>
                    <w:szCs w:val="24"/>
                    <w:lang w:val="en-US"/>
                  </w:rPr>
                  <m:t xml:space="preserve">                 for  δ&gt;</m:t>
                </m:r>
                <m:sSub>
                  <m:sSubPr>
                    <m:ctrlPr>
                      <w:rPr>
                        <w:rFonts w:ascii="Cambria Math" w:eastAsiaTheme="minorEastAsia" w:hAnsi="Cambria Math" w:cs="Times New Roman"/>
                        <w:i/>
                        <w:szCs w:val="24"/>
                        <w:lang w:val="en-US"/>
                      </w:rPr>
                    </m:ctrlPr>
                  </m:sSubPr>
                  <m:e>
                    <m:r>
                      <w:rPr>
                        <w:rFonts w:ascii="Cambria Math" w:eastAsiaTheme="minorEastAsia" w:hAnsi="Cambria Math" w:cs="Times New Roman"/>
                        <w:szCs w:val="24"/>
                        <w:lang w:val="en-US"/>
                      </w:rPr>
                      <m:t>δ</m:t>
                    </m:r>
                  </m:e>
                  <m:sub>
                    <m:r>
                      <w:rPr>
                        <w:rFonts w:ascii="Cambria Math" w:eastAsiaTheme="minorEastAsia" w:hAnsi="Cambria Math" w:cs="Times New Roman"/>
                        <w:szCs w:val="24"/>
                        <w:lang w:val="en-US"/>
                      </w:rPr>
                      <m:t>1</m:t>
                    </m:r>
                  </m:sub>
                </m:sSub>
                <m:r>
                  <w:rPr>
                    <w:rFonts w:ascii="Cambria Math" w:eastAsiaTheme="minorEastAsia" w:hAnsi="Cambria Math" w:cs="Times New Roman"/>
                    <w:szCs w:val="24"/>
                    <w:lang w:val="en-US"/>
                  </w:rPr>
                  <m:t xml:space="preserve">                 </m:t>
                </m:r>
              </m:e>
            </m:eqArr>
          </m:e>
        </m:d>
      </m:oMath>
      <w:r w:rsidRPr="00F54343">
        <w:rPr>
          <w:rFonts w:ascii="Times New Roman" w:eastAsiaTheme="minorEastAsia" w:hAnsi="Times New Roman" w:cs="Times New Roman"/>
          <w:szCs w:val="24"/>
          <w:lang w:val="en-US"/>
        </w:rPr>
        <w:t xml:space="preserve">                                      </w:t>
      </w:r>
      <w:r w:rsidR="00207055">
        <w:rPr>
          <w:rFonts w:ascii="Times New Roman" w:eastAsiaTheme="minorEastAsia" w:hAnsi="Times New Roman" w:cs="Times New Roman"/>
          <w:szCs w:val="24"/>
          <w:lang w:val="en-US"/>
        </w:rPr>
        <w:t xml:space="preserve">                                </w:t>
      </w:r>
      <w:r w:rsidR="00C04F9A">
        <w:rPr>
          <w:rFonts w:ascii="Times New Roman" w:eastAsiaTheme="minorEastAsia" w:hAnsi="Times New Roman" w:cs="Times New Roman"/>
          <w:szCs w:val="24"/>
          <w:lang w:val="en-US"/>
        </w:rPr>
        <w:t>(3</w:t>
      </w:r>
      <w:r w:rsidRPr="00F54343">
        <w:rPr>
          <w:rFonts w:ascii="Times New Roman" w:eastAsiaTheme="minorEastAsia" w:hAnsi="Times New Roman" w:cs="Times New Roman"/>
          <w:szCs w:val="24"/>
          <w:lang w:val="en-US"/>
        </w:rPr>
        <w:t>)</w:t>
      </w:r>
    </w:p>
    <w:p w14:paraId="5E2528FC" w14:textId="77777777" w:rsidR="00F54343" w:rsidRPr="00F54343" w:rsidRDefault="00F54343" w:rsidP="00F54343">
      <w:pPr>
        <w:jc w:val="both"/>
        <w:rPr>
          <w:sz w:val="22"/>
          <w:szCs w:val="22"/>
        </w:rPr>
      </w:pPr>
      <w:r w:rsidRPr="00F54343">
        <w:rPr>
          <w:sz w:val="22"/>
          <w:szCs w:val="22"/>
        </w:rPr>
        <w:t xml:space="preserve">where </w:t>
      </w:r>
      <m:oMath>
        <m:r>
          <w:rPr>
            <w:rFonts w:ascii="Cambria Math" w:hAnsi="Cambria Math"/>
            <w:sz w:val="22"/>
            <w:szCs w:val="22"/>
          </w:rPr>
          <m:t>σ</m:t>
        </m:r>
      </m:oMath>
      <w:r w:rsidRPr="00F54343">
        <w:rPr>
          <w:sz w:val="22"/>
          <w:szCs w:val="22"/>
        </w:rPr>
        <w:t xml:space="preserve"> is the general cohesive traction, </w:t>
      </w:r>
      <m:oMath>
        <m:r>
          <w:rPr>
            <w:rFonts w:ascii="Cambria Math" w:hAnsi="Cambria Math"/>
            <w:sz w:val="22"/>
            <w:szCs w:val="22"/>
          </w:rPr>
          <m:t>D</m:t>
        </m:r>
      </m:oMath>
      <w:r w:rsidRPr="00F54343">
        <w:rPr>
          <w:sz w:val="22"/>
          <w:szCs w:val="22"/>
        </w:rPr>
        <w:t xml:space="preserve"> is the damage, </w:t>
      </w:r>
      <m:oMath>
        <m:sSub>
          <m:sSubPr>
            <m:ctrlPr>
              <w:rPr>
                <w:rFonts w:ascii="Cambria Math" w:hAnsi="Cambria Math"/>
                <w:sz w:val="22"/>
                <w:szCs w:val="22"/>
              </w:rPr>
            </m:ctrlPr>
          </m:sSubPr>
          <m:e>
            <m:r>
              <w:rPr>
                <w:rFonts w:ascii="Cambria Math" w:hAnsi="Cambria Math"/>
                <w:sz w:val="22"/>
                <w:szCs w:val="22"/>
              </w:rPr>
              <m:t>K</m:t>
            </m:r>
          </m:e>
          <m:sub>
            <m:r>
              <m:rPr>
                <m:sty m:val="p"/>
              </m:rPr>
              <w:rPr>
                <w:rFonts w:ascii="Cambria Math" w:hAnsi="Cambria Math"/>
                <w:sz w:val="22"/>
                <w:szCs w:val="22"/>
              </w:rPr>
              <m:t>0</m:t>
            </m:r>
          </m:sub>
        </m:sSub>
        <m:r>
          <m:rPr>
            <m:sty m:val="p"/>
          </m:rPr>
          <w:rPr>
            <w:rFonts w:ascii="Cambria Math" w:hAnsi="Cambria Math"/>
            <w:sz w:val="22"/>
            <w:szCs w:val="22"/>
          </w:rPr>
          <m:t xml:space="preserve"> </m:t>
        </m:r>
      </m:oMath>
      <w:r w:rsidRPr="00F54343">
        <w:rPr>
          <w:sz w:val="22"/>
          <w:szCs w:val="22"/>
        </w:rPr>
        <w:t xml:space="preserve">is the initial cohesive stiffness and </w:t>
      </w:r>
      <w:r w:rsidRPr="00686114">
        <w:rPr>
          <w:i/>
          <w:sz w:val="22"/>
          <w:szCs w:val="22"/>
        </w:rPr>
        <w:t xml:space="preserve">α </w:t>
      </w:r>
      <w:r w:rsidRPr="00F54343">
        <w:rPr>
          <w:sz w:val="22"/>
          <w:szCs w:val="22"/>
        </w:rPr>
        <w:t xml:space="preserve">and </w:t>
      </w:r>
      <w:r w:rsidRPr="00686114">
        <w:rPr>
          <w:i/>
          <w:sz w:val="22"/>
          <w:szCs w:val="22"/>
        </w:rPr>
        <w:t>β</w:t>
      </w:r>
      <w:r w:rsidRPr="00F54343">
        <w:rPr>
          <w:sz w:val="22"/>
          <w:szCs w:val="22"/>
        </w:rPr>
        <w:t xml:space="preserve"> are: </w:t>
      </w:r>
    </w:p>
    <w:p w14:paraId="52A241A3" w14:textId="77777777" w:rsidR="00F54343" w:rsidRPr="00F54343" w:rsidRDefault="00F54343" w:rsidP="00207055">
      <w:pPr>
        <w:pStyle w:val="ListParagraph"/>
        <w:spacing w:after="0" w:line="360" w:lineRule="auto"/>
        <w:ind w:left="0"/>
        <w:contextualSpacing w:val="0"/>
        <w:jc w:val="center"/>
        <w:rPr>
          <w:rFonts w:ascii="Times New Roman" w:eastAsiaTheme="minorEastAsia" w:hAnsi="Times New Roman" w:cs="Times New Roman"/>
          <w:szCs w:val="24"/>
          <w:lang w:val="en-US"/>
        </w:rPr>
      </w:pPr>
      <m:oMath>
        <m:r>
          <w:rPr>
            <w:rFonts w:ascii="Cambria Math" w:eastAsiaTheme="minorEastAsia" w:hAnsi="Cambria Math" w:cs="Times New Roman"/>
            <w:szCs w:val="24"/>
            <w:lang w:val="en-US"/>
          </w:rPr>
          <m:t>α=</m:t>
        </m:r>
        <m:f>
          <m:fPr>
            <m:ctrlPr>
              <w:rPr>
                <w:rFonts w:ascii="Cambria Math" w:eastAsiaTheme="minorEastAsia" w:hAnsi="Cambria Math" w:cs="Times New Roman"/>
                <w:i/>
                <w:szCs w:val="24"/>
                <w:lang w:val="en-US"/>
              </w:rPr>
            </m:ctrlPr>
          </m:fPr>
          <m:num>
            <m:sSub>
              <m:sSubPr>
                <m:ctrlPr>
                  <w:rPr>
                    <w:rFonts w:ascii="Cambria Math" w:eastAsiaTheme="minorEastAsia" w:hAnsi="Cambria Math" w:cs="Times New Roman"/>
                    <w:i/>
                    <w:szCs w:val="24"/>
                    <w:lang w:val="en-US"/>
                  </w:rPr>
                </m:ctrlPr>
              </m:sSubPr>
              <m:e>
                <m:r>
                  <w:rPr>
                    <w:rFonts w:ascii="Cambria Math" w:eastAsiaTheme="minorEastAsia" w:hAnsi="Cambria Math" w:cs="Times New Roman"/>
                    <w:szCs w:val="24"/>
                    <w:lang w:val="en-US"/>
                  </w:rPr>
                  <m:t>σ</m:t>
                </m:r>
              </m:e>
              <m:sub>
                <m:r>
                  <w:rPr>
                    <w:rFonts w:ascii="Cambria Math" w:eastAsiaTheme="minorEastAsia" w:hAnsi="Cambria Math" w:cs="Times New Roman"/>
                    <w:szCs w:val="24"/>
                    <w:lang w:val="en-US"/>
                  </w:rPr>
                  <m:t>c</m:t>
                </m:r>
              </m:sub>
            </m:sSub>
            <m:r>
              <w:rPr>
                <w:rFonts w:ascii="Cambria Math" w:eastAsiaTheme="minorEastAsia" w:hAnsi="Cambria Math" w:cs="Times New Roman"/>
                <w:szCs w:val="24"/>
                <w:lang w:val="en-US"/>
              </w:rPr>
              <m:t>-</m:t>
            </m:r>
            <m:sSub>
              <m:sSubPr>
                <m:ctrlPr>
                  <w:rPr>
                    <w:rFonts w:ascii="Cambria Math" w:eastAsiaTheme="minorEastAsia" w:hAnsi="Cambria Math" w:cs="Times New Roman"/>
                    <w:i/>
                    <w:szCs w:val="24"/>
                    <w:lang w:val="en-US"/>
                  </w:rPr>
                </m:ctrlPr>
              </m:sSubPr>
              <m:e>
                <m:r>
                  <w:rPr>
                    <w:rFonts w:ascii="Cambria Math" w:eastAsiaTheme="minorEastAsia" w:hAnsi="Cambria Math" w:cs="Times New Roman"/>
                    <w:szCs w:val="24"/>
                    <w:lang w:val="en-US"/>
                  </w:rPr>
                  <m:t>σ</m:t>
                </m:r>
              </m:e>
              <m:sub>
                <m:r>
                  <w:rPr>
                    <w:rFonts w:ascii="Cambria Math" w:eastAsiaTheme="minorEastAsia" w:hAnsi="Cambria Math" w:cs="Times New Roman"/>
                    <w:szCs w:val="24"/>
                    <w:lang w:val="en-US"/>
                  </w:rPr>
                  <m:t>max</m:t>
                </m:r>
              </m:sub>
            </m:sSub>
          </m:num>
          <m:den>
            <m:sSub>
              <m:sSubPr>
                <m:ctrlPr>
                  <w:rPr>
                    <w:rFonts w:ascii="Cambria Math" w:eastAsiaTheme="minorEastAsia" w:hAnsi="Cambria Math" w:cs="Times New Roman"/>
                    <w:i/>
                    <w:szCs w:val="24"/>
                    <w:lang w:val="en-US"/>
                  </w:rPr>
                </m:ctrlPr>
              </m:sSubPr>
              <m:e>
                <m:r>
                  <w:rPr>
                    <w:rFonts w:ascii="Cambria Math" w:eastAsiaTheme="minorEastAsia" w:hAnsi="Cambria Math" w:cs="Times New Roman"/>
                    <w:szCs w:val="24"/>
                    <w:lang w:val="en-US"/>
                  </w:rPr>
                  <m:t>δ</m:t>
                </m:r>
              </m:e>
              <m:sub>
                <m:r>
                  <w:rPr>
                    <w:rFonts w:ascii="Cambria Math" w:eastAsiaTheme="minorEastAsia" w:hAnsi="Cambria Math" w:cs="Times New Roman"/>
                    <w:szCs w:val="24"/>
                    <w:lang w:val="en-US"/>
                  </w:rPr>
                  <m:t>c</m:t>
                </m:r>
              </m:sub>
            </m:sSub>
            <m:r>
              <w:rPr>
                <w:rFonts w:ascii="Cambria Math" w:eastAsiaTheme="minorEastAsia" w:hAnsi="Cambria Math" w:cs="Times New Roman"/>
                <w:szCs w:val="24"/>
                <w:lang w:val="en-US"/>
              </w:rPr>
              <m:t>-</m:t>
            </m:r>
            <m:sSub>
              <m:sSubPr>
                <m:ctrlPr>
                  <w:rPr>
                    <w:rFonts w:ascii="Cambria Math" w:eastAsiaTheme="minorEastAsia" w:hAnsi="Cambria Math" w:cs="Times New Roman"/>
                    <w:i/>
                    <w:szCs w:val="24"/>
                    <w:lang w:val="en-US"/>
                  </w:rPr>
                </m:ctrlPr>
              </m:sSubPr>
              <m:e>
                <m:r>
                  <w:rPr>
                    <w:rFonts w:ascii="Cambria Math" w:eastAsiaTheme="minorEastAsia" w:hAnsi="Cambria Math" w:cs="Times New Roman"/>
                    <w:szCs w:val="24"/>
                    <w:lang w:val="en-US"/>
                  </w:rPr>
                  <m:t>δ</m:t>
                </m:r>
              </m:e>
              <m:sub>
                <m:r>
                  <w:rPr>
                    <w:rFonts w:ascii="Cambria Math" w:eastAsiaTheme="minorEastAsia" w:hAnsi="Cambria Math" w:cs="Times New Roman"/>
                    <w:szCs w:val="24"/>
                    <w:lang w:val="en-US"/>
                  </w:rPr>
                  <m:t>1</m:t>
                </m:r>
              </m:sub>
            </m:sSub>
          </m:den>
        </m:f>
      </m:oMath>
      <w:r w:rsidRPr="00F54343">
        <w:rPr>
          <w:rFonts w:ascii="Times New Roman" w:eastAsiaTheme="minorEastAsia" w:hAnsi="Times New Roman" w:cs="Times New Roman"/>
          <w:szCs w:val="24"/>
          <w:lang w:val="en-US"/>
        </w:rPr>
        <w:t xml:space="preserve">                                                                                                   </w:t>
      </w:r>
      <w:r w:rsidR="00C04F9A">
        <w:rPr>
          <w:rFonts w:ascii="Times New Roman" w:eastAsiaTheme="minorEastAsia" w:hAnsi="Times New Roman" w:cs="Times New Roman"/>
          <w:szCs w:val="24"/>
          <w:lang w:val="en-US"/>
        </w:rPr>
        <w:t xml:space="preserve">                              (4</w:t>
      </w:r>
      <w:r w:rsidRPr="00F54343">
        <w:rPr>
          <w:rFonts w:ascii="Times New Roman" w:eastAsiaTheme="minorEastAsia" w:hAnsi="Times New Roman" w:cs="Times New Roman"/>
          <w:szCs w:val="24"/>
          <w:lang w:val="en-US"/>
        </w:rPr>
        <w:t>)</w:t>
      </w:r>
    </w:p>
    <w:p w14:paraId="35BCDEE3" w14:textId="77777777" w:rsidR="00F54343" w:rsidRPr="00F54343" w:rsidRDefault="00F54343" w:rsidP="00207055">
      <w:pPr>
        <w:pStyle w:val="ListParagraph"/>
        <w:spacing w:after="0" w:line="360" w:lineRule="auto"/>
        <w:ind w:left="0"/>
        <w:contextualSpacing w:val="0"/>
        <w:jc w:val="center"/>
        <w:rPr>
          <w:rFonts w:ascii="Times New Roman" w:eastAsiaTheme="minorEastAsia" w:hAnsi="Times New Roman" w:cs="Times New Roman"/>
          <w:szCs w:val="24"/>
          <w:lang w:val="en-US"/>
        </w:rPr>
      </w:pPr>
      <m:oMath>
        <m:r>
          <w:rPr>
            <w:rFonts w:ascii="Cambria Math" w:eastAsiaTheme="minorEastAsia" w:hAnsi="Cambria Math" w:cs="Times New Roman"/>
            <w:szCs w:val="24"/>
            <w:lang w:val="en-US"/>
          </w:rPr>
          <m:t>β=</m:t>
        </m:r>
        <m:sSub>
          <m:sSubPr>
            <m:ctrlPr>
              <w:rPr>
                <w:rFonts w:ascii="Cambria Math" w:eastAsiaTheme="minorEastAsia" w:hAnsi="Cambria Math" w:cs="Times New Roman"/>
                <w:i/>
                <w:szCs w:val="24"/>
                <w:lang w:val="en-US"/>
              </w:rPr>
            </m:ctrlPr>
          </m:sSubPr>
          <m:e>
            <m:r>
              <w:rPr>
                <w:rFonts w:ascii="Cambria Math" w:eastAsiaTheme="minorEastAsia" w:hAnsi="Cambria Math" w:cs="Times New Roman"/>
                <w:szCs w:val="24"/>
                <w:lang w:val="en-US"/>
              </w:rPr>
              <m:t>σ</m:t>
            </m:r>
          </m:e>
          <m:sub>
            <m:r>
              <w:rPr>
                <w:rFonts w:ascii="Cambria Math" w:eastAsiaTheme="minorEastAsia" w:hAnsi="Cambria Math" w:cs="Times New Roman"/>
                <w:szCs w:val="24"/>
                <w:lang w:val="en-US"/>
              </w:rPr>
              <m:t>c</m:t>
            </m:r>
          </m:sub>
        </m:sSub>
        <m:r>
          <w:rPr>
            <w:rFonts w:ascii="Cambria Math" w:eastAsiaTheme="minorEastAsia" w:hAnsi="Cambria Math" w:cs="Times New Roman"/>
            <w:szCs w:val="24"/>
            <w:lang w:val="en-US"/>
          </w:rPr>
          <m:t>-α</m:t>
        </m:r>
        <m:sSub>
          <m:sSubPr>
            <m:ctrlPr>
              <w:rPr>
                <w:rFonts w:ascii="Cambria Math" w:eastAsiaTheme="minorEastAsia" w:hAnsi="Cambria Math" w:cs="Times New Roman"/>
                <w:i/>
                <w:szCs w:val="24"/>
                <w:lang w:val="en-US"/>
              </w:rPr>
            </m:ctrlPr>
          </m:sSubPr>
          <m:e>
            <m:r>
              <w:rPr>
                <w:rFonts w:ascii="Cambria Math" w:eastAsiaTheme="minorEastAsia" w:hAnsi="Cambria Math" w:cs="Times New Roman"/>
                <w:szCs w:val="24"/>
                <w:lang w:val="en-US"/>
              </w:rPr>
              <m:t>δ</m:t>
            </m:r>
          </m:e>
          <m:sub>
            <m:r>
              <w:rPr>
                <w:rFonts w:ascii="Cambria Math" w:eastAsiaTheme="minorEastAsia" w:hAnsi="Cambria Math" w:cs="Times New Roman"/>
                <w:szCs w:val="24"/>
                <w:lang w:val="en-US"/>
              </w:rPr>
              <m:t>c</m:t>
            </m:r>
          </m:sub>
        </m:sSub>
      </m:oMath>
      <w:r w:rsidRPr="00F54343">
        <w:rPr>
          <w:rFonts w:ascii="Times New Roman" w:eastAsiaTheme="minorEastAsia" w:hAnsi="Times New Roman" w:cs="Times New Roman"/>
          <w:szCs w:val="24"/>
          <w:lang w:val="en-US"/>
        </w:rPr>
        <w:t xml:space="preserve">                                                                                                </w:t>
      </w:r>
      <w:r w:rsidR="00207055">
        <w:rPr>
          <w:rFonts w:ascii="Times New Roman" w:eastAsiaTheme="minorEastAsia" w:hAnsi="Times New Roman" w:cs="Times New Roman"/>
          <w:szCs w:val="24"/>
          <w:lang w:val="en-US"/>
        </w:rPr>
        <w:t xml:space="preserve">                               </w:t>
      </w:r>
      <w:r w:rsidR="00C04F9A">
        <w:rPr>
          <w:rFonts w:ascii="Times New Roman" w:eastAsiaTheme="minorEastAsia" w:hAnsi="Times New Roman" w:cs="Times New Roman"/>
          <w:szCs w:val="24"/>
          <w:lang w:val="en-US"/>
        </w:rPr>
        <w:t>(5</w:t>
      </w:r>
      <w:r w:rsidRPr="00F54343">
        <w:rPr>
          <w:rFonts w:ascii="Times New Roman" w:eastAsiaTheme="minorEastAsia" w:hAnsi="Times New Roman" w:cs="Times New Roman"/>
          <w:szCs w:val="24"/>
          <w:lang w:val="en-US"/>
        </w:rPr>
        <w:t>)</w:t>
      </w:r>
    </w:p>
    <w:p w14:paraId="29BF67AF" w14:textId="77777777" w:rsidR="00D776F9" w:rsidRDefault="00F54343" w:rsidP="00F54343">
      <w:pPr>
        <w:jc w:val="both"/>
        <w:rPr>
          <w:sz w:val="22"/>
          <w:szCs w:val="22"/>
        </w:rPr>
      </w:pPr>
      <w:r w:rsidRPr="00F54343">
        <w:rPr>
          <w:sz w:val="22"/>
          <w:szCs w:val="22"/>
        </w:rPr>
        <w:t xml:space="preserve">where </w:t>
      </w:r>
      <m:oMath>
        <m:sSub>
          <m:sSubPr>
            <m:ctrlPr>
              <w:rPr>
                <w:rFonts w:ascii="Cambria Math" w:hAnsi="Cambria Math"/>
                <w:sz w:val="22"/>
                <w:szCs w:val="22"/>
              </w:rPr>
            </m:ctrlPr>
          </m:sSubPr>
          <m:e>
            <m:r>
              <w:rPr>
                <w:rFonts w:ascii="Cambria Math" w:hAnsi="Cambria Math"/>
                <w:sz w:val="22"/>
                <w:szCs w:val="22"/>
              </w:rPr>
              <m:t>σ</m:t>
            </m:r>
          </m:e>
          <m:sub>
            <m:r>
              <w:rPr>
                <w:rFonts w:ascii="Cambria Math" w:hAnsi="Cambria Math"/>
                <w:sz w:val="22"/>
                <w:szCs w:val="22"/>
              </w:rPr>
              <m:t>c</m:t>
            </m:r>
          </m:sub>
        </m:sSub>
      </m:oMath>
      <w:r w:rsidRPr="00F54343">
        <w:rPr>
          <w:sz w:val="22"/>
          <w:szCs w:val="22"/>
        </w:rPr>
        <w:t xml:space="preserve"> and </w:t>
      </w:r>
      <m:oMath>
        <m:sSub>
          <m:sSubPr>
            <m:ctrlPr>
              <w:rPr>
                <w:rFonts w:ascii="Cambria Math" w:hAnsi="Cambria Math"/>
                <w:sz w:val="22"/>
                <w:szCs w:val="22"/>
              </w:rPr>
            </m:ctrlPr>
          </m:sSubPr>
          <m:e>
            <m:r>
              <w:rPr>
                <w:rFonts w:ascii="Cambria Math" w:hAnsi="Cambria Math"/>
                <w:sz w:val="22"/>
                <w:szCs w:val="22"/>
              </w:rPr>
              <m:t>δ</m:t>
            </m:r>
          </m:e>
          <m:sub>
            <m:r>
              <w:rPr>
                <w:rFonts w:ascii="Cambria Math" w:hAnsi="Cambria Math"/>
                <w:sz w:val="22"/>
                <w:szCs w:val="22"/>
              </w:rPr>
              <m:t>c</m:t>
            </m:r>
          </m:sub>
        </m:sSub>
      </m:oMath>
      <w:r w:rsidRPr="00F54343">
        <w:rPr>
          <w:sz w:val="22"/>
          <w:szCs w:val="22"/>
        </w:rPr>
        <w:t xml:space="preserve"> are the corresponding values of the traction </w:t>
      </w:r>
      <w:r w:rsidR="009A0ED9">
        <w:rPr>
          <w:sz w:val="22"/>
          <w:szCs w:val="22"/>
        </w:rPr>
        <w:t xml:space="preserve">and COD for damage initiation. </w:t>
      </w:r>
    </w:p>
    <w:p w14:paraId="2EF96769" w14:textId="77777777" w:rsidR="002F1E38" w:rsidRDefault="002F1E38" w:rsidP="00F54343">
      <w:pPr>
        <w:jc w:val="both"/>
        <w:rPr>
          <w:sz w:val="22"/>
          <w:szCs w:val="22"/>
        </w:rPr>
      </w:pPr>
    </w:p>
    <w:p w14:paraId="310101E2" w14:textId="6875BD8A" w:rsidR="00D776F9" w:rsidRDefault="00FF083A" w:rsidP="00D776F9">
      <w:pPr>
        <w:jc w:val="center"/>
        <w:rPr>
          <w:sz w:val="22"/>
          <w:szCs w:val="22"/>
        </w:rPr>
      </w:pPr>
      <w:r>
        <w:rPr>
          <w:noProof/>
          <w:lang w:eastAsia="en-US"/>
        </w:rPr>
        <mc:AlternateContent>
          <mc:Choice Requires="wpg">
            <w:drawing>
              <wp:anchor distT="0" distB="0" distL="114300" distR="114300" simplePos="0" relativeHeight="251669504" behindDoc="0" locked="0" layoutInCell="1" allowOverlap="1" wp14:anchorId="5257E687" wp14:editId="1133B744">
                <wp:simplePos x="0" y="0"/>
                <wp:positionH relativeFrom="column">
                  <wp:posOffset>328295</wp:posOffset>
                </wp:positionH>
                <wp:positionV relativeFrom="paragraph">
                  <wp:posOffset>1675765</wp:posOffset>
                </wp:positionV>
                <wp:extent cx="3151887" cy="268931"/>
                <wp:effectExtent l="0" t="0" r="0" b="0"/>
                <wp:wrapNone/>
                <wp:docPr id="33" name="Group 33"/>
                <wp:cNvGraphicFramePr/>
                <a:graphic xmlns:a="http://schemas.openxmlformats.org/drawingml/2006/main">
                  <a:graphicData uri="http://schemas.microsoft.com/office/word/2010/wordprocessingGroup">
                    <wpg:wgp>
                      <wpg:cNvGrpSpPr/>
                      <wpg:grpSpPr>
                        <a:xfrm>
                          <a:off x="0" y="0"/>
                          <a:ext cx="3151887" cy="268931"/>
                          <a:chOff x="-213755" y="0"/>
                          <a:chExt cx="3151887" cy="268931"/>
                        </a:xfrm>
                      </wpg:grpSpPr>
                      <wps:wsp>
                        <wps:cNvPr id="34" name="Text Box 34"/>
                        <wps:cNvSpPr txBox="1"/>
                        <wps:spPr>
                          <a:xfrm>
                            <a:off x="-213755" y="0"/>
                            <a:ext cx="344805" cy="2470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6E855E" w14:textId="77777777" w:rsidR="00F0301F" w:rsidRPr="00FE3BAF" w:rsidRDefault="00F0301F" w:rsidP="00FF083A">
                              <w:pPr>
                                <w:rPr>
                                  <w:sz w:val="22"/>
                                  <w:szCs w:val="22"/>
                                  <w:lang w:val="fr-CH"/>
                                </w:rPr>
                              </w:pPr>
                              <w:r>
                                <w:rPr>
                                  <w:sz w:val="22"/>
                                  <w:szCs w:val="22"/>
                                  <w:lang w:val="fr-CH"/>
                                </w:rPr>
                                <w:t>(a)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35" name="Text Box 35"/>
                        <wps:cNvSpPr txBox="1"/>
                        <wps:spPr>
                          <a:xfrm>
                            <a:off x="2585707" y="21916"/>
                            <a:ext cx="352425" cy="2470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206422" w14:textId="77777777" w:rsidR="00F0301F" w:rsidRPr="00FE3BAF" w:rsidRDefault="00F0301F" w:rsidP="00FF083A">
                              <w:pPr>
                                <w:rPr>
                                  <w:sz w:val="22"/>
                                  <w:szCs w:val="22"/>
                                  <w:lang w:val="fr-CH"/>
                                </w:rPr>
                              </w:pPr>
                              <w:r>
                                <w:rPr>
                                  <w:sz w:val="22"/>
                                  <w:szCs w:val="22"/>
                                  <w:lang w:val="fr-CH"/>
                                </w:rPr>
                                <w:t>(b)</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5257E687" id="Group 33" o:spid="_x0000_s1032" style="position:absolute;left:0;text-align:left;margin-left:25.85pt;margin-top:131.95pt;width:248.2pt;height:21.2pt;z-index:251669504;mso-width-relative:margin" coordorigin="-2137" coordsize="31518,2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">
                <v:shape id="Text Box 34" o:spid="_x0000_s1033" type="#_x0000_t202" style="position:absolute;left:-2137;width:3447;height:24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" filled="f" stroked="f" strokeweight=".5pt">
                  <v:textbox>
                    <w:txbxContent>
                      <w:p w14:paraId="066E855E" w14:textId="77777777" w:rsidR="00F0301F" w:rsidRPr="00FE3BAF" w:rsidRDefault="00F0301F" w:rsidP="00FF083A">
                        <w:pPr>
                          <w:rPr>
                            <w:sz w:val="22"/>
                            <w:szCs w:val="22"/>
                            <w:lang w:val="fr-CH"/>
                          </w:rPr>
                        </w:pPr>
                        <w:r>
                          <w:rPr>
                            <w:sz w:val="22"/>
                            <w:szCs w:val="22"/>
                            <w:lang w:val="fr-CH"/>
                          </w:rPr>
                          <w:t>(a)</w:t>
                        </w:r>
                      </w:p>
                    </w:txbxContent>
                  </v:textbox>
                </v:shape>
                <v:shape id="Text Box 35" o:spid="_x0000_s1034" type="#_x0000_t202" style="position:absolute;left:25857;top:219;width:3524;height:24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" filled="f" stroked="f" strokeweight=".5pt">
                  <v:textbox>
                    <w:txbxContent>
                      <w:p w14:paraId="4D206422" w14:textId="77777777" w:rsidR="00F0301F" w:rsidRPr="00FE3BAF" w:rsidRDefault="00F0301F" w:rsidP="00FF083A">
                        <w:pPr>
                          <w:rPr>
                            <w:sz w:val="22"/>
                            <w:szCs w:val="22"/>
                            <w:lang w:val="fr-CH"/>
                          </w:rPr>
                        </w:pPr>
                        <w:r>
                          <w:rPr>
                            <w:sz w:val="22"/>
                            <w:szCs w:val="22"/>
                            <w:lang w:val="fr-CH"/>
                          </w:rPr>
                          <w:t>(b)</w:t>
                        </w:r>
                      </w:p>
                    </w:txbxContent>
                  </v:textbox>
                </v:shape>
              </v:group>
            </w:pict>
          </mc:Fallback>
        </mc:AlternateContent>
      </w:r>
      <w:r w:rsidR="00D776F9" w:rsidRPr="0046592E">
        <w:rPr>
          <w:noProof/>
          <w:lang w:eastAsia="en-US"/>
        </w:rPr>
        <w:drawing>
          <wp:inline distT="0" distB="0" distL="0" distR="0" wp14:anchorId="080A669A" wp14:editId="120ECC95">
            <wp:extent cx="2399154" cy="1800000"/>
            <wp:effectExtent l="0" t="0" r="127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Figure 6_COHESIVE_LAW.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399154" cy="1800000"/>
                    </a:xfrm>
                    <a:prstGeom prst="rect">
                      <a:avLst/>
                    </a:prstGeom>
                  </pic:spPr>
                </pic:pic>
              </a:graphicData>
            </a:graphic>
          </wp:inline>
        </w:drawing>
      </w:r>
      <w:r>
        <w:rPr>
          <w:sz w:val="22"/>
          <w:szCs w:val="22"/>
        </w:rPr>
        <w:t xml:space="preserve">            </w:t>
      </w:r>
      <w:r w:rsidR="00B230A4">
        <w:rPr>
          <w:noProof/>
          <w:sz w:val="22"/>
          <w:szCs w:val="22"/>
          <w:lang w:eastAsia="en-US"/>
        </w:rPr>
        <w:drawing>
          <wp:inline distT="0" distB="0" distL="0" distR="0" wp14:anchorId="07F53BD7" wp14:editId="2CF640CC">
            <wp:extent cx="2119771" cy="1800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slaw_paper.tif"/>
                    <pic:cNvPicPr/>
                  </pic:nvPicPr>
                  <pic:blipFill>
                    <a:blip r:embed="rId20">
                      <a:extLst>
                        <a:ext uri="{28A0092B-C50C-407E-A947-70E740481C1C}">
                          <a14:useLocalDpi xmlns:a14="http://schemas.microsoft.com/office/drawing/2010/main" val="0"/>
                        </a:ext>
                      </a:extLst>
                    </a:blip>
                    <a:stretch>
                      <a:fillRect/>
                    </a:stretch>
                  </pic:blipFill>
                  <pic:spPr>
                    <a:xfrm>
                      <a:off x="0" y="0"/>
                      <a:ext cx="2119771" cy="1800000"/>
                    </a:xfrm>
                    <a:prstGeom prst="rect">
                      <a:avLst/>
                    </a:prstGeom>
                  </pic:spPr>
                </pic:pic>
              </a:graphicData>
            </a:graphic>
          </wp:inline>
        </w:drawing>
      </w:r>
    </w:p>
    <w:p w14:paraId="0EB213AC" w14:textId="77777777" w:rsidR="00D776F9" w:rsidRDefault="00D776F9" w:rsidP="00D776F9">
      <w:pPr>
        <w:jc w:val="center"/>
        <w:rPr>
          <w:sz w:val="22"/>
          <w:szCs w:val="22"/>
        </w:rPr>
      </w:pPr>
    </w:p>
    <w:p w14:paraId="60A9556B" w14:textId="77777777" w:rsidR="00D776F9" w:rsidRDefault="00D776F9" w:rsidP="00D776F9">
      <w:pPr>
        <w:jc w:val="center"/>
        <w:rPr>
          <w:sz w:val="22"/>
          <w:szCs w:val="22"/>
        </w:rPr>
      </w:pPr>
      <w:r>
        <w:rPr>
          <w:b/>
          <w:sz w:val="22"/>
          <w:szCs w:val="22"/>
        </w:rPr>
        <w:t>Figure 4.</w:t>
      </w:r>
      <w:r>
        <w:rPr>
          <w:sz w:val="22"/>
          <w:szCs w:val="22"/>
        </w:rPr>
        <w:t xml:space="preserve"> </w:t>
      </w:r>
      <w:r w:rsidR="00FF083A">
        <w:rPr>
          <w:sz w:val="22"/>
          <w:szCs w:val="22"/>
        </w:rPr>
        <w:t>Traction-separation curves; (a) general d</w:t>
      </w:r>
      <w:r>
        <w:rPr>
          <w:sz w:val="22"/>
          <w:szCs w:val="22"/>
        </w:rPr>
        <w:t xml:space="preserve">escription </w:t>
      </w:r>
      <w:r w:rsidR="00FF083A">
        <w:rPr>
          <w:sz w:val="22"/>
          <w:szCs w:val="22"/>
        </w:rPr>
        <w:t>and (b) used in numerical models</w:t>
      </w:r>
    </w:p>
    <w:p w14:paraId="169598DD" w14:textId="77777777" w:rsidR="009A0ED9" w:rsidRDefault="009A0ED9" w:rsidP="009A0ED9">
      <w:pPr>
        <w:jc w:val="both"/>
        <w:rPr>
          <w:sz w:val="22"/>
          <w:szCs w:val="22"/>
        </w:rPr>
      </w:pPr>
      <w:r w:rsidRPr="00F54343">
        <w:rPr>
          <w:sz w:val="22"/>
          <w:szCs w:val="22"/>
        </w:rPr>
        <w:lastRenderedPageBreak/>
        <w:t>The presented traction-separation law was implemented in the FE model by means of a user material subroutine (UMAT) written in FORTRAN programming language. The damage definition (</w:t>
      </w:r>
      <m:oMath>
        <m:r>
          <w:rPr>
            <w:rFonts w:ascii="Cambria Math" w:hAnsi="Cambria Math"/>
            <w:sz w:val="22"/>
            <w:szCs w:val="22"/>
          </w:rPr>
          <m:t>D</m:t>
        </m:r>
        <m:d>
          <m:dPr>
            <m:ctrlPr>
              <w:rPr>
                <w:rFonts w:ascii="Cambria Math" w:hAnsi="Cambria Math"/>
                <w:sz w:val="22"/>
                <w:szCs w:val="22"/>
              </w:rPr>
            </m:ctrlPr>
          </m:dPr>
          <m:e>
            <m:r>
              <w:rPr>
                <w:rFonts w:ascii="Cambria Math" w:hAnsi="Cambria Math"/>
                <w:sz w:val="22"/>
                <w:szCs w:val="22"/>
              </w:rPr>
              <m:t>δ</m:t>
            </m:r>
          </m:e>
        </m:d>
      </m:oMath>
      <w:r w:rsidRPr="00F54343">
        <w:rPr>
          <w:sz w:val="22"/>
          <w:szCs w:val="22"/>
        </w:rPr>
        <w:t xml:space="preserve">) was changed according to </w:t>
      </w:r>
      <w:r>
        <w:rPr>
          <w:sz w:val="22"/>
          <w:szCs w:val="22"/>
        </w:rPr>
        <w:t>the formulation presented (Eq. 1-5</w:t>
      </w:r>
      <w:r w:rsidRPr="00F54343">
        <w:rPr>
          <w:sz w:val="22"/>
          <w:szCs w:val="22"/>
        </w:rPr>
        <w:t>). Details and theoretical background of the formulation of the original UMAT can be found in [</w:t>
      </w:r>
      <w:r>
        <w:rPr>
          <w:sz w:val="22"/>
          <w:szCs w:val="22"/>
        </w:rPr>
        <w:t>6</w:t>
      </w:r>
      <w:r w:rsidRPr="00F54343">
        <w:rPr>
          <w:sz w:val="22"/>
          <w:szCs w:val="22"/>
        </w:rPr>
        <w:t xml:space="preserve">]. </w:t>
      </w:r>
    </w:p>
    <w:p w14:paraId="0416112F" w14:textId="77777777" w:rsidR="009A0ED9" w:rsidRPr="00F54343" w:rsidRDefault="009A0ED9" w:rsidP="00D776F9">
      <w:pPr>
        <w:jc w:val="center"/>
        <w:rPr>
          <w:sz w:val="22"/>
          <w:szCs w:val="22"/>
        </w:rPr>
      </w:pPr>
    </w:p>
    <w:p w14:paraId="5D9DE2B5" w14:textId="77777777" w:rsidR="00DE3B46" w:rsidRDefault="00DE3B46" w:rsidP="00DE3B46">
      <w:pPr>
        <w:pStyle w:val="1stTitleWCCM"/>
        <w:tabs>
          <w:tab w:val="left" w:pos="426"/>
        </w:tabs>
        <w:spacing w:before="0" w:after="0"/>
        <w:rPr>
          <w:caps w:val="0"/>
          <w:sz w:val="22"/>
          <w:szCs w:val="22"/>
        </w:rPr>
      </w:pPr>
      <w:r>
        <w:rPr>
          <w:caps w:val="0"/>
          <w:sz w:val="22"/>
          <w:szCs w:val="22"/>
        </w:rPr>
        <w:t>3</w:t>
      </w:r>
      <w:r w:rsidR="00F54343">
        <w:rPr>
          <w:caps w:val="0"/>
          <w:sz w:val="22"/>
          <w:szCs w:val="22"/>
        </w:rPr>
        <w:t>.2</w:t>
      </w:r>
      <w:r>
        <w:rPr>
          <w:caps w:val="0"/>
          <w:sz w:val="22"/>
          <w:szCs w:val="22"/>
        </w:rPr>
        <w:t xml:space="preserve">. </w:t>
      </w:r>
      <w:r>
        <w:rPr>
          <w:caps w:val="0"/>
          <w:sz w:val="22"/>
          <w:szCs w:val="22"/>
        </w:rPr>
        <w:tab/>
        <w:t>Numerical investigation of Mode I DCB specimens</w:t>
      </w:r>
    </w:p>
    <w:p w14:paraId="0D0F2129" w14:textId="77777777" w:rsidR="00DE3B46" w:rsidRDefault="00DE3B46" w:rsidP="004F61BD">
      <w:pPr>
        <w:pStyle w:val="1stTitleWCCM"/>
        <w:tabs>
          <w:tab w:val="left" w:pos="284"/>
        </w:tabs>
        <w:spacing w:before="0" w:after="0"/>
        <w:rPr>
          <w:caps w:val="0"/>
          <w:sz w:val="22"/>
          <w:szCs w:val="22"/>
        </w:rPr>
      </w:pPr>
    </w:p>
    <w:p w14:paraId="1877C87C" w14:textId="519A2C65" w:rsidR="00F54343" w:rsidRDefault="00160104" w:rsidP="00F54343">
      <w:pPr>
        <w:jc w:val="both"/>
        <w:rPr>
          <w:sz w:val="22"/>
          <w:szCs w:val="22"/>
        </w:rPr>
      </w:pPr>
      <w:r w:rsidRPr="004F61BD">
        <w:rPr>
          <w:sz w:val="22"/>
          <w:szCs w:val="22"/>
        </w:rPr>
        <w:t xml:space="preserve">A finite element (FE) model was developed to simulate the delamination behavior </w:t>
      </w:r>
      <w:r w:rsidRPr="00F54343">
        <w:rPr>
          <w:sz w:val="22"/>
          <w:szCs w:val="22"/>
        </w:rPr>
        <w:t>of the DCB experiments</w:t>
      </w:r>
      <w:r w:rsidRPr="004F61BD">
        <w:rPr>
          <w:sz w:val="22"/>
          <w:szCs w:val="22"/>
        </w:rPr>
        <w:t xml:space="preserve"> using the commercial finite element analysis (FEA) software ABAQUS 6.14.1</w:t>
      </w:r>
      <w:r w:rsidR="00F54343" w:rsidRPr="00F54343">
        <w:rPr>
          <w:sz w:val="22"/>
          <w:szCs w:val="22"/>
        </w:rPr>
        <w:t xml:space="preserve">. </w:t>
      </w:r>
      <w:r w:rsidR="00F54343" w:rsidRPr="002649C0">
        <w:rPr>
          <w:sz w:val="22"/>
          <w:szCs w:val="22"/>
        </w:rPr>
        <w:t>The two GFRP beams were modeled with 3D built-in continuum shell elements (CS8R) and a single zero-thickness</w:t>
      </w:r>
      <w:r w:rsidR="00EB3132" w:rsidRPr="002649C0">
        <w:rPr>
          <w:sz w:val="22"/>
          <w:szCs w:val="22"/>
        </w:rPr>
        <w:t xml:space="preserve"> </w:t>
      </w:r>
      <w:r w:rsidR="00F54343" w:rsidRPr="002649C0">
        <w:rPr>
          <w:sz w:val="22"/>
          <w:szCs w:val="22"/>
        </w:rPr>
        <w:t>layer</w:t>
      </w:r>
      <w:r w:rsidR="00EB3132" w:rsidRPr="002649C0">
        <w:rPr>
          <w:sz w:val="22"/>
          <w:szCs w:val="22"/>
        </w:rPr>
        <w:t xml:space="preserve"> of</w:t>
      </w:r>
      <w:r w:rsidR="00F54343" w:rsidRPr="002649C0">
        <w:rPr>
          <w:sz w:val="22"/>
          <w:szCs w:val="22"/>
        </w:rPr>
        <w:t xml:space="preserve"> three-dimensional co</w:t>
      </w:r>
      <w:r w:rsidRPr="002649C0">
        <w:rPr>
          <w:sz w:val="22"/>
          <w:szCs w:val="22"/>
        </w:rPr>
        <w:t>hesive element</w:t>
      </w:r>
      <w:r w:rsidR="00EB3132" w:rsidRPr="002649C0">
        <w:rPr>
          <w:sz w:val="22"/>
          <w:szCs w:val="22"/>
        </w:rPr>
        <w:t>s</w:t>
      </w:r>
      <w:r w:rsidRPr="002649C0">
        <w:rPr>
          <w:sz w:val="22"/>
          <w:szCs w:val="22"/>
        </w:rPr>
        <w:t xml:space="preserve"> (Abaqus COH3D8</w:t>
      </w:r>
      <w:r w:rsidR="00F54343" w:rsidRPr="002649C0">
        <w:rPr>
          <w:sz w:val="22"/>
          <w:szCs w:val="22"/>
        </w:rPr>
        <w:t>) was implemented at the midplane in the un-cracked region.</w:t>
      </w:r>
      <w:r w:rsidR="00F54343" w:rsidRPr="00F54343">
        <w:rPr>
          <w:sz w:val="22"/>
          <w:szCs w:val="22"/>
        </w:rPr>
        <w:t xml:space="preserve"> The engineering constants used to define the bul</w:t>
      </w:r>
      <w:r w:rsidR="000572D4">
        <w:rPr>
          <w:sz w:val="22"/>
          <w:szCs w:val="22"/>
        </w:rPr>
        <w:t xml:space="preserve">k material are listed in Table 1. </w:t>
      </w:r>
      <w:r w:rsidR="00F54343" w:rsidRPr="00F54343">
        <w:rPr>
          <w:sz w:val="22"/>
          <w:szCs w:val="22"/>
        </w:rPr>
        <w:t>One FE model for each of the DCB con</w:t>
      </w:r>
      <w:r w:rsidR="000572D4">
        <w:rPr>
          <w:sz w:val="22"/>
          <w:szCs w:val="22"/>
        </w:rPr>
        <w:t>figurations presented in Table 1</w:t>
      </w:r>
      <w:r w:rsidR="00F54343" w:rsidRPr="00F54343">
        <w:rPr>
          <w:sz w:val="22"/>
          <w:szCs w:val="22"/>
        </w:rPr>
        <w:t xml:space="preserve"> was performed. </w:t>
      </w:r>
      <w:r w:rsidR="00ED1589">
        <w:rPr>
          <w:sz w:val="22"/>
          <w:szCs w:val="22"/>
        </w:rPr>
        <w:t>Further details concerning this FE model can be found i</w:t>
      </w:r>
      <w:r w:rsidR="00055D41">
        <w:rPr>
          <w:sz w:val="22"/>
          <w:szCs w:val="22"/>
        </w:rPr>
        <w:t>n [4</w:t>
      </w:r>
      <w:r w:rsidR="00ED1589">
        <w:rPr>
          <w:sz w:val="22"/>
          <w:szCs w:val="22"/>
        </w:rPr>
        <w:t xml:space="preserve">]. </w:t>
      </w:r>
    </w:p>
    <w:p w14:paraId="4653056D" w14:textId="77777777" w:rsidR="00F54343" w:rsidRDefault="00F54343" w:rsidP="00F54343">
      <w:pPr>
        <w:jc w:val="both"/>
        <w:rPr>
          <w:sz w:val="22"/>
          <w:szCs w:val="22"/>
        </w:rPr>
      </w:pPr>
    </w:p>
    <w:p w14:paraId="7A041244" w14:textId="2F26DE13" w:rsidR="00F54343" w:rsidRDefault="00F54343" w:rsidP="00F54343">
      <w:pPr>
        <w:jc w:val="both"/>
        <w:rPr>
          <w:sz w:val="22"/>
          <w:szCs w:val="22"/>
        </w:rPr>
      </w:pPr>
      <w:r w:rsidRPr="00F54343">
        <w:rPr>
          <w:sz w:val="22"/>
          <w:szCs w:val="22"/>
        </w:rPr>
        <w:t>The traction-separat</w:t>
      </w:r>
      <w:r w:rsidR="000572D4">
        <w:rPr>
          <w:sz w:val="22"/>
          <w:szCs w:val="22"/>
        </w:rPr>
        <w:t>ion law described in Section 3.1</w:t>
      </w:r>
      <w:r w:rsidRPr="00F54343">
        <w:rPr>
          <w:sz w:val="22"/>
          <w:szCs w:val="22"/>
        </w:rPr>
        <w:t xml:space="preserve"> was implemented in the cohesive elements of the model. The experimentally obtained SERR values of </w:t>
      </w:r>
      <m:oMath>
        <m:sSub>
          <m:sSubPr>
            <m:ctrlPr>
              <w:rPr>
                <w:rFonts w:ascii="Cambria Math" w:hAnsi="Cambria Math"/>
                <w:sz w:val="22"/>
                <w:szCs w:val="22"/>
              </w:rPr>
            </m:ctrlPr>
          </m:sSubPr>
          <m:e>
            <m:r>
              <w:rPr>
                <w:rFonts w:ascii="Cambria Math" w:hAnsi="Cambria Math"/>
                <w:sz w:val="22"/>
                <w:szCs w:val="22"/>
              </w:rPr>
              <m:t>G</m:t>
            </m:r>
          </m:e>
          <m:sub>
            <m:r>
              <w:rPr>
                <w:rFonts w:ascii="Cambria Math" w:hAnsi="Cambria Math"/>
                <w:sz w:val="22"/>
                <w:szCs w:val="22"/>
              </w:rPr>
              <m:t>tip</m:t>
            </m:r>
          </m:sub>
        </m:sSub>
      </m:oMath>
      <w:r w:rsidRPr="00F54343">
        <w:rPr>
          <w:sz w:val="22"/>
          <w:szCs w:val="22"/>
        </w:rPr>
        <w:t>=400 J/m</w:t>
      </w:r>
      <w:r w:rsidRPr="004533DE">
        <w:rPr>
          <w:sz w:val="22"/>
          <w:szCs w:val="22"/>
          <w:vertAlign w:val="superscript"/>
        </w:rPr>
        <w:t xml:space="preserve">2 </w:t>
      </w:r>
      <w:r w:rsidRPr="00F54343">
        <w:rPr>
          <w:sz w:val="22"/>
          <w:szCs w:val="22"/>
        </w:rPr>
        <w:t xml:space="preserve">and </w:t>
      </w:r>
      <m:oMath>
        <m:sSub>
          <m:sSubPr>
            <m:ctrlPr>
              <w:rPr>
                <w:rFonts w:ascii="Cambria Math" w:hAnsi="Cambria Math"/>
                <w:sz w:val="22"/>
                <w:szCs w:val="22"/>
              </w:rPr>
            </m:ctrlPr>
          </m:sSubPr>
          <m:e>
            <m:r>
              <w:rPr>
                <w:rFonts w:ascii="Cambria Math" w:hAnsi="Cambria Math"/>
                <w:sz w:val="22"/>
                <w:szCs w:val="22"/>
              </w:rPr>
              <m:t>G</m:t>
            </m:r>
          </m:e>
          <m:sub>
            <m:r>
              <w:rPr>
                <w:rFonts w:ascii="Cambria Math" w:hAnsi="Cambria Math"/>
                <w:sz w:val="22"/>
                <w:szCs w:val="22"/>
              </w:rPr>
              <m:t>tot</m:t>
            </m:r>
          </m:sub>
        </m:sSub>
      </m:oMath>
      <w:r w:rsidRPr="00F54343">
        <w:rPr>
          <w:sz w:val="22"/>
          <w:szCs w:val="22"/>
        </w:rPr>
        <w:t>=2000 J/m</w:t>
      </w:r>
      <w:r w:rsidRPr="004533DE">
        <w:rPr>
          <w:sz w:val="22"/>
          <w:szCs w:val="22"/>
          <w:vertAlign w:val="superscript"/>
        </w:rPr>
        <w:t>2</w:t>
      </w:r>
      <w:r w:rsidRPr="00F54343">
        <w:rPr>
          <w:sz w:val="22"/>
          <w:szCs w:val="22"/>
        </w:rPr>
        <w:t xml:space="preserve"> (i.e. </w:t>
      </w:r>
      <m:oMath>
        <m:sSub>
          <m:sSubPr>
            <m:ctrlPr>
              <w:rPr>
                <w:rFonts w:ascii="Cambria Math" w:hAnsi="Cambria Math"/>
                <w:sz w:val="22"/>
                <w:szCs w:val="22"/>
              </w:rPr>
            </m:ctrlPr>
          </m:sSubPr>
          <m:e>
            <m:r>
              <w:rPr>
                <w:rFonts w:ascii="Cambria Math" w:hAnsi="Cambria Math"/>
                <w:sz w:val="22"/>
                <w:szCs w:val="22"/>
              </w:rPr>
              <m:t>G</m:t>
            </m:r>
          </m:e>
          <m:sub>
            <m:r>
              <w:rPr>
                <w:rFonts w:ascii="Cambria Math" w:hAnsi="Cambria Math"/>
                <w:sz w:val="22"/>
                <w:szCs w:val="22"/>
              </w:rPr>
              <m:t>br</m:t>
            </m:r>
          </m:sub>
        </m:sSub>
      </m:oMath>
      <w:r w:rsidRPr="00F54343">
        <w:rPr>
          <w:sz w:val="22"/>
          <w:szCs w:val="22"/>
        </w:rPr>
        <w:t>=1600 J/m</w:t>
      </w:r>
      <w:r w:rsidRPr="004533DE">
        <w:rPr>
          <w:sz w:val="22"/>
          <w:szCs w:val="22"/>
          <w:vertAlign w:val="superscript"/>
        </w:rPr>
        <w:t>2</w:t>
      </w:r>
      <w:r w:rsidRPr="00F54343">
        <w:rPr>
          <w:sz w:val="22"/>
          <w:szCs w:val="22"/>
        </w:rPr>
        <w:t>) and the maximum COD (</w:t>
      </w:r>
      <m:oMath>
        <m:sSub>
          <m:sSubPr>
            <m:ctrlPr>
              <w:rPr>
                <w:rFonts w:ascii="Cambria Math" w:hAnsi="Cambria Math"/>
                <w:sz w:val="22"/>
                <w:szCs w:val="22"/>
              </w:rPr>
            </m:ctrlPr>
          </m:sSubPr>
          <m:e>
            <m:r>
              <w:rPr>
                <w:rFonts w:ascii="Cambria Math" w:hAnsi="Cambria Math"/>
                <w:sz w:val="22"/>
                <w:szCs w:val="22"/>
              </w:rPr>
              <m:t>δ</m:t>
            </m:r>
          </m:e>
          <m:sub>
            <m:r>
              <w:rPr>
                <w:rFonts w:ascii="Cambria Math" w:hAnsi="Cambria Math"/>
                <w:sz w:val="22"/>
                <w:szCs w:val="22"/>
              </w:rPr>
              <m:t>f</m:t>
            </m:r>
          </m:sub>
        </m:sSub>
      </m:oMath>
      <w:r w:rsidRPr="00F54343">
        <w:rPr>
          <w:sz w:val="22"/>
          <w:szCs w:val="22"/>
        </w:rPr>
        <w:t xml:space="preserve">=1.25 mm) were assigned. </w:t>
      </w:r>
      <w:r w:rsidR="000572D4">
        <w:rPr>
          <w:sz w:val="22"/>
          <w:szCs w:val="22"/>
        </w:rPr>
        <w:t>The</w:t>
      </w:r>
      <w:r w:rsidRPr="00F54343">
        <w:rPr>
          <w:sz w:val="22"/>
          <w:szCs w:val="22"/>
        </w:rPr>
        <w:t xml:space="preserve"> maximum traction for damage initiation was assumed to be equal to 30% of the tensile strength of the matrix (84 MPa</w:t>
      </w:r>
      <w:r w:rsidR="000572D4">
        <w:rPr>
          <w:sz w:val="22"/>
          <w:szCs w:val="22"/>
        </w:rPr>
        <w:t>)</w:t>
      </w:r>
      <w:r w:rsidRPr="00F54343">
        <w:rPr>
          <w:sz w:val="22"/>
          <w:szCs w:val="22"/>
        </w:rPr>
        <w:t xml:space="preserve">, i.e. </w:t>
      </w:r>
      <m:oMath>
        <m:r>
          <m:rPr>
            <m:sty m:val="p"/>
          </m:rPr>
          <w:rPr>
            <w:rFonts w:ascii="Cambria Math" w:hAnsi="Cambria Math"/>
            <w:sz w:val="22"/>
            <w:szCs w:val="22"/>
          </w:rPr>
          <m:t xml:space="preserve"> </m:t>
        </m:r>
        <m:sSub>
          <m:sSubPr>
            <m:ctrlPr>
              <w:rPr>
                <w:rFonts w:ascii="Cambria Math" w:hAnsi="Cambria Math"/>
                <w:sz w:val="22"/>
                <w:szCs w:val="22"/>
              </w:rPr>
            </m:ctrlPr>
          </m:sSubPr>
          <m:e>
            <m:r>
              <w:rPr>
                <w:rFonts w:ascii="Cambria Math" w:hAnsi="Cambria Math"/>
                <w:sz w:val="22"/>
                <w:szCs w:val="22"/>
              </w:rPr>
              <m:t>σ</m:t>
            </m:r>
          </m:e>
          <m:sub>
            <m:r>
              <w:rPr>
                <w:rFonts w:ascii="Cambria Math" w:hAnsi="Cambria Math"/>
                <w:sz w:val="22"/>
                <w:szCs w:val="22"/>
              </w:rPr>
              <m:t>c</m:t>
            </m:r>
          </m:sub>
        </m:sSub>
      </m:oMath>
      <w:r w:rsidRPr="00F54343">
        <w:rPr>
          <w:sz w:val="22"/>
          <w:szCs w:val="22"/>
        </w:rPr>
        <w:t xml:space="preserve">=25.2 MPa. The initial cohesive stiffness, </w:t>
      </w:r>
      <m:oMath>
        <m:sSub>
          <m:sSubPr>
            <m:ctrlPr>
              <w:rPr>
                <w:rFonts w:ascii="Cambria Math" w:hAnsi="Cambria Math"/>
                <w:sz w:val="22"/>
                <w:szCs w:val="22"/>
              </w:rPr>
            </m:ctrlPr>
          </m:sSubPr>
          <m:e>
            <m:r>
              <w:rPr>
                <w:rFonts w:ascii="Cambria Math" w:hAnsi="Cambria Math"/>
                <w:sz w:val="22"/>
                <w:szCs w:val="22"/>
              </w:rPr>
              <m:t>K</m:t>
            </m:r>
          </m:e>
          <m:sub>
            <m:r>
              <m:rPr>
                <m:sty m:val="p"/>
              </m:rPr>
              <w:rPr>
                <w:rFonts w:ascii="Cambria Math" w:hAnsi="Cambria Math"/>
                <w:sz w:val="22"/>
                <w:szCs w:val="22"/>
              </w:rPr>
              <m:t>0</m:t>
            </m:r>
          </m:sub>
        </m:sSub>
      </m:oMath>
      <w:r w:rsidRPr="00F54343">
        <w:rPr>
          <w:sz w:val="22"/>
          <w:szCs w:val="22"/>
        </w:rPr>
        <w:t>, was taken as being equal to 1000</w:t>
      </w:r>
      <w:r w:rsidR="00D41F89">
        <w:rPr>
          <w:sz w:val="22"/>
          <w:szCs w:val="22"/>
        </w:rPr>
        <w:t>0</w:t>
      </w:r>
      <w:r w:rsidRPr="00F54343">
        <w:rPr>
          <w:sz w:val="22"/>
          <w:szCs w:val="22"/>
        </w:rPr>
        <w:t xml:space="preserve">0 MPa/mm and the resulting value of </w:t>
      </w:r>
      <m:oMath>
        <m:sSub>
          <m:sSubPr>
            <m:ctrlPr>
              <w:rPr>
                <w:rFonts w:ascii="Cambria Math" w:hAnsi="Cambria Math"/>
                <w:sz w:val="22"/>
                <w:szCs w:val="22"/>
              </w:rPr>
            </m:ctrlPr>
          </m:sSubPr>
          <m:e>
            <m:r>
              <w:rPr>
                <w:rFonts w:ascii="Cambria Math" w:hAnsi="Cambria Math"/>
                <w:sz w:val="22"/>
                <w:szCs w:val="22"/>
              </w:rPr>
              <m:t>δ</m:t>
            </m:r>
          </m:e>
          <m:sub>
            <m:r>
              <m:rPr>
                <m:sty m:val="p"/>
              </m:rPr>
              <w:rPr>
                <w:rFonts w:ascii="Cambria Math" w:hAnsi="Cambria Math"/>
                <w:sz w:val="22"/>
                <w:szCs w:val="22"/>
              </w:rPr>
              <m:t>1</m:t>
            </m:r>
          </m:sub>
        </m:sSub>
      </m:oMath>
      <w:r w:rsidRPr="00F54343">
        <w:rPr>
          <w:sz w:val="22"/>
          <w:szCs w:val="22"/>
        </w:rPr>
        <w:t xml:space="preserve">was 0.027 mm. The values of the maximum bridging traction, </w:t>
      </w:r>
      <m:oMath>
        <m:sSub>
          <m:sSubPr>
            <m:ctrlPr>
              <w:rPr>
                <w:rFonts w:ascii="Cambria Math" w:hAnsi="Cambria Math"/>
                <w:sz w:val="22"/>
                <w:szCs w:val="22"/>
              </w:rPr>
            </m:ctrlPr>
          </m:sSubPr>
          <m:e>
            <m:r>
              <w:rPr>
                <w:rFonts w:ascii="Cambria Math" w:hAnsi="Cambria Math"/>
                <w:sz w:val="22"/>
                <w:szCs w:val="22"/>
              </w:rPr>
              <m:t>σ</m:t>
            </m:r>
          </m:e>
          <m:sub>
            <m:r>
              <w:rPr>
                <w:rFonts w:ascii="Cambria Math" w:hAnsi="Cambria Math"/>
                <w:sz w:val="22"/>
                <w:szCs w:val="22"/>
              </w:rPr>
              <m:t>max</m:t>
            </m:r>
          </m:sub>
        </m:sSub>
      </m:oMath>
      <w:r w:rsidRPr="00F54343">
        <w:rPr>
          <w:sz w:val="22"/>
          <w:szCs w:val="22"/>
        </w:rPr>
        <w:t xml:space="preserve">, and the bridging traction decay ratio, </w:t>
      </w:r>
      <m:oMath>
        <m:r>
          <w:rPr>
            <w:rFonts w:ascii="Cambria Math" w:hAnsi="Cambria Math"/>
            <w:sz w:val="22"/>
            <w:szCs w:val="22"/>
          </w:rPr>
          <m:t>γ</m:t>
        </m:r>
        <m:r>
          <m:rPr>
            <m:sty m:val="p"/>
          </m:rPr>
          <w:rPr>
            <w:rFonts w:ascii="Cambria Math" w:hAnsi="Cambria Math"/>
            <w:sz w:val="22"/>
            <w:szCs w:val="22"/>
          </w:rPr>
          <m:t>,</m:t>
        </m:r>
      </m:oMath>
      <w:r w:rsidRPr="00F54343">
        <w:rPr>
          <w:sz w:val="22"/>
          <w:szCs w:val="22"/>
        </w:rPr>
        <w:t xml:space="preserve"> were estimated iteratively to fit the experimental load-displacement responses. Corresponding values of </w:t>
      </w:r>
      <m:oMath>
        <m:sSub>
          <m:sSubPr>
            <m:ctrlPr>
              <w:rPr>
                <w:rFonts w:ascii="Cambria Math" w:hAnsi="Cambria Math"/>
                <w:sz w:val="22"/>
                <w:szCs w:val="22"/>
              </w:rPr>
            </m:ctrlPr>
          </m:sSubPr>
          <m:e>
            <m:r>
              <w:rPr>
                <w:rFonts w:ascii="Cambria Math" w:hAnsi="Cambria Math"/>
                <w:sz w:val="22"/>
                <w:szCs w:val="22"/>
              </w:rPr>
              <m:t>σ</m:t>
            </m:r>
          </m:e>
          <m:sub>
            <m:r>
              <w:rPr>
                <w:rFonts w:ascii="Cambria Math" w:hAnsi="Cambria Math"/>
                <w:sz w:val="22"/>
                <w:szCs w:val="22"/>
              </w:rPr>
              <m:t>max</m:t>
            </m:r>
          </m:sub>
        </m:sSub>
        <m:r>
          <m:rPr>
            <m:sty m:val="p"/>
          </m:rPr>
          <w:rPr>
            <w:rFonts w:ascii="Cambria Math" w:hAnsi="Cambria Math"/>
            <w:sz w:val="22"/>
            <w:szCs w:val="22"/>
          </w:rPr>
          <m:t>=</m:t>
        </m:r>
      </m:oMath>
      <w:r w:rsidRPr="00F54343">
        <w:rPr>
          <w:sz w:val="22"/>
          <w:szCs w:val="22"/>
        </w:rPr>
        <w:t xml:space="preserve">5 MPa and </w:t>
      </w:r>
      <m:oMath>
        <m:r>
          <w:rPr>
            <w:rFonts w:ascii="Cambria Math" w:hAnsi="Cambria Math"/>
            <w:sz w:val="22"/>
            <w:szCs w:val="22"/>
          </w:rPr>
          <m:t>γ</m:t>
        </m:r>
        <m:r>
          <m:rPr>
            <m:sty m:val="p"/>
          </m:rPr>
          <w:rPr>
            <w:rFonts w:ascii="Cambria Math" w:hAnsi="Cambria Math"/>
            <w:sz w:val="22"/>
            <w:szCs w:val="22"/>
          </w:rPr>
          <m:t>=</m:t>
        </m:r>
      </m:oMath>
      <w:r w:rsidRPr="00F54343">
        <w:rPr>
          <w:sz w:val="22"/>
          <w:szCs w:val="22"/>
        </w:rPr>
        <w:t>0.46 were obtained. The same traction-separation law was used for all DCB speci</w:t>
      </w:r>
      <w:r w:rsidR="003C2142">
        <w:rPr>
          <w:sz w:val="22"/>
          <w:szCs w:val="22"/>
        </w:rPr>
        <w:t xml:space="preserve">mens and is presented in Fig. </w:t>
      </w:r>
      <w:r w:rsidR="00FF083A">
        <w:rPr>
          <w:sz w:val="22"/>
          <w:szCs w:val="22"/>
        </w:rPr>
        <w:t>4(b)</w:t>
      </w:r>
      <w:r w:rsidRPr="00F54343">
        <w:rPr>
          <w:sz w:val="22"/>
          <w:szCs w:val="22"/>
        </w:rPr>
        <w:t xml:space="preserve">. The numerical load-displacement curves obtained for </w:t>
      </w:r>
      <w:r w:rsidR="00CA5E03">
        <w:rPr>
          <w:sz w:val="22"/>
          <w:szCs w:val="22"/>
        </w:rPr>
        <w:t xml:space="preserve">the </w:t>
      </w:r>
      <w:r w:rsidRPr="00F54343">
        <w:rPr>
          <w:sz w:val="22"/>
          <w:szCs w:val="22"/>
        </w:rPr>
        <w:t xml:space="preserve">DCB specimens are shown in Fig. </w:t>
      </w:r>
      <w:r w:rsidR="003C2142">
        <w:rPr>
          <w:sz w:val="22"/>
          <w:szCs w:val="22"/>
        </w:rPr>
        <w:t>3(a)</w:t>
      </w:r>
      <w:r w:rsidR="00DA0BB1">
        <w:rPr>
          <w:sz w:val="22"/>
          <w:szCs w:val="22"/>
        </w:rPr>
        <w:t>. As</w:t>
      </w:r>
      <w:r w:rsidR="00322498">
        <w:rPr>
          <w:sz w:val="22"/>
          <w:szCs w:val="22"/>
        </w:rPr>
        <w:t xml:space="preserve"> </w:t>
      </w:r>
      <w:r w:rsidRPr="00F54343">
        <w:rPr>
          <w:sz w:val="22"/>
          <w:szCs w:val="22"/>
        </w:rPr>
        <w:t>can be observed, the experimental</w:t>
      </w:r>
      <w:r w:rsidR="00F0301F">
        <w:rPr>
          <w:sz w:val="22"/>
          <w:szCs w:val="22"/>
        </w:rPr>
        <w:t xml:space="preserve"> curves are in good agreement with those numerically estimated</w:t>
      </w:r>
      <w:r w:rsidR="002F69E9">
        <w:rPr>
          <w:sz w:val="22"/>
          <w:szCs w:val="22"/>
        </w:rPr>
        <w:t>.</w:t>
      </w:r>
    </w:p>
    <w:p w14:paraId="093DBB95" w14:textId="77777777" w:rsidR="00CA5E03" w:rsidRDefault="00CA5E03" w:rsidP="00F54343">
      <w:pPr>
        <w:jc w:val="both"/>
        <w:rPr>
          <w:sz w:val="22"/>
          <w:szCs w:val="22"/>
        </w:rPr>
      </w:pPr>
    </w:p>
    <w:p w14:paraId="205206CB" w14:textId="55023AE4" w:rsidR="003C2142" w:rsidRDefault="009A0ED9" w:rsidP="00F54343">
      <w:pPr>
        <w:jc w:val="both"/>
        <w:rPr>
          <w:sz w:val="22"/>
          <w:szCs w:val="22"/>
        </w:rPr>
      </w:pPr>
      <w:r>
        <w:rPr>
          <w:sz w:val="22"/>
          <w:szCs w:val="22"/>
        </w:rPr>
        <w:t>A</w:t>
      </w:r>
      <w:r w:rsidR="00CA5E03" w:rsidRPr="00F54343">
        <w:rPr>
          <w:sz w:val="22"/>
          <w:szCs w:val="22"/>
        </w:rPr>
        <w:t xml:space="preserve"> range of DCB specimen widths was selected in order to study the influence of the width on the SERR. </w:t>
      </w:r>
      <w:r w:rsidR="00CA5E03">
        <w:rPr>
          <w:sz w:val="22"/>
          <w:szCs w:val="22"/>
        </w:rPr>
        <w:t>T</w:t>
      </w:r>
      <w:r w:rsidR="00CA5E03" w:rsidRPr="00F54343">
        <w:rPr>
          <w:sz w:val="22"/>
          <w:szCs w:val="22"/>
        </w:rPr>
        <w:t xml:space="preserve">he reinforcement is composed of long continuous glass filaments and a possible effect of the anchorage length (which increases with width) on the fiber-bridging behavior was considered. However, in view of the experimental R-curves in Fig. </w:t>
      </w:r>
      <w:r w:rsidR="00FF083A">
        <w:rPr>
          <w:sz w:val="22"/>
          <w:szCs w:val="22"/>
        </w:rPr>
        <w:t>3</w:t>
      </w:r>
      <w:r w:rsidR="00CA5E03">
        <w:rPr>
          <w:sz w:val="22"/>
          <w:szCs w:val="22"/>
        </w:rPr>
        <w:t>(b)</w:t>
      </w:r>
      <w:r w:rsidR="00CA5E03" w:rsidRPr="00F54343">
        <w:rPr>
          <w:sz w:val="22"/>
          <w:szCs w:val="22"/>
        </w:rPr>
        <w:t xml:space="preserve"> and the validity of the same bridging parameters for all specimens (see numerical lo</w:t>
      </w:r>
      <w:r w:rsidR="00FF083A">
        <w:rPr>
          <w:sz w:val="22"/>
          <w:szCs w:val="22"/>
        </w:rPr>
        <w:t>ad-displacement curves in Fig. 3</w:t>
      </w:r>
      <w:r w:rsidR="00CA5E03">
        <w:rPr>
          <w:sz w:val="22"/>
          <w:szCs w:val="22"/>
        </w:rPr>
        <w:t>(a)</w:t>
      </w:r>
      <w:r w:rsidR="00CA5E03" w:rsidRPr="00F54343">
        <w:rPr>
          <w:sz w:val="22"/>
          <w:szCs w:val="22"/>
        </w:rPr>
        <w:t xml:space="preserve">), it can be concluded that the width of the DCB specimens has no influence on the fracture results, at least </w:t>
      </w:r>
      <w:r w:rsidR="00FF083A">
        <w:rPr>
          <w:sz w:val="22"/>
          <w:szCs w:val="22"/>
        </w:rPr>
        <w:t>in the range investigated here.</w:t>
      </w:r>
    </w:p>
    <w:p w14:paraId="05DB4E0D" w14:textId="77777777" w:rsidR="00BB48B0" w:rsidRDefault="00BB48B0">
      <w:pPr>
        <w:pStyle w:val="NormalWCCM"/>
        <w:ind w:firstLine="0"/>
        <w:rPr>
          <w:sz w:val="22"/>
          <w:szCs w:val="22"/>
        </w:rPr>
      </w:pPr>
    </w:p>
    <w:p w14:paraId="494DF3F5" w14:textId="77777777" w:rsidR="00DE3B46" w:rsidRDefault="00DE3B46" w:rsidP="00DE3B46">
      <w:pPr>
        <w:pStyle w:val="1stTitleWCCM"/>
        <w:tabs>
          <w:tab w:val="left" w:pos="426"/>
        </w:tabs>
        <w:spacing w:before="0" w:after="0"/>
        <w:rPr>
          <w:caps w:val="0"/>
          <w:sz w:val="22"/>
          <w:szCs w:val="22"/>
        </w:rPr>
      </w:pPr>
      <w:r>
        <w:rPr>
          <w:caps w:val="0"/>
          <w:sz w:val="22"/>
          <w:szCs w:val="22"/>
        </w:rPr>
        <w:t>3</w:t>
      </w:r>
      <w:r w:rsidR="00F54343">
        <w:rPr>
          <w:caps w:val="0"/>
          <w:sz w:val="22"/>
          <w:szCs w:val="22"/>
        </w:rPr>
        <w:t>.3</w:t>
      </w:r>
      <w:r>
        <w:rPr>
          <w:caps w:val="0"/>
          <w:sz w:val="22"/>
          <w:szCs w:val="22"/>
        </w:rPr>
        <w:t xml:space="preserve">. </w:t>
      </w:r>
      <w:r>
        <w:rPr>
          <w:caps w:val="0"/>
          <w:sz w:val="22"/>
          <w:szCs w:val="22"/>
        </w:rPr>
        <w:tab/>
        <w:t>Numerical investigation of laminated plates</w:t>
      </w:r>
    </w:p>
    <w:p w14:paraId="4E94D06D" w14:textId="77777777" w:rsidR="00DE3B46" w:rsidRDefault="00DE3B46" w:rsidP="00DE3B46">
      <w:pPr>
        <w:jc w:val="both"/>
        <w:rPr>
          <w:sz w:val="22"/>
          <w:szCs w:val="22"/>
        </w:rPr>
      </w:pPr>
    </w:p>
    <w:p w14:paraId="3E0CB7F2" w14:textId="4510A8FF" w:rsidR="00DE3B46" w:rsidRDefault="00160104" w:rsidP="00DE3B46">
      <w:pPr>
        <w:jc w:val="both"/>
        <w:rPr>
          <w:sz w:val="22"/>
          <w:szCs w:val="22"/>
        </w:rPr>
      </w:pPr>
      <w:r w:rsidRPr="00F54343">
        <w:rPr>
          <w:sz w:val="22"/>
          <w:szCs w:val="22"/>
        </w:rPr>
        <w:t xml:space="preserve">For the numerical simulation </w:t>
      </w:r>
      <w:r w:rsidR="004533DE" w:rsidRPr="004F61BD">
        <w:rPr>
          <w:sz w:val="22"/>
          <w:szCs w:val="22"/>
        </w:rPr>
        <w:t>of the CFM plates</w:t>
      </w:r>
      <w:r w:rsidRPr="00F54343">
        <w:rPr>
          <w:sz w:val="22"/>
          <w:szCs w:val="22"/>
        </w:rPr>
        <w:t xml:space="preserve">, the FEA software </w:t>
      </w:r>
      <w:r w:rsidR="004533DE">
        <w:rPr>
          <w:sz w:val="22"/>
          <w:szCs w:val="22"/>
        </w:rPr>
        <w:t>ABAQUS 6.14.1 was also employed</w:t>
      </w:r>
      <w:r w:rsidR="00DE3B46" w:rsidRPr="004F61BD">
        <w:rPr>
          <w:sz w:val="22"/>
          <w:szCs w:val="22"/>
        </w:rPr>
        <w:t>. The dimensions of t</w:t>
      </w:r>
      <w:r w:rsidR="00FF083A">
        <w:rPr>
          <w:sz w:val="22"/>
          <w:szCs w:val="22"/>
        </w:rPr>
        <w:t>he model are presented in Fig. 5</w:t>
      </w:r>
      <w:r w:rsidR="00DE3B46" w:rsidRPr="004F61BD">
        <w:rPr>
          <w:sz w:val="22"/>
          <w:szCs w:val="22"/>
        </w:rPr>
        <w:t xml:space="preserve">. The built-in continuum shell element of eight nodes (CS8R) from Abaqus/Standard was used to </w:t>
      </w:r>
      <w:r w:rsidR="004533DE">
        <w:rPr>
          <w:sz w:val="22"/>
          <w:szCs w:val="22"/>
        </w:rPr>
        <w:t>mesh the bulk material</w:t>
      </w:r>
      <w:r w:rsidR="00DE3B46" w:rsidRPr="004F61BD">
        <w:rPr>
          <w:sz w:val="22"/>
          <w:szCs w:val="22"/>
        </w:rPr>
        <w:t>. Two through-thickness elements were assigned to each of the halves</w:t>
      </w:r>
      <w:r w:rsidR="009A2609">
        <w:rPr>
          <w:sz w:val="22"/>
          <w:szCs w:val="22"/>
        </w:rPr>
        <w:t xml:space="preserve"> </w:t>
      </w:r>
      <w:r w:rsidR="007E386C">
        <w:rPr>
          <w:sz w:val="22"/>
          <w:szCs w:val="22"/>
        </w:rPr>
        <w:t>of the plate</w:t>
      </w:r>
      <w:r w:rsidR="00DE3B46" w:rsidRPr="004F61BD">
        <w:rPr>
          <w:sz w:val="22"/>
          <w:szCs w:val="22"/>
        </w:rPr>
        <w:t>. A</w:t>
      </w:r>
      <w:r w:rsidR="002F69E9">
        <w:rPr>
          <w:sz w:val="22"/>
          <w:szCs w:val="22"/>
        </w:rPr>
        <w:t>s for the models of the DCB specimens, a</w:t>
      </w:r>
      <w:r w:rsidR="00DE3B46" w:rsidRPr="004F61BD">
        <w:rPr>
          <w:sz w:val="22"/>
          <w:szCs w:val="22"/>
        </w:rPr>
        <w:t xml:space="preserve"> single zero-thickness layer of </w:t>
      </w:r>
      <w:r w:rsidR="009A2609">
        <w:rPr>
          <w:sz w:val="22"/>
          <w:szCs w:val="22"/>
        </w:rPr>
        <w:t>3D</w:t>
      </w:r>
      <w:r w:rsidR="00DE3B46" w:rsidRPr="004F61BD">
        <w:rPr>
          <w:sz w:val="22"/>
          <w:szCs w:val="22"/>
        </w:rPr>
        <w:t xml:space="preserve"> cohesive elements of</w:t>
      </w:r>
      <w:r w:rsidR="004533DE">
        <w:rPr>
          <w:sz w:val="22"/>
          <w:szCs w:val="22"/>
        </w:rPr>
        <w:t xml:space="preserve"> eight nodes (Abaqus COH3D8</w:t>
      </w:r>
      <w:r w:rsidR="00DE3B46" w:rsidRPr="004F61BD">
        <w:rPr>
          <w:sz w:val="22"/>
          <w:szCs w:val="22"/>
        </w:rPr>
        <w:t xml:space="preserve">) was implemented at the midplane </w:t>
      </w:r>
      <w:r w:rsidR="00FF083A">
        <w:rPr>
          <w:sz w:val="22"/>
          <w:szCs w:val="22"/>
        </w:rPr>
        <w:t>of the un-cracked region (Fig. 5</w:t>
      </w:r>
      <w:r w:rsidR="00DE3B46" w:rsidRPr="004F61BD">
        <w:rPr>
          <w:sz w:val="22"/>
          <w:szCs w:val="22"/>
        </w:rPr>
        <w:t>). The engineering constants used to define the bulk m</w:t>
      </w:r>
      <w:r w:rsidR="004533DE">
        <w:rPr>
          <w:sz w:val="22"/>
          <w:szCs w:val="22"/>
        </w:rPr>
        <w:t>aterial are presented in Table 2</w:t>
      </w:r>
      <w:r w:rsidR="00DE3B46" w:rsidRPr="004F61BD">
        <w:rPr>
          <w:sz w:val="22"/>
          <w:szCs w:val="22"/>
        </w:rPr>
        <w:t xml:space="preserve">. </w:t>
      </w:r>
    </w:p>
    <w:p w14:paraId="08F98A4C" w14:textId="77777777" w:rsidR="007E386C" w:rsidRDefault="007E386C" w:rsidP="00DE3B46">
      <w:pPr>
        <w:jc w:val="both"/>
        <w:rPr>
          <w:sz w:val="22"/>
          <w:szCs w:val="22"/>
        </w:rPr>
      </w:pPr>
    </w:p>
    <w:p w14:paraId="683B2EBE" w14:textId="77777777" w:rsidR="004533DE" w:rsidRDefault="004533DE" w:rsidP="004533DE">
      <w:pPr>
        <w:jc w:val="center"/>
        <w:rPr>
          <w:sz w:val="22"/>
          <w:szCs w:val="22"/>
        </w:rPr>
      </w:pPr>
      <w:r>
        <w:rPr>
          <w:b/>
          <w:sz w:val="22"/>
          <w:szCs w:val="22"/>
        </w:rPr>
        <w:t>Table 2.</w:t>
      </w:r>
      <w:r>
        <w:rPr>
          <w:sz w:val="22"/>
          <w:szCs w:val="22"/>
        </w:rPr>
        <w:t xml:space="preserve"> Engineering constants used in the FE of laminated </w:t>
      </w:r>
      <w:r w:rsidR="00CC7AED">
        <w:rPr>
          <w:sz w:val="22"/>
          <w:szCs w:val="22"/>
        </w:rPr>
        <w:t>plate</w:t>
      </w:r>
    </w:p>
    <w:p w14:paraId="417D2483" w14:textId="77777777" w:rsidR="004533DE" w:rsidRDefault="004533DE" w:rsidP="00DE3B46">
      <w:pPr>
        <w:jc w:val="both"/>
        <w:rPr>
          <w:sz w:val="22"/>
          <w:szCs w:val="22"/>
        </w:rPr>
      </w:pPr>
    </w:p>
    <w:tbl>
      <w:tblPr>
        <w:tblStyle w:val="TableGrid"/>
        <w:tblW w:w="7654" w:type="dxa"/>
        <w:jc w:val="center"/>
        <w:tblLayout w:type="fixed"/>
        <w:tblLook w:val="04A0" w:firstRow="1" w:lastRow="0" w:firstColumn="1" w:lastColumn="0" w:noHBand="0" w:noVBand="1"/>
      </w:tblPr>
      <w:tblGrid>
        <w:gridCol w:w="1701"/>
        <w:gridCol w:w="1134"/>
        <w:gridCol w:w="1134"/>
        <w:gridCol w:w="1701"/>
        <w:gridCol w:w="850"/>
        <w:gridCol w:w="1134"/>
      </w:tblGrid>
      <w:tr w:rsidR="004533DE" w:rsidRPr="004533DE" w14:paraId="64945A19" w14:textId="77777777" w:rsidTr="00E05296">
        <w:trPr>
          <w:jc w:val="center"/>
        </w:trPr>
        <w:tc>
          <w:tcPr>
            <w:tcW w:w="1701" w:type="dxa"/>
            <w:tcBorders>
              <w:top w:val="single" w:sz="4" w:space="0" w:color="auto"/>
              <w:left w:val="nil"/>
              <w:bottom w:val="single" w:sz="4" w:space="0" w:color="auto"/>
              <w:right w:val="nil"/>
            </w:tcBorders>
            <w:vAlign w:val="center"/>
          </w:tcPr>
          <w:p w14:paraId="78EE883C" w14:textId="77777777" w:rsidR="004533DE" w:rsidRPr="004533DE" w:rsidRDefault="00C71DBE" w:rsidP="004A5666">
            <w:pPr>
              <w:spacing w:before="60" w:after="60"/>
              <w:jc w:val="center"/>
              <w:rPr>
                <w:lang w:val="en-US"/>
              </w:rPr>
            </w:pPr>
            <m:oMath>
              <m:sSub>
                <m:sSubPr>
                  <m:ctrlPr>
                    <w:rPr>
                      <w:rFonts w:ascii="Cambria Math" w:hAnsi="Cambria Math"/>
                      <w:lang w:val="en-US"/>
                    </w:rPr>
                  </m:ctrlPr>
                </m:sSubPr>
                <m:e>
                  <m:r>
                    <m:rPr>
                      <m:sty m:val="p"/>
                    </m:rPr>
                    <w:rPr>
                      <w:rFonts w:ascii="Cambria Math" w:hAnsi="Cambria Math"/>
                      <w:lang w:val="en-US"/>
                    </w:rPr>
                    <m:t>E</m:t>
                  </m:r>
                </m:e>
                <m:sub>
                  <m:r>
                    <m:rPr>
                      <m:sty m:val="p"/>
                    </m:rPr>
                    <w:rPr>
                      <w:rFonts w:ascii="Cambria Math" w:hAnsi="Cambria Math"/>
                      <w:lang w:val="en-US"/>
                    </w:rPr>
                    <m:t>1</m:t>
                  </m:r>
                </m:sub>
              </m:sSub>
            </m:oMath>
            <w:r w:rsidR="004533DE" w:rsidRPr="004533DE">
              <w:rPr>
                <w:lang w:val="en-US"/>
              </w:rPr>
              <w:t>=</w:t>
            </w:r>
            <m:oMath>
              <m:sSub>
                <m:sSubPr>
                  <m:ctrlPr>
                    <w:rPr>
                      <w:rFonts w:ascii="Cambria Math" w:hAnsi="Cambria Math"/>
                      <w:lang w:val="en-US"/>
                    </w:rPr>
                  </m:ctrlPr>
                </m:sSubPr>
                <m:e>
                  <m:r>
                    <m:rPr>
                      <m:sty m:val="p"/>
                    </m:rPr>
                    <w:rPr>
                      <w:rFonts w:ascii="Cambria Math" w:hAnsi="Cambria Math"/>
                      <w:lang w:val="en-US"/>
                    </w:rPr>
                    <m:t>E</m:t>
                  </m:r>
                </m:e>
                <m:sub>
                  <m:r>
                    <m:rPr>
                      <m:sty m:val="p"/>
                    </m:rPr>
                    <w:rPr>
                      <w:rFonts w:ascii="Cambria Math" w:hAnsi="Cambria Math"/>
                      <w:lang w:val="en-US"/>
                    </w:rPr>
                    <m:t>2</m:t>
                  </m:r>
                </m:sub>
              </m:sSub>
            </m:oMath>
            <w:r w:rsidR="004533DE" w:rsidRPr="004533DE">
              <w:rPr>
                <w:lang w:val="en-US"/>
              </w:rPr>
              <w:t xml:space="preserve"> (GPa)</w:t>
            </w:r>
          </w:p>
        </w:tc>
        <w:tc>
          <w:tcPr>
            <w:tcW w:w="1134" w:type="dxa"/>
            <w:tcBorders>
              <w:top w:val="single" w:sz="4" w:space="0" w:color="auto"/>
              <w:left w:val="nil"/>
              <w:bottom w:val="single" w:sz="4" w:space="0" w:color="auto"/>
              <w:right w:val="nil"/>
            </w:tcBorders>
            <w:vAlign w:val="center"/>
          </w:tcPr>
          <w:p w14:paraId="71ED4D0C" w14:textId="77777777" w:rsidR="004533DE" w:rsidRPr="004533DE" w:rsidRDefault="00C71DBE" w:rsidP="004A5666">
            <w:pPr>
              <w:spacing w:before="60" w:after="60"/>
              <w:jc w:val="center"/>
              <w:rPr>
                <w:lang w:val="en-US"/>
              </w:rPr>
            </w:pPr>
            <m:oMath>
              <m:sSub>
                <m:sSubPr>
                  <m:ctrlPr>
                    <w:rPr>
                      <w:rFonts w:ascii="Cambria Math" w:hAnsi="Cambria Math"/>
                      <w:lang w:val="en-US"/>
                    </w:rPr>
                  </m:ctrlPr>
                </m:sSubPr>
                <m:e>
                  <m:r>
                    <m:rPr>
                      <m:sty m:val="p"/>
                    </m:rPr>
                    <w:rPr>
                      <w:rFonts w:ascii="Cambria Math" w:hAnsi="Cambria Math"/>
                      <w:lang w:val="en-US"/>
                    </w:rPr>
                    <m:t>E</m:t>
                  </m:r>
                </m:e>
                <m:sub>
                  <m:r>
                    <m:rPr>
                      <m:sty m:val="p"/>
                    </m:rPr>
                    <w:rPr>
                      <w:rFonts w:ascii="Cambria Math" w:hAnsi="Cambria Math"/>
                      <w:lang w:val="en-US"/>
                    </w:rPr>
                    <m:t>3</m:t>
                  </m:r>
                </m:sub>
              </m:sSub>
            </m:oMath>
            <w:r w:rsidR="004533DE" w:rsidRPr="004533DE">
              <w:rPr>
                <w:lang w:val="en-US"/>
              </w:rPr>
              <w:t xml:space="preserve"> (GPa)</w:t>
            </w:r>
          </w:p>
        </w:tc>
        <w:tc>
          <w:tcPr>
            <w:tcW w:w="1134" w:type="dxa"/>
            <w:tcBorders>
              <w:top w:val="single" w:sz="4" w:space="0" w:color="auto"/>
              <w:left w:val="nil"/>
              <w:bottom w:val="single" w:sz="4" w:space="0" w:color="auto"/>
              <w:right w:val="nil"/>
            </w:tcBorders>
            <w:vAlign w:val="center"/>
          </w:tcPr>
          <w:p w14:paraId="37B1AAE3" w14:textId="77777777" w:rsidR="004533DE" w:rsidRPr="004533DE" w:rsidRDefault="00C71DBE" w:rsidP="004A5666">
            <w:pPr>
              <w:spacing w:before="60" w:after="60"/>
              <w:jc w:val="center"/>
              <w:rPr>
                <w:lang w:val="en-US"/>
              </w:rPr>
            </w:pPr>
            <m:oMath>
              <m:sSub>
                <m:sSubPr>
                  <m:ctrlPr>
                    <w:rPr>
                      <w:rFonts w:ascii="Cambria Math" w:hAnsi="Cambria Math"/>
                      <w:lang w:val="en-US"/>
                    </w:rPr>
                  </m:ctrlPr>
                </m:sSubPr>
                <m:e>
                  <m:r>
                    <m:rPr>
                      <m:sty m:val="p"/>
                    </m:rPr>
                    <w:rPr>
                      <w:rFonts w:ascii="Cambria Math" w:hAnsi="Cambria Math"/>
                      <w:lang w:val="en-US"/>
                    </w:rPr>
                    <m:t>G</m:t>
                  </m:r>
                </m:e>
                <m:sub>
                  <m:r>
                    <m:rPr>
                      <m:sty m:val="p"/>
                    </m:rPr>
                    <w:rPr>
                      <w:rFonts w:ascii="Cambria Math" w:hAnsi="Cambria Math"/>
                      <w:lang w:val="en-US"/>
                    </w:rPr>
                    <m:t>12</m:t>
                  </m:r>
                </m:sub>
              </m:sSub>
            </m:oMath>
            <w:r w:rsidR="004533DE" w:rsidRPr="004533DE">
              <w:rPr>
                <w:lang w:val="en-US"/>
              </w:rPr>
              <w:t xml:space="preserve"> (GPa)</w:t>
            </w:r>
          </w:p>
        </w:tc>
        <w:tc>
          <w:tcPr>
            <w:tcW w:w="1701" w:type="dxa"/>
            <w:tcBorders>
              <w:top w:val="single" w:sz="4" w:space="0" w:color="auto"/>
              <w:left w:val="nil"/>
              <w:bottom w:val="single" w:sz="4" w:space="0" w:color="auto"/>
              <w:right w:val="nil"/>
            </w:tcBorders>
            <w:vAlign w:val="center"/>
          </w:tcPr>
          <w:p w14:paraId="35F5A51A" w14:textId="77777777" w:rsidR="004533DE" w:rsidRPr="004533DE" w:rsidRDefault="00C71DBE" w:rsidP="004A5666">
            <w:pPr>
              <w:spacing w:before="60" w:after="60"/>
              <w:jc w:val="center"/>
              <w:rPr>
                <w:lang w:val="en-US"/>
              </w:rPr>
            </w:pPr>
            <m:oMath>
              <m:sSub>
                <m:sSubPr>
                  <m:ctrlPr>
                    <w:rPr>
                      <w:rFonts w:ascii="Cambria Math" w:hAnsi="Cambria Math"/>
                      <w:lang w:val="en-US"/>
                    </w:rPr>
                  </m:ctrlPr>
                </m:sSubPr>
                <m:e>
                  <m:r>
                    <m:rPr>
                      <m:sty m:val="p"/>
                    </m:rPr>
                    <w:rPr>
                      <w:rFonts w:ascii="Cambria Math" w:hAnsi="Cambria Math"/>
                      <w:lang w:val="en-US"/>
                    </w:rPr>
                    <m:t>G</m:t>
                  </m:r>
                </m:e>
                <m:sub>
                  <m:r>
                    <m:rPr>
                      <m:sty m:val="p"/>
                    </m:rPr>
                    <w:rPr>
                      <w:rFonts w:ascii="Cambria Math" w:hAnsi="Cambria Math"/>
                      <w:lang w:val="en-US"/>
                    </w:rPr>
                    <m:t>13</m:t>
                  </m:r>
                </m:sub>
              </m:sSub>
            </m:oMath>
            <w:r w:rsidR="004533DE" w:rsidRPr="004533DE">
              <w:rPr>
                <w:lang w:val="en-US"/>
              </w:rPr>
              <w:t xml:space="preserve">= </w:t>
            </w:r>
            <m:oMath>
              <m:sSub>
                <m:sSubPr>
                  <m:ctrlPr>
                    <w:rPr>
                      <w:rFonts w:ascii="Cambria Math" w:hAnsi="Cambria Math"/>
                      <w:lang w:val="en-US"/>
                    </w:rPr>
                  </m:ctrlPr>
                </m:sSubPr>
                <m:e>
                  <m:r>
                    <m:rPr>
                      <m:sty m:val="p"/>
                    </m:rPr>
                    <w:rPr>
                      <w:rFonts w:ascii="Cambria Math" w:hAnsi="Cambria Math"/>
                      <w:lang w:val="en-US"/>
                    </w:rPr>
                    <m:t>G</m:t>
                  </m:r>
                </m:e>
                <m:sub>
                  <m:r>
                    <m:rPr>
                      <m:sty m:val="p"/>
                    </m:rPr>
                    <w:rPr>
                      <w:rFonts w:ascii="Cambria Math" w:hAnsi="Cambria Math"/>
                      <w:lang w:val="en-US"/>
                    </w:rPr>
                    <m:t>23</m:t>
                  </m:r>
                </m:sub>
              </m:sSub>
            </m:oMath>
            <w:r w:rsidR="004533DE" w:rsidRPr="004533DE">
              <w:rPr>
                <w:lang w:val="en-US"/>
              </w:rPr>
              <w:t xml:space="preserve"> (GPa)</w:t>
            </w:r>
          </w:p>
        </w:tc>
        <w:tc>
          <w:tcPr>
            <w:tcW w:w="850" w:type="dxa"/>
            <w:tcBorders>
              <w:top w:val="single" w:sz="4" w:space="0" w:color="auto"/>
              <w:left w:val="nil"/>
              <w:bottom w:val="single" w:sz="4" w:space="0" w:color="auto"/>
              <w:right w:val="nil"/>
            </w:tcBorders>
            <w:vAlign w:val="center"/>
          </w:tcPr>
          <w:p w14:paraId="2BCB99BC" w14:textId="77777777" w:rsidR="004533DE" w:rsidRPr="00E05296" w:rsidRDefault="00C71DBE" w:rsidP="00E05296">
            <w:pPr>
              <w:spacing w:before="60" w:after="60"/>
              <w:jc w:val="center"/>
              <w:rPr>
                <w:rFonts w:eastAsiaTheme="minorEastAsia"/>
                <w:lang w:val="en-US"/>
              </w:rPr>
            </w:pPr>
            <m:oMathPara>
              <m:oMath>
                <m:sSub>
                  <m:sSubPr>
                    <m:ctrlPr>
                      <w:rPr>
                        <w:rFonts w:ascii="Cambria Math" w:hAnsi="Cambria Math"/>
                        <w:lang w:val="en-US"/>
                      </w:rPr>
                    </m:ctrlPr>
                  </m:sSubPr>
                  <m:e>
                    <m:r>
                      <m:rPr>
                        <m:sty m:val="p"/>
                      </m:rPr>
                      <w:rPr>
                        <w:rFonts w:ascii="Cambria Math" w:hAnsi="Cambria Math"/>
                        <w:lang w:val="en-US"/>
                      </w:rPr>
                      <m:t>ν</m:t>
                    </m:r>
                  </m:e>
                  <m:sub>
                    <m:r>
                      <m:rPr>
                        <m:sty m:val="p"/>
                      </m:rPr>
                      <w:rPr>
                        <w:rFonts w:ascii="Cambria Math" w:hAnsi="Cambria Math"/>
                        <w:lang w:val="en-US"/>
                      </w:rPr>
                      <m:t>12</m:t>
                    </m:r>
                  </m:sub>
                </m:sSub>
              </m:oMath>
            </m:oMathPara>
          </w:p>
        </w:tc>
        <w:tc>
          <w:tcPr>
            <w:tcW w:w="1134" w:type="dxa"/>
            <w:tcBorders>
              <w:top w:val="single" w:sz="4" w:space="0" w:color="auto"/>
              <w:left w:val="nil"/>
              <w:bottom w:val="single" w:sz="4" w:space="0" w:color="auto"/>
              <w:right w:val="nil"/>
            </w:tcBorders>
            <w:vAlign w:val="center"/>
          </w:tcPr>
          <w:p w14:paraId="3CD5791E" w14:textId="77777777" w:rsidR="004533DE" w:rsidRPr="004533DE" w:rsidRDefault="00C71DBE" w:rsidP="00E05296">
            <w:pPr>
              <w:spacing w:before="60" w:after="60"/>
              <w:jc w:val="center"/>
              <w:rPr>
                <w:rFonts w:eastAsiaTheme="minorEastAsia"/>
                <w:lang w:val="en-US"/>
              </w:rPr>
            </w:pPr>
            <m:oMath>
              <m:sSub>
                <m:sSubPr>
                  <m:ctrlPr>
                    <w:rPr>
                      <w:rFonts w:ascii="Cambria Math" w:hAnsi="Cambria Math"/>
                      <w:lang w:val="en-US"/>
                    </w:rPr>
                  </m:ctrlPr>
                </m:sSubPr>
                <m:e>
                  <m:r>
                    <m:rPr>
                      <m:sty m:val="p"/>
                    </m:rPr>
                    <w:rPr>
                      <w:rFonts w:ascii="Cambria Math" w:hAnsi="Cambria Math"/>
                      <w:lang w:val="en-US"/>
                    </w:rPr>
                    <m:t>ν</m:t>
                  </m:r>
                </m:e>
                <m:sub>
                  <m:r>
                    <m:rPr>
                      <m:sty m:val="p"/>
                    </m:rPr>
                    <w:rPr>
                      <w:rFonts w:ascii="Cambria Math" w:hAnsi="Cambria Math"/>
                      <w:lang w:val="en-US"/>
                    </w:rPr>
                    <m:t>13</m:t>
                  </m:r>
                </m:sub>
              </m:sSub>
            </m:oMath>
            <w:r w:rsidR="004533DE" w:rsidRPr="004533DE">
              <w:rPr>
                <w:rFonts w:eastAsiaTheme="minorEastAsia"/>
                <w:lang w:val="en-US"/>
              </w:rPr>
              <w:t xml:space="preserve">= </w:t>
            </w:r>
            <m:oMath>
              <m:sSub>
                <m:sSubPr>
                  <m:ctrlPr>
                    <w:rPr>
                      <w:rFonts w:ascii="Cambria Math" w:hAnsi="Cambria Math"/>
                      <w:lang w:val="en-US"/>
                    </w:rPr>
                  </m:ctrlPr>
                </m:sSubPr>
                <m:e>
                  <m:r>
                    <m:rPr>
                      <m:sty m:val="p"/>
                    </m:rPr>
                    <w:rPr>
                      <w:rFonts w:ascii="Cambria Math" w:hAnsi="Cambria Math"/>
                      <w:lang w:val="en-US"/>
                    </w:rPr>
                    <m:t>ν</m:t>
                  </m:r>
                </m:e>
                <m:sub>
                  <m:r>
                    <m:rPr>
                      <m:sty m:val="p"/>
                    </m:rPr>
                    <w:rPr>
                      <w:rFonts w:ascii="Cambria Math" w:hAnsi="Cambria Math"/>
                      <w:lang w:val="en-US"/>
                    </w:rPr>
                    <m:t>23</m:t>
                  </m:r>
                </m:sub>
              </m:sSub>
            </m:oMath>
          </w:p>
        </w:tc>
      </w:tr>
      <w:tr w:rsidR="004533DE" w:rsidRPr="004533DE" w14:paraId="62B53517" w14:textId="77777777" w:rsidTr="00E05296">
        <w:trPr>
          <w:jc w:val="center"/>
        </w:trPr>
        <w:tc>
          <w:tcPr>
            <w:tcW w:w="1701" w:type="dxa"/>
            <w:tcBorders>
              <w:top w:val="single" w:sz="4" w:space="0" w:color="auto"/>
              <w:left w:val="nil"/>
              <w:bottom w:val="single" w:sz="4" w:space="0" w:color="auto"/>
              <w:right w:val="nil"/>
            </w:tcBorders>
            <w:vAlign w:val="center"/>
          </w:tcPr>
          <w:p w14:paraId="2A5167FF" w14:textId="77777777" w:rsidR="004533DE" w:rsidRPr="004533DE" w:rsidRDefault="004533DE" w:rsidP="004A5666">
            <w:pPr>
              <w:spacing w:before="60" w:after="60"/>
              <w:jc w:val="center"/>
              <w:rPr>
                <w:lang w:val="en-US"/>
              </w:rPr>
            </w:pPr>
            <w:r w:rsidRPr="004533DE">
              <w:rPr>
                <w:lang w:val="en-US"/>
              </w:rPr>
              <w:t>8.64</w:t>
            </w:r>
          </w:p>
        </w:tc>
        <w:tc>
          <w:tcPr>
            <w:tcW w:w="1134" w:type="dxa"/>
            <w:tcBorders>
              <w:top w:val="single" w:sz="4" w:space="0" w:color="auto"/>
              <w:left w:val="nil"/>
              <w:bottom w:val="single" w:sz="4" w:space="0" w:color="auto"/>
              <w:right w:val="nil"/>
            </w:tcBorders>
            <w:vAlign w:val="center"/>
          </w:tcPr>
          <w:p w14:paraId="100F5F3B" w14:textId="77777777" w:rsidR="004533DE" w:rsidRPr="004533DE" w:rsidRDefault="004533DE" w:rsidP="004A5666">
            <w:pPr>
              <w:spacing w:before="60" w:after="60"/>
              <w:jc w:val="center"/>
              <w:rPr>
                <w:lang w:val="en-US"/>
              </w:rPr>
            </w:pPr>
            <w:r w:rsidRPr="004533DE">
              <w:rPr>
                <w:lang w:val="en-US"/>
              </w:rPr>
              <w:t>4.68</w:t>
            </w:r>
          </w:p>
        </w:tc>
        <w:tc>
          <w:tcPr>
            <w:tcW w:w="1134" w:type="dxa"/>
            <w:tcBorders>
              <w:top w:val="single" w:sz="4" w:space="0" w:color="auto"/>
              <w:left w:val="nil"/>
              <w:bottom w:val="single" w:sz="4" w:space="0" w:color="auto"/>
              <w:right w:val="nil"/>
            </w:tcBorders>
            <w:vAlign w:val="center"/>
          </w:tcPr>
          <w:p w14:paraId="38C519C0" w14:textId="77777777" w:rsidR="004533DE" w:rsidRPr="004533DE" w:rsidRDefault="004533DE" w:rsidP="004A5666">
            <w:pPr>
              <w:spacing w:before="60" w:after="60"/>
              <w:jc w:val="center"/>
              <w:rPr>
                <w:lang w:val="en-US"/>
              </w:rPr>
            </w:pPr>
            <w:r w:rsidRPr="004533DE">
              <w:rPr>
                <w:lang w:val="en-US"/>
              </w:rPr>
              <w:t>3.25</w:t>
            </w:r>
          </w:p>
        </w:tc>
        <w:tc>
          <w:tcPr>
            <w:tcW w:w="1701" w:type="dxa"/>
            <w:tcBorders>
              <w:top w:val="single" w:sz="4" w:space="0" w:color="auto"/>
              <w:left w:val="nil"/>
              <w:bottom w:val="single" w:sz="4" w:space="0" w:color="auto"/>
              <w:right w:val="nil"/>
            </w:tcBorders>
            <w:vAlign w:val="center"/>
          </w:tcPr>
          <w:p w14:paraId="7C79A0E1" w14:textId="77777777" w:rsidR="004533DE" w:rsidRPr="004533DE" w:rsidRDefault="004533DE" w:rsidP="004A5666">
            <w:pPr>
              <w:spacing w:before="60" w:after="60"/>
              <w:jc w:val="center"/>
              <w:rPr>
                <w:lang w:val="en-US"/>
              </w:rPr>
            </w:pPr>
            <w:r w:rsidRPr="004533DE">
              <w:rPr>
                <w:lang w:val="en-US"/>
              </w:rPr>
              <w:t>1.54</w:t>
            </w:r>
          </w:p>
        </w:tc>
        <w:tc>
          <w:tcPr>
            <w:tcW w:w="850" w:type="dxa"/>
            <w:tcBorders>
              <w:top w:val="single" w:sz="4" w:space="0" w:color="auto"/>
              <w:left w:val="nil"/>
              <w:bottom w:val="single" w:sz="4" w:space="0" w:color="auto"/>
              <w:right w:val="nil"/>
            </w:tcBorders>
            <w:vAlign w:val="center"/>
          </w:tcPr>
          <w:p w14:paraId="611DD88A" w14:textId="77777777" w:rsidR="004533DE" w:rsidRPr="004533DE" w:rsidRDefault="004533DE" w:rsidP="004A5666">
            <w:pPr>
              <w:spacing w:before="60" w:after="60"/>
              <w:jc w:val="center"/>
              <w:rPr>
                <w:lang w:val="en-US"/>
              </w:rPr>
            </w:pPr>
            <w:r w:rsidRPr="004533DE">
              <w:rPr>
                <w:lang w:val="en-US"/>
              </w:rPr>
              <w:t>0.33</w:t>
            </w:r>
          </w:p>
        </w:tc>
        <w:tc>
          <w:tcPr>
            <w:tcW w:w="1134" w:type="dxa"/>
            <w:tcBorders>
              <w:top w:val="single" w:sz="4" w:space="0" w:color="auto"/>
              <w:left w:val="nil"/>
              <w:bottom w:val="single" w:sz="4" w:space="0" w:color="auto"/>
              <w:right w:val="nil"/>
            </w:tcBorders>
            <w:vAlign w:val="center"/>
          </w:tcPr>
          <w:p w14:paraId="51090943" w14:textId="77777777" w:rsidR="004533DE" w:rsidRPr="004533DE" w:rsidRDefault="004533DE" w:rsidP="004A5666">
            <w:pPr>
              <w:spacing w:before="60" w:after="60"/>
              <w:jc w:val="center"/>
              <w:rPr>
                <w:lang w:val="en-US"/>
              </w:rPr>
            </w:pPr>
            <w:r w:rsidRPr="004533DE">
              <w:rPr>
                <w:lang w:val="en-US"/>
              </w:rPr>
              <w:t>0.30</w:t>
            </w:r>
          </w:p>
        </w:tc>
      </w:tr>
    </w:tbl>
    <w:p w14:paraId="5CC2A6D2" w14:textId="77777777" w:rsidR="00DE3B46" w:rsidRDefault="00DE3B46" w:rsidP="00DE3B46">
      <w:pPr>
        <w:jc w:val="both"/>
        <w:rPr>
          <w:sz w:val="22"/>
          <w:szCs w:val="22"/>
        </w:rPr>
      </w:pPr>
    </w:p>
    <w:p w14:paraId="32869C9C" w14:textId="77777777" w:rsidR="00CB606F" w:rsidRPr="004F61BD" w:rsidRDefault="00CB606F" w:rsidP="00CB606F">
      <w:pPr>
        <w:jc w:val="both"/>
        <w:rPr>
          <w:sz w:val="22"/>
          <w:szCs w:val="22"/>
        </w:rPr>
      </w:pPr>
      <w:r w:rsidRPr="004F61BD">
        <w:rPr>
          <w:sz w:val="22"/>
          <w:szCs w:val="22"/>
        </w:rPr>
        <w:t>Two symmetry planes (D1 and D2) coincident with the diagonals of the plates were considered and therefore corresponding symmetric boundary con</w:t>
      </w:r>
      <w:r>
        <w:rPr>
          <w:sz w:val="22"/>
          <w:szCs w:val="22"/>
        </w:rPr>
        <w:t>ditions were applied (see Fig. 5</w:t>
      </w:r>
      <w:r w:rsidRPr="004F61BD">
        <w:rPr>
          <w:sz w:val="22"/>
          <w:szCs w:val="22"/>
        </w:rPr>
        <w:t>). The steel inserts</w:t>
      </w:r>
      <w:r>
        <w:rPr>
          <w:sz w:val="22"/>
          <w:szCs w:val="22"/>
        </w:rPr>
        <w:t xml:space="preserve"> and external loading blocks [3</w:t>
      </w:r>
      <w:r w:rsidRPr="004F61BD">
        <w:rPr>
          <w:sz w:val="22"/>
          <w:szCs w:val="22"/>
        </w:rPr>
        <w:t xml:space="preserve">] were not explicitly modeled. Instead, the nodes of the inner faces of the </w:t>
      </w:r>
      <w:r w:rsidRPr="004F61BD">
        <w:rPr>
          <w:sz w:val="22"/>
          <w:szCs w:val="22"/>
        </w:rPr>
        <w:lastRenderedPageBreak/>
        <w:t>loading areas were tied by means of a rigid body condition to reference points (i</w:t>
      </w:r>
      <w:r>
        <w:rPr>
          <w:sz w:val="22"/>
          <w:szCs w:val="22"/>
        </w:rPr>
        <w:t>ndicated in Fig. 5</w:t>
      </w:r>
      <w:r w:rsidRPr="004F61BD">
        <w:rPr>
          <w:sz w:val="22"/>
          <w:szCs w:val="22"/>
        </w:rPr>
        <w:t xml:space="preserve">) where the boundary conditions were applied. An out-of-plane displacement condition (in-plane displacements constrained) was applied to the upper reference point and a pinned condition (all displacements constrained) to the bottom reference point. </w:t>
      </w:r>
      <w:r>
        <w:rPr>
          <w:sz w:val="22"/>
          <w:szCs w:val="22"/>
        </w:rPr>
        <w:t xml:space="preserve">Further details of the FE model can be found in [4]. </w:t>
      </w:r>
      <w:r w:rsidRPr="004F61BD">
        <w:rPr>
          <w:sz w:val="22"/>
          <w:szCs w:val="22"/>
        </w:rPr>
        <w:t xml:space="preserve"> </w:t>
      </w:r>
    </w:p>
    <w:p w14:paraId="7132C9BC" w14:textId="77777777" w:rsidR="00CB606F" w:rsidRDefault="00CB606F" w:rsidP="00DE3B46">
      <w:pPr>
        <w:jc w:val="both"/>
        <w:rPr>
          <w:sz w:val="22"/>
          <w:szCs w:val="22"/>
        </w:rPr>
      </w:pPr>
    </w:p>
    <w:p w14:paraId="447232EC" w14:textId="77777777" w:rsidR="00CC7AED" w:rsidRDefault="00CC7AED" w:rsidP="009A2609">
      <w:pPr>
        <w:jc w:val="center"/>
        <w:rPr>
          <w:sz w:val="22"/>
          <w:szCs w:val="22"/>
        </w:rPr>
      </w:pPr>
      <w:r w:rsidRPr="0046592E">
        <w:rPr>
          <w:noProof/>
          <w:lang w:eastAsia="en-US"/>
        </w:rPr>
        <w:drawing>
          <wp:inline distT="0" distB="0" distL="0" distR="0" wp14:anchorId="3A0ACEC9" wp14:editId="4BABBA7A">
            <wp:extent cx="4648519" cy="18000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igure 4_FEM_DESCRIPTION_low.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648519" cy="1800000"/>
                    </a:xfrm>
                    <a:prstGeom prst="rect">
                      <a:avLst/>
                    </a:prstGeom>
                  </pic:spPr>
                </pic:pic>
              </a:graphicData>
            </a:graphic>
          </wp:inline>
        </w:drawing>
      </w:r>
    </w:p>
    <w:p w14:paraId="6C186ADD" w14:textId="77777777" w:rsidR="00CC7AED" w:rsidRDefault="00CC7AED" w:rsidP="00DE3B46">
      <w:pPr>
        <w:jc w:val="both"/>
        <w:rPr>
          <w:sz w:val="22"/>
          <w:szCs w:val="22"/>
        </w:rPr>
      </w:pPr>
    </w:p>
    <w:p w14:paraId="7FC88609" w14:textId="77777777" w:rsidR="00CC7AED" w:rsidRDefault="00FF083A" w:rsidP="00CC7AED">
      <w:pPr>
        <w:jc w:val="center"/>
        <w:rPr>
          <w:sz w:val="22"/>
          <w:szCs w:val="22"/>
        </w:rPr>
      </w:pPr>
      <w:r>
        <w:rPr>
          <w:b/>
          <w:sz w:val="22"/>
          <w:szCs w:val="22"/>
        </w:rPr>
        <w:t>Figure 5</w:t>
      </w:r>
      <w:r w:rsidR="00CC7AED">
        <w:rPr>
          <w:b/>
          <w:sz w:val="22"/>
          <w:szCs w:val="22"/>
        </w:rPr>
        <w:t>.</w:t>
      </w:r>
      <w:r w:rsidR="00CC7AED">
        <w:rPr>
          <w:sz w:val="22"/>
          <w:szCs w:val="22"/>
        </w:rPr>
        <w:t xml:space="preserve"> Description of finite element model of laminated plate</w:t>
      </w:r>
    </w:p>
    <w:p w14:paraId="4ACAFAE2" w14:textId="77777777" w:rsidR="00F54343" w:rsidRDefault="00F54343" w:rsidP="00DE3B46">
      <w:pPr>
        <w:jc w:val="both"/>
        <w:rPr>
          <w:sz w:val="22"/>
          <w:szCs w:val="22"/>
        </w:rPr>
      </w:pPr>
    </w:p>
    <w:p w14:paraId="6807946E" w14:textId="77777777" w:rsidR="00BD2CB3" w:rsidRDefault="00F54343" w:rsidP="00F54343">
      <w:pPr>
        <w:jc w:val="both"/>
        <w:rPr>
          <w:sz w:val="22"/>
          <w:szCs w:val="22"/>
        </w:rPr>
      </w:pPr>
      <w:r w:rsidRPr="00F54343">
        <w:rPr>
          <w:sz w:val="22"/>
          <w:szCs w:val="22"/>
        </w:rPr>
        <w:t>The same type of traction-separation law was implemented in the cohesive elements of the FE model of the plates. Initially, the same traction-separation law obtained for the DCB</w:t>
      </w:r>
      <w:r w:rsidR="00FF083A">
        <w:rPr>
          <w:sz w:val="22"/>
          <w:szCs w:val="22"/>
        </w:rPr>
        <w:t xml:space="preserve"> specimens was used (see Fig. 4(b)</w:t>
      </w:r>
      <w:r w:rsidRPr="00F54343">
        <w:rPr>
          <w:sz w:val="22"/>
          <w:szCs w:val="22"/>
        </w:rPr>
        <w:t xml:space="preserve">), the total value of the SERR being therefore equal to </w:t>
      </w:r>
      <w:proofErr w:type="spellStart"/>
      <w:r w:rsidRPr="00BD2CB3">
        <w:rPr>
          <w:i/>
          <w:sz w:val="22"/>
          <w:szCs w:val="22"/>
        </w:rPr>
        <w:t>G</w:t>
      </w:r>
      <w:r w:rsidRPr="00BD2CB3">
        <w:rPr>
          <w:i/>
          <w:sz w:val="22"/>
          <w:szCs w:val="22"/>
          <w:vertAlign w:val="subscript"/>
        </w:rPr>
        <w:t>tot</w:t>
      </w:r>
      <w:proofErr w:type="spellEnd"/>
      <w:r w:rsidRPr="00F54343">
        <w:rPr>
          <w:sz w:val="22"/>
          <w:szCs w:val="22"/>
        </w:rPr>
        <w:t>=2000 J/m</w:t>
      </w:r>
      <w:r w:rsidRPr="00BD2CB3">
        <w:rPr>
          <w:sz w:val="22"/>
          <w:szCs w:val="22"/>
          <w:vertAlign w:val="superscript"/>
        </w:rPr>
        <w:t>2</w:t>
      </w:r>
      <w:r w:rsidRPr="00F54343">
        <w:rPr>
          <w:sz w:val="22"/>
          <w:szCs w:val="22"/>
        </w:rPr>
        <w:t>. However, the numerical load-displacement response obtained with these values did not correspond to the experimental curves, leading to an underestimation of the experi</w:t>
      </w:r>
      <w:r w:rsidR="00FF083A">
        <w:rPr>
          <w:sz w:val="22"/>
          <w:szCs w:val="22"/>
        </w:rPr>
        <w:t>mental load, as shown in Fig. 6</w:t>
      </w:r>
      <w:r w:rsidR="00BD2CB3">
        <w:rPr>
          <w:sz w:val="22"/>
          <w:szCs w:val="22"/>
        </w:rPr>
        <w:t>(a)</w:t>
      </w:r>
      <w:r w:rsidRPr="00F54343">
        <w:rPr>
          <w:sz w:val="22"/>
          <w:szCs w:val="22"/>
        </w:rPr>
        <w:t>.</w:t>
      </w:r>
    </w:p>
    <w:p w14:paraId="05D6221F" w14:textId="77777777" w:rsidR="00486246" w:rsidRDefault="00486246" w:rsidP="00F54343">
      <w:pPr>
        <w:jc w:val="both"/>
        <w:rPr>
          <w:sz w:val="22"/>
          <w:szCs w:val="22"/>
        </w:rPr>
      </w:pPr>
    </w:p>
    <w:p w14:paraId="02E7B0CB" w14:textId="77777777" w:rsidR="00BD2CB3" w:rsidRDefault="00EE1FA6" w:rsidP="00486246">
      <w:pPr>
        <w:jc w:val="center"/>
        <w:rPr>
          <w:sz w:val="22"/>
          <w:szCs w:val="22"/>
        </w:rPr>
      </w:pPr>
      <w:r>
        <w:rPr>
          <w:noProof/>
          <w:lang w:eastAsia="en-US"/>
        </w:rPr>
        <mc:AlternateContent>
          <mc:Choice Requires="wpg">
            <w:drawing>
              <wp:anchor distT="0" distB="0" distL="114300" distR="114300" simplePos="0" relativeHeight="251665408" behindDoc="0" locked="0" layoutInCell="1" allowOverlap="1" wp14:anchorId="161DC2C6" wp14:editId="0EC5E15A">
                <wp:simplePos x="0" y="0"/>
                <wp:positionH relativeFrom="column">
                  <wp:posOffset>252095</wp:posOffset>
                </wp:positionH>
                <wp:positionV relativeFrom="paragraph">
                  <wp:posOffset>1794510</wp:posOffset>
                </wp:positionV>
                <wp:extent cx="2889238" cy="268931"/>
                <wp:effectExtent l="0" t="0" r="0" b="0"/>
                <wp:wrapNone/>
                <wp:docPr id="22" name="Group 22"/>
                <wp:cNvGraphicFramePr/>
                <a:graphic xmlns:a="http://schemas.openxmlformats.org/drawingml/2006/main">
                  <a:graphicData uri="http://schemas.microsoft.com/office/word/2010/wordprocessingGroup">
                    <wpg:wgp>
                      <wpg:cNvGrpSpPr/>
                      <wpg:grpSpPr>
                        <a:xfrm>
                          <a:off x="0" y="0"/>
                          <a:ext cx="2889238" cy="268931"/>
                          <a:chOff x="180975" y="0"/>
                          <a:chExt cx="2889238" cy="268931"/>
                        </a:xfrm>
                      </wpg:grpSpPr>
                      <wps:wsp>
                        <wps:cNvPr id="23" name="Text Box 23"/>
                        <wps:cNvSpPr txBox="1"/>
                        <wps:spPr>
                          <a:xfrm>
                            <a:off x="180975" y="0"/>
                            <a:ext cx="344805" cy="2470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03A66CA" w14:textId="77777777" w:rsidR="00F0301F" w:rsidRPr="00FE3BAF" w:rsidRDefault="00F0301F" w:rsidP="00EE1FA6">
                              <w:pPr>
                                <w:rPr>
                                  <w:sz w:val="22"/>
                                  <w:szCs w:val="22"/>
                                  <w:lang w:val="fr-CH"/>
                                </w:rPr>
                              </w:pPr>
                              <w:r>
                                <w:rPr>
                                  <w:sz w:val="22"/>
                                  <w:szCs w:val="22"/>
                                  <w:lang w:val="fr-CH"/>
                                </w:rPr>
                                <w:t>(a)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6" name="Text Box 26"/>
                        <wps:cNvSpPr txBox="1"/>
                        <wps:spPr>
                          <a:xfrm>
                            <a:off x="2717788" y="21916"/>
                            <a:ext cx="352425" cy="2470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452C95" w14:textId="77777777" w:rsidR="00F0301F" w:rsidRPr="00FE3BAF" w:rsidRDefault="00F0301F" w:rsidP="00EE1FA6">
                              <w:pPr>
                                <w:rPr>
                                  <w:sz w:val="22"/>
                                  <w:szCs w:val="22"/>
                                  <w:lang w:val="fr-CH"/>
                                </w:rPr>
                              </w:pPr>
                              <w:r>
                                <w:rPr>
                                  <w:sz w:val="22"/>
                                  <w:szCs w:val="22"/>
                                  <w:lang w:val="fr-CH"/>
                                </w:rPr>
                                <w:t>(b)</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161DC2C6" id="Group 22" o:spid="_x0000_s1035" style="position:absolute;left:0;text-align:left;margin-left:19.85pt;margin-top:141.3pt;width:227.5pt;height:21.2pt;z-index:251665408;mso-width-relative:margin" coordorigin="1809" coordsize="28892,2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">
                <v:shape id="Text Box 23" o:spid="_x0000_s1036" type="#_x0000_t202" style="position:absolute;left:1809;width:3448;height:24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" filled="f" stroked="f" strokeweight=".5pt">
                  <v:textbox>
                    <w:txbxContent>
                      <w:p w14:paraId="303A66CA" w14:textId="77777777" w:rsidR="00F0301F" w:rsidRPr="00FE3BAF" w:rsidRDefault="00F0301F" w:rsidP="00EE1FA6">
                        <w:pPr>
                          <w:rPr>
                            <w:sz w:val="22"/>
                            <w:szCs w:val="22"/>
                            <w:lang w:val="fr-CH"/>
                          </w:rPr>
                        </w:pPr>
                        <w:r>
                          <w:rPr>
                            <w:sz w:val="22"/>
                            <w:szCs w:val="22"/>
                            <w:lang w:val="fr-CH"/>
                          </w:rPr>
                          <w:t>(a)</w:t>
                        </w:r>
                      </w:p>
                    </w:txbxContent>
                  </v:textbox>
                </v:shape>
                <v:shape id="Text Box 26" o:spid="_x0000_s1037" type="#_x0000_t202" style="position:absolute;left:27177;top:219;width:3525;height:24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" filled="f" stroked="f" strokeweight=".5pt">
                  <v:textbox>
                    <w:txbxContent>
                      <w:p w14:paraId="76452C95" w14:textId="77777777" w:rsidR="00F0301F" w:rsidRPr="00FE3BAF" w:rsidRDefault="00F0301F" w:rsidP="00EE1FA6">
                        <w:pPr>
                          <w:rPr>
                            <w:sz w:val="22"/>
                            <w:szCs w:val="22"/>
                            <w:lang w:val="fr-CH"/>
                          </w:rPr>
                        </w:pPr>
                        <w:r>
                          <w:rPr>
                            <w:sz w:val="22"/>
                            <w:szCs w:val="22"/>
                            <w:lang w:val="fr-CH"/>
                          </w:rPr>
                          <w:t>(b)</w:t>
                        </w:r>
                      </w:p>
                    </w:txbxContent>
                  </v:textbox>
                </v:shape>
              </v:group>
            </w:pict>
          </mc:Fallback>
        </mc:AlternateContent>
      </w:r>
      <w:r w:rsidR="00486246">
        <w:rPr>
          <w:noProof/>
          <w:sz w:val="22"/>
          <w:szCs w:val="22"/>
          <w:lang w:eastAsia="en-US"/>
        </w:rPr>
        <w:drawing>
          <wp:inline distT="0" distB="0" distL="0" distR="0" wp14:anchorId="5862EEBE" wp14:editId="666DDFF0">
            <wp:extent cx="2310000" cy="1980000"/>
            <wp:effectExtent l="0" t="0" r="0" b="127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FIG7a.tif"/>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310000" cy="1980000"/>
                    </a:xfrm>
                    <a:prstGeom prst="rect">
                      <a:avLst/>
                    </a:prstGeom>
                  </pic:spPr>
                </pic:pic>
              </a:graphicData>
            </a:graphic>
          </wp:inline>
        </w:drawing>
      </w:r>
      <w:r w:rsidR="00486246">
        <w:rPr>
          <w:sz w:val="22"/>
          <w:szCs w:val="22"/>
        </w:rPr>
        <w:t xml:space="preserve">      </w:t>
      </w:r>
      <w:r w:rsidR="00486246">
        <w:rPr>
          <w:noProof/>
          <w:sz w:val="22"/>
          <w:szCs w:val="22"/>
          <w:lang w:eastAsia="en-US"/>
        </w:rPr>
        <w:drawing>
          <wp:inline distT="0" distB="0" distL="0" distR="0" wp14:anchorId="2034F020" wp14:editId="29ECD1B8">
            <wp:extent cx="2566034" cy="1980000"/>
            <wp:effectExtent l="0" t="0" r="6350" b="127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FIG7b.tif"/>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566034" cy="1980000"/>
                    </a:xfrm>
                    <a:prstGeom prst="rect">
                      <a:avLst/>
                    </a:prstGeom>
                  </pic:spPr>
                </pic:pic>
              </a:graphicData>
            </a:graphic>
          </wp:inline>
        </w:drawing>
      </w:r>
    </w:p>
    <w:p w14:paraId="0D7611B3" w14:textId="77777777" w:rsidR="00BD2CB3" w:rsidRDefault="00BD2CB3" w:rsidP="00F54343">
      <w:pPr>
        <w:jc w:val="both"/>
        <w:rPr>
          <w:sz w:val="22"/>
          <w:szCs w:val="22"/>
        </w:rPr>
      </w:pPr>
    </w:p>
    <w:p w14:paraId="0591AB1E" w14:textId="77777777" w:rsidR="00BD2CB3" w:rsidRDefault="00FF083A" w:rsidP="00BD2CB3">
      <w:pPr>
        <w:jc w:val="center"/>
        <w:rPr>
          <w:sz w:val="22"/>
          <w:szCs w:val="22"/>
        </w:rPr>
      </w:pPr>
      <w:r>
        <w:rPr>
          <w:b/>
          <w:sz w:val="22"/>
          <w:szCs w:val="22"/>
        </w:rPr>
        <w:t>Figure 6</w:t>
      </w:r>
      <w:r w:rsidR="00BD2CB3">
        <w:rPr>
          <w:b/>
          <w:sz w:val="22"/>
          <w:szCs w:val="22"/>
        </w:rPr>
        <w:t>.</w:t>
      </w:r>
      <w:r w:rsidR="00BD2CB3">
        <w:rPr>
          <w:sz w:val="22"/>
          <w:szCs w:val="22"/>
        </w:rPr>
        <w:t xml:space="preserve"> Comparison of experimental and numerical results of CFM plates; (a) load-displacement curves using cohesive parameters and total SERR obtained from DCBs and (b) load and crack length vs opening displacement curves with the adjusted parameters</w:t>
      </w:r>
    </w:p>
    <w:p w14:paraId="405E5306" w14:textId="77777777" w:rsidR="00BD2CB3" w:rsidRDefault="00BD2CB3" w:rsidP="00F54343">
      <w:pPr>
        <w:jc w:val="both"/>
        <w:rPr>
          <w:sz w:val="22"/>
          <w:szCs w:val="22"/>
        </w:rPr>
      </w:pPr>
    </w:p>
    <w:p w14:paraId="7DA3DEB3" w14:textId="50E15B55" w:rsidR="009A0ED9" w:rsidRDefault="009A0ED9" w:rsidP="009A0ED9">
      <w:pPr>
        <w:jc w:val="both"/>
        <w:rPr>
          <w:sz w:val="22"/>
          <w:szCs w:val="22"/>
        </w:rPr>
      </w:pPr>
      <w:r>
        <w:rPr>
          <w:sz w:val="22"/>
          <w:szCs w:val="22"/>
        </w:rPr>
        <w:t>To</w:t>
      </w:r>
      <w:r w:rsidRPr="00F54343">
        <w:rPr>
          <w:sz w:val="22"/>
          <w:szCs w:val="22"/>
        </w:rPr>
        <w:t xml:space="preserve"> better approach the experimental behavior, a fitting process was carried out. The values of </w:t>
      </w:r>
      <m:oMath>
        <m:sSub>
          <m:sSubPr>
            <m:ctrlPr>
              <w:rPr>
                <w:rFonts w:ascii="Cambria Math" w:hAnsi="Cambria Math"/>
                <w:sz w:val="22"/>
                <w:szCs w:val="22"/>
              </w:rPr>
            </m:ctrlPr>
          </m:sSubPr>
          <m:e>
            <m:r>
              <w:rPr>
                <w:rFonts w:ascii="Cambria Math" w:hAnsi="Cambria Math"/>
                <w:sz w:val="22"/>
                <w:szCs w:val="22"/>
              </w:rPr>
              <m:t>K</m:t>
            </m:r>
          </m:e>
          <m:sub>
            <m:r>
              <m:rPr>
                <m:sty m:val="p"/>
              </m:rPr>
              <w:rPr>
                <w:rFonts w:ascii="Cambria Math" w:hAnsi="Cambria Math"/>
                <w:sz w:val="22"/>
                <w:szCs w:val="22"/>
              </w:rPr>
              <m:t>0</m:t>
            </m:r>
          </m:sub>
        </m:sSub>
      </m:oMath>
      <w:r w:rsidRPr="00F54343">
        <w:rPr>
          <w:sz w:val="22"/>
          <w:szCs w:val="22"/>
        </w:rPr>
        <w:t xml:space="preserve">, </w:t>
      </w:r>
      <w:r w:rsidRPr="00BD2CB3">
        <w:rPr>
          <w:i/>
          <w:sz w:val="22"/>
          <w:szCs w:val="22"/>
        </w:rPr>
        <w:t>G</w:t>
      </w:r>
      <w:r w:rsidRPr="00BD2CB3">
        <w:rPr>
          <w:i/>
          <w:sz w:val="22"/>
          <w:szCs w:val="22"/>
          <w:vertAlign w:val="subscript"/>
        </w:rPr>
        <w:t>tip</w:t>
      </w:r>
      <w:r w:rsidRPr="00F54343">
        <w:rPr>
          <w:sz w:val="22"/>
          <w:szCs w:val="22"/>
        </w:rPr>
        <w:t xml:space="preserve">, </w:t>
      </w:r>
      <m:oMath>
        <m:sSub>
          <m:sSubPr>
            <m:ctrlPr>
              <w:rPr>
                <w:rFonts w:ascii="Cambria Math" w:hAnsi="Cambria Math"/>
                <w:sz w:val="22"/>
                <w:szCs w:val="22"/>
              </w:rPr>
            </m:ctrlPr>
          </m:sSubPr>
          <m:e>
            <m:r>
              <w:rPr>
                <w:rFonts w:ascii="Cambria Math" w:hAnsi="Cambria Math"/>
                <w:sz w:val="22"/>
                <w:szCs w:val="22"/>
              </w:rPr>
              <m:t>σ</m:t>
            </m:r>
          </m:e>
          <m:sub>
            <m:r>
              <w:rPr>
                <w:rFonts w:ascii="Cambria Math" w:hAnsi="Cambria Math"/>
                <w:sz w:val="22"/>
                <w:szCs w:val="22"/>
              </w:rPr>
              <m:t>c</m:t>
            </m:r>
          </m:sub>
        </m:sSub>
      </m:oMath>
      <w:r w:rsidRPr="00F54343">
        <w:rPr>
          <w:sz w:val="22"/>
          <w:szCs w:val="22"/>
        </w:rPr>
        <w:t xml:space="preserve"> and </w:t>
      </w:r>
      <m:oMath>
        <m:sSub>
          <m:sSubPr>
            <m:ctrlPr>
              <w:rPr>
                <w:rFonts w:ascii="Cambria Math" w:hAnsi="Cambria Math"/>
                <w:sz w:val="22"/>
                <w:szCs w:val="22"/>
              </w:rPr>
            </m:ctrlPr>
          </m:sSubPr>
          <m:e>
            <m:r>
              <w:rPr>
                <w:rFonts w:ascii="Cambria Math" w:hAnsi="Cambria Math"/>
                <w:sz w:val="22"/>
                <w:szCs w:val="22"/>
              </w:rPr>
              <m:t>σ</m:t>
            </m:r>
          </m:e>
          <m:sub>
            <m:r>
              <w:rPr>
                <w:rFonts w:ascii="Cambria Math" w:hAnsi="Cambria Math"/>
                <w:sz w:val="22"/>
                <w:szCs w:val="22"/>
              </w:rPr>
              <m:t>max</m:t>
            </m:r>
          </m:sub>
        </m:sSub>
      </m:oMath>
      <w:r w:rsidRPr="00F54343">
        <w:rPr>
          <w:sz w:val="22"/>
          <w:szCs w:val="22"/>
        </w:rPr>
        <w:t xml:space="preserve"> (typically matrix-dominated values) were kept constant and the same as those obtained from the DCB specimens. The adjustment of the law was accomplished by fitting the value of </w:t>
      </w:r>
      <m:oMath>
        <m:sSub>
          <m:sSubPr>
            <m:ctrlPr>
              <w:rPr>
                <w:rFonts w:ascii="Cambria Math" w:hAnsi="Cambria Math"/>
                <w:sz w:val="22"/>
                <w:szCs w:val="22"/>
              </w:rPr>
            </m:ctrlPr>
          </m:sSubPr>
          <m:e>
            <m:r>
              <w:rPr>
                <w:rFonts w:ascii="Cambria Math" w:hAnsi="Cambria Math"/>
                <w:sz w:val="22"/>
                <w:szCs w:val="22"/>
              </w:rPr>
              <m:t>G</m:t>
            </m:r>
          </m:e>
          <m:sub>
            <m:r>
              <w:rPr>
                <w:rFonts w:ascii="Cambria Math" w:hAnsi="Cambria Math"/>
                <w:sz w:val="22"/>
                <w:szCs w:val="22"/>
              </w:rPr>
              <m:t>br</m:t>
            </m:r>
          </m:sub>
        </m:sSub>
      </m:oMath>
      <w:r w:rsidRPr="00F54343">
        <w:rPr>
          <w:sz w:val="22"/>
          <w:szCs w:val="22"/>
        </w:rPr>
        <w:t xml:space="preserve"> and therefore modifying the values of </w:t>
      </w:r>
      <m:oMath>
        <m:r>
          <w:rPr>
            <w:rFonts w:ascii="Cambria Math" w:hAnsi="Cambria Math"/>
            <w:sz w:val="22"/>
            <w:szCs w:val="22"/>
          </w:rPr>
          <m:t>γ</m:t>
        </m:r>
      </m:oMath>
      <w:r w:rsidRPr="00F54343">
        <w:rPr>
          <w:sz w:val="22"/>
          <w:szCs w:val="22"/>
        </w:rPr>
        <w:t xml:space="preserve"> and </w:t>
      </w:r>
      <m:oMath>
        <m:sSub>
          <m:sSubPr>
            <m:ctrlPr>
              <w:rPr>
                <w:rFonts w:ascii="Cambria Math" w:hAnsi="Cambria Math"/>
                <w:sz w:val="22"/>
                <w:szCs w:val="22"/>
              </w:rPr>
            </m:ctrlPr>
          </m:sSubPr>
          <m:e>
            <m:r>
              <w:rPr>
                <w:rFonts w:ascii="Cambria Math" w:hAnsi="Cambria Math"/>
                <w:sz w:val="22"/>
                <w:szCs w:val="22"/>
              </w:rPr>
              <m:t>δ</m:t>
            </m:r>
          </m:e>
          <m:sub>
            <m:r>
              <w:rPr>
                <w:rFonts w:ascii="Cambria Math" w:hAnsi="Cambria Math"/>
                <w:sz w:val="22"/>
                <w:szCs w:val="22"/>
              </w:rPr>
              <m:t>f</m:t>
            </m:r>
          </m:sub>
        </m:sSub>
      </m:oMath>
      <w:r w:rsidRPr="00F54343">
        <w:rPr>
          <w:sz w:val="22"/>
          <w:szCs w:val="22"/>
        </w:rPr>
        <w:t xml:space="preserve">. The selected values that allowed the FE model to predict the experimental behavior were </w:t>
      </w:r>
      <m:oMath>
        <m:r>
          <w:rPr>
            <w:rFonts w:ascii="Cambria Math" w:hAnsi="Cambria Math"/>
            <w:sz w:val="22"/>
            <w:szCs w:val="22"/>
          </w:rPr>
          <m:t>γ</m:t>
        </m:r>
      </m:oMath>
      <w:r w:rsidRPr="00F54343">
        <w:rPr>
          <w:sz w:val="22"/>
          <w:szCs w:val="22"/>
        </w:rPr>
        <w:t xml:space="preserve">=0.01 and </w:t>
      </w:r>
      <m:oMath>
        <m:sSub>
          <m:sSubPr>
            <m:ctrlPr>
              <w:rPr>
                <w:rFonts w:ascii="Cambria Math" w:hAnsi="Cambria Math"/>
                <w:sz w:val="22"/>
                <w:szCs w:val="22"/>
              </w:rPr>
            </m:ctrlPr>
          </m:sSubPr>
          <m:e>
            <m:r>
              <w:rPr>
                <w:rFonts w:ascii="Cambria Math" w:hAnsi="Cambria Math"/>
                <w:sz w:val="22"/>
                <w:szCs w:val="22"/>
              </w:rPr>
              <m:t>δ</m:t>
            </m:r>
          </m:e>
          <m:sub>
            <m:r>
              <w:rPr>
                <w:rFonts w:ascii="Cambria Math" w:hAnsi="Cambria Math"/>
                <w:sz w:val="22"/>
                <w:szCs w:val="22"/>
              </w:rPr>
              <m:t>f</m:t>
            </m:r>
          </m:sub>
        </m:sSub>
      </m:oMath>
      <w:r w:rsidRPr="00F54343">
        <w:rPr>
          <w:sz w:val="22"/>
          <w:szCs w:val="22"/>
        </w:rPr>
        <w:t xml:space="preserve">=1.58 mm which lead to a </w:t>
      </w:r>
      <m:oMath>
        <m:sSub>
          <m:sSubPr>
            <m:ctrlPr>
              <w:rPr>
                <w:rFonts w:ascii="Cambria Math" w:hAnsi="Cambria Math"/>
                <w:sz w:val="22"/>
                <w:szCs w:val="22"/>
              </w:rPr>
            </m:ctrlPr>
          </m:sSubPr>
          <m:e>
            <m:r>
              <w:rPr>
                <w:rFonts w:ascii="Cambria Math" w:hAnsi="Cambria Math"/>
                <w:sz w:val="22"/>
                <w:szCs w:val="22"/>
              </w:rPr>
              <m:t>G</m:t>
            </m:r>
          </m:e>
          <m:sub>
            <m:r>
              <w:rPr>
                <w:rFonts w:ascii="Cambria Math" w:hAnsi="Cambria Math"/>
                <w:sz w:val="22"/>
                <w:szCs w:val="22"/>
              </w:rPr>
              <m:t>br</m:t>
            </m:r>
          </m:sub>
        </m:sSub>
      </m:oMath>
      <w:r>
        <w:rPr>
          <w:sz w:val="22"/>
          <w:szCs w:val="22"/>
        </w:rPr>
        <w:t xml:space="preserve"> value of 2600 J/m</w:t>
      </w:r>
      <w:r>
        <w:rPr>
          <w:sz w:val="22"/>
          <w:szCs w:val="22"/>
          <w:vertAlign w:val="superscript"/>
        </w:rPr>
        <w:t>2</w:t>
      </w:r>
      <w:r w:rsidRPr="00F54343">
        <w:rPr>
          <w:sz w:val="22"/>
          <w:szCs w:val="22"/>
        </w:rPr>
        <w:t xml:space="preserve"> and therefore to a </w:t>
      </w:r>
      <w:proofErr w:type="spellStart"/>
      <w:r w:rsidRPr="00BD2CB3">
        <w:rPr>
          <w:i/>
          <w:sz w:val="22"/>
          <w:szCs w:val="22"/>
        </w:rPr>
        <w:t>G</w:t>
      </w:r>
      <w:r w:rsidRPr="00BD2CB3">
        <w:rPr>
          <w:i/>
          <w:sz w:val="22"/>
          <w:szCs w:val="22"/>
          <w:vertAlign w:val="subscript"/>
        </w:rPr>
        <w:t>tot</w:t>
      </w:r>
      <w:proofErr w:type="spellEnd"/>
      <w:r w:rsidRPr="00F54343">
        <w:rPr>
          <w:sz w:val="22"/>
          <w:szCs w:val="22"/>
        </w:rPr>
        <w:t xml:space="preserve"> value of 3000 J/m</w:t>
      </w:r>
      <w:r w:rsidRPr="00BD2CB3">
        <w:rPr>
          <w:sz w:val="22"/>
          <w:szCs w:val="22"/>
          <w:vertAlign w:val="superscript"/>
        </w:rPr>
        <w:t>2</w:t>
      </w:r>
      <w:r w:rsidRPr="00F54343">
        <w:rPr>
          <w:sz w:val="22"/>
          <w:szCs w:val="22"/>
        </w:rPr>
        <w:t>. The obtained traction-separat</w:t>
      </w:r>
      <w:r>
        <w:rPr>
          <w:sz w:val="22"/>
          <w:szCs w:val="22"/>
        </w:rPr>
        <w:t>ion law is presented in Fig. 5(b)</w:t>
      </w:r>
      <w:r w:rsidRPr="00F54343">
        <w:rPr>
          <w:sz w:val="22"/>
          <w:szCs w:val="22"/>
        </w:rPr>
        <w:t>. The revised numerical load-displacement and crack length-displace</w:t>
      </w:r>
      <w:r>
        <w:rPr>
          <w:sz w:val="22"/>
          <w:szCs w:val="22"/>
        </w:rPr>
        <w:t>ment curves are shown in Fig. 6(b)</w:t>
      </w:r>
      <w:r w:rsidRPr="00F54343">
        <w:rPr>
          <w:sz w:val="22"/>
          <w:szCs w:val="22"/>
        </w:rPr>
        <w:t>. A very good agreement with the experimental results was obtained. The numerically determined initiation of the crack (see Fi</w:t>
      </w:r>
      <w:r>
        <w:rPr>
          <w:sz w:val="22"/>
          <w:szCs w:val="22"/>
        </w:rPr>
        <w:t>g. 6(b)</w:t>
      </w:r>
      <w:r w:rsidRPr="00F54343">
        <w:rPr>
          <w:sz w:val="22"/>
          <w:szCs w:val="22"/>
        </w:rPr>
        <w:t xml:space="preserve">) was taken as the point where the first cohesive element reached a COD equal to </w:t>
      </w:r>
      <m:oMath>
        <m:sSub>
          <m:sSubPr>
            <m:ctrlPr>
              <w:rPr>
                <w:rFonts w:ascii="Cambria Math" w:hAnsi="Cambria Math"/>
                <w:sz w:val="22"/>
                <w:szCs w:val="22"/>
              </w:rPr>
            </m:ctrlPr>
          </m:sSubPr>
          <m:e>
            <m:r>
              <w:rPr>
                <w:rFonts w:ascii="Cambria Math" w:hAnsi="Cambria Math"/>
                <w:sz w:val="22"/>
                <w:szCs w:val="22"/>
              </w:rPr>
              <m:t>δ</m:t>
            </m:r>
          </m:e>
          <m:sub>
            <m:r>
              <m:rPr>
                <m:sty m:val="p"/>
              </m:rPr>
              <w:rPr>
                <w:rFonts w:ascii="Cambria Math" w:hAnsi="Cambria Math"/>
                <w:sz w:val="22"/>
                <w:szCs w:val="22"/>
              </w:rPr>
              <m:t>1</m:t>
            </m:r>
          </m:sub>
        </m:sSub>
      </m:oMath>
      <w:r>
        <w:rPr>
          <w:sz w:val="22"/>
          <w:szCs w:val="22"/>
        </w:rPr>
        <w:t>= 0.027 mm (see Fig. 4</w:t>
      </w:r>
      <w:r w:rsidRPr="00F54343">
        <w:rPr>
          <w:sz w:val="22"/>
          <w:szCs w:val="22"/>
        </w:rPr>
        <w:t xml:space="preserve">) and therefore the point where the SERR equaled </w:t>
      </w:r>
      <w:r w:rsidRPr="003152D9">
        <w:rPr>
          <w:i/>
          <w:sz w:val="22"/>
          <w:szCs w:val="22"/>
        </w:rPr>
        <w:t>G</w:t>
      </w:r>
      <w:r w:rsidRPr="003152D9">
        <w:rPr>
          <w:i/>
          <w:sz w:val="22"/>
          <w:szCs w:val="22"/>
          <w:vertAlign w:val="subscript"/>
        </w:rPr>
        <w:t>tip</w:t>
      </w:r>
      <w:r w:rsidRPr="00F54343">
        <w:rPr>
          <w:sz w:val="22"/>
          <w:szCs w:val="22"/>
        </w:rPr>
        <w:t xml:space="preserve">. It can be observed that the numerical initiation value was between the experimental initiation values of the two plates, </w:t>
      </w:r>
      <w:r w:rsidRPr="00F54343">
        <w:rPr>
          <w:sz w:val="22"/>
          <w:szCs w:val="22"/>
        </w:rPr>
        <w:lastRenderedPageBreak/>
        <w:t xml:space="preserve">proving that the initial part of the traction-separation law (up to </w:t>
      </w:r>
      <m:oMath>
        <m:sSub>
          <m:sSubPr>
            <m:ctrlPr>
              <w:rPr>
                <w:rFonts w:ascii="Cambria Math" w:hAnsi="Cambria Math"/>
                <w:sz w:val="22"/>
                <w:szCs w:val="22"/>
              </w:rPr>
            </m:ctrlPr>
          </m:sSubPr>
          <m:e>
            <m:r>
              <w:rPr>
                <w:rFonts w:ascii="Cambria Math" w:hAnsi="Cambria Math"/>
                <w:sz w:val="22"/>
                <w:szCs w:val="22"/>
              </w:rPr>
              <m:t>δ</m:t>
            </m:r>
          </m:e>
          <m:sub>
            <m:r>
              <m:rPr>
                <m:sty m:val="p"/>
              </m:rPr>
              <w:rPr>
                <w:rFonts w:ascii="Cambria Math" w:hAnsi="Cambria Math"/>
                <w:sz w:val="22"/>
                <w:szCs w:val="22"/>
              </w:rPr>
              <m:t>1</m:t>
            </m:r>
          </m:sub>
        </m:sSub>
      </m:oMath>
      <w:r>
        <w:rPr>
          <w:sz w:val="22"/>
          <w:szCs w:val="22"/>
        </w:rPr>
        <w:t xml:space="preserve"> in Fig. 4(a)</w:t>
      </w:r>
      <w:r w:rsidRPr="00F54343">
        <w:rPr>
          <w:sz w:val="22"/>
          <w:szCs w:val="22"/>
        </w:rPr>
        <w:t xml:space="preserve">) is independent of any size or geometry change. The second part of the law (from </w:t>
      </w:r>
      <m:oMath>
        <m:sSub>
          <m:sSubPr>
            <m:ctrlPr>
              <w:rPr>
                <w:rFonts w:ascii="Cambria Math" w:hAnsi="Cambria Math"/>
                <w:sz w:val="22"/>
                <w:szCs w:val="22"/>
              </w:rPr>
            </m:ctrlPr>
          </m:sSubPr>
          <m:e>
            <m:r>
              <w:rPr>
                <w:rFonts w:ascii="Cambria Math" w:hAnsi="Cambria Math"/>
                <w:sz w:val="22"/>
                <w:szCs w:val="22"/>
              </w:rPr>
              <m:t>δ</m:t>
            </m:r>
          </m:e>
          <m:sub>
            <m:r>
              <m:rPr>
                <m:sty m:val="p"/>
              </m:rPr>
              <w:rPr>
                <w:rFonts w:ascii="Cambria Math" w:hAnsi="Cambria Math"/>
                <w:sz w:val="22"/>
                <w:szCs w:val="22"/>
              </w:rPr>
              <m:t>1</m:t>
            </m:r>
          </m:sub>
        </m:sSub>
      </m:oMath>
      <w:r w:rsidRPr="00F54343">
        <w:rPr>
          <w:sz w:val="22"/>
          <w:szCs w:val="22"/>
        </w:rPr>
        <w:t xml:space="preserve"> to </w:t>
      </w:r>
      <m:oMath>
        <m:sSub>
          <m:sSubPr>
            <m:ctrlPr>
              <w:rPr>
                <w:rFonts w:ascii="Cambria Math" w:hAnsi="Cambria Math"/>
                <w:sz w:val="22"/>
                <w:szCs w:val="22"/>
              </w:rPr>
            </m:ctrlPr>
          </m:sSubPr>
          <m:e>
            <m:r>
              <w:rPr>
                <w:rFonts w:ascii="Cambria Math" w:hAnsi="Cambria Math"/>
                <w:sz w:val="22"/>
                <w:szCs w:val="22"/>
              </w:rPr>
              <m:t>δ</m:t>
            </m:r>
          </m:e>
          <m:sub>
            <m:r>
              <w:rPr>
                <w:rFonts w:ascii="Cambria Math" w:hAnsi="Cambria Math"/>
                <w:sz w:val="22"/>
                <w:szCs w:val="22"/>
              </w:rPr>
              <m:t>f</m:t>
            </m:r>
          </m:sub>
        </m:sSub>
      </m:oMath>
      <w:r>
        <w:rPr>
          <w:sz w:val="22"/>
          <w:szCs w:val="22"/>
        </w:rPr>
        <w:t xml:space="preserve"> in Fig. 4(a)</w:t>
      </w:r>
      <w:r w:rsidRPr="00F54343">
        <w:rPr>
          <w:sz w:val="22"/>
          <w:szCs w:val="22"/>
        </w:rPr>
        <w:t xml:space="preserve">) was however the varying part, proving that the fiber-bridging is not a material property and is likely to vary under different configurations of the same material system. </w:t>
      </w:r>
      <w:r>
        <w:rPr>
          <w:sz w:val="22"/>
          <w:szCs w:val="22"/>
        </w:rPr>
        <w:t>In Fig. 2(b)</w:t>
      </w:r>
      <w:r w:rsidRPr="00F54343">
        <w:rPr>
          <w:sz w:val="22"/>
          <w:szCs w:val="22"/>
        </w:rPr>
        <w:t xml:space="preserve"> the numerical compliance vs crack area is shown, also presenting good agreement with the trend of the experimental curves. </w:t>
      </w:r>
      <w:r>
        <w:rPr>
          <w:sz w:val="22"/>
          <w:szCs w:val="22"/>
        </w:rPr>
        <w:t>The TP (see Section 2</w:t>
      </w:r>
      <w:r w:rsidRPr="00F54343">
        <w:rPr>
          <w:sz w:val="22"/>
          <w:szCs w:val="22"/>
        </w:rPr>
        <w:t>.1) is indicated in both the experimental and numerical curves. As for</w:t>
      </w:r>
      <w:r>
        <w:rPr>
          <w:sz w:val="22"/>
          <w:szCs w:val="22"/>
        </w:rPr>
        <w:t xml:space="preserve"> the initiation value</w:t>
      </w:r>
      <w:r w:rsidRPr="00F54343">
        <w:rPr>
          <w:sz w:val="22"/>
          <w:szCs w:val="22"/>
        </w:rPr>
        <w:t>, the numerical TP was between the two experimental results, also obtaining a good agreement with the latter</w:t>
      </w:r>
      <w:r>
        <w:rPr>
          <w:sz w:val="22"/>
          <w:szCs w:val="22"/>
        </w:rPr>
        <w:t xml:space="preserve"> (Fig 6(b))</w:t>
      </w:r>
      <w:r w:rsidRPr="00F54343">
        <w:rPr>
          <w:sz w:val="22"/>
          <w:szCs w:val="22"/>
        </w:rPr>
        <w:t>.</w:t>
      </w:r>
    </w:p>
    <w:p w14:paraId="12A36AD9" w14:textId="77777777" w:rsidR="003152D9" w:rsidRDefault="003152D9" w:rsidP="00F54343">
      <w:pPr>
        <w:jc w:val="both"/>
        <w:rPr>
          <w:sz w:val="22"/>
          <w:szCs w:val="22"/>
        </w:rPr>
      </w:pPr>
    </w:p>
    <w:p w14:paraId="2246B703" w14:textId="273D51DF" w:rsidR="00486246" w:rsidRDefault="00486246" w:rsidP="00486246">
      <w:pPr>
        <w:jc w:val="both"/>
        <w:rPr>
          <w:sz w:val="22"/>
          <w:szCs w:val="22"/>
        </w:rPr>
      </w:pPr>
      <w:r w:rsidRPr="00F54343">
        <w:rPr>
          <w:sz w:val="22"/>
          <w:szCs w:val="22"/>
        </w:rPr>
        <w:t>The numerically der</w:t>
      </w:r>
      <w:r>
        <w:rPr>
          <w:sz w:val="22"/>
          <w:szCs w:val="22"/>
        </w:rPr>
        <w:t xml:space="preserve">ived R-curve </w:t>
      </w:r>
      <w:r w:rsidR="003B13E8">
        <w:rPr>
          <w:sz w:val="22"/>
          <w:szCs w:val="22"/>
        </w:rPr>
        <w:t xml:space="preserve">for the plates </w:t>
      </w:r>
      <w:r w:rsidR="005F5857">
        <w:rPr>
          <w:sz w:val="22"/>
          <w:szCs w:val="22"/>
        </w:rPr>
        <w:t>is shown in Fig. 7</w:t>
      </w:r>
      <w:r>
        <w:rPr>
          <w:sz w:val="22"/>
          <w:szCs w:val="22"/>
        </w:rPr>
        <w:t>(a)</w:t>
      </w:r>
      <w:r w:rsidRPr="00F54343">
        <w:rPr>
          <w:sz w:val="22"/>
          <w:szCs w:val="22"/>
        </w:rPr>
        <w:t>. The numerical value of th</w:t>
      </w:r>
      <w:r>
        <w:rPr>
          <w:sz w:val="22"/>
          <w:szCs w:val="22"/>
        </w:rPr>
        <w:t>e crack area at the TP in Fig. 2(b)</w:t>
      </w:r>
      <w:r w:rsidRPr="00F54343">
        <w:rPr>
          <w:sz w:val="22"/>
          <w:szCs w:val="22"/>
        </w:rPr>
        <w:t xml:space="preserve"> coincides with the numerical value of the fully developed bridging area in the</w:t>
      </w:r>
      <w:r>
        <w:rPr>
          <w:sz w:val="22"/>
          <w:szCs w:val="22"/>
        </w:rPr>
        <w:t xml:space="preserve"> numerical R-curve</w:t>
      </w:r>
      <w:r w:rsidRPr="00F54343">
        <w:rPr>
          <w:sz w:val="22"/>
          <w:szCs w:val="22"/>
        </w:rPr>
        <w:t>. Consequently, with the value of the area at the TP obtained from the compliance vs crack area curve, the value of the bridging area of the plate can be directly obtained. The numerical</w:t>
      </w:r>
      <w:r w:rsidR="003B13E8">
        <w:rPr>
          <w:sz w:val="22"/>
          <w:szCs w:val="22"/>
        </w:rPr>
        <w:t xml:space="preserve">ly estimated </w:t>
      </w:r>
      <w:r w:rsidRPr="00F54343">
        <w:rPr>
          <w:sz w:val="22"/>
          <w:szCs w:val="22"/>
        </w:rPr>
        <w:t>value of this propagated area was ~29600 mm</w:t>
      </w:r>
      <w:r w:rsidRPr="003152D9">
        <w:rPr>
          <w:sz w:val="22"/>
          <w:szCs w:val="22"/>
          <w:vertAlign w:val="superscript"/>
        </w:rPr>
        <w:t>2</w:t>
      </w:r>
      <w:r w:rsidRPr="00F54343">
        <w:rPr>
          <w:sz w:val="22"/>
          <w:szCs w:val="22"/>
        </w:rPr>
        <w:t xml:space="preserve"> which corresponded to a propagated radial length measured from the front of the pre-crack of ~13</w:t>
      </w:r>
      <w:r>
        <w:rPr>
          <w:sz w:val="22"/>
          <w:szCs w:val="22"/>
        </w:rPr>
        <w:t>.2 mm. As described in Section 2</w:t>
      </w:r>
      <w:r w:rsidRPr="00F54343">
        <w:rPr>
          <w:sz w:val="22"/>
          <w:szCs w:val="22"/>
        </w:rPr>
        <w:t>.1, the TP corresponds to the change in behavior of the compliance when the general softening due to the propagation of the crack dominated over the stiffening mechanisms (stretching and fiber-bridging). Therefore, as a result of the identification of the fully developed bridging area with the TP, any decrease or increase in the bridging area would lead the compliance vs crack area curve moving to the lef</w:t>
      </w:r>
      <w:r w:rsidR="005F5857">
        <w:rPr>
          <w:sz w:val="22"/>
          <w:szCs w:val="22"/>
        </w:rPr>
        <w:t>t or right respectively (Fig. 7</w:t>
      </w:r>
      <w:r>
        <w:rPr>
          <w:sz w:val="22"/>
          <w:szCs w:val="22"/>
        </w:rPr>
        <w:t>(b)</w:t>
      </w:r>
      <w:r w:rsidRPr="00F54343">
        <w:rPr>
          <w:sz w:val="22"/>
          <w:szCs w:val="22"/>
        </w:rPr>
        <w:t xml:space="preserve">). The initiation point, proved to be a material property, would not change. </w:t>
      </w:r>
    </w:p>
    <w:p w14:paraId="0DE7C011" w14:textId="77777777" w:rsidR="00486246" w:rsidRDefault="00486246" w:rsidP="00F54343">
      <w:pPr>
        <w:jc w:val="both"/>
        <w:rPr>
          <w:sz w:val="22"/>
          <w:szCs w:val="22"/>
        </w:rPr>
      </w:pPr>
    </w:p>
    <w:p w14:paraId="0EBFF4B7" w14:textId="77777777" w:rsidR="003152D9" w:rsidRDefault="00EE1FA6" w:rsidP="003152D9">
      <w:pPr>
        <w:jc w:val="center"/>
        <w:rPr>
          <w:sz w:val="22"/>
          <w:szCs w:val="22"/>
        </w:rPr>
      </w:pPr>
      <w:r>
        <w:rPr>
          <w:noProof/>
          <w:lang w:eastAsia="en-US"/>
        </w:rPr>
        <mc:AlternateContent>
          <mc:Choice Requires="wpg">
            <w:drawing>
              <wp:anchor distT="0" distB="0" distL="114300" distR="114300" simplePos="0" relativeHeight="251667456" behindDoc="0" locked="0" layoutInCell="1" allowOverlap="1" wp14:anchorId="7D364E5D" wp14:editId="276953C7">
                <wp:simplePos x="0" y="0"/>
                <wp:positionH relativeFrom="column">
                  <wp:posOffset>261620</wp:posOffset>
                </wp:positionH>
                <wp:positionV relativeFrom="paragraph">
                  <wp:posOffset>1752600</wp:posOffset>
                </wp:positionV>
                <wp:extent cx="3116133" cy="268931"/>
                <wp:effectExtent l="0" t="0" r="0" b="0"/>
                <wp:wrapNone/>
                <wp:docPr id="27" name="Group 27"/>
                <wp:cNvGraphicFramePr/>
                <a:graphic xmlns:a="http://schemas.openxmlformats.org/drawingml/2006/main">
                  <a:graphicData uri="http://schemas.microsoft.com/office/word/2010/wordprocessingGroup">
                    <wpg:wgp>
                      <wpg:cNvGrpSpPr/>
                      <wpg:grpSpPr>
                        <a:xfrm>
                          <a:off x="0" y="0"/>
                          <a:ext cx="3116133" cy="268931"/>
                          <a:chOff x="228600" y="0"/>
                          <a:chExt cx="3116133" cy="268931"/>
                        </a:xfrm>
                      </wpg:grpSpPr>
                      <wps:wsp>
                        <wps:cNvPr id="28" name="Text Box 28"/>
                        <wps:cNvSpPr txBox="1"/>
                        <wps:spPr>
                          <a:xfrm>
                            <a:off x="228600" y="0"/>
                            <a:ext cx="344805" cy="2470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560F393" w14:textId="77777777" w:rsidR="00F0301F" w:rsidRPr="00FE3BAF" w:rsidRDefault="00F0301F" w:rsidP="00EE1FA6">
                              <w:pPr>
                                <w:rPr>
                                  <w:sz w:val="22"/>
                                  <w:szCs w:val="22"/>
                                  <w:lang w:val="fr-CH"/>
                                </w:rPr>
                              </w:pPr>
                              <w:r>
                                <w:rPr>
                                  <w:sz w:val="22"/>
                                  <w:szCs w:val="22"/>
                                  <w:lang w:val="fr-CH"/>
                                </w:rPr>
                                <w:t>(a)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9" name="Text Box 29"/>
                        <wps:cNvSpPr txBox="1"/>
                        <wps:spPr>
                          <a:xfrm>
                            <a:off x="2992308" y="21916"/>
                            <a:ext cx="352425" cy="2470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0F7DE4E" w14:textId="77777777" w:rsidR="00F0301F" w:rsidRPr="00FE3BAF" w:rsidRDefault="00F0301F" w:rsidP="00EE1FA6">
                              <w:pPr>
                                <w:rPr>
                                  <w:sz w:val="22"/>
                                  <w:szCs w:val="22"/>
                                  <w:lang w:val="fr-CH"/>
                                </w:rPr>
                              </w:pPr>
                              <w:r>
                                <w:rPr>
                                  <w:sz w:val="22"/>
                                  <w:szCs w:val="22"/>
                                  <w:lang w:val="fr-CH"/>
                                </w:rPr>
                                <w:t>(b)</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7D364E5D" id="Group 27" o:spid="_x0000_s1038" style="position:absolute;left:0;text-align:left;margin-left:20.6pt;margin-top:138pt;width:245.35pt;height:21.2pt;z-index:251667456;mso-width-relative:margin" coordorigin="2286" coordsize="31161,2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">
                <v:shape id="Text Box 28" o:spid="_x0000_s1039" type="#_x0000_t202" style="position:absolute;left:2286;width:3448;height:24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" filled="f" stroked="f" strokeweight=".5pt">
                  <v:textbox>
                    <w:txbxContent>
                      <w:p w14:paraId="7560F393" w14:textId="77777777" w:rsidR="00F0301F" w:rsidRPr="00FE3BAF" w:rsidRDefault="00F0301F" w:rsidP="00EE1FA6">
                        <w:pPr>
                          <w:rPr>
                            <w:sz w:val="22"/>
                            <w:szCs w:val="22"/>
                            <w:lang w:val="fr-CH"/>
                          </w:rPr>
                        </w:pPr>
                        <w:r>
                          <w:rPr>
                            <w:sz w:val="22"/>
                            <w:szCs w:val="22"/>
                            <w:lang w:val="fr-CH"/>
                          </w:rPr>
                          <w:t>(a)</w:t>
                        </w:r>
                      </w:p>
                    </w:txbxContent>
                  </v:textbox>
                </v:shape>
                <v:shape id="Text Box 29" o:spid="_x0000_s1040" type="#_x0000_t202" style="position:absolute;left:29923;top:219;width:3524;height:24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" filled="f" stroked="f" strokeweight=".5pt">
                  <v:textbox>
                    <w:txbxContent>
                      <w:p w14:paraId="30F7DE4E" w14:textId="77777777" w:rsidR="00F0301F" w:rsidRPr="00FE3BAF" w:rsidRDefault="00F0301F" w:rsidP="00EE1FA6">
                        <w:pPr>
                          <w:rPr>
                            <w:sz w:val="22"/>
                            <w:szCs w:val="22"/>
                            <w:lang w:val="fr-CH"/>
                          </w:rPr>
                        </w:pPr>
                        <w:r>
                          <w:rPr>
                            <w:sz w:val="22"/>
                            <w:szCs w:val="22"/>
                            <w:lang w:val="fr-CH"/>
                          </w:rPr>
                          <w:t>(b)</w:t>
                        </w:r>
                      </w:p>
                    </w:txbxContent>
                  </v:textbox>
                </v:shape>
              </v:group>
            </w:pict>
          </mc:Fallback>
        </mc:AlternateContent>
      </w:r>
      <w:r w:rsidR="003152D9" w:rsidRPr="0046592E">
        <w:rPr>
          <w:noProof/>
          <w:lang w:eastAsia="en-US"/>
        </w:rPr>
        <w:drawing>
          <wp:inline distT="0" distB="0" distL="0" distR="0" wp14:anchorId="0EBFB4DD" wp14:editId="6B8A4545">
            <wp:extent cx="2401457" cy="1980000"/>
            <wp:effectExtent l="0" t="0" r="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curve_FE_Plate.tif"/>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401457" cy="1980000"/>
                    </a:xfrm>
                    <a:prstGeom prst="rect">
                      <a:avLst/>
                    </a:prstGeom>
                  </pic:spPr>
                </pic:pic>
              </a:graphicData>
            </a:graphic>
          </wp:inline>
        </w:drawing>
      </w:r>
      <w:r>
        <w:rPr>
          <w:sz w:val="22"/>
          <w:szCs w:val="22"/>
        </w:rPr>
        <w:t xml:space="preserve">           </w:t>
      </w:r>
      <w:r w:rsidR="003152D9" w:rsidRPr="0046592E">
        <w:rPr>
          <w:noProof/>
          <w:lang w:eastAsia="en-US"/>
        </w:rPr>
        <w:drawing>
          <wp:inline distT="0" distB="0" distL="0" distR="0" wp14:anchorId="329050BE" wp14:editId="6576596B">
            <wp:extent cx="2281883" cy="1980000"/>
            <wp:effectExtent l="0" t="0" r="4445" b="127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ompliances-explanation.tif"/>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281883" cy="1980000"/>
                    </a:xfrm>
                    <a:prstGeom prst="rect">
                      <a:avLst/>
                    </a:prstGeom>
                  </pic:spPr>
                </pic:pic>
              </a:graphicData>
            </a:graphic>
          </wp:inline>
        </w:drawing>
      </w:r>
    </w:p>
    <w:p w14:paraId="751BCE38" w14:textId="77777777" w:rsidR="003152D9" w:rsidRDefault="003152D9" w:rsidP="00F54343">
      <w:pPr>
        <w:jc w:val="both"/>
        <w:rPr>
          <w:sz w:val="22"/>
          <w:szCs w:val="22"/>
        </w:rPr>
      </w:pPr>
    </w:p>
    <w:p w14:paraId="46C32DF5" w14:textId="77777777" w:rsidR="003152D9" w:rsidRDefault="00FF083A" w:rsidP="003152D9">
      <w:pPr>
        <w:jc w:val="center"/>
        <w:rPr>
          <w:sz w:val="22"/>
          <w:szCs w:val="22"/>
        </w:rPr>
      </w:pPr>
      <w:r>
        <w:rPr>
          <w:b/>
          <w:sz w:val="22"/>
          <w:szCs w:val="22"/>
        </w:rPr>
        <w:t>Figure 7</w:t>
      </w:r>
      <w:r w:rsidR="003152D9">
        <w:rPr>
          <w:b/>
          <w:sz w:val="22"/>
          <w:szCs w:val="22"/>
        </w:rPr>
        <w:t>.</w:t>
      </w:r>
      <w:r w:rsidR="003152D9">
        <w:rPr>
          <w:sz w:val="22"/>
          <w:szCs w:val="22"/>
        </w:rPr>
        <w:t xml:space="preserve"> (a) Numerical R-curve of laminated plate; (b) description of general behavior of crack area vs compliance curves</w:t>
      </w:r>
    </w:p>
    <w:p w14:paraId="48C6F455" w14:textId="77777777" w:rsidR="00E82F81" w:rsidRPr="00F54343" w:rsidRDefault="00E82F81" w:rsidP="00F54343">
      <w:pPr>
        <w:jc w:val="both"/>
        <w:rPr>
          <w:sz w:val="22"/>
          <w:szCs w:val="22"/>
        </w:rPr>
      </w:pPr>
    </w:p>
    <w:p w14:paraId="1398430A" w14:textId="77777777" w:rsidR="00BB48B0" w:rsidRPr="00E82F81" w:rsidRDefault="00F54343" w:rsidP="00E82F81">
      <w:pPr>
        <w:jc w:val="both"/>
        <w:rPr>
          <w:sz w:val="22"/>
          <w:szCs w:val="22"/>
        </w:rPr>
      </w:pPr>
      <w:r w:rsidRPr="00F54343">
        <w:rPr>
          <w:sz w:val="22"/>
          <w:szCs w:val="22"/>
        </w:rPr>
        <w:t>The total value of the SERR obtained from the FEM of the plates was 50% higher than the total SERR derived from the DCB specimens, increasing from 2000 J/m</w:t>
      </w:r>
      <w:r w:rsidRPr="00E82F81">
        <w:rPr>
          <w:sz w:val="22"/>
          <w:szCs w:val="22"/>
          <w:vertAlign w:val="superscript"/>
        </w:rPr>
        <w:t>2</w:t>
      </w:r>
      <w:r w:rsidRPr="00F54343">
        <w:rPr>
          <w:sz w:val="22"/>
          <w:szCs w:val="22"/>
        </w:rPr>
        <w:t xml:space="preserve"> to 3000 J/m</w:t>
      </w:r>
      <w:r w:rsidRPr="00E82F81">
        <w:rPr>
          <w:sz w:val="22"/>
          <w:szCs w:val="22"/>
          <w:vertAlign w:val="superscript"/>
        </w:rPr>
        <w:t>2</w:t>
      </w:r>
      <w:r w:rsidRPr="00F54343">
        <w:rPr>
          <w:sz w:val="22"/>
          <w:szCs w:val="22"/>
        </w:rPr>
        <w:t xml:space="preserve">. This increase in the </w:t>
      </w:r>
      <w:proofErr w:type="spellStart"/>
      <w:r w:rsidRPr="00E82F81">
        <w:rPr>
          <w:i/>
          <w:sz w:val="22"/>
          <w:szCs w:val="22"/>
        </w:rPr>
        <w:t>G</w:t>
      </w:r>
      <w:r w:rsidRPr="00E82F81">
        <w:rPr>
          <w:i/>
          <w:sz w:val="22"/>
          <w:szCs w:val="22"/>
          <w:vertAlign w:val="subscript"/>
        </w:rPr>
        <w:t>tot</w:t>
      </w:r>
      <w:proofErr w:type="spellEnd"/>
      <w:r w:rsidRPr="00F54343">
        <w:rPr>
          <w:sz w:val="22"/>
          <w:szCs w:val="22"/>
        </w:rPr>
        <w:t>, and thus in the R-curve, was directly related to the difference in stiffness between the DCB specimens and the plates. In terms of flexural stiffness, the plate was several times stiffer than any of the investigated DCB specimens. Furthermore, the biaxial stretching of the deformed part of the plate (radially and circumferentially) resulted in a biaxial “stress stiffening” effect. Consequently, more fiber-bridging than in the DCB specimens developed in the plates</w:t>
      </w:r>
      <w:r w:rsidR="007D18F0">
        <w:rPr>
          <w:sz w:val="22"/>
          <w:szCs w:val="22"/>
        </w:rPr>
        <w:t xml:space="preserve">. </w:t>
      </w:r>
      <w:r w:rsidRPr="00F54343">
        <w:rPr>
          <w:sz w:val="22"/>
          <w:szCs w:val="22"/>
        </w:rPr>
        <w:t xml:space="preserve">The fiber-bridging length and </w:t>
      </w:r>
      <m:oMath>
        <m:sSub>
          <m:sSubPr>
            <m:ctrlPr>
              <w:rPr>
                <w:rFonts w:ascii="Cambria Math" w:hAnsi="Cambria Math"/>
                <w:sz w:val="22"/>
                <w:szCs w:val="22"/>
              </w:rPr>
            </m:ctrlPr>
          </m:sSubPr>
          <m:e>
            <m:r>
              <w:rPr>
                <w:rFonts w:ascii="Cambria Math" w:hAnsi="Cambria Math"/>
                <w:sz w:val="22"/>
                <w:szCs w:val="22"/>
              </w:rPr>
              <m:t>δ</m:t>
            </m:r>
          </m:e>
          <m:sub>
            <m:r>
              <w:rPr>
                <w:rFonts w:ascii="Cambria Math" w:hAnsi="Cambria Math"/>
                <w:sz w:val="22"/>
                <w:szCs w:val="22"/>
              </w:rPr>
              <m:t>f</m:t>
            </m:r>
          </m:sub>
        </m:sSub>
      </m:oMath>
      <w:r w:rsidRPr="00F54343">
        <w:rPr>
          <w:sz w:val="22"/>
          <w:szCs w:val="22"/>
        </w:rPr>
        <w:t xml:space="preserve"> were higher in the plates than in the DCB specimens </w:t>
      </w:r>
      <w:r w:rsidRPr="002649C0">
        <w:rPr>
          <w:sz w:val="22"/>
          <w:szCs w:val="22"/>
        </w:rPr>
        <w:t>(13.2 vs 10 mm and 1.58 vs 1.25 mm respectively).</w:t>
      </w:r>
      <w:r w:rsidRPr="00F54343">
        <w:rPr>
          <w:sz w:val="22"/>
          <w:szCs w:val="22"/>
        </w:rPr>
        <w:t xml:space="preserve"> The rate of decay of the bridging tractions, </w:t>
      </w:r>
      <w:r w:rsidRPr="002649C0">
        <w:rPr>
          <w:i/>
          <w:sz w:val="22"/>
          <w:szCs w:val="22"/>
        </w:rPr>
        <w:sym w:font="Symbol" w:char="F067"/>
      </w:r>
      <w:r w:rsidRPr="00F54343">
        <w:rPr>
          <w:sz w:val="22"/>
          <w:szCs w:val="22"/>
        </w:rPr>
        <w:t xml:space="preserve">, was considerably smaller in the plates (0.01 vs 0.46 in the DCB specimens) and became the main parameter responsible for the increase of the </w:t>
      </w:r>
      <m:oMath>
        <m:sSub>
          <m:sSubPr>
            <m:ctrlPr>
              <w:rPr>
                <w:rFonts w:ascii="Cambria Math" w:hAnsi="Cambria Math"/>
                <w:sz w:val="22"/>
                <w:szCs w:val="22"/>
              </w:rPr>
            </m:ctrlPr>
          </m:sSubPr>
          <m:e>
            <m:r>
              <w:rPr>
                <w:rFonts w:ascii="Cambria Math" w:hAnsi="Cambria Math"/>
                <w:sz w:val="22"/>
                <w:szCs w:val="22"/>
              </w:rPr>
              <m:t>G</m:t>
            </m:r>
          </m:e>
          <m:sub>
            <m:r>
              <w:rPr>
                <w:rFonts w:ascii="Cambria Math" w:hAnsi="Cambria Math"/>
                <w:sz w:val="22"/>
                <w:szCs w:val="22"/>
              </w:rPr>
              <m:t>br</m:t>
            </m:r>
          </m:sub>
        </m:sSub>
      </m:oMath>
      <w:r w:rsidRPr="00F54343">
        <w:rPr>
          <w:sz w:val="22"/>
          <w:szCs w:val="22"/>
        </w:rPr>
        <w:t xml:space="preserve"> and thus of the </w:t>
      </w:r>
      <w:proofErr w:type="spellStart"/>
      <w:r w:rsidRPr="00E82F81">
        <w:rPr>
          <w:i/>
          <w:sz w:val="22"/>
          <w:szCs w:val="22"/>
        </w:rPr>
        <w:t>G</w:t>
      </w:r>
      <w:r w:rsidRPr="00E82F81">
        <w:rPr>
          <w:i/>
          <w:sz w:val="22"/>
          <w:szCs w:val="22"/>
          <w:vertAlign w:val="subscript"/>
        </w:rPr>
        <w:t>tot</w:t>
      </w:r>
      <w:proofErr w:type="spellEnd"/>
      <w:r w:rsidRPr="00F54343">
        <w:rPr>
          <w:sz w:val="22"/>
          <w:szCs w:val="22"/>
        </w:rPr>
        <w:t xml:space="preserve">. </w:t>
      </w:r>
    </w:p>
    <w:p w14:paraId="53508829" w14:textId="77777777" w:rsidR="00BB48B0" w:rsidRDefault="00BB48B0">
      <w:pPr>
        <w:pStyle w:val="NormalWCCM"/>
        <w:ind w:firstLine="0"/>
        <w:rPr>
          <w:sz w:val="22"/>
          <w:szCs w:val="22"/>
        </w:rPr>
      </w:pPr>
    </w:p>
    <w:p w14:paraId="53846935" w14:textId="3BCF4DE5" w:rsidR="00BB48B0" w:rsidRDefault="0080626D">
      <w:pPr>
        <w:pStyle w:val="1stTitleWCCM"/>
        <w:tabs>
          <w:tab w:val="left" w:pos="284"/>
        </w:tabs>
        <w:spacing w:before="0" w:after="0"/>
        <w:rPr>
          <w:caps w:val="0"/>
          <w:sz w:val="22"/>
          <w:szCs w:val="22"/>
        </w:rPr>
      </w:pPr>
      <w:r>
        <w:rPr>
          <w:sz w:val="22"/>
          <w:szCs w:val="22"/>
        </w:rPr>
        <w:t>4</w:t>
      </w:r>
      <w:r w:rsidR="007255A2">
        <w:rPr>
          <w:sz w:val="22"/>
          <w:szCs w:val="22"/>
        </w:rPr>
        <w:t>.</w:t>
      </w:r>
      <w:r w:rsidR="007255A2">
        <w:rPr>
          <w:sz w:val="22"/>
          <w:szCs w:val="22"/>
        </w:rPr>
        <w:tab/>
      </w:r>
      <w:r w:rsidR="007255A2">
        <w:rPr>
          <w:caps w:val="0"/>
          <w:sz w:val="22"/>
          <w:szCs w:val="22"/>
        </w:rPr>
        <w:t>Conclusions</w:t>
      </w:r>
    </w:p>
    <w:p w14:paraId="19C4E7B4" w14:textId="77777777" w:rsidR="00F54343" w:rsidRDefault="00F54343">
      <w:pPr>
        <w:pStyle w:val="1stTitleWCCM"/>
        <w:tabs>
          <w:tab w:val="left" w:pos="284"/>
        </w:tabs>
        <w:spacing w:before="0" w:after="0"/>
        <w:rPr>
          <w:caps w:val="0"/>
          <w:sz w:val="22"/>
          <w:szCs w:val="22"/>
        </w:rPr>
      </w:pPr>
    </w:p>
    <w:p w14:paraId="31F9A8E0" w14:textId="77777777" w:rsidR="00F54343" w:rsidRPr="00F54343" w:rsidRDefault="00F54343" w:rsidP="00F54343">
      <w:pPr>
        <w:jc w:val="both"/>
        <w:rPr>
          <w:color w:val="000000"/>
          <w:sz w:val="22"/>
          <w:szCs w:val="22"/>
        </w:rPr>
      </w:pPr>
      <w:r w:rsidRPr="00F54343">
        <w:rPr>
          <w:color w:val="000000"/>
          <w:sz w:val="22"/>
          <w:szCs w:val="22"/>
        </w:rPr>
        <w:t>A numerical investigation of the 2D in-plane crack propagation in laminated plates was carried out to simulate the fracture behavior of the same plates that were</w:t>
      </w:r>
      <w:r w:rsidR="004A5666">
        <w:rPr>
          <w:color w:val="000000"/>
          <w:sz w:val="22"/>
          <w:szCs w:val="22"/>
        </w:rPr>
        <w:t xml:space="preserve"> previously</w:t>
      </w:r>
      <w:r w:rsidRPr="00F54343">
        <w:rPr>
          <w:color w:val="000000"/>
          <w:sz w:val="22"/>
          <w:szCs w:val="22"/>
        </w:rPr>
        <w:t xml:space="preserve"> experimentally in</w:t>
      </w:r>
      <w:r w:rsidR="00E82F81">
        <w:rPr>
          <w:color w:val="000000"/>
          <w:sz w:val="22"/>
          <w:szCs w:val="22"/>
        </w:rPr>
        <w:t>vestigated [</w:t>
      </w:r>
      <w:r w:rsidR="00701A3F">
        <w:rPr>
          <w:color w:val="000000"/>
          <w:sz w:val="22"/>
          <w:szCs w:val="22"/>
        </w:rPr>
        <w:t>3</w:t>
      </w:r>
      <w:r w:rsidRPr="00F54343">
        <w:rPr>
          <w:color w:val="000000"/>
          <w:sz w:val="22"/>
          <w:szCs w:val="22"/>
        </w:rPr>
        <w:t xml:space="preserve">]. Additional DCB experiments were performed to study the transition from 1D to 2D crack propagation </w:t>
      </w:r>
      <w:r w:rsidRPr="00F54343">
        <w:rPr>
          <w:color w:val="000000"/>
          <w:sz w:val="22"/>
          <w:szCs w:val="22"/>
        </w:rPr>
        <w:lastRenderedPageBreak/>
        <w:t>scenarios. Three-dimensional FE models were developed to simulate the exhibited experimental fracture behaviors in b</w:t>
      </w:r>
      <w:r w:rsidR="00321B48">
        <w:rPr>
          <w:color w:val="000000"/>
          <w:sz w:val="22"/>
          <w:szCs w:val="22"/>
        </w:rPr>
        <w:t xml:space="preserve">oth experimental configurations. </w:t>
      </w:r>
      <w:r w:rsidRPr="00F54343">
        <w:rPr>
          <w:color w:val="000000"/>
          <w:sz w:val="22"/>
          <w:szCs w:val="22"/>
        </w:rPr>
        <w:t xml:space="preserve">The following conclusions can be drawn from this work: </w:t>
      </w:r>
    </w:p>
    <w:p w14:paraId="51D073F6" w14:textId="77777777" w:rsidR="00F54343" w:rsidRPr="00F54343" w:rsidRDefault="00F54343" w:rsidP="00F54343">
      <w:pPr>
        <w:numPr>
          <w:ilvl w:val="0"/>
          <w:numId w:val="1"/>
        </w:numPr>
        <w:spacing w:before="120"/>
        <w:ind w:left="714" w:hanging="357"/>
        <w:jc w:val="both"/>
        <w:rPr>
          <w:color w:val="000000"/>
          <w:sz w:val="22"/>
          <w:szCs w:val="22"/>
        </w:rPr>
      </w:pPr>
      <w:r w:rsidRPr="00F54343">
        <w:rPr>
          <w:color w:val="000000"/>
          <w:sz w:val="22"/>
          <w:szCs w:val="22"/>
        </w:rPr>
        <w:t xml:space="preserve">The selected shape of the traction-separation law was able to model the fracture behavior of the plates, reproducing the trend in the behavior shown in the experimental load vs displacement and compliance vs crack area curves. </w:t>
      </w:r>
    </w:p>
    <w:p w14:paraId="44FD955C" w14:textId="77777777" w:rsidR="00F54343" w:rsidRPr="00F54343" w:rsidRDefault="00F54343" w:rsidP="00F54343">
      <w:pPr>
        <w:numPr>
          <w:ilvl w:val="0"/>
          <w:numId w:val="1"/>
        </w:numPr>
        <w:spacing w:before="120"/>
        <w:ind w:left="714" w:hanging="357"/>
        <w:jc w:val="both"/>
        <w:rPr>
          <w:color w:val="000000"/>
          <w:sz w:val="22"/>
          <w:szCs w:val="22"/>
        </w:rPr>
      </w:pPr>
      <w:r w:rsidRPr="00F54343">
        <w:rPr>
          <w:color w:val="000000"/>
          <w:sz w:val="22"/>
          <w:szCs w:val="22"/>
        </w:rPr>
        <w:t>The stress stiffening of the plates together with the inc</w:t>
      </w:r>
      <w:r w:rsidR="003E6B50">
        <w:rPr>
          <w:color w:val="000000"/>
          <w:sz w:val="22"/>
          <w:szCs w:val="22"/>
        </w:rPr>
        <w:t xml:space="preserve">rease in the flexural stiffness, </w:t>
      </w:r>
      <w:r w:rsidRPr="00F54343">
        <w:rPr>
          <w:color w:val="000000"/>
          <w:sz w:val="22"/>
          <w:szCs w:val="22"/>
        </w:rPr>
        <w:t xml:space="preserve">led to an increase of the developed fiber-bridging area, causing a 50% increase of the total SERR compared to the total SERR obtained from the DCB specimens. </w:t>
      </w:r>
    </w:p>
    <w:p w14:paraId="4F57C0F7" w14:textId="77777777" w:rsidR="00F54343" w:rsidRPr="00F54343" w:rsidRDefault="00F54343" w:rsidP="00F54343">
      <w:pPr>
        <w:numPr>
          <w:ilvl w:val="0"/>
          <w:numId w:val="1"/>
        </w:numPr>
        <w:spacing w:before="120"/>
        <w:ind w:left="714" w:hanging="357"/>
        <w:jc w:val="both"/>
        <w:rPr>
          <w:color w:val="000000"/>
          <w:sz w:val="22"/>
          <w:szCs w:val="22"/>
        </w:rPr>
      </w:pPr>
      <w:r w:rsidRPr="00F54343">
        <w:rPr>
          <w:color w:val="000000"/>
          <w:sz w:val="22"/>
          <w:szCs w:val="22"/>
        </w:rPr>
        <w:t xml:space="preserve">The stiffness variations were reflected in the compliance vs crack area curves, which first </w:t>
      </w:r>
      <w:r w:rsidR="003E6B50">
        <w:rPr>
          <w:color w:val="000000"/>
          <w:sz w:val="22"/>
          <w:szCs w:val="22"/>
        </w:rPr>
        <w:t>decreased</w:t>
      </w:r>
      <w:r w:rsidRPr="00F54343">
        <w:rPr>
          <w:color w:val="000000"/>
          <w:sz w:val="22"/>
          <w:szCs w:val="22"/>
        </w:rPr>
        <w:t xml:space="preserve"> down to a minimum (transition point) after which it started to increase. This point represented the threshold between the stiffening and softening mechanism predominance.  </w:t>
      </w:r>
    </w:p>
    <w:p w14:paraId="749295B3" w14:textId="1BA9CAF7" w:rsidR="00F54343" w:rsidRPr="00F54343" w:rsidRDefault="00F54343" w:rsidP="00F54343">
      <w:pPr>
        <w:numPr>
          <w:ilvl w:val="0"/>
          <w:numId w:val="1"/>
        </w:numPr>
        <w:spacing w:before="120"/>
        <w:ind w:left="714" w:hanging="357"/>
        <w:jc w:val="both"/>
        <w:rPr>
          <w:color w:val="000000"/>
          <w:sz w:val="22"/>
          <w:szCs w:val="22"/>
        </w:rPr>
      </w:pPr>
      <w:r w:rsidRPr="00F54343">
        <w:rPr>
          <w:color w:val="000000"/>
          <w:sz w:val="22"/>
          <w:szCs w:val="22"/>
        </w:rPr>
        <w:t>The fully developed fiber-bridging area in the plates w</w:t>
      </w:r>
      <w:r w:rsidR="009B4C9D">
        <w:rPr>
          <w:color w:val="000000"/>
          <w:sz w:val="22"/>
          <w:szCs w:val="22"/>
        </w:rPr>
        <w:t>as correlated to</w:t>
      </w:r>
      <w:r w:rsidRPr="00F54343">
        <w:rPr>
          <w:color w:val="000000"/>
          <w:sz w:val="22"/>
          <w:szCs w:val="22"/>
        </w:rPr>
        <w:t xml:space="preserve"> the crack area at the transition point of the compliance vs crack area curves. </w:t>
      </w:r>
    </w:p>
    <w:p w14:paraId="3685E94B" w14:textId="77777777" w:rsidR="00BB48B0" w:rsidRDefault="00BB48B0">
      <w:pPr>
        <w:pStyle w:val="NormalWCCM"/>
        <w:ind w:firstLine="0"/>
        <w:rPr>
          <w:rFonts w:ascii="Helvetica" w:hAnsi="Helvetica" w:cs="Helvetica"/>
          <w:color w:val="000000"/>
          <w:sz w:val="21"/>
          <w:szCs w:val="21"/>
        </w:rPr>
      </w:pPr>
    </w:p>
    <w:p w14:paraId="4A53A010" w14:textId="77777777" w:rsidR="00BB48B0" w:rsidRDefault="007255A2">
      <w:pPr>
        <w:pStyle w:val="RefTitleWCCM"/>
        <w:spacing w:before="0" w:after="0"/>
        <w:rPr>
          <w:caps w:val="0"/>
          <w:sz w:val="22"/>
          <w:szCs w:val="22"/>
        </w:rPr>
      </w:pPr>
      <w:r>
        <w:rPr>
          <w:caps w:val="0"/>
          <w:sz w:val="22"/>
          <w:szCs w:val="22"/>
        </w:rPr>
        <w:t>Acknowledgments</w:t>
      </w:r>
    </w:p>
    <w:p w14:paraId="05305A09" w14:textId="77777777" w:rsidR="00BB48B0" w:rsidRDefault="00BB48B0">
      <w:pPr>
        <w:jc w:val="both"/>
        <w:rPr>
          <w:caps/>
          <w:sz w:val="22"/>
          <w:szCs w:val="22"/>
        </w:rPr>
      </w:pPr>
    </w:p>
    <w:p w14:paraId="2AFAC50A" w14:textId="77777777" w:rsidR="00BB48B0" w:rsidRDefault="004F61BD">
      <w:pPr>
        <w:jc w:val="both"/>
        <w:rPr>
          <w:sz w:val="22"/>
          <w:szCs w:val="22"/>
        </w:rPr>
      </w:pPr>
      <w:r w:rsidRPr="004F61BD">
        <w:rPr>
          <w:sz w:val="22"/>
          <w:szCs w:val="22"/>
        </w:rPr>
        <w:t xml:space="preserve">The authors wish to acknowledge the support and funding of this research by the Swiss National Science Foundation (Grant No. </w:t>
      </w:r>
      <w:hyperlink r:id="rId26" w:history="1">
        <w:r w:rsidRPr="004F61BD">
          <w:rPr>
            <w:sz w:val="22"/>
            <w:szCs w:val="22"/>
          </w:rPr>
          <w:t>200021_156647</w:t>
        </w:r>
      </w:hyperlink>
      <w:r w:rsidRPr="004F61BD">
        <w:rPr>
          <w:sz w:val="22"/>
          <w:szCs w:val="22"/>
        </w:rPr>
        <w:t>/1) and by the Mobility PhD Award granted by the doctoral program in Civil and Environmental Engineering (EDCE) of the École Polytechnique</w:t>
      </w:r>
      <w:r w:rsidR="00E82F81">
        <w:rPr>
          <w:sz w:val="22"/>
          <w:szCs w:val="22"/>
        </w:rPr>
        <w:t xml:space="preserve"> Fédérale de Lausanne (EPFL).  </w:t>
      </w:r>
    </w:p>
    <w:p w14:paraId="7165EC31" w14:textId="77777777" w:rsidR="00BB48B0" w:rsidRDefault="00BB48B0">
      <w:pPr>
        <w:pStyle w:val="NormalWCCM"/>
        <w:ind w:firstLine="0"/>
        <w:rPr>
          <w:sz w:val="22"/>
          <w:szCs w:val="22"/>
        </w:rPr>
      </w:pPr>
    </w:p>
    <w:p w14:paraId="6E2312A7" w14:textId="77777777" w:rsidR="00BB48B0" w:rsidRDefault="007255A2">
      <w:pPr>
        <w:pStyle w:val="RefTitleWCCM"/>
        <w:spacing w:before="0" w:after="0"/>
        <w:rPr>
          <w:caps w:val="0"/>
          <w:sz w:val="22"/>
          <w:szCs w:val="22"/>
        </w:rPr>
      </w:pPr>
      <w:r>
        <w:rPr>
          <w:caps w:val="0"/>
          <w:sz w:val="22"/>
          <w:szCs w:val="22"/>
        </w:rPr>
        <w:t>References</w:t>
      </w:r>
    </w:p>
    <w:p w14:paraId="528F7E70" w14:textId="77777777" w:rsidR="00BB48B0" w:rsidRDefault="00BB48B0">
      <w:pPr>
        <w:jc w:val="both"/>
        <w:rPr>
          <w:caps/>
          <w:sz w:val="22"/>
          <w:szCs w:val="22"/>
        </w:rPr>
      </w:pPr>
    </w:p>
    <w:p w14:paraId="65F26C92" w14:textId="4D7DA45A" w:rsidR="00BB48B0" w:rsidRDefault="007255A2" w:rsidP="00B30F65">
      <w:pPr>
        <w:spacing w:before="60" w:after="60"/>
        <w:ind w:left="426" w:right="4" w:hanging="426"/>
        <w:jc w:val="both"/>
        <w:rPr>
          <w:sz w:val="22"/>
          <w:szCs w:val="22"/>
        </w:rPr>
      </w:pPr>
      <w:r>
        <w:rPr>
          <w:sz w:val="22"/>
          <w:szCs w:val="22"/>
        </w:rPr>
        <w:t>[1]</w:t>
      </w:r>
      <w:r>
        <w:rPr>
          <w:sz w:val="22"/>
          <w:szCs w:val="22"/>
        </w:rPr>
        <w:tab/>
      </w:r>
      <w:r w:rsidR="00B30F65" w:rsidRPr="00B30F65">
        <w:rPr>
          <w:sz w:val="22"/>
          <w:szCs w:val="22"/>
        </w:rPr>
        <w:t>A.J</w:t>
      </w:r>
      <w:r w:rsidR="00B30F65">
        <w:rPr>
          <w:sz w:val="22"/>
          <w:szCs w:val="22"/>
        </w:rPr>
        <w:t>.</w:t>
      </w:r>
      <w:r w:rsidR="00B30F65" w:rsidRPr="00B30F65">
        <w:rPr>
          <w:sz w:val="22"/>
          <w:szCs w:val="22"/>
        </w:rPr>
        <w:t xml:space="preserve"> </w:t>
      </w:r>
      <w:r w:rsidR="00B30F65" w:rsidRPr="00B30F65">
        <w:rPr>
          <w:color w:val="000000"/>
          <w:sz w:val="22"/>
          <w:szCs w:val="22"/>
        </w:rPr>
        <w:t>Brunner</w:t>
      </w:r>
      <w:r w:rsidR="00B30F65" w:rsidRPr="00B30F65">
        <w:rPr>
          <w:sz w:val="22"/>
          <w:szCs w:val="22"/>
        </w:rPr>
        <w:t>. Experimental aspects of Mode I and Mode II fracture toughness testing of fiber-reinforced polymer-matrix composites. Comp</w:t>
      </w:r>
      <w:r w:rsidR="0073060F">
        <w:rPr>
          <w:sz w:val="22"/>
          <w:szCs w:val="22"/>
        </w:rPr>
        <w:t>u</w:t>
      </w:r>
      <w:r w:rsidR="00D42432">
        <w:rPr>
          <w:sz w:val="22"/>
          <w:szCs w:val="22"/>
        </w:rPr>
        <w:t>t. Methods Appl. Mech. Eng.</w:t>
      </w:r>
      <w:r w:rsidR="00B30F65" w:rsidRPr="00B30F65">
        <w:rPr>
          <w:sz w:val="22"/>
          <w:szCs w:val="22"/>
        </w:rPr>
        <w:t xml:space="preserve">, 2000; 185(2-4): 161-172. </w:t>
      </w:r>
    </w:p>
    <w:p w14:paraId="203C0DBC" w14:textId="77777777" w:rsidR="00B30F65" w:rsidRDefault="00B30F65" w:rsidP="00B30F65">
      <w:pPr>
        <w:spacing w:before="60" w:after="60"/>
        <w:ind w:left="426" w:right="4" w:hanging="426"/>
        <w:jc w:val="both"/>
        <w:rPr>
          <w:sz w:val="22"/>
          <w:szCs w:val="22"/>
        </w:rPr>
      </w:pPr>
      <w:r>
        <w:rPr>
          <w:iCs/>
          <w:sz w:val="22"/>
          <w:szCs w:val="22"/>
        </w:rPr>
        <w:t>[2</w:t>
      </w:r>
      <w:r w:rsidR="007255A2">
        <w:rPr>
          <w:iCs/>
          <w:sz w:val="22"/>
          <w:szCs w:val="22"/>
        </w:rPr>
        <w:t>]</w:t>
      </w:r>
      <w:r w:rsidR="007255A2">
        <w:rPr>
          <w:iCs/>
          <w:sz w:val="22"/>
          <w:szCs w:val="22"/>
        </w:rPr>
        <w:tab/>
      </w:r>
      <w:r w:rsidRPr="00B30F65">
        <w:rPr>
          <w:sz w:val="22"/>
          <w:szCs w:val="22"/>
        </w:rPr>
        <w:t>ASTM D5528-13: Standard test method for mode I interlaminar fracture toughness for unidirectional fiber-reinforced polymer matrix composites, in Annual book of ATM standards: adhesive section 15.03.</w:t>
      </w:r>
    </w:p>
    <w:p w14:paraId="3AE79FF7" w14:textId="42926BE2" w:rsidR="00B30F65" w:rsidRDefault="00055D41" w:rsidP="00B30F65">
      <w:pPr>
        <w:spacing w:before="60" w:after="60"/>
        <w:ind w:left="426" w:right="4" w:hanging="426"/>
        <w:jc w:val="both"/>
        <w:rPr>
          <w:sz w:val="22"/>
          <w:szCs w:val="22"/>
        </w:rPr>
      </w:pPr>
      <w:r>
        <w:rPr>
          <w:iCs/>
          <w:sz w:val="22"/>
          <w:szCs w:val="22"/>
        </w:rPr>
        <w:t>[3</w:t>
      </w:r>
      <w:r w:rsidR="00B30F65">
        <w:rPr>
          <w:iCs/>
          <w:sz w:val="22"/>
          <w:szCs w:val="22"/>
        </w:rPr>
        <w:t>]</w:t>
      </w:r>
      <w:r w:rsidR="00B30F65">
        <w:rPr>
          <w:iCs/>
          <w:sz w:val="22"/>
          <w:szCs w:val="22"/>
        </w:rPr>
        <w:tab/>
      </w:r>
      <w:r w:rsidR="00B30F65" w:rsidRPr="00B30F65">
        <w:rPr>
          <w:sz w:val="22"/>
          <w:szCs w:val="22"/>
        </w:rPr>
        <w:t>A.</w:t>
      </w:r>
      <w:r w:rsidR="00B30F65">
        <w:rPr>
          <w:sz w:val="22"/>
          <w:szCs w:val="22"/>
        </w:rPr>
        <w:t xml:space="preserve"> </w:t>
      </w:r>
      <w:r w:rsidR="00B30F65" w:rsidRPr="00B30F65">
        <w:rPr>
          <w:sz w:val="22"/>
          <w:szCs w:val="22"/>
        </w:rPr>
        <w:t>Cameselle-Molares, A.P.</w:t>
      </w:r>
      <w:r w:rsidR="00B30F65">
        <w:rPr>
          <w:sz w:val="22"/>
          <w:szCs w:val="22"/>
        </w:rPr>
        <w:t xml:space="preserve"> </w:t>
      </w:r>
      <w:r w:rsidR="00B30F65" w:rsidRPr="00B30F65">
        <w:rPr>
          <w:sz w:val="22"/>
          <w:szCs w:val="22"/>
        </w:rPr>
        <w:t>Vassilopoulos,</w:t>
      </w:r>
      <w:r w:rsidR="00B30F65">
        <w:rPr>
          <w:sz w:val="22"/>
          <w:szCs w:val="22"/>
        </w:rPr>
        <w:t xml:space="preserve"> </w:t>
      </w:r>
      <w:r w:rsidR="00B30F65" w:rsidRPr="00B30F65">
        <w:rPr>
          <w:sz w:val="22"/>
          <w:szCs w:val="22"/>
        </w:rPr>
        <w:t>T</w:t>
      </w:r>
      <w:r w:rsidR="00B30F65">
        <w:rPr>
          <w:sz w:val="22"/>
          <w:szCs w:val="22"/>
        </w:rPr>
        <w:t>.</w:t>
      </w:r>
      <w:r w:rsidR="00B30F65" w:rsidRPr="00B30F65">
        <w:rPr>
          <w:sz w:val="22"/>
          <w:szCs w:val="22"/>
        </w:rPr>
        <w:t xml:space="preserve"> Keller. </w:t>
      </w:r>
      <w:r w:rsidR="004B79F8">
        <w:rPr>
          <w:sz w:val="22"/>
          <w:szCs w:val="22"/>
        </w:rPr>
        <w:t xml:space="preserve">Experimental investigation of two-dimensional delamination </w:t>
      </w:r>
      <w:r w:rsidR="004B79F8" w:rsidRPr="00B30F65">
        <w:rPr>
          <w:sz w:val="22"/>
          <w:szCs w:val="22"/>
        </w:rPr>
        <w:t>in GFRP laminates</w:t>
      </w:r>
      <w:r w:rsidR="00B7390C">
        <w:rPr>
          <w:sz w:val="22"/>
          <w:szCs w:val="22"/>
        </w:rPr>
        <w:t xml:space="preserve">. Eng. </w:t>
      </w:r>
      <w:proofErr w:type="spellStart"/>
      <w:r w:rsidR="00B7390C">
        <w:rPr>
          <w:sz w:val="22"/>
          <w:szCs w:val="22"/>
        </w:rPr>
        <w:t>Fract</w:t>
      </w:r>
      <w:proofErr w:type="spellEnd"/>
      <w:r w:rsidR="00B7390C">
        <w:rPr>
          <w:sz w:val="22"/>
          <w:szCs w:val="22"/>
        </w:rPr>
        <w:t>. Mechs., 2018</w:t>
      </w:r>
      <w:r w:rsidR="00B30F65" w:rsidRPr="00B30F65">
        <w:rPr>
          <w:sz w:val="22"/>
          <w:szCs w:val="22"/>
        </w:rPr>
        <w:t xml:space="preserve">; </w:t>
      </w:r>
      <w:r w:rsidR="00A434D2" w:rsidRPr="00A434D2">
        <w:rPr>
          <w:i/>
          <w:sz w:val="22"/>
          <w:szCs w:val="22"/>
        </w:rPr>
        <w:t>in press</w:t>
      </w:r>
      <w:r w:rsidR="00A434D2">
        <w:rPr>
          <w:sz w:val="22"/>
          <w:szCs w:val="22"/>
        </w:rPr>
        <w:t xml:space="preserve">; </w:t>
      </w:r>
      <w:r w:rsidR="00A434D2" w:rsidRPr="00A434D2">
        <w:rPr>
          <w:i/>
          <w:sz w:val="22"/>
          <w:szCs w:val="22"/>
        </w:rPr>
        <w:t>doi:10.1016/j.engfracmech.2018.05.015</w:t>
      </w:r>
      <w:r w:rsidR="00A434D2">
        <w:rPr>
          <w:sz w:val="22"/>
          <w:szCs w:val="22"/>
        </w:rPr>
        <w:t>.</w:t>
      </w:r>
    </w:p>
    <w:p w14:paraId="62F0A92F" w14:textId="03B309CF" w:rsidR="00B30F65" w:rsidRPr="00125E92" w:rsidRDefault="00055D41" w:rsidP="00B30F65">
      <w:pPr>
        <w:spacing w:before="60" w:after="60"/>
        <w:ind w:left="426" w:right="4" w:hanging="426"/>
        <w:jc w:val="both"/>
        <w:rPr>
          <w:sz w:val="22"/>
          <w:szCs w:val="22"/>
        </w:rPr>
      </w:pPr>
      <w:r>
        <w:rPr>
          <w:iCs/>
          <w:sz w:val="22"/>
          <w:szCs w:val="22"/>
        </w:rPr>
        <w:t>[4</w:t>
      </w:r>
      <w:r w:rsidR="00B30F65">
        <w:rPr>
          <w:iCs/>
          <w:sz w:val="22"/>
          <w:szCs w:val="22"/>
        </w:rPr>
        <w:t>]</w:t>
      </w:r>
      <w:r w:rsidR="00B30F65">
        <w:rPr>
          <w:iCs/>
          <w:sz w:val="22"/>
          <w:szCs w:val="22"/>
        </w:rPr>
        <w:tab/>
        <w:t xml:space="preserve">A. </w:t>
      </w:r>
      <w:r w:rsidR="00B30F65">
        <w:rPr>
          <w:sz w:val="22"/>
          <w:szCs w:val="22"/>
        </w:rPr>
        <w:t>Cameselle-Molares, A.P. Vassilopoulos</w:t>
      </w:r>
      <w:r w:rsidR="00B30F65" w:rsidRPr="00B30F65">
        <w:rPr>
          <w:sz w:val="22"/>
          <w:szCs w:val="22"/>
        </w:rPr>
        <w:t>,</w:t>
      </w:r>
      <w:r w:rsidR="00B30F65">
        <w:rPr>
          <w:sz w:val="22"/>
          <w:szCs w:val="22"/>
        </w:rPr>
        <w:t xml:space="preserve"> J. Renart, A. Turon, T. Keller</w:t>
      </w:r>
      <w:r w:rsidR="00B30F65" w:rsidRPr="00B30F65">
        <w:rPr>
          <w:sz w:val="22"/>
          <w:szCs w:val="22"/>
        </w:rPr>
        <w:t>.</w:t>
      </w:r>
      <w:r w:rsidR="004B79F8">
        <w:rPr>
          <w:sz w:val="22"/>
          <w:szCs w:val="22"/>
        </w:rPr>
        <w:t xml:space="preserve"> Numerical simulation of two-dimensional in-plane crack propagation in FRP laminates</w:t>
      </w:r>
      <w:r w:rsidR="00B30F65" w:rsidRPr="00B30F65">
        <w:rPr>
          <w:sz w:val="22"/>
          <w:szCs w:val="22"/>
        </w:rPr>
        <w:t xml:space="preserve">. </w:t>
      </w:r>
      <w:r w:rsidR="00B30F65">
        <w:rPr>
          <w:sz w:val="22"/>
          <w:szCs w:val="22"/>
        </w:rPr>
        <w:t xml:space="preserve">Comp. </w:t>
      </w:r>
      <w:proofErr w:type="spellStart"/>
      <w:r w:rsidR="00B30F65">
        <w:rPr>
          <w:sz w:val="22"/>
          <w:szCs w:val="22"/>
        </w:rPr>
        <w:t>Struc</w:t>
      </w:r>
      <w:proofErr w:type="spellEnd"/>
      <w:r w:rsidR="00B30F65">
        <w:rPr>
          <w:sz w:val="22"/>
          <w:szCs w:val="22"/>
        </w:rPr>
        <w:t>., 2018</w:t>
      </w:r>
      <w:r w:rsidR="00B30F65" w:rsidRPr="00B30F65">
        <w:rPr>
          <w:sz w:val="22"/>
          <w:szCs w:val="22"/>
        </w:rPr>
        <w:t xml:space="preserve">; </w:t>
      </w:r>
      <w:r w:rsidR="00125E92">
        <w:rPr>
          <w:sz w:val="22"/>
          <w:szCs w:val="22"/>
        </w:rPr>
        <w:t>200; 396-407.</w:t>
      </w:r>
    </w:p>
    <w:p w14:paraId="459763D7" w14:textId="77777777" w:rsidR="007836DE" w:rsidRPr="00F7293D" w:rsidRDefault="00055D41" w:rsidP="007836DE">
      <w:pPr>
        <w:spacing w:before="60" w:after="60"/>
        <w:ind w:left="426" w:right="4" w:hanging="426"/>
        <w:jc w:val="both"/>
        <w:rPr>
          <w:sz w:val="22"/>
          <w:szCs w:val="22"/>
          <w:lang w:val="fr-CH"/>
        </w:rPr>
      </w:pPr>
      <w:r>
        <w:rPr>
          <w:iCs/>
          <w:sz w:val="22"/>
          <w:szCs w:val="22"/>
        </w:rPr>
        <w:t>[5</w:t>
      </w:r>
      <w:r w:rsidR="00CE4975">
        <w:rPr>
          <w:iCs/>
          <w:sz w:val="22"/>
          <w:szCs w:val="22"/>
        </w:rPr>
        <w:t>]</w:t>
      </w:r>
      <w:r w:rsidR="00CE4975">
        <w:rPr>
          <w:iCs/>
          <w:sz w:val="22"/>
          <w:szCs w:val="22"/>
        </w:rPr>
        <w:tab/>
      </w:r>
      <w:r w:rsidR="007836DE">
        <w:rPr>
          <w:sz w:val="22"/>
          <w:szCs w:val="22"/>
        </w:rPr>
        <w:t xml:space="preserve">G. </w:t>
      </w:r>
      <w:proofErr w:type="spellStart"/>
      <w:r w:rsidR="007836DE">
        <w:rPr>
          <w:sz w:val="22"/>
          <w:szCs w:val="22"/>
        </w:rPr>
        <w:t>Frossard</w:t>
      </w:r>
      <w:proofErr w:type="spellEnd"/>
      <w:r w:rsidR="007836DE" w:rsidRPr="007836DE">
        <w:rPr>
          <w:sz w:val="22"/>
          <w:szCs w:val="22"/>
        </w:rPr>
        <w:t xml:space="preserve">, </w:t>
      </w:r>
      <w:r w:rsidR="007836DE">
        <w:rPr>
          <w:sz w:val="22"/>
          <w:szCs w:val="22"/>
        </w:rPr>
        <w:t xml:space="preserve">J. </w:t>
      </w:r>
      <w:proofErr w:type="spellStart"/>
      <w:r w:rsidR="007836DE">
        <w:rPr>
          <w:sz w:val="22"/>
          <w:szCs w:val="22"/>
        </w:rPr>
        <w:t>Cugnoni</w:t>
      </w:r>
      <w:proofErr w:type="spellEnd"/>
      <w:r w:rsidR="007836DE" w:rsidRPr="007836DE">
        <w:rPr>
          <w:sz w:val="22"/>
          <w:szCs w:val="22"/>
        </w:rPr>
        <w:t xml:space="preserve">, </w:t>
      </w:r>
      <w:r w:rsidR="007836DE">
        <w:rPr>
          <w:sz w:val="22"/>
          <w:szCs w:val="22"/>
        </w:rPr>
        <w:t xml:space="preserve">T. </w:t>
      </w:r>
      <w:proofErr w:type="spellStart"/>
      <w:r w:rsidR="007836DE">
        <w:rPr>
          <w:sz w:val="22"/>
          <w:szCs w:val="22"/>
        </w:rPr>
        <w:t>Gmür</w:t>
      </w:r>
      <w:proofErr w:type="spellEnd"/>
      <w:r w:rsidR="007836DE" w:rsidRPr="007836DE">
        <w:rPr>
          <w:sz w:val="22"/>
          <w:szCs w:val="22"/>
        </w:rPr>
        <w:t xml:space="preserve">, </w:t>
      </w:r>
      <w:r w:rsidR="007836DE">
        <w:rPr>
          <w:sz w:val="22"/>
          <w:szCs w:val="22"/>
        </w:rPr>
        <w:t xml:space="preserve">J. </w:t>
      </w:r>
      <w:proofErr w:type="spellStart"/>
      <w:r w:rsidR="007836DE">
        <w:rPr>
          <w:sz w:val="22"/>
          <w:szCs w:val="22"/>
        </w:rPr>
        <w:t>Botsis</w:t>
      </w:r>
      <w:proofErr w:type="spellEnd"/>
      <w:r w:rsidR="007836DE" w:rsidRPr="007836DE">
        <w:rPr>
          <w:sz w:val="22"/>
          <w:szCs w:val="22"/>
        </w:rPr>
        <w:t xml:space="preserve">. Mode I interlaminar fracture of carbon epoxy laminates: effects of ply thickness. </w:t>
      </w:r>
      <w:r w:rsidR="007836DE" w:rsidRPr="00F7293D">
        <w:rPr>
          <w:sz w:val="22"/>
          <w:szCs w:val="22"/>
          <w:lang w:val="fr-CH"/>
        </w:rPr>
        <w:t xml:space="preserve">Composites: Part A, 2016; 91; 1-8. </w:t>
      </w:r>
    </w:p>
    <w:p w14:paraId="5BDDFAEE" w14:textId="77777777" w:rsidR="00BB48B0" w:rsidRPr="001C6302" w:rsidRDefault="00055D41" w:rsidP="001C6302">
      <w:pPr>
        <w:spacing w:before="60" w:after="60"/>
        <w:ind w:left="426" w:right="4" w:hanging="426"/>
        <w:jc w:val="both"/>
        <w:rPr>
          <w:sz w:val="22"/>
          <w:szCs w:val="22"/>
        </w:rPr>
      </w:pPr>
      <w:r w:rsidRPr="00F7293D">
        <w:rPr>
          <w:iCs/>
          <w:sz w:val="22"/>
          <w:szCs w:val="22"/>
          <w:lang w:val="fr-CH"/>
        </w:rPr>
        <w:t>[6</w:t>
      </w:r>
      <w:r w:rsidR="007836DE" w:rsidRPr="00F7293D">
        <w:rPr>
          <w:iCs/>
          <w:sz w:val="22"/>
          <w:szCs w:val="22"/>
          <w:lang w:val="fr-CH"/>
        </w:rPr>
        <w:t>]</w:t>
      </w:r>
      <w:r w:rsidR="007836DE" w:rsidRPr="00F7293D">
        <w:rPr>
          <w:iCs/>
          <w:sz w:val="22"/>
          <w:szCs w:val="22"/>
          <w:lang w:val="fr-CH"/>
        </w:rPr>
        <w:tab/>
        <w:t xml:space="preserve">A. </w:t>
      </w:r>
      <w:proofErr w:type="spellStart"/>
      <w:r w:rsidR="007836DE" w:rsidRPr="00F7293D">
        <w:rPr>
          <w:sz w:val="22"/>
          <w:szCs w:val="22"/>
          <w:lang w:val="fr-CH"/>
        </w:rPr>
        <w:t>Turon</w:t>
      </w:r>
      <w:proofErr w:type="spellEnd"/>
      <w:r w:rsidR="007836DE" w:rsidRPr="00F7293D">
        <w:rPr>
          <w:sz w:val="22"/>
          <w:szCs w:val="22"/>
          <w:lang w:val="fr-CH"/>
        </w:rPr>
        <w:t xml:space="preserve">, P.P. </w:t>
      </w:r>
      <w:proofErr w:type="spellStart"/>
      <w:r w:rsidR="007836DE" w:rsidRPr="00F7293D">
        <w:rPr>
          <w:sz w:val="22"/>
          <w:szCs w:val="22"/>
          <w:lang w:val="fr-CH"/>
        </w:rPr>
        <w:t>Camanho</w:t>
      </w:r>
      <w:proofErr w:type="spellEnd"/>
      <w:r w:rsidR="007836DE" w:rsidRPr="00F7293D">
        <w:rPr>
          <w:sz w:val="22"/>
          <w:szCs w:val="22"/>
          <w:lang w:val="fr-CH"/>
        </w:rPr>
        <w:t xml:space="preserve">, J. Costa, C.G. </w:t>
      </w:r>
      <w:proofErr w:type="spellStart"/>
      <w:r w:rsidR="007836DE" w:rsidRPr="00F7293D">
        <w:rPr>
          <w:sz w:val="22"/>
          <w:szCs w:val="22"/>
          <w:lang w:val="fr-CH"/>
        </w:rPr>
        <w:t>Dávila</w:t>
      </w:r>
      <w:proofErr w:type="spellEnd"/>
      <w:r w:rsidR="007836DE" w:rsidRPr="00F7293D">
        <w:rPr>
          <w:sz w:val="22"/>
          <w:szCs w:val="22"/>
          <w:lang w:val="fr-CH"/>
        </w:rPr>
        <w:t xml:space="preserve">. </w:t>
      </w:r>
      <w:r w:rsidR="007836DE" w:rsidRPr="00CE4975">
        <w:rPr>
          <w:sz w:val="22"/>
          <w:szCs w:val="22"/>
        </w:rPr>
        <w:t>A damage model for the simulation of delamination in advanced composites under variable-mode loading. Mechanics of Materials, 2006; 38(11):</w:t>
      </w:r>
      <w:r w:rsidR="001C6302">
        <w:rPr>
          <w:sz w:val="22"/>
          <w:szCs w:val="22"/>
        </w:rPr>
        <w:t xml:space="preserve"> 1072–1089. </w:t>
      </w:r>
    </w:p>
    <w:p w14:paraId="6DF075C4" w14:textId="77777777" w:rsidR="00BB48B0" w:rsidRDefault="00BB48B0">
      <w:pPr>
        <w:spacing w:before="60" w:after="60"/>
        <w:ind w:left="567" w:right="4" w:hanging="567"/>
        <w:jc w:val="both"/>
        <w:rPr>
          <w:color w:val="000000"/>
          <w:sz w:val="22"/>
          <w:szCs w:val="22"/>
        </w:rPr>
      </w:pPr>
    </w:p>
    <w:p w14:paraId="3CE2E354" w14:textId="77777777" w:rsidR="00BB48B0" w:rsidRDefault="00BB48B0">
      <w:pPr>
        <w:spacing w:before="60" w:after="60"/>
        <w:ind w:left="567" w:right="4" w:hanging="567"/>
        <w:jc w:val="both"/>
        <w:rPr>
          <w:color w:val="000000"/>
          <w:sz w:val="22"/>
          <w:szCs w:val="22"/>
        </w:rPr>
      </w:pPr>
    </w:p>
    <w:p w14:paraId="6737E28F" w14:textId="77777777" w:rsidR="00BB48B0" w:rsidRDefault="00BB48B0">
      <w:pPr>
        <w:spacing w:before="60" w:after="60"/>
        <w:ind w:left="567" w:right="4" w:hanging="567"/>
        <w:jc w:val="both"/>
        <w:rPr>
          <w:color w:val="000000"/>
          <w:sz w:val="22"/>
          <w:szCs w:val="22"/>
        </w:rPr>
      </w:pPr>
    </w:p>
    <w:p w14:paraId="65FB6801" w14:textId="77777777" w:rsidR="00BB48B0" w:rsidRDefault="00BB48B0">
      <w:pPr>
        <w:spacing w:before="60" w:after="60"/>
        <w:ind w:left="567" w:right="4" w:hanging="567"/>
        <w:jc w:val="both"/>
        <w:rPr>
          <w:color w:val="000000"/>
          <w:sz w:val="22"/>
          <w:szCs w:val="22"/>
        </w:rPr>
      </w:pPr>
    </w:p>
    <w:sectPr w:rsidR="00BB48B0">
      <w:headerReference w:type="default" r:id="rId27"/>
      <w:footerReference w:type="default" r:id="rId28"/>
      <w:pgSz w:w="11906" w:h="16838"/>
      <w:pgMar w:top="1701" w:right="1418" w:bottom="1418" w:left="1418" w:header="720" w:footer="72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9870DB" w14:textId="77777777" w:rsidR="00AE2C14" w:rsidRDefault="00AE2C14">
      <w:r>
        <w:separator/>
      </w:r>
    </w:p>
  </w:endnote>
  <w:endnote w:type="continuationSeparator" w:id="0">
    <w:p w14:paraId="2560881B" w14:textId="77777777" w:rsidR="00AE2C14" w:rsidRDefault="00AE2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1"/>
    <w:family w:val="swiss"/>
    <w:pitch w:val="variable"/>
    <w:sig w:usb0="E4002EFF" w:usb1="C000E47F" w:usb2="00000009" w:usb3="00000000" w:csb0="000001FF" w:csb1="00000000"/>
  </w:font>
  <w:font w:name="Liberation Sans">
    <w:altName w:val="Arial"/>
    <w:charset w:val="00"/>
    <w:family w:val="swiss"/>
    <w:pitch w:val="variable"/>
    <w:sig w:usb0="00000000" w:usb1="500078FF" w:usb2="00000021" w:usb3="00000000" w:csb0="000001B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A1"/>
    <w:family w:val="swiss"/>
    <w:pitch w:val="variable"/>
    <w:sig w:usb0="E0002AFF" w:usb1="C000247B" w:usb2="00000009" w:usb3="00000000" w:csb0="000001FF" w:csb1="00000000"/>
  </w:font>
  <w:font w:name="Cambria Math">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11B10" w14:textId="77777777" w:rsidR="00F0301F" w:rsidRDefault="00F0301F">
    <w:pPr>
      <w:jc w:val="center"/>
      <w:rPr>
        <w:sz w:val="18"/>
        <w:szCs w:val="18"/>
      </w:rPr>
    </w:pPr>
    <w:r>
      <w:rPr>
        <w:sz w:val="18"/>
        <w:szCs w:val="18"/>
      </w:rPr>
      <w:t>Aida Cameselle-Molares, Anastasios P. Vassilopoulos, Jordi Renart, Albert Turon and Thomas Keller</w:t>
    </w:r>
  </w:p>
  <w:p w14:paraId="23C80DAE" w14:textId="77777777" w:rsidR="00F0301F" w:rsidRDefault="00F030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B293B9" w14:textId="77777777" w:rsidR="00AE2C14" w:rsidRDefault="00AE2C14">
      <w:r>
        <w:separator/>
      </w:r>
    </w:p>
  </w:footnote>
  <w:footnote w:type="continuationSeparator" w:id="0">
    <w:p w14:paraId="08A27850" w14:textId="77777777" w:rsidR="00AE2C14" w:rsidRDefault="00AE2C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754ED" w14:textId="77777777" w:rsidR="00F0301F" w:rsidRDefault="00F0301F">
    <w:pPr>
      <w:pStyle w:val="Header"/>
      <w:tabs>
        <w:tab w:val="right" w:pos="9360"/>
      </w:tabs>
      <w:rPr>
        <w:sz w:val="18"/>
        <w:szCs w:val="18"/>
      </w:rPr>
    </w:pPr>
    <w:r>
      <w:rPr>
        <w:sz w:val="18"/>
        <w:szCs w:val="18"/>
      </w:rPr>
      <w:t>ECCM18 - 18</w:t>
    </w:r>
    <w:r>
      <w:rPr>
        <w:sz w:val="18"/>
        <w:szCs w:val="18"/>
        <w:vertAlign w:val="superscript"/>
      </w:rPr>
      <w:t>th</w:t>
    </w:r>
    <w:r>
      <w:rPr>
        <w:sz w:val="18"/>
        <w:szCs w:val="18"/>
      </w:rPr>
      <w:t xml:space="preserve"> European Conference on Composite Materials</w:t>
    </w:r>
    <w:r>
      <w:rPr>
        <w:sz w:val="18"/>
        <w:szCs w:val="18"/>
      </w:rPr>
      <w:tab/>
    </w:r>
  </w:p>
  <w:p w14:paraId="6D21FB56" w14:textId="69425F2B" w:rsidR="00F0301F" w:rsidRDefault="00F0301F">
    <w:pPr>
      <w:pStyle w:val="Header"/>
      <w:tabs>
        <w:tab w:val="right" w:pos="9072"/>
      </w:tabs>
      <w:rPr>
        <w:sz w:val="18"/>
        <w:szCs w:val="18"/>
      </w:rPr>
    </w:pPr>
    <w:r>
      <w:rPr>
        <w:sz w:val="18"/>
        <w:szCs w:val="18"/>
      </w:rPr>
      <w:t>Athens, Greece, 24-28</w:t>
    </w:r>
    <w:r>
      <w:rPr>
        <w:sz w:val="18"/>
        <w:szCs w:val="18"/>
        <w:vertAlign w:val="superscript"/>
      </w:rPr>
      <w:t>th</w:t>
    </w:r>
    <w:r>
      <w:rPr>
        <w:sz w:val="18"/>
        <w:szCs w:val="18"/>
      </w:rPr>
      <w:t xml:space="preserve"> June 2018</w:t>
    </w:r>
    <w:r>
      <w:rPr>
        <w:sz w:val="18"/>
        <w:szCs w:val="18"/>
      </w:rPr>
      <w:tab/>
    </w:r>
    <w:r w:rsidRPr="00F7293D">
      <w:rPr>
        <w:sz w:val="18"/>
        <w:szCs w:val="18"/>
      </w:rPr>
      <w:fldChar w:fldCharType="begin"/>
    </w:r>
    <w:r w:rsidRPr="00F7293D">
      <w:rPr>
        <w:sz w:val="18"/>
        <w:szCs w:val="18"/>
      </w:rPr>
      <w:instrText>PAGE</w:instrText>
    </w:r>
    <w:r w:rsidRPr="00F7293D">
      <w:rPr>
        <w:sz w:val="18"/>
        <w:szCs w:val="18"/>
      </w:rPr>
      <w:fldChar w:fldCharType="separate"/>
    </w:r>
    <w:r w:rsidR="009B4C9D">
      <w:rPr>
        <w:noProof/>
        <w:sz w:val="18"/>
        <w:szCs w:val="18"/>
      </w:rPr>
      <w:t>6</w:t>
    </w:r>
    <w:r w:rsidRPr="00F7293D">
      <w:rPr>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85551"/>
    <w:multiLevelType w:val="multilevel"/>
    <w:tmpl w:val="A62C68D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32D4658"/>
    <w:multiLevelType w:val="multilevel"/>
    <w:tmpl w:val="D236F66A"/>
    <w:lvl w:ilvl="0">
      <w:start w:val="1"/>
      <w:numFmt w:val="decimal"/>
      <w:pStyle w:val="Reference"/>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9D856E5"/>
    <w:multiLevelType w:val="hybridMultilevel"/>
    <w:tmpl w:val="BB869DE2"/>
    <w:lvl w:ilvl="0" w:tplc="FFFFFFFF">
      <w:start w:val="1"/>
      <w:numFmt w:val="decimal"/>
      <w:lvlText w:val="%1."/>
      <w:lvlJc w:val="left"/>
      <w:pPr>
        <w:ind w:left="862" w:hanging="360"/>
      </w:pPr>
      <w:rPr>
        <w:color w:val="auto"/>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3" w15:restartNumberingAfterBreak="0">
    <w:nsid w:val="43CD5D0B"/>
    <w:multiLevelType w:val="multilevel"/>
    <w:tmpl w:val="83085214"/>
    <w:lvl w:ilvl="0">
      <w:start w:val="1"/>
      <w:numFmt w:val="bullet"/>
      <w:lvlText w:val=""/>
      <w:lvlJc w:val="left"/>
      <w:pPr>
        <w:ind w:left="720" w:hanging="360"/>
      </w:pPr>
      <w:rPr>
        <w:rFonts w:ascii="Symbol" w:hAnsi="Symbol" w:cs="Symbol" w:hint="default"/>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9CA433A"/>
    <w:multiLevelType w:val="hybridMultilevel"/>
    <w:tmpl w:val="D97E5DA0"/>
    <w:lvl w:ilvl="0" w:tplc="468CF9CA">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8B0"/>
    <w:rsid w:val="00052A67"/>
    <w:rsid w:val="00055D41"/>
    <w:rsid w:val="000572D4"/>
    <w:rsid w:val="00076221"/>
    <w:rsid w:val="00085A7D"/>
    <w:rsid w:val="000A1870"/>
    <w:rsid w:val="001042AC"/>
    <w:rsid w:val="00120D5C"/>
    <w:rsid w:val="00125E92"/>
    <w:rsid w:val="001272E4"/>
    <w:rsid w:val="00160104"/>
    <w:rsid w:val="0016462A"/>
    <w:rsid w:val="001A66BD"/>
    <w:rsid w:val="001C6302"/>
    <w:rsid w:val="001F51A6"/>
    <w:rsid w:val="00207055"/>
    <w:rsid w:val="00224418"/>
    <w:rsid w:val="00253AA2"/>
    <w:rsid w:val="002572BA"/>
    <w:rsid w:val="002649C0"/>
    <w:rsid w:val="00270857"/>
    <w:rsid w:val="00273A66"/>
    <w:rsid w:val="002A7074"/>
    <w:rsid w:val="002E2FA0"/>
    <w:rsid w:val="002F0D14"/>
    <w:rsid w:val="002F1D0E"/>
    <w:rsid w:val="002F1E38"/>
    <w:rsid w:val="002F69E9"/>
    <w:rsid w:val="00310EA0"/>
    <w:rsid w:val="003152D9"/>
    <w:rsid w:val="00321B48"/>
    <w:rsid w:val="00322498"/>
    <w:rsid w:val="003B13E8"/>
    <w:rsid w:val="003C2142"/>
    <w:rsid w:val="003D05DA"/>
    <w:rsid w:val="003E6B50"/>
    <w:rsid w:val="004335E9"/>
    <w:rsid w:val="004533DE"/>
    <w:rsid w:val="00455CAD"/>
    <w:rsid w:val="00460A70"/>
    <w:rsid w:val="00486246"/>
    <w:rsid w:val="004A5666"/>
    <w:rsid w:val="004B79F8"/>
    <w:rsid w:val="004F61BD"/>
    <w:rsid w:val="0054646E"/>
    <w:rsid w:val="0055485F"/>
    <w:rsid w:val="00571ACD"/>
    <w:rsid w:val="00572F36"/>
    <w:rsid w:val="00590356"/>
    <w:rsid w:val="005B4F89"/>
    <w:rsid w:val="005C453D"/>
    <w:rsid w:val="005F5857"/>
    <w:rsid w:val="006375F1"/>
    <w:rsid w:val="006677BE"/>
    <w:rsid w:val="00686114"/>
    <w:rsid w:val="0069063B"/>
    <w:rsid w:val="006D5130"/>
    <w:rsid w:val="00701A3F"/>
    <w:rsid w:val="00702B9A"/>
    <w:rsid w:val="007112C9"/>
    <w:rsid w:val="007255A2"/>
    <w:rsid w:val="0073060F"/>
    <w:rsid w:val="00770E43"/>
    <w:rsid w:val="007836DE"/>
    <w:rsid w:val="00793B39"/>
    <w:rsid w:val="007C448E"/>
    <w:rsid w:val="007D18F0"/>
    <w:rsid w:val="007D2CFC"/>
    <w:rsid w:val="007E386C"/>
    <w:rsid w:val="007F3AEA"/>
    <w:rsid w:val="0080626D"/>
    <w:rsid w:val="00836F25"/>
    <w:rsid w:val="00886809"/>
    <w:rsid w:val="00894EFD"/>
    <w:rsid w:val="008C3C89"/>
    <w:rsid w:val="008C5E0F"/>
    <w:rsid w:val="0092495A"/>
    <w:rsid w:val="00964FC7"/>
    <w:rsid w:val="009A0ED9"/>
    <w:rsid w:val="009A2609"/>
    <w:rsid w:val="009B4C9D"/>
    <w:rsid w:val="009C1765"/>
    <w:rsid w:val="009C6342"/>
    <w:rsid w:val="009E2F63"/>
    <w:rsid w:val="00A434D2"/>
    <w:rsid w:val="00AB1C01"/>
    <w:rsid w:val="00AB4B72"/>
    <w:rsid w:val="00AE2C14"/>
    <w:rsid w:val="00B013FC"/>
    <w:rsid w:val="00B230A4"/>
    <w:rsid w:val="00B30F65"/>
    <w:rsid w:val="00B443AF"/>
    <w:rsid w:val="00B7390C"/>
    <w:rsid w:val="00B77CB3"/>
    <w:rsid w:val="00BB48B0"/>
    <w:rsid w:val="00BD2CB3"/>
    <w:rsid w:val="00BF4C82"/>
    <w:rsid w:val="00C04F9A"/>
    <w:rsid w:val="00C0715B"/>
    <w:rsid w:val="00C627DE"/>
    <w:rsid w:val="00C71DBE"/>
    <w:rsid w:val="00C73566"/>
    <w:rsid w:val="00C77BDD"/>
    <w:rsid w:val="00C94F6D"/>
    <w:rsid w:val="00C957B4"/>
    <w:rsid w:val="00CA5E03"/>
    <w:rsid w:val="00CB606F"/>
    <w:rsid w:val="00CC10C8"/>
    <w:rsid w:val="00CC7AED"/>
    <w:rsid w:val="00CE4975"/>
    <w:rsid w:val="00CF3AED"/>
    <w:rsid w:val="00D06F0B"/>
    <w:rsid w:val="00D25888"/>
    <w:rsid w:val="00D41F89"/>
    <w:rsid w:val="00D42432"/>
    <w:rsid w:val="00D70A4D"/>
    <w:rsid w:val="00D776F9"/>
    <w:rsid w:val="00DA0BB1"/>
    <w:rsid w:val="00DE3B46"/>
    <w:rsid w:val="00E01D3C"/>
    <w:rsid w:val="00E05296"/>
    <w:rsid w:val="00E5555A"/>
    <w:rsid w:val="00E61CC9"/>
    <w:rsid w:val="00E82F81"/>
    <w:rsid w:val="00EB3132"/>
    <w:rsid w:val="00EC3D84"/>
    <w:rsid w:val="00EC48D4"/>
    <w:rsid w:val="00ED1589"/>
    <w:rsid w:val="00EE1FA6"/>
    <w:rsid w:val="00F02582"/>
    <w:rsid w:val="00F0301F"/>
    <w:rsid w:val="00F122E8"/>
    <w:rsid w:val="00F22B75"/>
    <w:rsid w:val="00F341F7"/>
    <w:rsid w:val="00F41581"/>
    <w:rsid w:val="00F449FF"/>
    <w:rsid w:val="00F52880"/>
    <w:rsid w:val="00F54343"/>
    <w:rsid w:val="00F6180A"/>
    <w:rsid w:val="00F7293D"/>
    <w:rsid w:val="00FE3BAF"/>
    <w:rsid w:val="00FF08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4086F5"/>
  <w15:docId w15:val="{63D9D848-E907-420E-A4BE-48D68BBBF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Droid Sans Fallback" w:hAnsi="Liberation Serif" w:cs="FreeSans"/>
        <w:sz w:val="24"/>
        <w:szCs w:val="24"/>
        <w:lang w:val="en-US" w:eastAsia="zh-C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3152D9"/>
    <w:pPr>
      <w:suppressAutoHyphens/>
    </w:pPr>
    <w:rPr>
      <w:rFonts w:ascii="Times New Roman" w:eastAsia="Times New Roman" w:hAnsi="Times New Roman" w:cs="Times New Roman"/>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color w:val="000000"/>
      <w:sz w:val="22"/>
      <w:szCs w:val="22"/>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3z0">
    <w:name w:val="WW8Num3z0"/>
  </w:style>
  <w:style w:type="character" w:customStyle="1" w:styleId="InternetLink">
    <w:name w:val="Internet Link"/>
    <w:rPr>
      <w:color w:val="0000FF"/>
      <w:u w:val="single"/>
    </w:rPr>
  </w:style>
  <w:style w:type="character" w:customStyle="1" w:styleId="BodyTextChar">
    <w:name w:val="Body Text Char"/>
    <w:rPr>
      <w:rFonts w:ascii="Times New Roman" w:eastAsia="Times New Roman" w:hAnsi="Times New Roman" w:cs="Times New Roman"/>
      <w:sz w:val="24"/>
      <w:szCs w:val="24"/>
      <w:lang w:val="en-GB"/>
    </w:rPr>
  </w:style>
  <w:style w:type="character" w:customStyle="1" w:styleId="HeaderChar">
    <w:name w:val="Header Char"/>
    <w:rPr>
      <w:rFonts w:ascii="Times New Roman" w:eastAsia="Times New Roman" w:hAnsi="Times New Roman" w:cs="Times New Roman"/>
      <w:sz w:val="24"/>
      <w:szCs w:val="24"/>
      <w:lang w:val="en-US"/>
    </w:rPr>
  </w:style>
  <w:style w:type="character" w:customStyle="1" w:styleId="FooterChar">
    <w:name w:val="Footer Char"/>
    <w:rPr>
      <w:rFonts w:ascii="Times New Roman" w:eastAsia="Times New Roman" w:hAnsi="Times New Roman" w:cs="Times New Roman"/>
      <w:sz w:val="24"/>
      <w:szCs w:val="24"/>
      <w:lang w:val="en-US"/>
    </w:rPr>
  </w:style>
  <w:style w:type="character" w:styleId="CommentReference">
    <w:name w:val="annotation reference"/>
    <w:rPr>
      <w:sz w:val="16"/>
      <w:szCs w:val="16"/>
    </w:rPr>
  </w:style>
  <w:style w:type="character" w:customStyle="1" w:styleId="CommentTextChar">
    <w:name w:val="Comment Text Char"/>
    <w:rPr>
      <w:rFonts w:ascii="Times New Roman" w:eastAsia="Times New Roman" w:hAnsi="Times New Roman" w:cs="Times New Roman"/>
      <w:lang w:val="en-US"/>
    </w:rPr>
  </w:style>
  <w:style w:type="character" w:customStyle="1" w:styleId="CommentSubjectChar">
    <w:name w:val="Comment Subject Char"/>
    <w:rPr>
      <w:rFonts w:ascii="Times New Roman" w:eastAsia="Times New Roman" w:hAnsi="Times New Roman" w:cs="Times New Roman"/>
      <w:b/>
      <w:bCs/>
      <w:lang w:val="en-US"/>
    </w:rPr>
  </w:style>
  <w:style w:type="character" w:customStyle="1" w:styleId="BalloonTextChar">
    <w:name w:val="Balloon Text Char"/>
    <w:rPr>
      <w:rFonts w:ascii="Segoe UI" w:eastAsia="Times New Roman" w:hAnsi="Segoe UI" w:cs="Segoe UI"/>
      <w:sz w:val="18"/>
      <w:szCs w:val="18"/>
      <w:lang w:val="en-US"/>
    </w:rPr>
  </w:style>
  <w:style w:type="character" w:customStyle="1" w:styleId="UnresolvedMention1">
    <w:name w:val="Unresolved Mention1"/>
    <w:rPr>
      <w:color w:val="808080"/>
      <w:shd w:val="clear" w:color="auto" w:fill="E6E6E6"/>
    </w:rPr>
  </w:style>
  <w:style w:type="paragraph" w:customStyle="1" w:styleId="Heading">
    <w:name w:val="Heading"/>
    <w:basedOn w:val="Normal"/>
    <w:next w:val="TextBody"/>
    <w:pPr>
      <w:keepNext/>
      <w:spacing w:before="240" w:after="120"/>
    </w:pPr>
    <w:rPr>
      <w:rFonts w:ascii="Liberation Sans" w:eastAsia="Droid Sans Fallback" w:hAnsi="Liberation Sans" w:cs="FreeSans"/>
      <w:sz w:val="28"/>
      <w:szCs w:val="28"/>
    </w:rPr>
  </w:style>
  <w:style w:type="paragraph" w:customStyle="1" w:styleId="TextBody">
    <w:name w:val="Text Body"/>
    <w:basedOn w:val="Normal"/>
    <w:pPr>
      <w:jc w:val="both"/>
    </w:pPr>
    <w:rPr>
      <w:lang w:val="en-GB"/>
    </w:rPr>
  </w:style>
  <w:style w:type="paragraph" w:styleId="List">
    <w:name w:val="List"/>
    <w:basedOn w:val="TextBody"/>
    <w:rPr>
      <w:rFonts w:cs="FreeSans"/>
    </w:rPr>
  </w:style>
  <w:style w:type="paragraph" w:styleId="Caption">
    <w:name w:val="caption"/>
    <w:basedOn w:val="Normal"/>
    <w:uiPriority w:val="35"/>
    <w:qFormat/>
    <w:pPr>
      <w:suppressLineNumbers/>
      <w:spacing w:before="120" w:after="120"/>
    </w:pPr>
    <w:rPr>
      <w:rFonts w:cs="FreeSans"/>
      <w:i/>
      <w:iCs/>
    </w:rPr>
  </w:style>
  <w:style w:type="paragraph" w:customStyle="1" w:styleId="Index">
    <w:name w:val="Index"/>
    <w:basedOn w:val="Normal"/>
    <w:pPr>
      <w:suppressLineNumbers/>
    </w:pPr>
    <w:rPr>
      <w:rFonts w:cs="FreeSans"/>
    </w:rPr>
  </w:style>
  <w:style w:type="paragraph" w:customStyle="1" w:styleId="NormalWCCM">
    <w:name w:val="Normal WCCM"/>
    <w:pPr>
      <w:widowControl w:val="0"/>
      <w:suppressAutoHyphens/>
      <w:autoSpaceDE w:val="0"/>
      <w:ind w:firstLine="284"/>
      <w:jc w:val="both"/>
    </w:pPr>
    <w:rPr>
      <w:rFonts w:ascii="Times New Roman" w:eastAsia="Times New Roman" w:hAnsi="Times New Roman" w:cs="Times New Roman"/>
      <w:sz w:val="20"/>
      <w:lang w:bidi="ar-SA"/>
    </w:rPr>
  </w:style>
  <w:style w:type="paragraph" w:styleId="Header">
    <w:name w:val="header"/>
    <w:basedOn w:val="Normal"/>
  </w:style>
  <w:style w:type="paragraph" w:customStyle="1" w:styleId="1stTitleWCCM">
    <w:name w:val="1st Title WCCM"/>
    <w:basedOn w:val="NormalWCCM"/>
    <w:pPr>
      <w:keepNext/>
      <w:keepLines/>
      <w:spacing w:before="240" w:after="120"/>
      <w:ind w:firstLine="0"/>
      <w:jc w:val="left"/>
    </w:pPr>
    <w:rPr>
      <w:b/>
      <w:bCs/>
      <w:caps/>
    </w:rPr>
  </w:style>
  <w:style w:type="paragraph" w:customStyle="1" w:styleId="RefTitleWCCM">
    <w:name w:val="Ref Title WCCM"/>
    <w:basedOn w:val="1stTitleWCCM"/>
  </w:style>
  <w:style w:type="paragraph" w:customStyle="1" w:styleId="2ndTitleWCCM">
    <w:name w:val="2nd Title WCCM"/>
    <w:basedOn w:val="NormalWCCM"/>
    <w:pPr>
      <w:keepNext/>
      <w:keepLines/>
      <w:spacing w:before="240" w:after="120"/>
      <w:ind w:firstLine="0"/>
      <w:jc w:val="left"/>
    </w:pPr>
    <w:rPr>
      <w:b/>
      <w:bCs/>
    </w:rPr>
  </w:style>
  <w:style w:type="paragraph" w:styleId="Footer">
    <w:name w:val="footer"/>
    <w:basedOn w:val="Normal"/>
  </w:style>
  <w:style w:type="paragraph" w:customStyle="1" w:styleId="Reference">
    <w:name w:val="Reference"/>
    <w:basedOn w:val="Normal"/>
    <w:pPr>
      <w:numPr>
        <w:numId w:val="2"/>
      </w:numPr>
      <w:spacing w:line="240" w:lineRule="exact"/>
      <w:jc w:val="both"/>
    </w:pPr>
    <w:rPr>
      <w:rFonts w:ascii="Helvetica" w:hAnsi="Helvetica" w:cs="Helvetica"/>
      <w:sz w:val="20"/>
      <w:szCs w:val="20"/>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styleId="BalloonText">
    <w:name w:val="Balloon Text"/>
    <w:basedOn w:val="Normal"/>
    <w:rPr>
      <w:rFonts w:ascii="Segoe UI" w:hAnsi="Segoe UI" w:cs="Segoe UI"/>
      <w:sz w:val="18"/>
      <w:szCs w:val="18"/>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numbering" w:customStyle="1" w:styleId="WW8Num1">
    <w:name w:val="WW8Num1"/>
  </w:style>
  <w:style w:type="numbering" w:customStyle="1" w:styleId="WW8Num2">
    <w:name w:val="WW8Num2"/>
  </w:style>
  <w:style w:type="numbering" w:customStyle="1" w:styleId="WW8Num3">
    <w:name w:val="WW8Num3"/>
  </w:style>
  <w:style w:type="character" w:styleId="Hyperlink">
    <w:name w:val="Hyperlink"/>
    <w:basedOn w:val="DefaultParagraphFont"/>
    <w:uiPriority w:val="99"/>
    <w:unhideWhenUsed/>
    <w:rsid w:val="001A66BD"/>
    <w:rPr>
      <w:color w:val="0563C1" w:themeColor="hyperlink"/>
      <w:u w:val="single"/>
    </w:rPr>
  </w:style>
  <w:style w:type="paragraph" w:styleId="ListParagraph">
    <w:name w:val="List Paragraph"/>
    <w:basedOn w:val="Normal"/>
    <w:uiPriority w:val="34"/>
    <w:qFormat/>
    <w:rsid w:val="00310EA0"/>
    <w:pPr>
      <w:suppressAutoHyphens w:val="0"/>
      <w:spacing w:after="160" w:line="259" w:lineRule="auto"/>
      <w:ind w:left="720"/>
      <w:contextualSpacing/>
    </w:pPr>
    <w:rPr>
      <w:rFonts w:asciiTheme="minorHAnsi" w:eastAsiaTheme="minorHAnsi" w:hAnsiTheme="minorHAnsi" w:cstheme="minorBidi"/>
      <w:sz w:val="22"/>
      <w:szCs w:val="22"/>
      <w:lang w:val="en-GB" w:eastAsia="en-US"/>
    </w:rPr>
  </w:style>
  <w:style w:type="table" w:styleId="TableGrid">
    <w:name w:val="Table Grid"/>
    <w:basedOn w:val="TableNormal"/>
    <w:uiPriority w:val="39"/>
    <w:rsid w:val="00BF4C82"/>
    <w:rPr>
      <w:rFonts w:asciiTheme="minorHAnsi" w:eastAsiaTheme="minorHAnsi" w:hAnsiTheme="minorHAnsi" w:cstheme="minorBidi"/>
      <w:sz w:val="22"/>
      <w:szCs w:val="22"/>
      <w:lang w:val="en-GB"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anastasios.vasilopoulos@epfl.ch" TargetMode="External"/><Relationship Id="rId13" Type="http://schemas.openxmlformats.org/officeDocument/2006/relationships/image" Target="media/image1.jpg"/><Relationship Id="rId18" Type="http://schemas.openxmlformats.org/officeDocument/2006/relationships/image" Target="media/image6.tif"/><Relationship Id="rId26" Type="http://schemas.openxmlformats.org/officeDocument/2006/relationships/hyperlink" Target="https://www.mysnf.ch/grant.aspx?id=d7a5430d-553a-4c4f-a63c-ec2424c659c7" TargetMode="External"/><Relationship Id="rId3" Type="http://schemas.openxmlformats.org/officeDocument/2006/relationships/settings" Target="settings.xml"/><Relationship Id="rId21" Type="http://schemas.openxmlformats.org/officeDocument/2006/relationships/image" Target="media/image9.jpeg"/><Relationship Id="rId7" Type="http://schemas.openxmlformats.org/officeDocument/2006/relationships/hyperlink" Target="mailto:aida.cameselle@epfl.ch" TargetMode="External"/><Relationship Id="rId12" Type="http://schemas.openxmlformats.org/officeDocument/2006/relationships/hyperlink" Target="mailto:albert.turon@udg.edu" TargetMode="External"/><Relationship Id="rId17" Type="http://schemas.openxmlformats.org/officeDocument/2006/relationships/image" Target="media/image5.tif"/><Relationship Id="rId25" Type="http://schemas.openxmlformats.org/officeDocument/2006/relationships/image" Target="media/image13.tif"/><Relationship Id="rId2" Type="http://schemas.openxmlformats.org/officeDocument/2006/relationships/styles" Target="styles.xml"/><Relationship Id="rId16" Type="http://schemas.openxmlformats.org/officeDocument/2006/relationships/image" Target="media/image4.tif"/><Relationship Id="rId20" Type="http://schemas.openxmlformats.org/officeDocument/2006/relationships/image" Target="media/image8.tif"/><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ordi.renart@udg.edu" TargetMode="External"/><Relationship Id="rId24" Type="http://schemas.openxmlformats.org/officeDocument/2006/relationships/image" Target="media/image12.tif"/><Relationship Id="rId5" Type="http://schemas.openxmlformats.org/officeDocument/2006/relationships/footnotes" Target="footnotes.xml"/><Relationship Id="rId15" Type="http://schemas.openxmlformats.org/officeDocument/2006/relationships/image" Target="media/image3.tif"/><Relationship Id="rId23" Type="http://schemas.openxmlformats.org/officeDocument/2006/relationships/image" Target="media/image11.tif"/><Relationship Id="rId28" Type="http://schemas.openxmlformats.org/officeDocument/2006/relationships/footer" Target="footer1.xml"/><Relationship Id="rId10" Type="http://schemas.openxmlformats.org/officeDocument/2006/relationships/hyperlink" Target="http://cclab.epfl.ch" TargetMode="External"/><Relationship Id="rId19"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hyperlink" Target="mailto:thomas.keller@epfl.ch" TargetMode="External"/><Relationship Id="rId14" Type="http://schemas.openxmlformats.org/officeDocument/2006/relationships/image" Target="media/image2.jpeg"/><Relationship Id="rId22" Type="http://schemas.openxmlformats.org/officeDocument/2006/relationships/image" Target="media/image10.tif"/><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3697</Words>
  <Characters>19968</Characters>
  <Application>Microsoft Office Word</Application>
  <DocSecurity>4</DocSecurity>
  <Lines>166</Lines>
  <Paragraphs>47</Paragraphs>
  <ScaleCrop>false</ScaleCrop>
  <HeadingPairs>
    <vt:vector size="2" baseType="variant">
      <vt:variant>
        <vt:lpstr>Title</vt:lpstr>
      </vt:variant>
      <vt:variant>
        <vt:i4>1</vt:i4>
      </vt:variant>
    </vt:vector>
  </HeadingPairs>
  <TitlesOfParts>
    <vt:vector size="1" baseType="lpstr">
      <vt:lpstr>ECCM17_Paper_Template</vt:lpstr>
    </vt:vector>
  </TitlesOfParts>
  <Company/>
  <LinksUpToDate>false</LinksUpToDate>
  <CharactersWithSpaces>23618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ECCM17_Paper_Template</dc:title>
  <dc:creator>Aida</dc:creator>
  <cp:lastModifiedBy>Natalia Kakourou</cp:lastModifiedBy>
  <cp:revision>2</cp:revision>
  <cp:lastPrinted>2018-06-20T14:04:00Z</cp:lastPrinted>
  <dcterms:created xsi:type="dcterms:W3CDTF">2018-06-20T16:09:00Z</dcterms:created>
  <dcterms:modified xsi:type="dcterms:W3CDTF">2018-06-20T16:09:00Z</dcterms:modified>
  <dc:language>en-US</dc:language>
</cp:coreProperties>
</file>