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914616" w:rsidRDefault="004053B5" w:rsidP="00E24672">
      <w:pPr>
        <w:pStyle w:val="SWCTitle"/>
        <w:rPr>
          <w:lang w:val="en-GB"/>
        </w:rPr>
      </w:pPr>
      <w:r w:rsidRPr="00914616">
        <w:rPr>
          <w:lang w:val="en-GB"/>
        </w:rPr>
        <w:t>EuroSun</w:t>
      </w:r>
      <w:r w:rsidR="00FC1781" w:rsidRPr="00914616">
        <w:rPr>
          <w:lang w:val="en-GB"/>
        </w:rPr>
        <w:t>202</w:t>
      </w:r>
      <w:r w:rsidR="00FA4DF8" w:rsidRPr="00914616">
        <w:rPr>
          <w:lang w:val="en-GB"/>
        </w:rPr>
        <w:t>6</w:t>
      </w:r>
    </w:p>
    <w:p w14:paraId="7142D0DC" w14:textId="45F1E794" w:rsidR="00D32EF0" w:rsidRPr="00914616" w:rsidRDefault="00D24ACF" w:rsidP="00E24672">
      <w:pPr>
        <w:pStyle w:val="SWCTitle"/>
        <w:rPr>
          <w:lang w:val="en-GB"/>
        </w:rPr>
      </w:pPr>
      <w:r w:rsidRPr="00914616">
        <w:rPr>
          <w:lang w:val="en-GB"/>
        </w:rPr>
        <w:t>EXPERIMENTAL PERFORMANCE STUDY OF WATER PVT COLLECTORS FOR INTEGRATION WITH SEASONAL STORAGE</w:t>
      </w:r>
    </w:p>
    <w:p w14:paraId="119AB071" w14:textId="77777777" w:rsidR="00D24ACF" w:rsidRDefault="00D24ACF" w:rsidP="00D24ACF">
      <w:pPr>
        <w:pStyle w:val="SWCTitle"/>
        <w:spacing w:before="0" w:after="0"/>
        <w:jc w:val="left"/>
        <w:rPr>
          <w:rFonts w:ascii="Times New Roman" w:hAnsi="Times New Roman"/>
          <w:b w:val="0"/>
          <w:bCs/>
          <w:sz w:val="20"/>
          <w:szCs w:val="20"/>
          <w:lang w:val="es-ES"/>
        </w:rPr>
      </w:pPr>
    </w:p>
    <w:p w14:paraId="44516183" w14:textId="5D65487C" w:rsidR="00D24ACF" w:rsidRPr="00832850" w:rsidRDefault="00D24ACF" w:rsidP="00D24ACF">
      <w:pPr>
        <w:pStyle w:val="SWCTitle"/>
        <w:spacing w:before="0" w:after="0"/>
        <w:jc w:val="left"/>
        <w:rPr>
          <w:rFonts w:ascii="Times New Roman" w:hAnsi="Times New Roman"/>
          <w:b w:val="0"/>
          <w:bCs/>
          <w:sz w:val="20"/>
          <w:szCs w:val="20"/>
          <w:vertAlign w:val="superscript"/>
          <w:lang w:val="es-ES"/>
        </w:rPr>
      </w:pPr>
      <w:r w:rsidRPr="00832850">
        <w:rPr>
          <w:rFonts w:ascii="Times New Roman" w:hAnsi="Times New Roman"/>
          <w:b w:val="0"/>
          <w:bCs/>
          <w:sz w:val="20"/>
          <w:szCs w:val="20"/>
          <w:lang w:val="es-ES"/>
        </w:rPr>
        <w:t>Author: Lucía Cano</w:t>
      </w:r>
      <w:r w:rsidRPr="00832850">
        <w:rPr>
          <w:rFonts w:ascii="Times New Roman" w:hAnsi="Times New Roman"/>
          <w:b w:val="0"/>
          <w:bCs/>
          <w:sz w:val="20"/>
          <w:szCs w:val="20"/>
          <w:vertAlign w:val="superscript"/>
          <w:lang w:val="es-ES"/>
        </w:rPr>
        <w:t>1</w:t>
      </w:r>
      <w:r w:rsidRPr="00832850">
        <w:rPr>
          <w:rFonts w:ascii="Times New Roman" w:hAnsi="Times New Roman"/>
          <w:b w:val="0"/>
          <w:bCs/>
          <w:sz w:val="20"/>
          <w:szCs w:val="20"/>
          <w:lang w:val="es-ES"/>
        </w:rPr>
        <w:t>, Raquel Simón-Allué</w:t>
      </w:r>
      <w:r w:rsidRPr="00832850">
        <w:rPr>
          <w:rFonts w:ascii="Times New Roman" w:hAnsi="Times New Roman"/>
          <w:b w:val="0"/>
          <w:bCs/>
          <w:sz w:val="20"/>
          <w:szCs w:val="20"/>
          <w:vertAlign w:val="superscript"/>
          <w:lang w:val="es-ES"/>
        </w:rPr>
        <w:t>1</w:t>
      </w:r>
      <w:r w:rsidRPr="00832850">
        <w:rPr>
          <w:rFonts w:ascii="Times New Roman" w:hAnsi="Times New Roman"/>
          <w:b w:val="0"/>
          <w:bCs/>
          <w:sz w:val="20"/>
          <w:szCs w:val="20"/>
          <w:lang w:val="es-ES"/>
        </w:rPr>
        <w:t>, Yolanda Lara</w:t>
      </w:r>
      <w:r w:rsidRPr="00832850">
        <w:rPr>
          <w:rFonts w:ascii="Times New Roman" w:hAnsi="Times New Roman"/>
          <w:b w:val="0"/>
          <w:bCs/>
          <w:sz w:val="20"/>
          <w:szCs w:val="20"/>
          <w:vertAlign w:val="superscript"/>
          <w:lang w:val="es-ES"/>
        </w:rPr>
        <w:t>1</w:t>
      </w:r>
      <w:r w:rsidRPr="00832850">
        <w:rPr>
          <w:rFonts w:ascii="Times New Roman" w:hAnsi="Times New Roman"/>
          <w:b w:val="0"/>
          <w:bCs/>
          <w:sz w:val="20"/>
          <w:szCs w:val="20"/>
          <w:lang w:val="es-ES"/>
        </w:rPr>
        <w:t>, Raúl Villén</w:t>
      </w:r>
      <w:r w:rsidRPr="00832850">
        <w:rPr>
          <w:rFonts w:ascii="Times New Roman" w:hAnsi="Times New Roman"/>
          <w:b w:val="0"/>
          <w:bCs/>
          <w:sz w:val="20"/>
          <w:szCs w:val="20"/>
          <w:vertAlign w:val="superscript"/>
          <w:lang w:val="es-ES"/>
        </w:rPr>
        <w:t>1</w:t>
      </w:r>
      <w:r w:rsidRPr="00832850">
        <w:rPr>
          <w:rFonts w:ascii="Times New Roman" w:hAnsi="Times New Roman"/>
          <w:b w:val="0"/>
          <w:bCs/>
          <w:sz w:val="20"/>
          <w:szCs w:val="20"/>
          <w:lang w:val="es-ES"/>
        </w:rPr>
        <w:t>, Isabel Guedea</w:t>
      </w:r>
      <w:r w:rsidRPr="00832850">
        <w:rPr>
          <w:rFonts w:ascii="Times New Roman" w:hAnsi="Times New Roman"/>
          <w:b w:val="0"/>
          <w:bCs/>
          <w:sz w:val="20"/>
          <w:szCs w:val="20"/>
          <w:vertAlign w:val="superscript"/>
          <w:lang w:val="es-ES"/>
        </w:rPr>
        <w:t>1</w:t>
      </w:r>
    </w:p>
    <w:p w14:paraId="0116B702" w14:textId="2CB1575C" w:rsidR="00D24ACF" w:rsidRPr="00D24ACF" w:rsidRDefault="00D24ACF" w:rsidP="00D24ACF">
      <w:pPr>
        <w:pStyle w:val="SWCTitle"/>
        <w:spacing w:before="0" w:after="0"/>
        <w:jc w:val="left"/>
        <w:rPr>
          <w:rFonts w:ascii="Times New Roman" w:hAnsi="Times New Roman"/>
          <w:b w:val="0"/>
          <w:bCs/>
          <w:sz w:val="20"/>
          <w:szCs w:val="22"/>
          <w:lang w:val="es-ES"/>
        </w:rPr>
      </w:pPr>
      <w:proofErr w:type="spellStart"/>
      <w:r w:rsidRPr="00D24ACF">
        <w:rPr>
          <w:rFonts w:ascii="Times New Roman" w:hAnsi="Times New Roman"/>
          <w:b w:val="0"/>
          <w:bCs/>
          <w:sz w:val="20"/>
          <w:szCs w:val="22"/>
          <w:lang w:val="es-ES"/>
        </w:rPr>
        <w:t>Affiliation</w:t>
      </w:r>
      <w:proofErr w:type="spellEnd"/>
      <w:r w:rsidRPr="00D24ACF">
        <w:rPr>
          <w:rFonts w:ascii="Times New Roman" w:hAnsi="Times New Roman"/>
          <w:b w:val="0"/>
          <w:bCs/>
          <w:sz w:val="20"/>
          <w:szCs w:val="22"/>
          <w:lang w:val="es-ES"/>
        </w:rPr>
        <w:t>: ENDEF</w:t>
      </w:r>
      <w:r w:rsidRPr="00D24ACF">
        <w:rPr>
          <w:rFonts w:ascii="Times New Roman" w:hAnsi="Times New Roman"/>
          <w:b w:val="0"/>
          <w:bCs/>
          <w:sz w:val="20"/>
          <w:szCs w:val="22"/>
          <w:lang w:val="es-ES"/>
        </w:rPr>
        <w:t>, c/P-B 20, Polígono Ciuda</w:t>
      </w:r>
      <w:r>
        <w:rPr>
          <w:rFonts w:ascii="Times New Roman" w:hAnsi="Times New Roman"/>
          <w:b w:val="0"/>
          <w:bCs/>
          <w:sz w:val="20"/>
          <w:szCs w:val="22"/>
          <w:lang w:val="es-ES"/>
        </w:rPr>
        <w:t>d del Transporte, 50820, Zaragoza (Spain)</w:t>
      </w:r>
    </w:p>
    <w:p w14:paraId="5F778817" w14:textId="77777777" w:rsidR="00D24ACF" w:rsidRPr="00832850" w:rsidRDefault="00D24ACF" w:rsidP="00D24ACF">
      <w:pPr>
        <w:pStyle w:val="SWCTitle"/>
        <w:spacing w:before="0" w:after="0"/>
        <w:jc w:val="left"/>
        <w:rPr>
          <w:rFonts w:ascii="Times New Roman" w:hAnsi="Times New Roman"/>
          <w:b w:val="0"/>
          <w:bCs/>
          <w:sz w:val="20"/>
          <w:szCs w:val="22"/>
        </w:rPr>
      </w:pPr>
      <w:r w:rsidRPr="00832850">
        <w:rPr>
          <w:rFonts w:ascii="Times New Roman" w:hAnsi="Times New Roman"/>
          <w:b w:val="0"/>
          <w:bCs/>
          <w:sz w:val="20"/>
          <w:szCs w:val="22"/>
        </w:rPr>
        <w:t>Email: lucia.cano@endef.com</w:t>
      </w:r>
    </w:p>
    <w:p w14:paraId="3A7DF4B5" w14:textId="6C4DFAEB" w:rsidR="001A775B" w:rsidRPr="00914616" w:rsidRDefault="001A775B" w:rsidP="00E24672">
      <w:pPr>
        <w:pStyle w:val="SWCSummary"/>
        <w:rPr>
          <w:lang w:val="en-GB"/>
        </w:rPr>
      </w:pPr>
      <w:r w:rsidRPr="00914616">
        <w:rPr>
          <w:lang w:val="en-GB"/>
        </w:rPr>
        <w:t>Summary</w:t>
      </w:r>
    </w:p>
    <w:p w14:paraId="3E767539" w14:textId="54DD29CF" w:rsidR="00B84452" w:rsidRPr="00CB0B56" w:rsidRDefault="009341B3" w:rsidP="00B84452">
      <w:pPr>
        <w:pStyle w:val="SWCText"/>
        <w:pBdr>
          <w:bottom w:val="single" w:sz="6" w:space="1" w:color="auto"/>
        </w:pBdr>
        <w:rPr>
          <w:lang w:val="en-GB"/>
        </w:rPr>
      </w:pPr>
      <w:r w:rsidRPr="00914616">
        <w:rPr>
          <w:lang w:val="en-GB"/>
        </w:rPr>
        <w:t>Photovoltaic (PV) systems have grown rapidly, though solar thermal technologies still offer higher efficiencies.</w:t>
      </w:r>
      <w:r w:rsidRPr="00914616">
        <w:rPr>
          <w:lang w:val="en-GB"/>
        </w:rPr>
        <w:br/>
        <w:t>Hybrid PVT systems combine both approaches, providing improved overall energy performance.</w:t>
      </w:r>
      <w:r w:rsidRPr="00914616">
        <w:rPr>
          <w:color w:val="auto"/>
          <w:sz w:val="24"/>
          <w:szCs w:val="24"/>
          <w:lang w:val="en-GB"/>
        </w:rPr>
        <w:t xml:space="preserve"> </w:t>
      </w:r>
      <w:r w:rsidRPr="00914616">
        <w:rPr>
          <w:lang w:val="en-GB"/>
        </w:rPr>
        <w:t xml:space="preserve">However, challenges remain in performance and system integration. This work presents three novel PVT prototypes using </w:t>
      </w:r>
      <w:proofErr w:type="spellStart"/>
      <w:r w:rsidRPr="00914616">
        <w:rPr>
          <w:lang w:val="en-GB"/>
        </w:rPr>
        <w:t>TOPCon</w:t>
      </w:r>
      <w:proofErr w:type="spellEnd"/>
      <w:r w:rsidRPr="00914616">
        <w:rPr>
          <w:lang w:val="en-GB"/>
        </w:rPr>
        <w:t xml:space="preserve"> N-type silicon technology where different heat exchanger geometries are evaluated to assess thermal behavio</w:t>
      </w:r>
      <w:r w:rsidR="00F135A8">
        <w:rPr>
          <w:lang w:val="en-GB"/>
        </w:rPr>
        <w:t>u</w:t>
      </w:r>
      <w:r w:rsidRPr="00914616">
        <w:rPr>
          <w:lang w:val="en-GB"/>
        </w:rPr>
        <w:t xml:space="preserve">r. The system targets low-temperature applications with seasonal thermal storage integration, and the selected PVT panels are planned to be installed in a demo site in </w:t>
      </w:r>
      <w:r w:rsidR="00C127A9">
        <w:rPr>
          <w:lang w:val="en-GB"/>
        </w:rPr>
        <w:t>T</w:t>
      </w:r>
      <w:r w:rsidRPr="00914616">
        <w:rPr>
          <w:lang w:val="en-GB"/>
        </w:rPr>
        <w:t>he Netherland</w:t>
      </w:r>
      <w:r w:rsidR="00C127A9">
        <w:rPr>
          <w:lang w:val="en-GB"/>
        </w:rPr>
        <w:t>s</w:t>
      </w:r>
      <w:r w:rsidRPr="00914616">
        <w:rPr>
          <w:lang w:val="en-GB"/>
        </w:rPr>
        <w:t xml:space="preserve">. </w:t>
      </w:r>
      <w:r w:rsidR="00CB0B56" w:rsidRPr="00914616">
        <w:rPr>
          <w:lang w:val="en-GB"/>
        </w:rPr>
        <w:t xml:space="preserve">A dedicated test bench has been built, enabling the performance analysis of the prototypes under real environmental </w:t>
      </w:r>
      <w:r w:rsidR="00CB0B56" w:rsidRPr="00CB0B56">
        <w:rPr>
          <w:lang w:val="en-GB"/>
        </w:rPr>
        <w:t xml:space="preserve">conditions. </w:t>
      </w:r>
      <w:r w:rsidR="00B84452" w:rsidRPr="00CB0B56">
        <w:rPr>
          <w:lang w:val="en-GB"/>
        </w:rPr>
        <w:t xml:space="preserve">Experimental results allow to compare and select the most </w:t>
      </w:r>
      <w:r w:rsidR="00CB0B56" w:rsidRPr="00CB0B56">
        <w:rPr>
          <w:lang w:val="en-GB"/>
        </w:rPr>
        <w:t>promising configuration, while</w:t>
      </w:r>
      <w:r w:rsidR="00B84452" w:rsidRPr="00CB0B56">
        <w:rPr>
          <w:lang w:val="en-GB"/>
        </w:rPr>
        <w:t xml:space="preserve"> demonstrate the potential of the proposed PVT configurations for low-temperature heat recovery and seasonal thermal storage applications</w:t>
      </w:r>
      <w:r w:rsidR="00CB0B56">
        <w:rPr>
          <w:lang w:val="en-GB"/>
        </w:rPr>
        <w:t>.</w:t>
      </w:r>
    </w:p>
    <w:p w14:paraId="2FEDE89B" w14:textId="77777777" w:rsidR="009341B3" w:rsidRPr="00914616" w:rsidRDefault="009341B3" w:rsidP="009341B3">
      <w:pPr>
        <w:pStyle w:val="SWCText"/>
        <w:pBdr>
          <w:bottom w:val="single" w:sz="6" w:space="1" w:color="auto"/>
        </w:pBdr>
        <w:rPr>
          <w:i/>
          <w:iCs/>
          <w:lang w:val="en-GB"/>
        </w:rPr>
      </w:pPr>
      <w:r w:rsidRPr="00914616">
        <w:rPr>
          <w:i/>
          <w:iCs/>
          <w:lang w:val="en-GB"/>
        </w:rPr>
        <w:t>Keywords: Water PVT; experimental; energy performance; solar energy; seasonal storage</w:t>
      </w:r>
    </w:p>
    <w:p w14:paraId="55013C87" w14:textId="77777777" w:rsidR="009341B3" w:rsidRPr="00914616" w:rsidRDefault="009341B3" w:rsidP="009341B3">
      <w:pPr>
        <w:pStyle w:val="SWCText"/>
        <w:pBdr>
          <w:bottom w:val="single" w:sz="6" w:space="1" w:color="auto"/>
        </w:pBdr>
        <w:rPr>
          <w:i/>
          <w:iCs/>
          <w:lang w:val="en-GB"/>
        </w:rPr>
      </w:pPr>
      <w:r w:rsidRPr="00914616">
        <w:rPr>
          <w:i/>
          <w:iCs/>
          <w:lang w:val="en-GB"/>
        </w:rPr>
        <w:t>Field of application for the findings:</w:t>
      </w:r>
      <w:r w:rsidRPr="00914616">
        <w:rPr>
          <w:lang w:val="en-GB"/>
        </w:rPr>
        <w:t xml:space="preserve"> </w:t>
      </w:r>
      <w:r w:rsidRPr="00914616">
        <w:rPr>
          <w:i/>
          <w:iCs/>
          <w:lang w:val="en-GB"/>
        </w:rPr>
        <w:t>PVT solar technology (photovoltaic-thermal)</w:t>
      </w:r>
    </w:p>
    <w:p w14:paraId="2B7BE60E" w14:textId="77777777" w:rsidR="009341B3" w:rsidRPr="00914616" w:rsidRDefault="009341B3" w:rsidP="009341B3">
      <w:pPr>
        <w:pStyle w:val="SWCText"/>
        <w:pBdr>
          <w:bottom w:val="single" w:sz="6" w:space="1" w:color="auto"/>
        </w:pBdr>
        <w:rPr>
          <w:lang w:val="en-GB"/>
        </w:rPr>
      </w:pPr>
      <w:r w:rsidRPr="00914616">
        <w:rPr>
          <w:i/>
          <w:iCs/>
          <w:lang w:val="en-GB"/>
        </w:rPr>
        <w:t>Addressed audience: Energy Researchers; Engineers, Solar planners, Public Administrations</w:t>
      </w:r>
    </w:p>
    <w:p w14:paraId="51CD8377" w14:textId="1309E3F8" w:rsidR="00D32EF0" w:rsidRPr="00914616" w:rsidRDefault="00D32EF0" w:rsidP="00E24672">
      <w:pPr>
        <w:pStyle w:val="SWCHeading1"/>
        <w:rPr>
          <w:lang w:val="en-GB"/>
        </w:rPr>
      </w:pPr>
      <w:r w:rsidRPr="00914616">
        <w:rPr>
          <w:lang w:val="en-GB"/>
        </w:rPr>
        <w:t>Introduction</w:t>
      </w:r>
    </w:p>
    <w:p w14:paraId="535D94E6" w14:textId="342D47A1" w:rsidR="00E24672" w:rsidRPr="00914616" w:rsidRDefault="00E24672" w:rsidP="00E24672">
      <w:pPr>
        <w:pStyle w:val="SWCText"/>
        <w:rPr>
          <w:highlight w:val="yellow"/>
          <w:lang w:val="en-GB"/>
        </w:rPr>
      </w:pPr>
      <w:r w:rsidRPr="00914616">
        <w:rPr>
          <w:lang w:val="en-GB"/>
        </w:rPr>
        <w:t xml:space="preserve">Photovoltaic (PV) systems have considerably grown in residential and industrial markets due to their cost decrease and ease of installation </w:t>
      </w:r>
      <w:sdt>
        <w:sdtPr>
          <w:rPr>
            <w:lang w:val="en-GB"/>
          </w:rPr>
          <w:tag w:val="MENDELEY_CITATION_v3_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"/>
          <w:id w:val="1175000756"/>
          <w:placeholder>
            <w:docPart w:val="AD1B4C58188D4888BC13DFD2C0F3BDF3"/>
          </w:placeholder>
        </w:sdtPr>
        <w:sdtEndPr/>
        <w:sdtContent>
          <w:r w:rsidR="0049131C" w:rsidRPr="0049131C">
            <w:rPr>
              <w:lang w:val="en-GB"/>
            </w:rPr>
            <w:t>(</w:t>
          </w:r>
          <w:proofErr w:type="spellStart"/>
          <w:r w:rsidR="0049131C" w:rsidRPr="0049131C">
            <w:rPr>
              <w:lang w:val="en-GB"/>
            </w:rPr>
            <w:t>Bórawski</w:t>
          </w:r>
          <w:proofErr w:type="spellEnd"/>
          <w:r w:rsidR="0049131C" w:rsidRPr="0049131C">
            <w:rPr>
              <w:lang w:val="en-GB"/>
            </w:rPr>
            <w:t xml:space="preserve"> et al., 2023)</w:t>
          </w:r>
        </w:sdtContent>
      </w:sdt>
      <w:r w:rsidRPr="00914616">
        <w:rPr>
          <w:lang w:val="en-GB"/>
        </w:rPr>
        <w:t>. However, solar thermal technologies still achieve higher energy conversion efficiencies in comparison with photovoltaic technologies. In this context, hybrid photovoltaic-thermal systems (PVT), which combine solar thermal and photovoltaic technologies on the same panel, emerges as a promising solution.</w:t>
      </w:r>
    </w:p>
    <w:p w14:paraId="482624E7" w14:textId="6E87DBE5" w:rsidR="00E24672" w:rsidRPr="00914616" w:rsidRDefault="00E24672" w:rsidP="00E24672">
      <w:pPr>
        <w:pStyle w:val="SWCText"/>
        <w:rPr>
          <w:color w:val="EE0000"/>
          <w:lang w:val="en-GB"/>
        </w:rPr>
      </w:pPr>
      <w:r w:rsidRPr="00914616">
        <w:rPr>
          <w:lang w:val="en-GB"/>
        </w:rPr>
        <w:t xml:space="preserve">As highlighted by the IEA Solar Heating and Cooling Programme through the Task 73 </w:t>
      </w:r>
      <w:sdt>
        <w:sdtPr>
          <w:rPr>
            <w:lang w:val="en-GB"/>
          </w:rPr>
          <w:tag w:val="MENDELEY_CITATION_v3_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"/>
          <w:id w:val="2004554041"/>
          <w:placeholder>
            <w:docPart w:val="AD1B4C58188D4888BC13DFD2C0F3BDF3"/>
          </w:placeholder>
        </w:sdtPr>
        <w:sdtEndPr/>
        <w:sdtContent>
          <w:r w:rsidR="0049131C" w:rsidRPr="0049131C">
            <w:rPr>
              <w:lang w:val="en-GB"/>
            </w:rPr>
            <w:t>(IEA SHC, 2025)</w:t>
          </w:r>
        </w:sdtContent>
      </w:sdt>
      <w:r w:rsidRPr="00914616">
        <w:rPr>
          <w:lang w:val="en-GB"/>
        </w:rPr>
        <w:t xml:space="preserve">, PVT technology shows considerable potential. Recent </w:t>
      </w:r>
      <w:r w:rsidR="00BD441F" w:rsidRPr="00914616">
        <w:rPr>
          <w:lang w:val="en-GB"/>
        </w:rPr>
        <w:t xml:space="preserve">research </w:t>
      </w:r>
      <w:r w:rsidRPr="00914616">
        <w:rPr>
          <w:lang w:val="en-GB"/>
        </w:rPr>
        <w:t xml:space="preserve">advances include modifications related to the internal design of these PVT collectors, such as optimized geometries </w:t>
      </w:r>
      <w:sdt>
        <w:sdtPr>
          <w:rPr>
            <w:lang w:val="en-GB"/>
          </w:rPr>
          <w:tag w:val="MENDELEY_CITATION_v3_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"/>
          <w:id w:val="1707907481"/>
          <w:placeholder>
            <w:docPart w:val="AD1B4C58188D4888BC13DFD2C0F3BDF3"/>
          </w:placeholder>
        </w:sdtPr>
        <w:sdtEndPr/>
        <w:sdtContent>
          <w:r w:rsidR="0049131C" w:rsidRPr="0049131C">
            <w:rPr>
              <w:lang w:val="en-GB"/>
            </w:rPr>
            <w:t>(Das et al., 2021)</w:t>
          </w:r>
        </w:sdtContent>
      </w:sdt>
      <w:r w:rsidRPr="00914616">
        <w:rPr>
          <w:lang w:val="en-GB"/>
        </w:rPr>
        <w:t xml:space="preserve">, new components </w:t>
      </w:r>
      <w:sdt>
        <w:sdtPr>
          <w:rPr>
            <w:lang w:val="en-GB"/>
          </w:rPr>
          <w:tag w:val="MENDELEY_CITATION_v3_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"/>
          <w:id w:val="-605264750"/>
          <w:placeholder>
            <w:docPart w:val="AD1B4C58188D4888BC13DFD2C0F3BDF3"/>
          </w:placeholder>
        </w:sdtPr>
        <w:sdtEndPr/>
        <w:sdtContent>
          <w:r w:rsidR="0049131C" w:rsidRPr="0049131C">
            <w:rPr>
              <w:lang w:val="en-GB"/>
            </w:rPr>
            <w:t xml:space="preserve">(Joshi and </w:t>
          </w:r>
          <w:proofErr w:type="spellStart"/>
          <w:r w:rsidR="0049131C" w:rsidRPr="0049131C">
            <w:rPr>
              <w:lang w:val="en-GB"/>
            </w:rPr>
            <w:t>Dhoble</w:t>
          </w:r>
          <w:proofErr w:type="spellEnd"/>
          <w:r w:rsidR="0049131C" w:rsidRPr="0049131C">
            <w:rPr>
              <w:lang w:val="en-GB"/>
            </w:rPr>
            <w:t>, 2018)</w:t>
          </w:r>
        </w:sdtContent>
      </w:sdt>
      <w:r w:rsidRPr="00914616">
        <w:rPr>
          <w:lang w:val="en-GB"/>
        </w:rPr>
        <w:t xml:space="preserve">, advances in PV cell technologies </w:t>
      </w:r>
      <w:sdt>
        <w:sdtPr>
          <w:rPr>
            <w:lang w:val="en-GB"/>
          </w:rPr>
          <w:tag w:val="MENDELEY_CITATION_v3_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"/>
          <w:id w:val="-955331092"/>
          <w:placeholder>
            <w:docPart w:val="844A74283D674A60A272A5C8DCFF07D2"/>
          </w:placeholder>
        </w:sdtPr>
        <w:sdtEndPr/>
        <w:sdtContent>
          <w:r w:rsidR="0049131C" w:rsidRPr="0049131C">
            <w:rPr>
              <w:lang w:val="en-GB"/>
            </w:rPr>
            <w:t>(Al-Ali et al., 2025)</w:t>
          </w:r>
        </w:sdtContent>
      </w:sdt>
      <w:r w:rsidRPr="00914616">
        <w:rPr>
          <w:lang w:val="en-GB"/>
        </w:rPr>
        <w:t xml:space="preserve"> </w:t>
      </w:r>
      <w:r w:rsidR="00AD7D4D" w:rsidRPr="00914616">
        <w:rPr>
          <w:lang w:val="en-GB"/>
        </w:rPr>
        <w:t>or</w:t>
      </w:r>
      <w:r w:rsidRPr="00914616">
        <w:rPr>
          <w:lang w:val="en-GB"/>
        </w:rPr>
        <w:t xml:space="preserve"> new integration strategies</w:t>
      </w:r>
      <w:r w:rsidR="00C127A9">
        <w:rPr>
          <w:lang w:val="en-GB"/>
        </w:rPr>
        <w:t>;</w:t>
      </w:r>
      <w:r w:rsidRPr="00914616">
        <w:rPr>
          <w:lang w:val="en-GB"/>
        </w:rPr>
        <w:t xml:space="preserve"> including coupling with heat pumps </w:t>
      </w:r>
      <w:sdt>
        <w:sdtPr>
          <w:rPr>
            <w:lang w:val="en-GB"/>
          </w:rPr>
          <w:tag w:val="MENDELEY_CITATION_v3_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"/>
          <w:id w:val="-359052352"/>
          <w:placeholder>
            <w:docPart w:val="AD1B4C58188D4888BC13DFD2C0F3BDF3"/>
          </w:placeholder>
        </w:sdtPr>
        <w:sdtEndPr/>
        <w:sdtContent>
          <w:r w:rsidR="0049131C" w:rsidRPr="0049131C">
            <w:rPr>
              <w:lang w:val="en-GB"/>
            </w:rPr>
            <w:t>(Coca-</w:t>
          </w:r>
          <w:proofErr w:type="spellStart"/>
          <w:r w:rsidR="0049131C" w:rsidRPr="0049131C">
            <w:rPr>
              <w:lang w:val="en-GB"/>
            </w:rPr>
            <w:t>Ortegón</w:t>
          </w:r>
          <w:proofErr w:type="spellEnd"/>
          <w:r w:rsidR="0049131C" w:rsidRPr="0049131C">
            <w:rPr>
              <w:lang w:val="en-GB"/>
            </w:rPr>
            <w:t xml:space="preserve"> et al., 2023)</w:t>
          </w:r>
        </w:sdtContent>
      </w:sdt>
      <w:r w:rsidRPr="00914616">
        <w:rPr>
          <w:lang w:val="en-GB"/>
        </w:rPr>
        <w:t xml:space="preserve"> or seasonal storage </w:t>
      </w:r>
      <w:sdt>
        <w:sdtPr>
          <w:rPr>
            <w:lang w:val="en-GB"/>
          </w:rPr>
          <w:tag w:val="MENDELEY_CITATION_v3_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"/>
          <w:id w:val="-1267229719"/>
          <w:placeholder>
            <w:docPart w:val="CF4C612D752D436A862E6B2AE5755460"/>
          </w:placeholder>
        </w:sdtPr>
        <w:sdtEndPr/>
        <w:sdtContent>
          <w:r w:rsidR="0049131C" w:rsidRPr="0049131C">
            <w:rPr>
              <w:lang w:val="en-GB"/>
            </w:rPr>
            <w:t>(Chen et al., 2025)</w:t>
          </w:r>
        </w:sdtContent>
      </w:sdt>
      <w:r w:rsidRPr="00914616">
        <w:rPr>
          <w:lang w:val="en-GB"/>
        </w:rPr>
        <w:t>.</w:t>
      </w:r>
      <w:r w:rsidR="00BD441F" w:rsidRPr="00914616">
        <w:rPr>
          <w:lang w:val="en-GB"/>
        </w:rPr>
        <w:t xml:space="preserve"> However, experts point </w:t>
      </w:r>
      <w:r w:rsidR="00C127A9">
        <w:rPr>
          <w:lang w:val="en-GB"/>
        </w:rPr>
        <w:t>out that</w:t>
      </w:r>
      <w:r w:rsidR="00C127A9" w:rsidRPr="00914616">
        <w:rPr>
          <w:lang w:val="en-GB"/>
        </w:rPr>
        <w:t xml:space="preserve"> </w:t>
      </w:r>
      <w:r w:rsidR="00BD441F" w:rsidRPr="00914616">
        <w:rPr>
          <w:lang w:val="en-GB"/>
        </w:rPr>
        <w:t>barriers to market adoption</w:t>
      </w:r>
      <w:r w:rsidR="00841D0C" w:rsidRPr="00914616">
        <w:rPr>
          <w:lang w:val="en-GB"/>
        </w:rPr>
        <w:t xml:space="preserve"> </w:t>
      </w:r>
      <w:r w:rsidR="00BD441F" w:rsidRPr="00914616">
        <w:rPr>
          <w:lang w:val="en-GB"/>
        </w:rPr>
        <w:t xml:space="preserve">are more closely linked to standardization and technological maturity than to the development of sophisticated collectors. </w:t>
      </w:r>
    </w:p>
    <w:p w14:paraId="50D0484A" w14:textId="7CB6886E" w:rsidR="00CE426F" w:rsidRPr="00914616" w:rsidRDefault="00841D0C" w:rsidP="007C1632">
      <w:pPr>
        <w:pStyle w:val="SWCText"/>
        <w:rPr>
          <w:lang w:val="en-GB"/>
        </w:rPr>
      </w:pPr>
      <w:r w:rsidRPr="00914616">
        <w:rPr>
          <w:lang w:val="en-GB"/>
        </w:rPr>
        <w:t>According to 2024 data, a total of 72,544 m² of new PVT collector area was installed that year</w:t>
      </w:r>
      <w:r w:rsidR="00AD7D4D" w:rsidRPr="00914616">
        <w:rPr>
          <w:lang w:val="en-GB"/>
        </w:rPr>
        <w:t xml:space="preserve"> </w:t>
      </w:r>
      <w:sdt>
        <w:sdtPr>
          <w:rPr>
            <w:lang w:val="en-GB"/>
          </w:rPr>
          <w:tag w:val="MENDELEY_CITATION_v3_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"/>
          <w:id w:val="724263698"/>
          <w:placeholder>
            <w:docPart w:val="DefaultPlaceholder_-1854013440"/>
          </w:placeholder>
        </w:sdtPr>
        <w:sdtEndPr/>
        <w:sdtContent>
          <w:r w:rsidR="0049131C" w:rsidRPr="0049131C">
            <w:rPr>
              <w:lang w:val="en-GB"/>
            </w:rPr>
            <w:t>(AEE INTEC, 2025)</w:t>
          </w:r>
        </w:sdtContent>
      </w:sdt>
      <w:r w:rsidRPr="00914616">
        <w:rPr>
          <w:lang w:val="en-GB"/>
        </w:rPr>
        <w:t>, while approximately 12,157 PVT-related research articles were published</w:t>
      </w:r>
      <w:r w:rsidRPr="00914616">
        <w:rPr>
          <w:rStyle w:val="Refdenotaalpie"/>
          <w:lang w:val="en-GB"/>
        </w:rPr>
        <w:footnoteReference w:id="1"/>
      </w:r>
      <w:r w:rsidRPr="00914616">
        <w:rPr>
          <w:lang w:val="en-GB"/>
        </w:rPr>
        <w:t xml:space="preserve">. This yields a ratio of 1 published research article for every 6 m² installed, signalling a clear bottleneck in the real-world deployment of this technology. </w:t>
      </w:r>
      <w:r w:rsidR="00986F61" w:rsidRPr="00914616">
        <w:rPr>
          <w:lang w:val="en-GB"/>
        </w:rPr>
        <w:t>Based on these results, it is evident that research must pivot toward practical feasibility, incorporating factors beyond thermal efficiency into the development phase, such as installation complexity, scalability for mass production, and manufacturing costs.</w:t>
      </w:r>
    </w:p>
    <w:p w14:paraId="4B80AC81" w14:textId="4E1307CE" w:rsidR="00665F49" w:rsidRPr="00914616" w:rsidRDefault="00986F61" w:rsidP="007C1632">
      <w:pPr>
        <w:pStyle w:val="SWCText"/>
        <w:rPr>
          <w:color w:val="auto"/>
          <w:lang w:val="en-GB"/>
        </w:rPr>
      </w:pPr>
      <w:r w:rsidRPr="00914616">
        <w:rPr>
          <w:lang w:val="en-GB"/>
        </w:rPr>
        <w:t>Regarding system integration, recent research has focused on combining PVT collectors with complementary technologies, predominantly heat pumps</w:t>
      </w:r>
      <w:r w:rsidR="00D37864" w:rsidRPr="00914616">
        <w:rPr>
          <w:lang w:val="en-GB"/>
        </w:rPr>
        <w:t xml:space="preserve"> </w:t>
      </w:r>
      <w:sdt>
        <w:sdtPr>
          <w:rPr>
            <w:lang w:val="en-GB"/>
          </w:rPr>
          <w:tag w:val="MENDELEY_CITATION_v3_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"/>
          <w:id w:val="1134914862"/>
          <w:placeholder>
            <w:docPart w:val="DefaultPlaceholder_-1854013440"/>
          </w:placeholder>
        </w:sdtPr>
        <w:sdtEndPr/>
        <w:sdtContent>
          <w:r w:rsidR="0049131C" w:rsidRPr="0049131C">
            <w:rPr>
              <w:lang w:val="en-GB"/>
            </w:rPr>
            <w:t>(Arnesson et al., 2025; Wang et al., 2017)</w:t>
          </w:r>
        </w:sdtContent>
      </w:sdt>
      <w:r w:rsidR="00A00D0D">
        <w:rPr>
          <w:lang w:val="en-GB"/>
        </w:rPr>
        <w:t xml:space="preserve"> </w:t>
      </w:r>
      <w:r w:rsidR="00C127A9">
        <w:rPr>
          <w:lang w:val="en-GB"/>
        </w:rPr>
        <w:t>-</w:t>
      </w:r>
      <w:r w:rsidR="00D37864" w:rsidRPr="00914616">
        <w:rPr>
          <w:lang w:val="en-GB"/>
        </w:rPr>
        <w:t xml:space="preserve">in direct </w:t>
      </w:r>
      <w:sdt>
        <w:sdtPr>
          <w:rPr>
            <w:lang w:val="en-GB"/>
          </w:rPr>
          <w:tag w:val="MENDELEY_CITATION_v3_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"/>
          <w:id w:val="1409037102"/>
          <w:placeholder>
            <w:docPart w:val="DefaultPlaceholder_-1854013440"/>
          </w:placeholder>
        </w:sdtPr>
        <w:sdtEndPr/>
        <w:sdtContent>
          <w:r w:rsidR="0049131C" w:rsidRPr="0049131C">
            <w:rPr>
              <w:lang w:val="en-GB"/>
            </w:rPr>
            <w:t>(Liu et al., 2023)</w:t>
          </w:r>
        </w:sdtContent>
      </w:sdt>
      <w:r w:rsidR="00D37864" w:rsidRPr="00914616">
        <w:rPr>
          <w:lang w:val="en-GB"/>
        </w:rPr>
        <w:t xml:space="preserve"> or </w:t>
      </w:r>
      <w:r w:rsidR="00D37864" w:rsidRPr="00914616">
        <w:rPr>
          <w:lang w:val="en-GB"/>
        </w:rPr>
        <w:lastRenderedPageBreak/>
        <w:t>indirect</w:t>
      </w:r>
      <w:r w:rsidR="00AC2EE0" w:rsidRPr="00914616">
        <w:rPr>
          <w:lang w:val="en-GB"/>
        </w:rPr>
        <w:t xml:space="preserve"> expansion</w:t>
      </w:r>
      <w:r w:rsidR="00D37864" w:rsidRPr="00914616">
        <w:rPr>
          <w:lang w:val="en-GB"/>
        </w:rPr>
        <w:t xml:space="preserve"> </w:t>
      </w:r>
      <w:sdt>
        <w:sdtPr>
          <w:rPr>
            <w:lang w:val="en-GB"/>
          </w:rPr>
          <w:tag w:val="MENDELEY_CITATION_v3_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"/>
          <w:id w:val="-526338022"/>
          <w:placeholder>
            <w:docPart w:val="DefaultPlaceholder_-1854013440"/>
          </w:placeholder>
        </w:sdtPr>
        <w:sdtEndPr/>
        <w:sdtContent>
          <w:r w:rsidR="0049131C" w:rsidRPr="0049131C">
            <w:rPr>
              <w:lang w:val="en-GB"/>
            </w:rPr>
            <w:t>(</w:t>
          </w:r>
          <w:proofErr w:type="spellStart"/>
          <w:r w:rsidR="0049131C" w:rsidRPr="0049131C">
            <w:rPr>
              <w:lang w:val="en-GB"/>
            </w:rPr>
            <w:t>Junjorn</w:t>
          </w:r>
          <w:proofErr w:type="spellEnd"/>
          <w:r w:rsidR="0049131C" w:rsidRPr="0049131C">
            <w:rPr>
              <w:lang w:val="en-GB"/>
            </w:rPr>
            <w:t xml:space="preserve"> et al., 2025; Ma et al., 2026)</w:t>
          </w:r>
        </w:sdtContent>
      </w:sdt>
      <w:r w:rsidR="00C127A9">
        <w:rPr>
          <w:lang w:val="en-GB"/>
        </w:rPr>
        <w:t>-</w:t>
      </w:r>
      <w:r w:rsidR="00AC2EE0" w:rsidRPr="00914616">
        <w:rPr>
          <w:lang w:val="en-GB"/>
        </w:rPr>
        <w:t>,</w:t>
      </w:r>
      <w:r w:rsidR="00B00C69" w:rsidRPr="00914616">
        <w:rPr>
          <w:lang w:val="en-GB"/>
        </w:rPr>
        <w:t xml:space="preserve"> </w:t>
      </w:r>
      <w:r w:rsidRPr="00914616">
        <w:rPr>
          <w:lang w:val="en-GB"/>
        </w:rPr>
        <w:t>geothermal systems</w:t>
      </w:r>
      <w:r w:rsidR="00D37864" w:rsidRPr="00914616">
        <w:rPr>
          <w:lang w:val="en-GB"/>
        </w:rPr>
        <w:t xml:space="preserve"> </w:t>
      </w:r>
      <w:sdt>
        <w:sdtPr>
          <w:rPr>
            <w:lang w:val="en-GB"/>
          </w:rPr>
          <w:tag w:val="MENDELEY_CITATION_v3_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"/>
          <w:id w:val="1296641255"/>
          <w:placeholder>
            <w:docPart w:val="DefaultPlaceholder_-1854013440"/>
          </w:placeholder>
        </w:sdtPr>
        <w:sdtEndPr/>
        <w:sdtContent>
          <w:r w:rsidR="0049131C" w:rsidRPr="0049131C">
            <w:rPr>
              <w:lang w:val="en-GB"/>
            </w:rPr>
            <w:t>(Cao et al., 2025)</w:t>
          </w:r>
        </w:sdtContent>
      </w:sdt>
      <w:r w:rsidRPr="00914616">
        <w:rPr>
          <w:lang w:val="en-GB"/>
        </w:rPr>
        <w:t xml:space="preserve">, </w:t>
      </w:r>
      <w:r w:rsidR="00F75B8C" w:rsidRPr="00914616">
        <w:rPr>
          <w:lang w:val="en-GB"/>
        </w:rPr>
        <w:t>or</w:t>
      </w:r>
      <w:r w:rsidRPr="00914616">
        <w:rPr>
          <w:lang w:val="en-GB"/>
        </w:rPr>
        <w:t xml:space="preserve"> seasonal thermal energy storage (STES). These integrated configurations aim to maximize low-temperature PVT heat yield</w:t>
      </w:r>
      <w:r w:rsidR="00665F49" w:rsidRPr="00914616">
        <w:rPr>
          <w:lang w:val="en-GB"/>
        </w:rPr>
        <w:t xml:space="preserve">, </w:t>
      </w:r>
      <w:r w:rsidRPr="00914616">
        <w:rPr>
          <w:lang w:val="en-GB"/>
        </w:rPr>
        <w:t>either by elevating evaporator inlet temperatures to enhance the seasonal performance factor (SPF) or by thermal regeneration of boreholes in mild to cold climates</w:t>
      </w:r>
      <w:r w:rsidR="00B00C69" w:rsidRPr="00914616">
        <w:rPr>
          <w:lang w:val="en-GB"/>
        </w:rPr>
        <w:t xml:space="preserve"> </w:t>
      </w:r>
      <w:sdt>
        <w:sdtPr>
          <w:rPr>
            <w:lang w:val="en-GB"/>
          </w:rPr>
          <w:tag w:val="MENDELEY_CITATION_v3_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"/>
          <w:id w:val="1973394939"/>
          <w:placeholder>
            <w:docPart w:val="DefaultPlaceholder_-1854013440"/>
          </w:placeholder>
        </w:sdtPr>
        <w:sdtEndPr/>
        <w:sdtContent>
          <w:r w:rsidR="0049131C" w:rsidRPr="0049131C">
            <w:rPr>
              <w:lang w:val="en-GB"/>
            </w:rPr>
            <w:t>(</w:t>
          </w:r>
          <w:proofErr w:type="spellStart"/>
          <w:r w:rsidR="0049131C" w:rsidRPr="0049131C">
            <w:rPr>
              <w:lang w:val="en-GB"/>
            </w:rPr>
            <w:t>Miglioli</w:t>
          </w:r>
          <w:proofErr w:type="spellEnd"/>
          <w:r w:rsidR="0049131C" w:rsidRPr="0049131C">
            <w:rPr>
              <w:lang w:val="en-GB"/>
            </w:rPr>
            <w:t xml:space="preserve"> et al., 2023)</w:t>
          </w:r>
        </w:sdtContent>
      </w:sdt>
      <w:r w:rsidRPr="00914616">
        <w:rPr>
          <w:lang w:val="en-GB"/>
        </w:rPr>
        <w:t>. Seasonal thermal storage represents a particularly promising approach, allowing peak summer generation to be shifted to meet peak winter demand</w:t>
      </w:r>
      <w:r w:rsidR="00F75B8C" w:rsidRPr="00914616">
        <w:rPr>
          <w:lang w:val="en-GB"/>
        </w:rPr>
        <w:t xml:space="preserve">, maximizing PVT output through the reduction on the operation temperature and the enhancement of the heat pump performance </w:t>
      </w:r>
      <w:sdt>
        <w:sdtPr>
          <w:rPr>
            <w:lang w:val="en-GB"/>
          </w:rPr>
          <w:tag w:val="MENDELEY_CITATION_v3_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"/>
          <w:id w:val="692423715"/>
          <w:placeholder>
            <w:docPart w:val="DefaultPlaceholder_-1854013440"/>
          </w:placeholder>
        </w:sdtPr>
        <w:sdtEndPr/>
        <w:sdtContent>
          <w:r w:rsidR="0049131C" w:rsidRPr="0049131C">
            <w:rPr>
              <w:lang w:val="en-GB"/>
            </w:rPr>
            <w:t>(Del Amo et al., 2020)</w:t>
          </w:r>
        </w:sdtContent>
      </w:sdt>
      <w:r w:rsidR="00F75B8C" w:rsidRPr="00914616">
        <w:rPr>
          <w:lang w:val="en-GB"/>
        </w:rPr>
        <w:t xml:space="preserve">. </w:t>
      </w:r>
      <w:r w:rsidR="00B27410" w:rsidRPr="00914616">
        <w:rPr>
          <w:color w:val="auto"/>
          <w:lang w:val="en-GB"/>
        </w:rPr>
        <w:t xml:space="preserve">However, the insufficient operational performance </w:t>
      </w:r>
      <w:sdt>
        <w:sdtPr>
          <w:rPr>
            <w:lang w:val="en-GB"/>
          </w:rPr>
          <w:tag w:val="MENDELEY_CITATION_v3_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"/>
          <w:id w:val="-969590948"/>
          <w:placeholder>
            <w:docPart w:val="22AF02E2BFE64DFB988D3CD25E695056"/>
          </w:placeholder>
        </w:sdtPr>
        <w:sdtEndPr/>
        <w:sdtContent>
          <w:r w:rsidR="0049131C" w:rsidRPr="0049131C">
            <w:rPr>
              <w:lang w:val="en-GB"/>
            </w:rPr>
            <w:t>(Nahar et al., 2017)</w:t>
          </w:r>
        </w:sdtContent>
      </w:sdt>
      <w:r w:rsidR="00B27410" w:rsidRPr="00914616">
        <w:rPr>
          <w:color w:val="auto"/>
          <w:lang w:val="en-GB"/>
        </w:rPr>
        <w:t xml:space="preserve"> and lack of reference cases (particularly in the case of ATES, aquifer </w:t>
      </w:r>
      <w:r w:rsidR="00C127A9">
        <w:rPr>
          <w:color w:val="auto"/>
          <w:lang w:val="en-GB"/>
        </w:rPr>
        <w:t xml:space="preserve">thermal energy </w:t>
      </w:r>
      <w:r w:rsidR="00B27410" w:rsidRPr="00914616">
        <w:rPr>
          <w:color w:val="auto"/>
          <w:lang w:val="en-GB"/>
        </w:rPr>
        <w:t xml:space="preserve">storage) hinders the integration of these technologies </w:t>
      </w:r>
      <w:sdt>
        <w:sdtPr>
          <w:rPr>
            <w:lang w:val="en-GB"/>
          </w:rPr>
          <w:tag w:val="MENDELEY_CITATION_v3_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"/>
          <w:id w:val="1264878385"/>
          <w:placeholder>
            <w:docPart w:val="DefaultPlaceholder_-1854013440"/>
          </w:placeholder>
        </w:sdtPr>
        <w:sdtEndPr/>
        <w:sdtContent>
          <w:r w:rsidR="0049131C" w:rsidRPr="0049131C">
            <w:rPr>
              <w:lang w:val="en-GB"/>
            </w:rPr>
            <w:t>(Pellegrini et al., 2019)</w:t>
          </w:r>
        </w:sdtContent>
      </w:sdt>
      <w:r w:rsidR="00121FDE" w:rsidRPr="00914616">
        <w:rPr>
          <w:lang w:val="en-GB"/>
        </w:rPr>
        <w:t>.</w:t>
      </w:r>
    </w:p>
    <w:p w14:paraId="7C97085B" w14:textId="37058D05" w:rsidR="00E24672" w:rsidRPr="007B5F66" w:rsidRDefault="00E24672" w:rsidP="007C1632">
      <w:pPr>
        <w:pStyle w:val="SWCText"/>
        <w:rPr>
          <w:lang w:val="en-GB"/>
        </w:rPr>
      </w:pPr>
      <w:r w:rsidRPr="00914616">
        <w:rPr>
          <w:lang w:val="en-GB"/>
        </w:rPr>
        <w:t xml:space="preserve">This work presents the operational performance of three novel PVT prototypes incorporating cutting-edge PV technologies. </w:t>
      </w:r>
      <w:r w:rsidR="0080138E" w:rsidRPr="00914616">
        <w:rPr>
          <w:lang w:val="en-GB"/>
        </w:rPr>
        <w:t xml:space="preserve">Beyond energy performance, the design of these prototypes explicitly incorporates considerations of feasibility and straightforward downstream installation. </w:t>
      </w:r>
      <w:r w:rsidRPr="00914616">
        <w:rPr>
          <w:lang w:val="en-GB"/>
        </w:rPr>
        <w:t xml:space="preserve">These prototypes have been specifically designed for low-temperature operation and for their integration with a </w:t>
      </w:r>
      <w:r w:rsidR="0080138E" w:rsidRPr="00914616">
        <w:rPr>
          <w:lang w:val="en-GB"/>
        </w:rPr>
        <w:t xml:space="preserve">high-efficiency heat pump and a </w:t>
      </w:r>
      <w:r w:rsidRPr="00914616">
        <w:rPr>
          <w:lang w:val="en-GB"/>
        </w:rPr>
        <w:t>seasonal thermal energy storage</w:t>
      </w:r>
      <w:r w:rsidR="0080138E" w:rsidRPr="00914616">
        <w:rPr>
          <w:lang w:val="en-GB"/>
        </w:rPr>
        <w:t>. The</w:t>
      </w:r>
      <w:r w:rsidR="00182261">
        <w:rPr>
          <w:lang w:val="en-GB"/>
        </w:rPr>
        <w:t>ir</w:t>
      </w:r>
      <w:r w:rsidR="0080138E" w:rsidRPr="00914616">
        <w:rPr>
          <w:lang w:val="en-GB"/>
        </w:rPr>
        <w:t xml:space="preserve"> installation</w:t>
      </w:r>
      <w:r w:rsidR="00182261">
        <w:rPr>
          <w:lang w:val="en-GB"/>
        </w:rPr>
        <w:t xml:space="preserve"> on the selected site</w:t>
      </w:r>
      <w:r w:rsidR="0080138E" w:rsidRPr="00914616">
        <w:rPr>
          <w:lang w:val="en-GB"/>
        </w:rPr>
        <w:t xml:space="preserve"> is planned by the end of the current year,</w:t>
      </w:r>
      <w:r w:rsidRPr="00914616">
        <w:rPr>
          <w:lang w:val="en-GB"/>
        </w:rPr>
        <w:t xml:space="preserve"> demonstrating their integration potential for high-efficiency renewable energy systems.</w:t>
      </w:r>
      <w:r w:rsidR="007B5F66">
        <w:rPr>
          <w:lang w:val="en-GB"/>
        </w:rPr>
        <w:t xml:space="preserve"> This work </w:t>
      </w:r>
      <w:r w:rsidR="007B5F66" w:rsidRPr="00914616">
        <w:rPr>
          <w:lang w:val="en-GB"/>
        </w:rPr>
        <w:t xml:space="preserve">is part of </w:t>
      </w:r>
      <w:r w:rsidR="007B5F66">
        <w:rPr>
          <w:lang w:val="en-GB"/>
        </w:rPr>
        <w:t xml:space="preserve"> the</w:t>
      </w:r>
      <w:r w:rsidR="007B5F66">
        <w:rPr>
          <w:lang w:val="en-GB"/>
        </w:rPr>
        <w:t xml:space="preserve"> research European project</w:t>
      </w:r>
      <w:r w:rsidR="007B5F66">
        <w:rPr>
          <w:lang w:val="en-GB"/>
        </w:rPr>
        <w:t xml:space="preserve"> </w:t>
      </w:r>
      <w:r w:rsidR="007B5F66">
        <w:t>USES4HEAT</w:t>
      </w:r>
      <w:r w:rsidR="007B5F66">
        <w:rPr>
          <w:lang w:val="en-GB"/>
        </w:rPr>
        <w:t xml:space="preserve"> - </w:t>
      </w:r>
      <w:r w:rsidR="007B5F66" w:rsidRPr="007B5F66">
        <w:rPr>
          <w:lang w:val="en-GB"/>
        </w:rPr>
        <w:t>Underground Large Scale Seasonal Energy Storage for Decarbonized and Reliable Heat</w:t>
      </w:r>
      <w:r w:rsidR="007B5F66">
        <w:rPr>
          <w:lang w:val="en-GB"/>
        </w:rPr>
        <w:t>.</w:t>
      </w:r>
    </w:p>
    <w:p w14:paraId="49288411" w14:textId="77777777" w:rsidR="00E24672" w:rsidRPr="00914616" w:rsidRDefault="00E24672" w:rsidP="00E24672">
      <w:pPr>
        <w:pStyle w:val="SWCHeading1"/>
        <w:rPr>
          <w:lang w:val="en-GB"/>
        </w:rPr>
      </w:pPr>
      <w:r w:rsidRPr="00914616">
        <w:rPr>
          <w:lang w:val="en-GB"/>
        </w:rPr>
        <w:t>Material &amp; Methods</w:t>
      </w:r>
    </w:p>
    <w:p w14:paraId="325F6781" w14:textId="5A7AEB7E" w:rsidR="00E24672" w:rsidRPr="00914616" w:rsidRDefault="009F05A0" w:rsidP="009F05A0">
      <w:pPr>
        <w:pStyle w:val="SWCHeading11"/>
      </w:pPr>
      <w:r w:rsidRPr="00914616">
        <w:t xml:space="preserve">2.1. </w:t>
      </w:r>
      <w:r w:rsidR="00E24672" w:rsidRPr="00914616">
        <w:t>Description of the PVT components</w:t>
      </w:r>
    </w:p>
    <w:p w14:paraId="212157FF" w14:textId="78F99030" w:rsidR="00E24672" w:rsidRPr="00914616" w:rsidRDefault="00FA105B">
      <w:pPr>
        <w:pStyle w:val="SWCText"/>
        <w:rPr>
          <w:lang w:val="en-GB"/>
        </w:rPr>
      </w:pPr>
      <w:r w:rsidRPr="00914616">
        <w:rPr>
          <w:lang w:val="en-GB"/>
        </w:rPr>
        <w:t xml:space="preserve">The objective of this work is to develop and experimentally assess water-based PVT prototypes that combine a high-efficiency PV module with compact </w:t>
      </w:r>
      <w:r w:rsidR="00CA07C8" w:rsidRPr="00914616">
        <w:rPr>
          <w:lang w:val="en-GB"/>
        </w:rPr>
        <w:t>heat exchangers (HXs)</w:t>
      </w:r>
      <w:r w:rsidRPr="00914616">
        <w:rPr>
          <w:lang w:val="en-GB"/>
        </w:rPr>
        <w:t xml:space="preserve"> suitable for low-temperature operation. The selected photovoltaic technology is based on</w:t>
      </w:r>
      <w:r w:rsidR="00313D98" w:rsidRPr="00914616">
        <w:rPr>
          <w:color w:val="auto"/>
          <w:lang w:val="en-GB"/>
        </w:rPr>
        <w:t xml:space="preserve"> </w:t>
      </w:r>
      <w:r w:rsidR="00313D98" w:rsidRPr="00914616">
        <w:rPr>
          <w:lang w:val="en-GB"/>
        </w:rPr>
        <w:t>tunnel oxide passivated contact (</w:t>
      </w:r>
      <w:proofErr w:type="spellStart"/>
      <w:r w:rsidR="00313D98" w:rsidRPr="00914616">
        <w:rPr>
          <w:lang w:val="en-GB"/>
        </w:rPr>
        <w:t>TOPCon</w:t>
      </w:r>
      <w:proofErr w:type="spellEnd"/>
      <w:r w:rsidRPr="00914616">
        <w:rPr>
          <w:lang w:val="en-GB"/>
        </w:rPr>
        <w:t>)</w:t>
      </w:r>
      <w:r w:rsidR="00313D98" w:rsidRPr="00914616">
        <w:rPr>
          <w:lang w:val="en-GB"/>
        </w:rPr>
        <w:t xml:space="preserve"> </w:t>
      </w:r>
      <w:r w:rsidR="00313D98" w:rsidRPr="00914616">
        <w:rPr>
          <w:color w:val="auto"/>
          <w:lang w:val="en-GB"/>
        </w:rPr>
        <w:t xml:space="preserve">N-type silicon </w:t>
      </w:r>
      <w:r w:rsidRPr="00914616">
        <w:rPr>
          <w:lang w:val="en-GB"/>
        </w:rPr>
        <w:t>cells, which reduce</w:t>
      </w:r>
      <w:r w:rsidR="00313D98" w:rsidRPr="00914616">
        <w:rPr>
          <w:lang w:val="en-GB"/>
        </w:rPr>
        <w:t xml:space="preserve"> recombination losses, </w:t>
      </w:r>
      <w:r w:rsidRPr="00914616">
        <w:rPr>
          <w:lang w:val="en-GB"/>
        </w:rPr>
        <w:t>improve</w:t>
      </w:r>
      <w:r w:rsidR="00313D98" w:rsidRPr="00914616">
        <w:rPr>
          <w:lang w:val="en-GB"/>
        </w:rPr>
        <w:t xml:space="preserve"> </w:t>
      </w:r>
      <w:r w:rsidR="00313D98" w:rsidRPr="00914616">
        <w:rPr>
          <w:color w:val="auto"/>
          <w:lang w:val="en-GB"/>
        </w:rPr>
        <w:t xml:space="preserve">conversion </w:t>
      </w:r>
      <w:r w:rsidRPr="00914616">
        <w:rPr>
          <w:lang w:val="en-GB"/>
        </w:rPr>
        <w:t>efficiency</w:t>
      </w:r>
      <w:r w:rsidR="00313D98" w:rsidRPr="00914616">
        <w:rPr>
          <w:color w:val="auto"/>
          <w:lang w:val="en-GB"/>
        </w:rPr>
        <w:t xml:space="preserve">, and </w:t>
      </w:r>
      <w:r w:rsidRPr="00914616">
        <w:rPr>
          <w:lang w:val="en-GB"/>
        </w:rPr>
        <w:t>provide enhanced</w:t>
      </w:r>
      <w:r w:rsidR="00313D98" w:rsidRPr="00914616">
        <w:rPr>
          <w:color w:val="auto"/>
          <w:lang w:val="en-GB"/>
        </w:rPr>
        <w:t xml:space="preserve"> thermal and operational stability compared with conventional silicon </w:t>
      </w:r>
      <w:r w:rsidRPr="00914616">
        <w:rPr>
          <w:lang w:val="en-GB"/>
        </w:rPr>
        <w:t>technologies</w:t>
      </w:r>
      <w:r w:rsidR="00313D98" w:rsidRPr="00914616">
        <w:rPr>
          <w:color w:val="auto"/>
          <w:lang w:val="en-GB"/>
        </w:rPr>
        <w:t xml:space="preserve"> such as Passivated Emitter and Rear Cell (PERC). </w:t>
      </w:r>
      <w:r w:rsidRPr="00914616">
        <w:rPr>
          <w:lang w:val="en-GB"/>
        </w:rPr>
        <w:t>The selected module</w:t>
      </w:r>
      <w:r w:rsidR="00313D98" w:rsidRPr="00914616">
        <w:rPr>
          <w:color w:val="auto"/>
          <w:lang w:val="en-GB"/>
        </w:rPr>
        <w:t xml:space="preserve"> has a </w:t>
      </w:r>
      <w:r w:rsidRPr="00914616">
        <w:rPr>
          <w:lang w:val="en-GB"/>
        </w:rPr>
        <w:t xml:space="preserve">rated </w:t>
      </w:r>
      <w:r w:rsidR="00313D98" w:rsidRPr="00914616">
        <w:rPr>
          <w:color w:val="auto"/>
          <w:lang w:val="en-GB"/>
        </w:rPr>
        <w:t xml:space="preserve">peak power of </w:t>
      </w:r>
      <w:r w:rsidRPr="00914616">
        <w:rPr>
          <w:lang w:val="en-GB"/>
        </w:rPr>
        <w:t>620 W,</w:t>
      </w:r>
      <w:r w:rsidR="00313D98" w:rsidRPr="00914616">
        <w:rPr>
          <w:color w:val="auto"/>
          <w:lang w:val="en-GB"/>
        </w:rPr>
        <w:t xml:space="preserve"> an aperture area of </w:t>
      </w:r>
      <w:r w:rsidRPr="00914616">
        <w:rPr>
          <w:lang w:val="en-GB"/>
        </w:rPr>
        <w:t xml:space="preserve">approximately </w:t>
      </w:r>
      <w:r w:rsidR="00313D98" w:rsidRPr="00914616">
        <w:rPr>
          <w:color w:val="auto"/>
          <w:lang w:val="en-GB"/>
        </w:rPr>
        <w:t>2.7 m</w:t>
      </w:r>
      <w:r w:rsidR="00313D98" w:rsidRPr="00914616">
        <w:rPr>
          <w:color w:val="auto"/>
          <w:vertAlign w:val="superscript"/>
          <w:lang w:val="en-GB"/>
        </w:rPr>
        <w:t>2</w:t>
      </w:r>
      <w:r w:rsidR="00313D98" w:rsidRPr="00914616">
        <w:rPr>
          <w:color w:val="auto"/>
          <w:lang w:val="en-GB"/>
        </w:rPr>
        <w:t xml:space="preserve">, </w:t>
      </w:r>
      <w:r w:rsidRPr="00914616">
        <w:rPr>
          <w:lang w:val="en-GB"/>
        </w:rPr>
        <w:t xml:space="preserve">and a large-format geometry that is </w:t>
      </w:r>
      <w:r w:rsidR="00313D98" w:rsidRPr="00914616">
        <w:rPr>
          <w:color w:val="auto"/>
          <w:lang w:val="en-GB"/>
        </w:rPr>
        <w:t xml:space="preserve">considerably </w:t>
      </w:r>
      <w:r w:rsidRPr="00914616">
        <w:rPr>
          <w:lang w:val="en-GB"/>
        </w:rPr>
        <w:t>larger</w:t>
      </w:r>
      <w:r w:rsidR="00313D98" w:rsidRPr="00914616">
        <w:rPr>
          <w:color w:val="auto"/>
          <w:lang w:val="en-GB"/>
        </w:rPr>
        <w:t xml:space="preserve"> than </w:t>
      </w:r>
      <w:r w:rsidRPr="00914616">
        <w:rPr>
          <w:lang w:val="en-GB"/>
        </w:rPr>
        <w:t>many</w:t>
      </w:r>
      <w:r w:rsidR="00313D98" w:rsidRPr="00914616">
        <w:rPr>
          <w:color w:val="auto"/>
          <w:lang w:val="en-GB"/>
        </w:rPr>
        <w:t xml:space="preserve"> commercial PVT collectors.</w:t>
      </w:r>
      <w:r w:rsidR="00CA07C8" w:rsidRPr="00914616">
        <w:rPr>
          <w:lang w:val="en-GB"/>
        </w:rPr>
        <w:t xml:space="preserve"> </w:t>
      </w:r>
      <w:r w:rsidR="00DF0F00" w:rsidRPr="00914616">
        <w:rPr>
          <w:highlight w:val="yellow"/>
          <w:lang w:val="en-GB"/>
        </w:rPr>
        <w:fldChar w:fldCharType="begin"/>
      </w:r>
      <w:r w:rsidR="00DF0F00" w:rsidRPr="00914616">
        <w:rPr>
          <w:lang w:val="en-GB"/>
        </w:rPr>
        <w:instrText xml:space="preserve"> REF _Ref236646181 \h </w:instrText>
      </w:r>
      <w:r w:rsidR="00DF0F00" w:rsidRPr="00914616">
        <w:rPr>
          <w:highlight w:val="yellow"/>
          <w:lang w:val="en-GB"/>
        </w:rPr>
      </w:r>
      <w:r w:rsidR="00DF0F00" w:rsidRPr="00914616">
        <w:rPr>
          <w:highlight w:val="yellow"/>
          <w:lang w:val="en-GB"/>
        </w:rPr>
        <w:fldChar w:fldCharType="separate"/>
      </w:r>
      <w:r w:rsidR="00DF0F00" w:rsidRPr="00914616">
        <w:rPr>
          <w:lang w:val="en-GB"/>
        </w:rPr>
        <w:t>Tab. 1</w:t>
      </w:r>
      <w:r w:rsidR="00DF0F00" w:rsidRPr="00914616">
        <w:rPr>
          <w:highlight w:val="yellow"/>
          <w:lang w:val="en-GB"/>
        </w:rPr>
        <w:fldChar w:fldCharType="end"/>
      </w:r>
      <w:r w:rsidR="00DF0F00" w:rsidRPr="00914616">
        <w:rPr>
          <w:lang w:val="en-GB"/>
        </w:rPr>
        <w:t xml:space="preserve"> </w:t>
      </w:r>
      <w:r w:rsidR="0085785B" w:rsidRPr="00914616">
        <w:rPr>
          <w:lang w:val="en-GB"/>
        </w:rPr>
        <w:t>summarises the main mechanical and electrical parameters of the PV panel selected for the prototypes</w:t>
      </w:r>
      <w:r w:rsidR="00CA07C8" w:rsidRPr="00914616">
        <w:rPr>
          <w:lang w:val="en-GB"/>
        </w:rPr>
        <w:t>.</w:t>
      </w:r>
    </w:p>
    <w:p w14:paraId="78DD0E30" w14:textId="42436070" w:rsidR="003C3C27" w:rsidRPr="00914616" w:rsidRDefault="00DF0F00" w:rsidP="00DF0F00">
      <w:pPr>
        <w:pStyle w:val="SWCTableFigureCaption"/>
        <w:rPr>
          <w:rFonts w:eastAsia="Cambria"/>
          <w:lang w:val="en-GB"/>
        </w:rPr>
      </w:pPr>
      <w:bookmarkStart w:id="0" w:name="_Ref236646181"/>
      <w:r w:rsidRPr="00914616">
        <w:rPr>
          <w:lang w:val="en-GB"/>
        </w:rPr>
        <w:t xml:space="preserve">Tab. </w:t>
      </w:r>
      <w:r w:rsidRPr="00914616">
        <w:rPr>
          <w:lang w:val="en-GB"/>
        </w:rPr>
        <w:fldChar w:fldCharType="begin"/>
      </w:r>
      <w:r w:rsidRPr="00914616">
        <w:rPr>
          <w:lang w:val="en-GB"/>
        </w:rPr>
        <w:instrText xml:space="preserve"> SEQ Tab. \* ARABIC </w:instrText>
      </w:r>
      <w:r w:rsidRPr="00914616">
        <w:rPr>
          <w:lang w:val="en-GB"/>
        </w:rPr>
        <w:fldChar w:fldCharType="separate"/>
      </w:r>
      <w:r w:rsidR="008829C8" w:rsidRPr="00914616">
        <w:rPr>
          <w:lang w:val="en-GB"/>
        </w:rPr>
        <w:t>1</w:t>
      </w:r>
      <w:r w:rsidRPr="00914616">
        <w:rPr>
          <w:lang w:val="en-GB"/>
        </w:rPr>
        <w:fldChar w:fldCharType="end"/>
      </w:r>
      <w:bookmarkEnd w:id="0"/>
      <w:r w:rsidR="005E09F4" w:rsidRPr="00914616">
        <w:rPr>
          <w:rFonts w:eastAsia="Cambria"/>
          <w:lang w:val="en-GB"/>
        </w:rPr>
        <w:t xml:space="preserve">: </w:t>
      </w:r>
      <w:r w:rsidR="00126738" w:rsidRPr="00914616">
        <w:rPr>
          <w:rFonts w:eastAsia="Cambria"/>
          <w:lang w:val="en-GB"/>
        </w:rPr>
        <w:t xml:space="preserve">Technical </w:t>
      </w:r>
      <w:r w:rsidR="005E09F4" w:rsidRPr="00914616">
        <w:rPr>
          <w:rFonts w:eastAsia="Cambria"/>
          <w:lang w:val="en-GB"/>
        </w:rPr>
        <w:t>PV panel parameters from datasheet.</w:t>
      </w:r>
    </w:p>
    <w:tbl>
      <w:tblPr>
        <w:tblStyle w:val="Tablaconcuadrcula"/>
        <w:tblW w:w="0" w:type="auto"/>
        <w:jc w:val="center"/>
        <w:tblLook w:val="01E0" w:firstRow="1" w:lastRow="1" w:firstColumn="1" w:lastColumn="1" w:noHBand="0" w:noVBand="0"/>
      </w:tblPr>
      <w:tblGrid>
        <w:gridCol w:w="1361"/>
        <w:gridCol w:w="3596"/>
        <w:gridCol w:w="1559"/>
        <w:gridCol w:w="2548"/>
      </w:tblGrid>
      <w:tr w:rsidR="003C3C27" w:rsidRPr="00914616" w14:paraId="5DA43EAC" w14:textId="77777777" w:rsidTr="006D0383">
        <w:trPr>
          <w:trHeight w:val="317"/>
          <w:jc w:val="center"/>
        </w:trPr>
        <w:tc>
          <w:tcPr>
            <w:tcW w:w="4957" w:type="dxa"/>
            <w:gridSpan w:val="2"/>
            <w:vAlign w:val="center"/>
          </w:tcPr>
          <w:p w14:paraId="662D23A4" w14:textId="77777777" w:rsidR="003C3C27" w:rsidRPr="00914616" w:rsidRDefault="003C3C27" w:rsidP="006D0383">
            <w:pPr>
              <w:pStyle w:val="SWCTableHeader"/>
              <w:spacing w:after="0"/>
            </w:pPr>
            <w:r w:rsidRPr="00914616">
              <w:t>Description</w:t>
            </w:r>
          </w:p>
        </w:tc>
        <w:tc>
          <w:tcPr>
            <w:tcW w:w="1559" w:type="dxa"/>
            <w:vAlign w:val="center"/>
          </w:tcPr>
          <w:p w14:paraId="6CBD3460" w14:textId="77777777" w:rsidR="003C3C27" w:rsidRPr="00914616" w:rsidRDefault="003C3C27" w:rsidP="006D0383">
            <w:pPr>
              <w:pStyle w:val="SWCTableHeader"/>
              <w:spacing w:after="0"/>
            </w:pPr>
            <w:r w:rsidRPr="00914616">
              <w:t>Unit</w:t>
            </w:r>
          </w:p>
        </w:tc>
        <w:tc>
          <w:tcPr>
            <w:tcW w:w="2548" w:type="dxa"/>
            <w:vAlign w:val="center"/>
          </w:tcPr>
          <w:p w14:paraId="318F32FF" w14:textId="77777777" w:rsidR="003C3C27" w:rsidRPr="00914616" w:rsidRDefault="003C3C27" w:rsidP="006D0383">
            <w:pPr>
              <w:pStyle w:val="SWCTableHeader"/>
              <w:spacing w:after="0"/>
            </w:pPr>
            <w:r w:rsidRPr="00914616">
              <w:t>Value</w:t>
            </w:r>
          </w:p>
        </w:tc>
      </w:tr>
      <w:tr w:rsidR="003C3C27" w:rsidRPr="00914616" w14:paraId="3A5A1EED" w14:textId="77777777" w:rsidTr="006D0383">
        <w:trPr>
          <w:trHeight w:val="317"/>
          <w:jc w:val="center"/>
        </w:trPr>
        <w:tc>
          <w:tcPr>
            <w:tcW w:w="1361" w:type="dxa"/>
            <w:vMerge w:val="restart"/>
            <w:vAlign w:val="center"/>
          </w:tcPr>
          <w:p w14:paraId="010524C1" w14:textId="77777777" w:rsidR="003C3C27" w:rsidRPr="00914616" w:rsidRDefault="003C3C27" w:rsidP="006D0383">
            <w:pPr>
              <w:pStyle w:val="SWCTableText"/>
              <w:spacing w:after="0"/>
            </w:pPr>
            <w:r w:rsidRPr="00914616">
              <w:t>General characteristics PV</w:t>
            </w:r>
          </w:p>
        </w:tc>
        <w:tc>
          <w:tcPr>
            <w:tcW w:w="3596" w:type="dxa"/>
            <w:vAlign w:val="center"/>
          </w:tcPr>
          <w:p w14:paraId="3D5FB28A" w14:textId="77777777" w:rsidR="003C3C27" w:rsidRPr="00914616" w:rsidRDefault="003C3C27" w:rsidP="006D0383">
            <w:pPr>
              <w:pStyle w:val="SWCTableText"/>
              <w:spacing w:after="0"/>
            </w:pPr>
            <w:r w:rsidRPr="00914616">
              <w:t>Length x Width x Height</w:t>
            </w:r>
          </w:p>
        </w:tc>
        <w:tc>
          <w:tcPr>
            <w:tcW w:w="1559" w:type="dxa"/>
            <w:vAlign w:val="center"/>
          </w:tcPr>
          <w:p w14:paraId="1B513B57" w14:textId="77777777" w:rsidR="003C3C27" w:rsidRPr="00914616" w:rsidRDefault="003C3C27" w:rsidP="006D0383">
            <w:pPr>
              <w:pStyle w:val="SWCTableText"/>
              <w:spacing w:after="0"/>
            </w:pPr>
            <w:r w:rsidRPr="00914616">
              <w:t>[mm]</w:t>
            </w:r>
          </w:p>
        </w:tc>
        <w:tc>
          <w:tcPr>
            <w:tcW w:w="2548" w:type="dxa"/>
            <w:vAlign w:val="center"/>
          </w:tcPr>
          <w:p w14:paraId="165E4A6E" w14:textId="00B5E275" w:rsidR="003C3C27" w:rsidRPr="00914616" w:rsidRDefault="003C3C27" w:rsidP="006D0383">
            <w:pPr>
              <w:pStyle w:val="SWCTableText"/>
              <w:spacing w:after="0"/>
            </w:pPr>
            <w:r w:rsidRPr="00914616">
              <w:t>2382x1134x30</w:t>
            </w:r>
          </w:p>
        </w:tc>
      </w:tr>
      <w:tr w:rsidR="003C3C27" w:rsidRPr="00914616" w14:paraId="399364DA" w14:textId="77777777" w:rsidTr="006D0383">
        <w:trPr>
          <w:trHeight w:val="317"/>
          <w:jc w:val="center"/>
        </w:trPr>
        <w:tc>
          <w:tcPr>
            <w:tcW w:w="1361" w:type="dxa"/>
            <w:vMerge/>
          </w:tcPr>
          <w:p w14:paraId="2E613015" w14:textId="77777777" w:rsidR="003C3C27" w:rsidRPr="00914616" w:rsidRDefault="003C3C27" w:rsidP="006D0383">
            <w:pPr>
              <w:pStyle w:val="SWCTableText"/>
              <w:spacing w:after="0"/>
            </w:pPr>
          </w:p>
        </w:tc>
        <w:tc>
          <w:tcPr>
            <w:tcW w:w="3596" w:type="dxa"/>
            <w:vAlign w:val="center"/>
          </w:tcPr>
          <w:p w14:paraId="617E6221" w14:textId="77777777" w:rsidR="003C3C27" w:rsidRPr="00914616" w:rsidRDefault="003C3C27" w:rsidP="006D0383">
            <w:pPr>
              <w:pStyle w:val="SWCTableText"/>
              <w:spacing w:after="0"/>
            </w:pPr>
            <w:r w:rsidRPr="00914616">
              <w:t>Gross area</w:t>
            </w:r>
          </w:p>
        </w:tc>
        <w:tc>
          <w:tcPr>
            <w:tcW w:w="1559" w:type="dxa"/>
            <w:vAlign w:val="center"/>
          </w:tcPr>
          <w:p w14:paraId="48877749" w14:textId="77777777" w:rsidR="003C3C27" w:rsidRPr="00914616" w:rsidRDefault="003C3C27" w:rsidP="006D0383">
            <w:pPr>
              <w:pStyle w:val="SWCTableText"/>
              <w:spacing w:after="0"/>
            </w:pPr>
            <w:r w:rsidRPr="00914616">
              <w:t>[m</w:t>
            </w:r>
            <w:r w:rsidRPr="00914616">
              <w:rPr>
                <w:vertAlign w:val="superscript"/>
              </w:rPr>
              <w:t>2</w:t>
            </w:r>
            <w:r w:rsidRPr="00914616">
              <w:t>]</w:t>
            </w:r>
          </w:p>
        </w:tc>
        <w:tc>
          <w:tcPr>
            <w:tcW w:w="2548" w:type="dxa"/>
            <w:vAlign w:val="center"/>
          </w:tcPr>
          <w:p w14:paraId="0FF8098F" w14:textId="7372A933" w:rsidR="003C3C27" w:rsidRPr="00914616" w:rsidRDefault="003C3C27" w:rsidP="006D0383">
            <w:pPr>
              <w:pStyle w:val="SWCTableText"/>
              <w:spacing w:after="0"/>
              <w:rPr>
                <w:sz w:val="18"/>
                <w:szCs w:val="18"/>
              </w:rPr>
            </w:pPr>
            <w:r w:rsidRPr="00914616">
              <w:rPr>
                <w:sz w:val="18"/>
                <w:szCs w:val="18"/>
              </w:rPr>
              <w:t>2.7</w:t>
            </w:r>
          </w:p>
        </w:tc>
      </w:tr>
      <w:tr w:rsidR="003C3C27" w:rsidRPr="00914616" w14:paraId="44BC56E1" w14:textId="77777777" w:rsidTr="006D0383">
        <w:trPr>
          <w:trHeight w:val="317"/>
          <w:jc w:val="center"/>
        </w:trPr>
        <w:tc>
          <w:tcPr>
            <w:tcW w:w="1361" w:type="dxa"/>
            <w:vMerge/>
          </w:tcPr>
          <w:p w14:paraId="6690D7FC" w14:textId="77777777" w:rsidR="003C3C27" w:rsidRPr="00914616" w:rsidRDefault="003C3C27" w:rsidP="006D0383">
            <w:pPr>
              <w:pStyle w:val="SWCTableText"/>
              <w:spacing w:after="0"/>
            </w:pPr>
          </w:p>
        </w:tc>
        <w:tc>
          <w:tcPr>
            <w:tcW w:w="3596" w:type="dxa"/>
            <w:vAlign w:val="center"/>
          </w:tcPr>
          <w:p w14:paraId="5DBAC1C0" w14:textId="09817784" w:rsidR="003C3C27" w:rsidRPr="00914616" w:rsidRDefault="003C3C27" w:rsidP="006D0383">
            <w:pPr>
              <w:pStyle w:val="SWCTableText"/>
              <w:spacing w:after="0"/>
            </w:pPr>
            <w:r w:rsidRPr="00914616">
              <w:t>PV Weight</w:t>
            </w:r>
          </w:p>
        </w:tc>
        <w:tc>
          <w:tcPr>
            <w:tcW w:w="1559" w:type="dxa"/>
            <w:vAlign w:val="center"/>
          </w:tcPr>
          <w:p w14:paraId="60A7CF78" w14:textId="77777777" w:rsidR="003C3C27" w:rsidRPr="00914616" w:rsidRDefault="003C3C27" w:rsidP="006D0383">
            <w:pPr>
              <w:pStyle w:val="SWCTableText"/>
              <w:spacing w:after="0"/>
            </w:pPr>
            <w:r w:rsidRPr="00914616">
              <w:t>[kg]</w:t>
            </w:r>
          </w:p>
        </w:tc>
        <w:tc>
          <w:tcPr>
            <w:tcW w:w="2548" w:type="dxa"/>
            <w:vAlign w:val="center"/>
          </w:tcPr>
          <w:p w14:paraId="20CF1DF0" w14:textId="7F614EE1" w:rsidR="003C3C27" w:rsidRPr="00914616" w:rsidRDefault="003C3C27" w:rsidP="006D0383">
            <w:pPr>
              <w:pStyle w:val="SWCTableText"/>
              <w:spacing w:after="0"/>
            </w:pPr>
            <w:r w:rsidRPr="00914616">
              <w:t>33.1</w:t>
            </w:r>
          </w:p>
        </w:tc>
      </w:tr>
      <w:tr w:rsidR="003C3C27" w:rsidRPr="00914616" w14:paraId="1398FC72" w14:textId="77777777" w:rsidTr="006D0383">
        <w:trPr>
          <w:trHeight w:val="317"/>
          <w:jc w:val="center"/>
        </w:trPr>
        <w:tc>
          <w:tcPr>
            <w:tcW w:w="1361" w:type="dxa"/>
            <w:vMerge w:val="restart"/>
            <w:vAlign w:val="center"/>
          </w:tcPr>
          <w:p w14:paraId="085DD5A6" w14:textId="77777777" w:rsidR="003C3C27" w:rsidRPr="00914616" w:rsidRDefault="003C3C27" w:rsidP="006D0383">
            <w:pPr>
              <w:pStyle w:val="SWCTableText"/>
              <w:spacing w:after="0"/>
              <w:rPr>
                <w:sz w:val="10"/>
                <w:szCs w:val="10"/>
              </w:rPr>
            </w:pPr>
            <w:r w:rsidRPr="00914616">
              <w:t>Main electrical characteristics STC</w:t>
            </w:r>
          </w:p>
          <w:p w14:paraId="12DA07F7" w14:textId="77777777" w:rsidR="003C3C27" w:rsidRPr="00914616" w:rsidRDefault="003C3C27" w:rsidP="006D0383">
            <w:pPr>
              <w:pStyle w:val="SWCTableText"/>
              <w:spacing w:after="0"/>
            </w:pPr>
          </w:p>
        </w:tc>
        <w:tc>
          <w:tcPr>
            <w:tcW w:w="3596" w:type="dxa"/>
            <w:vAlign w:val="center"/>
          </w:tcPr>
          <w:p w14:paraId="51704D38" w14:textId="77777777" w:rsidR="003C3C27" w:rsidRPr="00914616" w:rsidRDefault="003C3C27" w:rsidP="006D0383">
            <w:pPr>
              <w:pStyle w:val="SWCTableText"/>
              <w:spacing w:after="0"/>
            </w:pPr>
            <w:r w:rsidRPr="00914616">
              <w:t>Cell type</w:t>
            </w:r>
          </w:p>
        </w:tc>
        <w:tc>
          <w:tcPr>
            <w:tcW w:w="1559" w:type="dxa"/>
            <w:vAlign w:val="center"/>
          </w:tcPr>
          <w:p w14:paraId="5C4F49EA" w14:textId="77777777" w:rsidR="003C3C27" w:rsidRPr="00914616" w:rsidRDefault="003C3C27" w:rsidP="006D0383">
            <w:pPr>
              <w:pStyle w:val="SWCTableText"/>
              <w:spacing w:after="0"/>
            </w:pPr>
            <w:r w:rsidRPr="00914616">
              <w:t>[-]</w:t>
            </w:r>
          </w:p>
        </w:tc>
        <w:tc>
          <w:tcPr>
            <w:tcW w:w="2548" w:type="dxa"/>
            <w:vAlign w:val="center"/>
          </w:tcPr>
          <w:p w14:paraId="68D3776A" w14:textId="77777777" w:rsidR="003C3C27" w:rsidRPr="00914616" w:rsidRDefault="003C3C27" w:rsidP="006D0383">
            <w:pPr>
              <w:pStyle w:val="SWCTableText"/>
              <w:spacing w:after="0"/>
            </w:pPr>
            <w:r w:rsidRPr="00914616">
              <w:t xml:space="preserve">N-type </w:t>
            </w:r>
            <w:proofErr w:type="spellStart"/>
            <w:r w:rsidRPr="00914616">
              <w:t>i-TOPCon</w:t>
            </w:r>
            <w:proofErr w:type="spellEnd"/>
          </w:p>
        </w:tc>
      </w:tr>
      <w:tr w:rsidR="003C3C27" w:rsidRPr="00914616" w14:paraId="388C7DEE" w14:textId="77777777" w:rsidTr="006D0383">
        <w:trPr>
          <w:trHeight w:val="317"/>
          <w:jc w:val="center"/>
        </w:trPr>
        <w:tc>
          <w:tcPr>
            <w:tcW w:w="1361" w:type="dxa"/>
            <w:vMerge/>
          </w:tcPr>
          <w:p w14:paraId="6F195A35" w14:textId="77777777" w:rsidR="003C3C27" w:rsidRPr="00914616" w:rsidRDefault="003C3C27" w:rsidP="006D0383">
            <w:pPr>
              <w:pStyle w:val="SWCTableText"/>
              <w:spacing w:after="0"/>
            </w:pPr>
          </w:p>
        </w:tc>
        <w:tc>
          <w:tcPr>
            <w:tcW w:w="3596" w:type="dxa"/>
            <w:vAlign w:val="center"/>
          </w:tcPr>
          <w:p w14:paraId="3AA69752" w14:textId="5F72E6F8" w:rsidR="003C3C27" w:rsidRPr="00914616" w:rsidRDefault="003C3C27" w:rsidP="006D0383">
            <w:pPr>
              <w:pStyle w:val="SWCTableText"/>
              <w:spacing w:after="0"/>
            </w:pPr>
            <w:r w:rsidRPr="00914616">
              <w:t xml:space="preserve">Module Efficiency STC </w:t>
            </w:r>
            <w:r w:rsidRPr="00914616">
              <w:rPr>
                <w:vertAlign w:val="superscript"/>
              </w:rPr>
              <w:t>(1)</w:t>
            </w:r>
          </w:p>
        </w:tc>
        <w:tc>
          <w:tcPr>
            <w:tcW w:w="1559" w:type="dxa"/>
            <w:vAlign w:val="center"/>
          </w:tcPr>
          <w:p w14:paraId="2407E634" w14:textId="77777777" w:rsidR="003C3C27" w:rsidRPr="00914616" w:rsidRDefault="003C3C27" w:rsidP="006D0383">
            <w:pPr>
              <w:pStyle w:val="SWCTableText"/>
              <w:spacing w:after="0"/>
            </w:pPr>
            <w:r w:rsidRPr="00914616">
              <w:t>[%]</w:t>
            </w:r>
          </w:p>
        </w:tc>
        <w:tc>
          <w:tcPr>
            <w:tcW w:w="2548" w:type="dxa"/>
            <w:vAlign w:val="center"/>
          </w:tcPr>
          <w:p w14:paraId="5E172252" w14:textId="521007C2" w:rsidR="003C3C27" w:rsidRPr="00914616" w:rsidRDefault="003C3C27" w:rsidP="006D0383">
            <w:pPr>
              <w:pStyle w:val="SWCTableText"/>
              <w:spacing w:after="0"/>
            </w:pPr>
            <w:r w:rsidRPr="00914616">
              <w:t>23.0</w:t>
            </w:r>
          </w:p>
        </w:tc>
      </w:tr>
      <w:tr w:rsidR="003C3C27" w:rsidRPr="00914616" w14:paraId="4B6EC6DE" w14:textId="77777777" w:rsidTr="006D0383">
        <w:trPr>
          <w:trHeight w:val="317"/>
          <w:jc w:val="center"/>
        </w:trPr>
        <w:tc>
          <w:tcPr>
            <w:tcW w:w="1361" w:type="dxa"/>
            <w:vMerge/>
          </w:tcPr>
          <w:p w14:paraId="00C7DAA6" w14:textId="77777777" w:rsidR="003C3C27" w:rsidRPr="00914616" w:rsidRDefault="003C3C27" w:rsidP="006D0383">
            <w:pPr>
              <w:pStyle w:val="SWCTableText"/>
              <w:spacing w:after="0"/>
            </w:pPr>
          </w:p>
        </w:tc>
        <w:tc>
          <w:tcPr>
            <w:tcW w:w="3596" w:type="dxa"/>
            <w:vAlign w:val="center"/>
          </w:tcPr>
          <w:p w14:paraId="0E1BB4DA" w14:textId="4512D9BD" w:rsidR="003C3C27" w:rsidRPr="00914616" w:rsidRDefault="003C3C27" w:rsidP="006D0383">
            <w:pPr>
              <w:pStyle w:val="SWCTableText"/>
              <w:spacing w:after="0"/>
            </w:pPr>
            <w:r w:rsidRPr="00914616">
              <w:t>Rated Maximum Power (Pmax)</w:t>
            </w:r>
          </w:p>
        </w:tc>
        <w:tc>
          <w:tcPr>
            <w:tcW w:w="1559" w:type="dxa"/>
            <w:vAlign w:val="center"/>
          </w:tcPr>
          <w:p w14:paraId="57F5B88E" w14:textId="77777777" w:rsidR="003C3C27" w:rsidRPr="00914616" w:rsidRDefault="003C3C27" w:rsidP="006D0383">
            <w:pPr>
              <w:pStyle w:val="SWCTableText"/>
              <w:spacing w:after="0"/>
            </w:pPr>
            <w:r w:rsidRPr="00914616">
              <w:t>[W]</w:t>
            </w:r>
          </w:p>
        </w:tc>
        <w:tc>
          <w:tcPr>
            <w:tcW w:w="2548" w:type="dxa"/>
            <w:vAlign w:val="center"/>
          </w:tcPr>
          <w:p w14:paraId="08B60F1F" w14:textId="17147F16" w:rsidR="003C3C27" w:rsidRPr="00914616" w:rsidRDefault="003C3C27" w:rsidP="006D0383">
            <w:pPr>
              <w:pStyle w:val="SWCTableText"/>
              <w:spacing w:after="0"/>
            </w:pPr>
            <w:r w:rsidRPr="00914616">
              <w:t>620</w:t>
            </w:r>
          </w:p>
        </w:tc>
      </w:tr>
      <w:tr w:rsidR="003C3C27" w:rsidRPr="00914616" w14:paraId="260C6210" w14:textId="77777777" w:rsidTr="006D0383">
        <w:trPr>
          <w:trHeight w:val="317"/>
          <w:jc w:val="center"/>
        </w:trPr>
        <w:tc>
          <w:tcPr>
            <w:tcW w:w="1361" w:type="dxa"/>
            <w:vMerge/>
          </w:tcPr>
          <w:p w14:paraId="73D00BBC" w14:textId="77777777" w:rsidR="003C3C27" w:rsidRPr="00914616" w:rsidRDefault="003C3C27" w:rsidP="006D0383">
            <w:pPr>
              <w:pStyle w:val="SWCTableText"/>
              <w:spacing w:after="0"/>
            </w:pPr>
          </w:p>
        </w:tc>
        <w:tc>
          <w:tcPr>
            <w:tcW w:w="3596" w:type="dxa"/>
            <w:vAlign w:val="center"/>
          </w:tcPr>
          <w:p w14:paraId="0F5F2A61" w14:textId="77777777" w:rsidR="003C3C27" w:rsidRPr="00914616" w:rsidRDefault="003C3C27" w:rsidP="006D0383">
            <w:pPr>
              <w:pStyle w:val="SWCTableText"/>
              <w:spacing w:after="0"/>
            </w:pPr>
            <w:r w:rsidRPr="00914616">
              <w:t xml:space="preserve">Temperature NOCT </w:t>
            </w:r>
            <w:r w:rsidRPr="00914616">
              <w:rPr>
                <w:vertAlign w:val="superscript"/>
              </w:rPr>
              <w:t>(2)</w:t>
            </w:r>
          </w:p>
        </w:tc>
        <w:tc>
          <w:tcPr>
            <w:tcW w:w="1559" w:type="dxa"/>
            <w:vAlign w:val="center"/>
          </w:tcPr>
          <w:p w14:paraId="50E9811C" w14:textId="77777777" w:rsidR="003C3C27" w:rsidRPr="00914616" w:rsidRDefault="003C3C27" w:rsidP="006D0383">
            <w:pPr>
              <w:pStyle w:val="SWCTableText"/>
              <w:spacing w:after="0"/>
            </w:pPr>
            <w:r w:rsidRPr="00914616">
              <w:t>[°C]</w:t>
            </w:r>
          </w:p>
        </w:tc>
        <w:tc>
          <w:tcPr>
            <w:tcW w:w="2548" w:type="dxa"/>
            <w:vAlign w:val="center"/>
          </w:tcPr>
          <w:p w14:paraId="290B0004" w14:textId="516F6998" w:rsidR="003C3C27" w:rsidRPr="00914616" w:rsidRDefault="003C3C27" w:rsidP="006D0383">
            <w:pPr>
              <w:pStyle w:val="SWCTableText"/>
              <w:spacing w:after="0"/>
            </w:pPr>
            <w:r w:rsidRPr="00914616">
              <w:t>45±2</w:t>
            </w:r>
          </w:p>
        </w:tc>
      </w:tr>
      <w:tr w:rsidR="003C3C27" w:rsidRPr="00914616" w14:paraId="17A7A8F6" w14:textId="77777777" w:rsidTr="006D0383">
        <w:trPr>
          <w:trHeight w:val="317"/>
          <w:jc w:val="center"/>
        </w:trPr>
        <w:tc>
          <w:tcPr>
            <w:tcW w:w="1361" w:type="dxa"/>
            <w:vMerge/>
          </w:tcPr>
          <w:p w14:paraId="441AB3AA" w14:textId="77777777" w:rsidR="003C3C27" w:rsidRPr="00914616" w:rsidRDefault="003C3C27" w:rsidP="006D0383">
            <w:pPr>
              <w:pStyle w:val="SWCTableText"/>
              <w:spacing w:after="0"/>
            </w:pPr>
          </w:p>
        </w:tc>
        <w:tc>
          <w:tcPr>
            <w:tcW w:w="3596" w:type="dxa"/>
            <w:vAlign w:val="center"/>
          </w:tcPr>
          <w:p w14:paraId="4F6B4EE8" w14:textId="33481847" w:rsidR="003C3C27" w:rsidRPr="00914616" w:rsidRDefault="003C3C27" w:rsidP="006D0383">
            <w:pPr>
              <w:pStyle w:val="SWCTableText"/>
              <w:spacing w:after="0"/>
            </w:pPr>
            <w:r w:rsidRPr="00914616">
              <w:t>Temperature Coefficient of Pmax</w:t>
            </w:r>
          </w:p>
        </w:tc>
        <w:tc>
          <w:tcPr>
            <w:tcW w:w="1559" w:type="dxa"/>
            <w:vAlign w:val="center"/>
          </w:tcPr>
          <w:p w14:paraId="62BF056D" w14:textId="1E108AC9" w:rsidR="003C3C27" w:rsidRPr="00914616" w:rsidRDefault="003C3C27" w:rsidP="006D0383">
            <w:pPr>
              <w:pStyle w:val="SWCTableText"/>
              <w:spacing w:after="0"/>
            </w:pPr>
            <w:r w:rsidRPr="00914616">
              <w:t>[%/ºC]</w:t>
            </w:r>
          </w:p>
        </w:tc>
        <w:tc>
          <w:tcPr>
            <w:tcW w:w="2548" w:type="dxa"/>
            <w:vAlign w:val="center"/>
          </w:tcPr>
          <w:p w14:paraId="55401D0F" w14:textId="7BA90487" w:rsidR="003C3C27" w:rsidRPr="00914616" w:rsidRDefault="003C3C27" w:rsidP="006D0383">
            <w:pPr>
              <w:pStyle w:val="SWCTableText"/>
              <w:spacing w:after="0"/>
            </w:pPr>
            <w:r w:rsidRPr="00914616">
              <w:t>-0.290</w:t>
            </w:r>
          </w:p>
        </w:tc>
      </w:tr>
    </w:tbl>
    <w:p w14:paraId="609CD3AC" w14:textId="3F7DC94D" w:rsidR="003C3C27" w:rsidRPr="00914616" w:rsidRDefault="003C3C27" w:rsidP="003C3C27">
      <w:pPr>
        <w:pStyle w:val="SWCText"/>
        <w:rPr>
          <w:lang w:val="en-GB"/>
        </w:rPr>
      </w:pPr>
      <w:r w:rsidRPr="00914616">
        <w:rPr>
          <w:vertAlign w:val="superscript"/>
          <w:lang w:val="en-GB"/>
        </w:rPr>
        <w:t>(1)</w:t>
      </w:r>
      <w:r w:rsidRPr="00914616">
        <w:rPr>
          <w:lang w:val="en-GB"/>
        </w:rPr>
        <w:t xml:space="preserve"> STC: Standard Testing Conditions; </w:t>
      </w:r>
      <w:r w:rsidRPr="00914616">
        <w:rPr>
          <w:vertAlign w:val="superscript"/>
          <w:lang w:val="en-GB"/>
        </w:rPr>
        <w:t>(2)</w:t>
      </w:r>
      <w:r w:rsidRPr="00914616">
        <w:rPr>
          <w:lang w:val="en-GB"/>
        </w:rPr>
        <w:t xml:space="preserve"> NOC</w:t>
      </w:r>
      <w:r w:rsidR="00471F27" w:rsidRPr="00914616">
        <w:rPr>
          <w:lang w:val="en-GB"/>
        </w:rPr>
        <w:t>T</w:t>
      </w:r>
      <w:r w:rsidRPr="00914616">
        <w:rPr>
          <w:lang w:val="en-GB"/>
        </w:rPr>
        <w:t>: Normal Operation Cell Temperature</w:t>
      </w:r>
    </w:p>
    <w:p w14:paraId="14B06B09" w14:textId="567F9DA1" w:rsidR="00CA07C8" w:rsidRPr="00914616" w:rsidRDefault="00CA07C8" w:rsidP="00CA07C8">
      <w:pPr>
        <w:pStyle w:val="SWCText"/>
        <w:rPr>
          <w:lang w:val="en-GB"/>
        </w:rPr>
      </w:pPr>
      <w:r w:rsidRPr="00914616">
        <w:rPr>
          <w:lang w:val="en-GB"/>
        </w:rPr>
        <w:t>The use of this large-format PV module defines the boundary conditions for the thermal design. The heat exchanger (HX) must be integrated within the 30 mm frame thickness while maintaining good thermal contact with the PV laminate, without increasing the overall panel thickness</w:t>
      </w:r>
      <w:r w:rsidR="00A87DA6">
        <w:rPr>
          <w:lang w:val="en-GB"/>
        </w:rPr>
        <w:t xml:space="preserve"> or</w:t>
      </w:r>
      <w:r w:rsidRPr="00914616">
        <w:rPr>
          <w:lang w:val="en-GB"/>
        </w:rPr>
        <w:t xml:space="preserve"> </w:t>
      </w:r>
      <w:r w:rsidR="00A87DA6" w:rsidRPr="00A87DA6">
        <w:rPr>
          <w:lang w:val="en-GB"/>
        </w:rPr>
        <w:t>introducing bulges</w:t>
      </w:r>
      <w:r w:rsidRPr="00914616">
        <w:rPr>
          <w:lang w:val="en-GB"/>
        </w:rPr>
        <w:t>. Further constraints arise from the rear electrical layout, which includes central junction boxes, cable outlets, and fixing elements that restrict the routing of the hydraulic circuits. These module-specific features limit the applicability of bulky HX solutions and require compact geometries that can be integrated without interfering with the electrical and mechanical components of the module.</w:t>
      </w:r>
    </w:p>
    <w:p w14:paraId="4F06F81C" w14:textId="063DC607" w:rsidR="00CA07C8" w:rsidRPr="00914616" w:rsidRDefault="00CA07C8" w:rsidP="00CA07C8">
      <w:pPr>
        <w:pStyle w:val="SWCText"/>
        <w:rPr>
          <w:lang w:val="en-GB"/>
        </w:rPr>
      </w:pPr>
      <w:r w:rsidRPr="00914616">
        <w:rPr>
          <w:lang w:val="en-GB"/>
        </w:rPr>
        <w:t xml:space="preserve">Accordingly, the design prioritised the preservation of the electrical performance of the high-efficiency PV module while enabling useful low-temperature heat recovery. Three </w:t>
      </w:r>
      <w:r w:rsidR="00BB2F82" w:rsidRPr="00914616">
        <w:rPr>
          <w:lang w:val="en-GB"/>
        </w:rPr>
        <w:t>HX</w:t>
      </w:r>
      <w:r w:rsidRPr="00914616">
        <w:rPr>
          <w:lang w:val="en-GB"/>
        </w:rPr>
        <w:t xml:space="preserve"> configurations based on conventional water heat exchanger concepts were therefore developed and experimentally assessed: a harp </w:t>
      </w:r>
      <w:r w:rsidR="002F3D6C" w:rsidRPr="00914616">
        <w:rPr>
          <w:lang w:val="en-GB"/>
        </w:rPr>
        <w:t>exchanger</w:t>
      </w:r>
      <w:r w:rsidRPr="00914616">
        <w:rPr>
          <w:lang w:val="en-GB"/>
        </w:rPr>
        <w:t xml:space="preserve">, a meander </w:t>
      </w:r>
      <w:r w:rsidR="002F3D6C" w:rsidRPr="00914616">
        <w:rPr>
          <w:lang w:val="en-GB"/>
        </w:rPr>
        <w:lastRenderedPageBreak/>
        <w:t>exchanger</w:t>
      </w:r>
      <w:r w:rsidRPr="00914616">
        <w:rPr>
          <w:lang w:val="en-GB"/>
        </w:rPr>
        <w:t xml:space="preserve">, </w:t>
      </w:r>
      <w:r w:rsidRPr="00A87DA6">
        <w:rPr>
          <w:lang w:val="en-GB"/>
        </w:rPr>
        <w:t xml:space="preserve">and a </w:t>
      </w:r>
      <w:r w:rsidR="001833AC" w:rsidRPr="00A87DA6">
        <w:rPr>
          <w:lang w:val="en-GB"/>
        </w:rPr>
        <w:t>double-meander</w:t>
      </w:r>
      <w:r w:rsidRPr="00A87DA6">
        <w:rPr>
          <w:lang w:val="en-GB"/>
        </w:rPr>
        <w:t xml:space="preserve"> arrangement. The</w:t>
      </w:r>
      <w:r w:rsidRPr="00914616">
        <w:rPr>
          <w:lang w:val="en-GB"/>
        </w:rPr>
        <w:t xml:space="preserve"> configurations were selected to investigate the trade-offs between thermal performance, hydraulic resistance, manufacturability, and compatibility with the available rear-side space. These constraints were considered throughout the adaptation of the three concepts and their subsequent experimental and performance analysis.</w:t>
      </w:r>
    </w:p>
    <w:p w14:paraId="132A485C" w14:textId="178FB87D" w:rsidR="009F68DA" w:rsidRPr="00914616" w:rsidRDefault="009F68DA">
      <w:pPr>
        <w:pStyle w:val="SWCText"/>
        <w:rPr>
          <w:kern w:val="2"/>
          <w:szCs w:val="20"/>
          <w:lang w:val="en-GB" w:eastAsia="es-ES"/>
          <w14:ligatures w14:val="standardContextual"/>
        </w:rPr>
      </w:pPr>
      <w:r w:rsidRPr="00914616">
        <w:rPr>
          <w:kern w:val="2"/>
          <w:szCs w:val="20"/>
          <w:lang w:val="en-GB" w:eastAsia="es-ES"/>
          <w14:ligatures w14:val="standardContextual"/>
        </w:rPr>
        <w:t>The first prototype uses a</w:t>
      </w:r>
      <w:r w:rsidR="00CA07C8" w:rsidRPr="00914616">
        <w:rPr>
          <w:kern w:val="2"/>
          <w:szCs w:val="20"/>
          <w:lang w:val="en-GB" w:eastAsia="es-ES"/>
          <w14:ligatures w14:val="standardContextual"/>
        </w:rPr>
        <w:t xml:space="preserve">n exchanger with a </w:t>
      </w:r>
      <w:r w:rsidRPr="00914616">
        <w:rPr>
          <w:kern w:val="2"/>
          <w:szCs w:val="20"/>
          <w:lang w:val="en-GB" w:eastAsia="es-ES"/>
          <w14:ligatures w14:val="standardContextual"/>
        </w:rPr>
        <w:t xml:space="preserve">harp configuration, with several parallel tubes connected to common inlet and outlet manifolds. This layout is expected to reduce pressure losses and distribute the flow over the </w:t>
      </w:r>
      <w:r w:rsidR="00CA07C8" w:rsidRPr="00914616">
        <w:rPr>
          <w:kern w:val="2"/>
          <w:szCs w:val="20"/>
          <w:lang w:val="en-GB" w:eastAsia="es-ES"/>
          <w14:ligatures w14:val="standardContextual"/>
        </w:rPr>
        <w:t>HX</w:t>
      </w:r>
      <w:r w:rsidRPr="00914616">
        <w:rPr>
          <w:kern w:val="2"/>
          <w:szCs w:val="20"/>
          <w:lang w:val="en-GB" w:eastAsia="es-ES"/>
          <w14:ligatures w14:val="standardContextual"/>
        </w:rPr>
        <w:t xml:space="preserve"> surface, although the short parallel flow paths may limit the fluid temperature increase. However, the harp configuration requires a relatively large number of welded joints, increasing the manufacturing time and the number of potential leakage points. </w:t>
      </w:r>
    </w:p>
    <w:p w14:paraId="5C4EEBB6" w14:textId="5F67651D" w:rsidR="009F68DA" w:rsidRPr="00914616" w:rsidRDefault="009F68DA">
      <w:pPr>
        <w:pStyle w:val="SWCText"/>
        <w:rPr>
          <w:kern w:val="2"/>
          <w:szCs w:val="20"/>
          <w:lang w:val="en-GB" w:eastAsia="es-ES"/>
          <w14:ligatures w14:val="standardContextual"/>
        </w:rPr>
      </w:pPr>
      <w:r w:rsidRPr="00914616">
        <w:rPr>
          <w:kern w:val="2"/>
          <w:szCs w:val="20"/>
          <w:lang w:val="en-GB" w:eastAsia="es-ES"/>
          <w14:ligatures w14:val="standardContextual"/>
        </w:rPr>
        <w:t xml:space="preserve">The second prototype </w:t>
      </w:r>
      <w:r w:rsidR="00092195" w:rsidRPr="00914616">
        <w:rPr>
          <w:kern w:val="2"/>
          <w:szCs w:val="20"/>
          <w:lang w:val="en-GB" w:eastAsia="es-ES"/>
          <w14:ligatures w14:val="standardContextual"/>
        </w:rPr>
        <w:t>contains</w:t>
      </w:r>
      <w:r w:rsidRPr="00914616">
        <w:rPr>
          <w:kern w:val="2"/>
          <w:szCs w:val="20"/>
          <w:lang w:val="en-GB" w:eastAsia="es-ES"/>
          <w14:ligatures w14:val="standardContextual"/>
        </w:rPr>
        <w:t xml:space="preserve"> a</w:t>
      </w:r>
      <w:r w:rsidR="00CA07C8" w:rsidRPr="00914616">
        <w:rPr>
          <w:kern w:val="2"/>
          <w:szCs w:val="20"/>
          <w:lang w:val="en-GB" w:eastAsia="es-ES"/>
          <w14:ligatures w14:val="standardContextual"/>
        </w:rPr>
        <w:t>n exchanger with a</w:t>
      </w:r>
      <w:r w:rsidRPr="00914616">
        <w:rPr>
          <w:kern w:val="2"/>
          <w:szCs w:val="20"/>
          <w:lang w:val="en-GB" w:eastAsia="es-ES"/>
          <w14:ligatures w14:val="standardContextual"/>
        </w:rPr>
        <w:t xml:space="preserve"> meander configuration, based on a single continuous tube routed across the rear side of the module. This option increases </w:t>
      </w:r>
      <w:r w:rsidRPr="00A87DA6">
        <w:rPr>
          <w:color w:val="000000" w:themeColor="text1"/>
          <w:kern w:val="2"/>
          <w:szCs w:val="20"/>
          <w:lang w:val="en-GB" w:eastAsia="es-ES"/>
          <w14:ligatures w14:val="standardContextual"/>
        </w:rPr>
        <w:t>the flow path and can promote higher temperature gradients, but it also introduces higher hydraulic resistance</w:t>
      </w:r>
      <w:r w:rsidR="00BB2F82" w:rsidRPr="00A87DA6">
        <w:rPr>
          <w:color w:val="000000" w:themeColor="text1"/>
          <w:kern w:val="2"/>
          <w:szCs w:val="20"/>
          <w:lang w:val="en-GB" w:eastAsia="es-ES"/>
          <w14:ligatures w14:val="standardContextual"/>
        </w:rPr>
        <w:t>/pressure drops</w:t>
      </w:r>
      <w:r w:rsidRPr="00A87DA6">
        <w:rPr>
          <w:color w:val="000000" w:themeColor="text1"/>
          <w:kern w:val="2"/>
          <w:szCs w:val="20"/>
          <w:lang w:val="en-GB" w:eastAsia="es-ES"/>
          <w14:ligatures w14:val="standardContextual"/>
        </w:rPr>
        <w:t xml:space="preserve">. </w:t>
      </w:r>
    </w:p>
    <w:p w14:paraId="3D165E1F" w14:textId="15298780" w:rsidR="009F68DA" w:rsidRPr="00914616" w:rsidRDefault="009F68DA">
      <w:pPr>
        <w:pStyle w:val="SWCText"/>
        <w:rPr>
          <w:kern w:val="2"/>
          <w:szCs w:val="20"/>
          <w:lang w:val="en-GB" w:eastAsia="es-ES"/>
          <w14:ligatures w14:val="standardContextual"/>
        </w:rPr>
      </w:pPr>
      <w:r w:rsidRPr="00914616">
        <w:rPr>
          <w:kern w:val="2"/>
          <w:szCs w:val="20"/>
          <w:lang w:val="en-GB" w:eastAsia="es-ES"/>
          <w14:ligatures w14:val="standardContextual"/>
        </w:rPr>
        <w:t>The third prototype</w:t>
      </w:r>
      <w:r w:rsidR="00092195" w:rsidRPr="00914616">
        <w:rPr>
          <w:kern w:val="2"/>
          <w:szCs w:val="20"/>
          <w:lang w:val="en-GB" w:eastAsia="es-ES"/>
          <w14:ligatures w14:val="standardContextual"/>
        </w:rPr>
        <w:t>’s</w:t>
      </w:r>
      <w:r w:rsidRPr="00914616">
        <w:rPr>
          <w:kern w:val="2"/>
          <w:szCs w:val="20"/>
          <w:lang w:val="en-GB" w:eastAsia="es-ES"/>
          <w14:ligatures w14:val="standardContextual"/>
        </w:rPr>
        <w:t xml:space="preserve"> </w:t>
      </w:r>
      <w:r w:rsidR="00BB2F82" w:rsidRPr="00914616">
        <w:rPr>
          <w:kern w:val="2"/>
          <w:szCs w:val="20"/>
          <w:lang w:val="en-GB" w:eastAsia="es-ES"/>
          <w14:ligatures w14:val="standardContextual"/>
        </w:rPr>
        <w:t>exchanger</w:t>
      </w:r>
      <w:r w:rsidR="00092195" w:rsidRPr="00914616">
        <w:rPr>
          <w:kern w:val="2"/>
          <w:szCs w:val="20"/>
          <w:lang w:val="en-GB" w:eastAsia="es-ES"/>
          <w14:ligatures w14:val="standardContextual"/>
        </w:rPr>
        <w:t xml:space="preserve"> </w:t>
      </w:r>
      <w:r w:rsidRPr="00914616">
        <w:rPr>
          <w:kern w:val="2"/>
          <w:szCs w:val="20"/>
          <w:lang w:val="en-GB" w:eastAsia="es-ES"/>
          <w14:ligatures w14:val="standardContextual"/>
        </w:rPr>
        <w:t xml:space="preserve">adopts a </w:t>
      </w:r>
      <w:r w:rsidR="00B42FE2" w:rsidRPr="00914616">
        <w:rPr>
          <w:kern w:val="2"/>
          <w:szCs w:val="20"/>
          <w:lang w:val="en-GB" w:eastAsia="es-ES"/>
          <w14:ligatures w14:val="standardContextual"/>
        </w:rPr>
        <w:t>double-meander</w:t>
      </w:r>
      <w:r w:rsidRPr="00914616">
        <w:rPr>
          <w:kern w:val="2"/>
          <w:szCs w:val="20"/>
          <w:lang w:val="en-GB" w:eastAsia="es-ES"/>
          <w14:ligatures w14:val="standardContextual"/>
        </w:rPr>
        <w:t xml:space="preserve"> configuration, consisting of two meander circuits connected in parallel with two inlets and outlets connected to the common manifolds. This arrangement aims to retain part of the temperature-lift potential of the meander design while reducing </w:t>
      </w:r>
      <w:r w:rsidR="00092195" w:rsidRPr="00914616">
        <w:rPr>
          <w:kern w:val="2"/>
          <w:szCs w:val="20"/>
          <w:lang w:val="en-GB" w:eastAsia="es-ES"/>
          <w14:ligatures w14:val="standardContextual"/>
        </w:rPr>
        <w:t>pressure drop</w:t>
      </w:r>
      <w:r w:rsidRPr="00914616">
        <w:rPr>
          <w:kern w:val="2"/>
          <w:szCs w:val="20"/>
          <w:lang w:val="en-GB" w:eastAsia="es-ES"/>
          <w14:ligatures w14:val="standardContextual"/>
        </w:rPr>
        <w:t xml:space="preserve"> compared with a single long meander path. </w:t>
      </w:r>
      <w:r w:rsidRPr="00914616">
        <w:rPr>
          <w:lang w:val="en-GB"/>
        </w:rPr>
        <w:fldChar w:fldCharType="begin"/>
      </w:r>
      <w:r w:rsidRPr="00914616">
        <w:rPr>
          <w:lang w:val="en-GB"/>
        </w:rPr>
        <w:instrText xml:space="preserve"> REF _Ref236646265 \h </w:instrText>
      </w:r>
      <w:r w:rsidRPr="00914616">
        <w:rPr>
          <w:lang w:val="en-GB"/>
        </w:rPr>
      </w:r>
      <w:r w:rsidRPr="00914616">
        <w:rPr>
          <w:lang w:val="en-GB"/>
        </w:rPr>
        <w:fldChar w:fldCharType="separate"/>
      </w:r>
      <w:r w:rsidRPr="00914616">
        <w:rPr>
          <w:lang w:val="en-GB"/>
        </w:rPr>
        <w:t>Fig. 1</w:t>
      </w:r>
      <w:r w:rsidRPr="00914616">
        <w:rPr>
          <w:lang w:val="en-GB"/>
        </w:rPr>
        <w:fldChar w:fldCharType="end"/>
      </w:r>
      <w:r w:rsidRPr="00914616">
        <w:rPr>
          <w:lang w:val="en-GB"/>
        </w:rPr>
        <w:t xml:space="preserve"> </w:t>
      </w:r>
      <w:r w:rsidRPr="00914616">
        <w:rPr>
          <w:kern w:val="2"/>
          <w:szCs w:val="20"/>
          <w:lang w:val="en-GB" w:eastAsia="es-ES"/>
          <w14:ligatures w14:val="standardContextual"/>
        </w:rPr>
        <w:t xml:space="preserve">shows the three </w:t>
      </w:r>
      <w:r w:rsidR="00BB2F82" w:rsidRPr="00914616">
        <w:rPr>
          <w:kern w:val="2"/>
          <w:szCs w:val="20"/>
          <w:lang w:val="en-GB" w:eastAsia="es-ES"/>
          <w14:ligatures w14:val="standardContextual"/>
        </w:rPr>
        <w:t>HX</w:t>
      </w:r>
      <w:r w:rsidRPr="00914616">
        <w:rPr>
          <w:kern w:val="2"/>
          <w:szCs w:val="20"/>
          <w:lang w:val="en-GB" w:eastAsia="es-ES"/>
          <w14:ligatures w14:val="standardContextual"/>
        </w:rPr>
        <w:t xml:space="preserve"> concepts considered in the experimental campaign.</w:t>
      </w:r>
    </w:p>
    <w:p w14:paraId="15E56AAD" w14:textId="48A7C470" w:rsidR="007B6A19" w:rsidRPr="00914616" w:rsidRDefault="002143C2" w:rsidP="008433D9">
      <w:pPr>
        <w:pStyle w:val="SWCText"/>
        <w:jc w:val="center"/>
        <w:rPr>
          <w:lang w:val="en-GB"/>
        </w:rPr>
      </w:pPr>
      <w:r w:rsidRPr="00914616">
        <w:rPr>
          <w:noProof/>
          <w:lang w:val="en-GB"/>
        </w:rPr>
        <w:drawing>
          <wp:inline distT="0" distB="0" distL="0" distR="0" wp14:anchorId="6727CFB5" wp14:editId="7A3B16EF">
            <wp:extent cx="4222143" cy="2667572"/>
            <wp:effectExtent l="0" t="0" r="6985" b="0"/>
            <wp:docPr id="2922869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86942" name=""/>
                    <pic:cNvPicPr/>
                  </pic:nvPicPr>
                  <pic:blipFill>
                    <a:blip r:embed="rId8"/>
                    <a:stretch>
                      <a:fillRect/>
                    </a:stretch>
                  </pic:blipFill>
                  <pic:spPr>
                    <a:xfrm>
                      <a:off x="0" y="0"/>
                      <a:ext cx="4246276" cy="2682819"/>
                    </a:xfrm>
                    <a:prstGeom prst="rect">
                      <a:avLst/>
                    </a:prstGeom>
                  </pic:spPr>
                </pic:pic>
              </a:graphicData>
            </a:graphic>
          </wp:inline>
        </w:drawing>
      </w:r>
    </w:p>
    <w:p w14:paraId="5DB022E4" w14:textId="3AE2F15F" w:rsidR="006672A9" w:rsidRPr="00914616" w:rsidRDefault="00DF0F00" w:rsidP="00DF0F00">
      <w:pPr>
        <w:pStyle w:val="SWCTableFigureCaption"/>
        <w:rPr>
          <w:rFonts w:eastAsia="Cambria"/>
          <w:lang w:val="en-GB"/>
        </w:rPr>
      </w:pPr>
      <w:bookmarkStart w:id="1" w:name="_Ref236646265"/>
      <w:r w:rsidRPr="00914616">
        <w:rPr>
          <w:lang w:val="en-GB"/>
        </w:rPr>
        <w:t xml:space="preserve">Fig. </w:t>
      </w:r>
      <w:r w:rsidRPr="00914616">
        <w:rPr>
          <w:lang w:val="en-GB"/>
        </w:rPr>
        <w:fldChar w:fldCharType="begin"/>
      </w:r>
      <w:r w:rsidRPr="00914616">
        <w:rPr>
          <w:lang w:val="en-GB"/>
        </w:rPr>
        <w:instrText xml:space="preserve"> SEQ Fig. \* ARABIC </w:instrText>
      </w:r>
      <w:r w:rsidRPr="00914616">
        <w:rPr>
          <w:lang w:val="en-GB"/>
        </w:rPr>
        <w:fldChar w:fldCharType="separate"/>
      </w:r>
      <w:r w:rsidR="003B332F" w:rsidRPr="00914616">
        <w:rPr>
          <w:lang w:val="en-GB"/>
        </w:rPr>
        <w:t>1</w:t>
      </w:r>
      <w:r w:rsidRPr="00914616">
        <w:rPr>
          <w:lang w:val="en-GB"/>
        </w:rPr>
        <w:fldChar w:fldCharType="end"/>
      </w:r>
      <w:bookmarkEnd w:id="1"/>
      <w:r w:rsidRPr="00914616">
        <w:rPr>
          <w:lang w:val="en-GB"/>
        </w:rPr>
        <w:t>:</w:t>
      </w:r>
      <w:r w:rsidR="006672A9" w:rsidRPr="00914616">
        <w:rPr>
          <w:rFonts w:eastAsia="Cambria"/>
          <w:lang w:val="en-GB"/>
        </w:rPr>
        <w:t xml:space="preserve"> Schematic description of the three PVT heat </w:t>
      </w:r>
      <w:r w:rsidR="002F3D6C" w:rsidRPr="00914616">
        <w:rPr>
          <w:rFonts w:eastAsia="Cambria"/>
          <w:lang w:val="en-GB"/>
        </w:rPr>
        <w:t>exchangers</w:t>
      </w:r>
      <w:r w:rsidR="006672A9" w:rsidRPr="00914616">
        <w:rPr>
          <w:rFonts w:eastAsia="Cambria"/>
          <w:lang w:val="en-GB"/>
        </w:rPr>
        <w:t xml:space="preserve"> configurations.</w:t>
      </w:r>
    </w:p>
    <w:bookmarkStart w:id="2" w:name="_Ref236913240"/>
    <w:p w14:paraId="7511E87C" w14:textId="6C854379" w:rsidR="00AA266A" w:rsidRPr="00914616" w:rsidRDefault="00BB339D">
      <w:pPr>
        <w:pStyle w:val="SWCText"/>
        <w:rPr>
          <w:kern w:val="2"/>
          <w:szCs w:val="20"/>
          <w:lang w:val="en-GB" w:eastAsia="es-ES"/>
          <w14:ligatures w14:val="standardContextual"/>
        </w:rPr>
      </w:pPr>
      <w:r w:rsidRPr="00914616">
        <w:rPr>
          <w:lang w:val="en-GB"/>
        </w:rPr>
        <w:fldChar w:fldCharType="begin"/>
      </w:r>
      <w:r w:rsidRPr="00914616">
        <w:rPr>
          <w:lang w:val="en-GB"/>
        </w:rPr>
        <w:instrText xml:space="preserve"> REF _Ref237003747 \h </w:instrText>
      </w:r>
      <w:r w:rsidRPr="00914616">
        <w:rPr>
          <w:lang w:val="en-GB"/>
        </w:rPr>
      </w:r>
      <w:r w:rsidRPr="00914616">
        <w:rPr>
          <w:lang w:val="en-GB"/>
        </w:rPr>
        <w:fldChar w:fldCharType="separate"/>
      </w:r>
      <w:r w:rsidRPr="00914616">
        <w:rPr>
          <w:lang w:val="en-GB"/>
        </w:rPr>
        <w:t>Tab. 2</w:t>
      </w:r>
      <w:r w:rsidRPr="00914616">
        <w:rPr>
          <w:lang w:val="en-GB"/>
        </w:rPr>
        <w:fldChar w:fldCharType="end"/>
      </w:r>
      <w:r w:rsidRPr="00914616">
        <w:rPr>
          <w:lang w:val="en-GB"/>
        </w:rPr>
        <w:t xml:space="preserve"> </w:t>
      </w:r>
      <w:r w:rsidR="00092195" w:rsidRPr="00914616">
        <w:rPr>
          <w:lang w:val="en-GB"/>
        </w:rPr>
        <w:t xml:space="preserve">summarises the main characteristics of the PVT prototypes, focusing on </w:t>
      </w:r>
      <w:r w:rsidR="004D6B93" w:rsidRPr="00914616">
        <w:rPr>
          <w:lang w:val="en-GB"/>
        </w:rPr>
        <w:t xml:space="preserve">thermal </w:t>
      </w:r>
      <w:r w:rsidR="00092195" w:rsidRPr="00914616">
        <w:rPr>
          <w:lang w:val="en-GB"/>
        </w:rPr>
        <w:t>configurations</w:t>
      </w:r>
      <w:r w:rsidR="00CF7DC4" w:rsidRPr="00914616">
        <w:rPr>
          <w:lang w:val="en-GB"/>
        </w:rPr>
        <w:t>.</w:t>
      </w:r>
    </w:p>
    <w:p w14:paraId="69A25EF2" w14:textId="405B12F0" w:rsidR="007A549E" w:rsidRPr="00914616" w:rsidRDefault="00DF0F00" w:rsidP="00DF0F00">
      <w:pPr>
        <w:pStyle w:val="Descripcin"/>
      </w:pPr>
      <w:bookmarkStart w:id="3" w:name="_Ref237003747"/>
      <w:r w:rsidRPr="00914616">
        <w:t xml:space="preserve">Tab. </w:t>
      </w:r>
      <w:r w:rsidR="00147CD9" w:rsidRPr="00914616">
        <w:fldChar w:fldCharType="begin"/>
      </w:r>
      <w:r w:rsidR="00147CD9" w:rsidRPr="00914616">
        <w:instrText xml:space="preserve"> SEQ Tab. \* ARABIC </w:instrText>
      </w:r>
      <w:r w:rsidR="00147CD9" w:rsidRPr="00914616">
        <w:fldChar w:fldCharType="separate"/>
      </w:r>
      <w:r w:rsidR="008829C8" w:rsidRPr="00914616">
        <w:t>2</w:t>
      </w:r>
      <w:r w:rsidR="00147CD9" w:rsidRPr="00914616">
        <w:fldChar w:fldCharType="end"/>
      </w:r>
      <w:bookmarkEnd w:id="2"/>
      <w:bookmarkEnd w:id="3"/>
      <w:r w:rsidR="00EB4CB6" w:rsidRPr="00914616">
        <w:t>: PVT prototypes</w:t>
      </w:r>
      <w:r w:rsidR="00371EDC" w:rsidRPr="00914616">
        <w:t xml:space="preserve"> description and</w:t>
      </w:r>
      <w:r w:rsidR="00EB4CB6" w:rsidRPr="00914616">
        <w:t xml:space="preserve"> characteristics.</w:t>
      </w:r>
    </w:p>
    <w:tbl>
      <w:tblPr>
        <w:tblStyle w:val="Tablaconcuadrcula"/>
        <w:tblW w:w="5000" w:type="pct"/>
        <w:tblLook w:val="04A0" w:firstRow="1" w:lastRow="0" w:firstColumn="1" w:lastColumn="0" w:noHBand="0" w:noVBand="1"/>
      </w:tblPr>
      <w:tblGrid>
        <w:gridCol w:w="1442"/>
        <w:gridCol w:w="3089"/>
        <w:gridCol w:w="1457"/>
        <w:gridCol w:w="1943"/>
        <w:gridCol w:w="1133"/>
      </w:tblGrid>
      <w:tr w:rsidR="00D818F2" w:rsidRPr="00914616" w14:paraId="41BB78C7" w14:textId="77777777" w:rsidTr="00555645">
        <w:trPr>
          <w:trHeight w:val="340"/>
        </w:trPr>
        <w:tc>
          <w:tcPr>
            <w:tcW w:w="795" w:type="pct"/>
            <w:vAlign w:val="center"/>
          </w:tcPr>
          <w:p w14:paraId="48EB01F0" w14:textId="5DD55033" w:rsidR="00D818F2" w:rsidRPr="00914616" w:rsidRDefault="00D818F2" w:rsidP="00555645">
            <w:pPr>
              <w:pStyle w:val="SWCTableHeader"/>
              <w:spacing w:after="0"/>
            </w:pPr>
            <w:r w:rsidRPr="00914616">
              <w:t>PVT prototype</w:t>
            </w:r>
          </w:p>
        </w:tc>
        <w:tc>
          <w:tcPr>
            <w:tcW w:w="1704" w:type="pct"/>
            <w:vAlign w:val="center"/>
          </w:tcPr>
          <w:p w14:paraId="7AB627CE" w14:textId="322BC24A" w:rsidR="00D818F2" w:rsidRPr="00914616" w:rsidRDefault="00D818F2" w:rsidP="00555645">
            <w:pPr>
              <w:pStyle w:val="SWCTableHeader"/>
              <w:spacing w:after="0"/>
            </w:pPr>
            <w:r w:rsidRPr="00914616">
              <w:t>HX design</w:t>
            </w:r>
          </w:p>
        </w:tc>
        <w:tc>
          <w:tcPr>
            <w:tcW w:w="804" w:type="pct"/>
            <w:vAlign w:val="center"/>
          </w:tcPr>
          <w:p w14:paraId="7E510810" w14:textId="1D979E01" w:rsidR="00D818F2" w:rsidRPr="00914616" w:rsidRDefault="00D818F2" w:rsidP="00555645">
            <w:pPr>
              <w:pStyle w:val="SWCTableHeader"/>
              <w:spacing w:after="0"/>
            </w:pPr>
            <w:r w:rsidRPr="00914616">
              <w:t>HX volume (litre)</w:t>
            </w:r>
          </w:p>
        </w:tc>
        <w:tc>
          <w:tcPr>
            <w:tcW w:w="1072" w:type="pct"/>
            <w:vAlign w:val="center"/>
          </w:tcPr>
          <w:p w14:paraId="084CB336" w14:textId="6D8DC446" w:rsidR="00D818F2" w:rsidRPr="00914616" w:rsidRDefault="00D818F2" w:rsidP="00555645">
            <w:pPr>
              <w:pStyle w:val="SWCTableHeader"/>
              <w:spacing w:after="0"/>
            </w:pPr>
            <w:r w:rsidRPr="00914616">
              <w:t>No. of inlets &amp; outlets</w:t>
            </w:r>
          </w:p>
        </w:tc>
        <w:tc>
          <w:tcPr>
            <w:tcW w:w="625" w:type="pct"/>
            <w:vAlign w:val="center"/>
          </w:tcPr>
          <w:p w14:paraId="683E8685" w14:textId="6509DACC" w:rsidR="00D818F2" w:rsidRPr="00914616" w:rsidRDefault="00D818F2" w:rsidP="00555645">
            <w:pPr>
              <w:pStyle w:val="SWCTableHeader"/>
              <w:spacing w:after="0"/>
            </w:pPr>
            <w:r w:rsidRPr="00914616">
              <w:t>Pressure drop</w:t>
            </w:r>
          </w:p>
        </w:tc>
      </w:tr>
      <w:tr w:rsidR="00D818F2" w:rsidRPr="00914616" w14:paraId="6A38724C" w14:textId="77777777" w:rsidTr="00555645">
        <w:trPr>
          <w:trHeight w:val="340"/>
        </w:trPr>
        <w:tc>
          <w:tcPr>
            <w:tcW w:w="795" w:type="pct"/>
            <w:vAlign w:val="center"/>
          </w:tcPr>
          <w:p w14:paraId="6105794F" w14:textId="2C686CBB" w:rsidR="00D818F2" w:rsidRPr="00914616" w:rsidRDefault="00D818F2" w:rsidP="00555645">
            <w:pPr>
              <w:pStyle w:val="SWCTableText"/>
              <w:spacing w:after="0"/>
            </w:pPr>
            <w:r w:rsidRPr="00914616">
              <w:t>Prototype 1</w:t>
            </w:r>
          </w:p>
        </w:tc>
        <w:tc>
          <w:tcPr>
            <w:tcW w:w="1704" w:type="pct"/>
            <w:vAlign w:val="center"/>
          </w:tcPr>
          <w:p w14:paraId="2A0BBB58" w14:textId="5149A4CA" w:rsidR="00D818F2" w:rsidRPr="00914616" w:rsidRDefault="00D818F2" w:rsidP="00555645">
            <w:pPr>
              <w:pStyle w:val="SWCTableText"/>
              <w:spacing w:after="0"/>
            </w:pPr>
            <w:r w:rsidRPr="00914616">
              <w:t>Harp configuration</w:t>
            </w:r>
          </w:p>
        </w:tc>
        <w:tc>
          <w:tcPr>
            <w:tcW w:w="804" w:type="pct"/>
            <w:vAlign w:val="center"/>
          </w:tcPr>
          <w:p w14:paraId="30D246E4" w14:textId="4CDF95A7" w:rsidR="00D818F2" w:rsidRPr="00914616" w:rsidRDefault="00D818F2" w:rsidP="00555645">
            <w:pPr>
              <w:pStyle w:val="SWCTableText"/>
              <w:spacing w:after="0"/>
            </w:pPr>
            <w:r w:rsidRPr="00914616">
              <w:t>2.3</w:t>
            </w:r>
          </w:p>
        </w:tc>
        <w:tc>
          <w:tcPr>
            <w:tcW w:w="1072" w:type="pct"/>
            <w:vAlign w:val="center"/>
          </w:tcPr>
          <w:p w14:paraId="37F1E1F8" w14:textId="4B293570" w:rsidR="00D818F2" w:rsidRPr="00914616" w:rsidRDefault="00D818F2" w:rsidP="00555645">
            <w:pPr>
              <w:pStyle w:val="SWCTableText"/>
              <w:spacing w:after="0"/>
            </w:pPr>
            <w:r w:rsidRPr="00914616">
              <w:t>1 inlet, 1 outlet</w:t>
            </w:r>
          </w:p>
        </w:tc>
        <w:tc>
          <w:tcPr>
            <w:tcW w:w="625" w:type="pct"/>
            <w:vAlign w:val="center"/>
          </w:tcPr>
          <w:p w14:paraId="0030C66A" w14:textId="6ECA336D" w:rsidR="00D818F2" w:rsidRPr="00914616" w:rsidRDefault="00D818F2" w:rsidP="00555645">
            <w:pPr>
              <w:pStyle w:val="SWCTableText"/>
              <w:spacing w:after="0"/>
            </w:pPr>
            <w:r w:rsidRPr="00914616">
              <w:t>Low</w:t>
            </w:r>
          </w:p>
        </w:tc>
      </w:tr>
      <w:tr w:rsidR="00D818F2" w:rsidRPr="00914616" w14:paraId="1C0997D7" w14:textId="77777777" w:rsidTr="00555645">
        <w:trPr>
          <w:trHeight w:val="340"/>
        </w:trPr>
        <w:tc>
          <w:tcPr>
            <w:tcW w:w="795" w:type="pct"/>
            <w:vAlign w:val="center"/>
          </w:tcPr>
          <w:p w14:paraId="20D9AE51" w14:textId="3DB419D1" w:rsidR="00D818F2" w:rsidRPr="00914616" w:rsidRDefault="00D818F2" w:rsidP="00555645">
            <w:pPr>
              <w:pStyle w:val="SWCTableText"/>
              <w:spacing w:after="0"/>
            </w:pPr>
            <w:r w:rsidRPr="00914616">
              <w:t>Prototype 2</w:t>
            </w:r>
          </w:p>
        </w:tc>
        <w:tc>
          <w:tcPr>
            <w:tcW w:w="1704" w:type="pct"/>
            <w:vAlign w:val="center"/>
          </w:tcPr>
          <w:p w14:paraId="5A010E40" w14:textId="489B7E3A" w:rsidR="00D818F2" w:rsidRPr="00914616" w:rsidRDefault="00D818F2" w:rsidP="00555645">
            <w:pPr>
              <w:pStyle w:val="SWCTableText"/>
              <w:spacing w:after="0"/>
            </w:pPr>
            <w:r w:rsidRPr="00914616">
              <w:t>Meander configuration</w:t>
            </w:r>
          </w:p>
        </w:tc>
        <w:tc>
          <w:tcPr>
            <w:tcW w:w="804" w:type="pct"/>
            <w:vAlign w:val="center"/>
          </w:tcPr>
          <w:p w14:paraId="420182A6" w14:textId="362CA360" w:rsidR="00D818F2" w:rsidRPr="00914616" w:rsidRDefault="00D818F2" w:rsidP="00555645">
            <w:pPr>
              <w:pStyle w:val="SWCTableText"/>
              <w:spacing w:after="0"/>
            </w:pPr>
            <w:r w:rsidRPr="00914616">
              <w:t>1.5</w:t>
            </w:r>
          </w:p>
        </w:tc>
        <w:tc>
          <w:tcPr>
            <w:tcW w:w="1072" w:type="pct"/>
            <w:vAlign w:val="center"/>
          </w:tcPr>
          <w:p w14:paraId="495E3C3E" w14:textId="551EE735" w:rsidR="00D818F2" w:rsidRPr="00914616" w:rsidRDefault="00D818F2" w:rsidP="00555645">
            <w:pPr>
              <w:pStyle w:val="SWCTableText"/>
              <w:spacing w:after="0"/>
            </w:pPr>
            <w:r w:rsidRPr="00914616">
              <w:t>1 inlet, 1 outlet</w:t>
            </w:r>
          </w:p>
        </w:tc>
        <w:tc>
          <w:tcPr>
            <w:tcW w:w="625" w:type="pct"/>
            <w:vAlign w:val="center"/>
          </w:tcPr>
          <w:p w14:paraId="2B7AAB47" w14:textId="6E3F515A" w:rsidR="00D818F2" w:rsidRPr="00914616" w:rsidRDefault="00D818F2" w:rsidP="00555645">
            <w:pPr>
              <w:pStyle w:val="SWCTableText"/>
              <w:spacing w:after="0"/>
            </w:pPr>
            <w:r w:rsidRPr="00914616">
              <w:t>High</w:t>
            </w:r>
          </w:p>
        </w:tc>
      </w:tr>
      <w:tr w:rsidR="00D818F2" w:rsidRPr="00914616" w14:paraId="6352E159" w14:textId="77777777" w:rsidTr="00555645">
        <w:trPr>
          <w:trHeight w:val="340"/>
        </w:trPr>
        <w:tc>
          <w:tcPr>
            <w:tcW w:w="795" w:type="pct"/>
            <w:vAlign w:val="center"/>
          </w:tcPr>
          <w:p w14:paraId="5FD434F8" w14:textId="61040865" w:rsidR="00D818F2" w:rsidRPr="00914616" w:rsidRDefault="00D818F2" w:rsidP="00555645">
            <w:pPr>
              <w:pStyle w:val="SWCTableText"/>
              <w:spacing w:after="0"/>
            </w:pPr>
            <w:r w:rsidRPr="00914616">
              <w:t>Prototype 3</w:t>
            </w:r>
          </w:p>
        </w:tc>
        <w:tc>
          <w:tcPr>
            <w:tcW w:w="1704" w:type="pct"/>
            <w:vAlign w:val="center"/>
          </w:tcPr>
          <w:p w14:paraId="6B00EA2E" w14:textId="37ECE1E2" w:rsidR="00D818F2" w:rsidRPr="00914616" w:rsidRDefault="00D818F2" w:rsidP="00555645">
            <w:pPr>
              <w:pStyle w:val="SWCTableText"/>
              <w:spacing w:after="0"/>
            </w:pPr>
            <w:r w:rsidRPr="00914616">
              <w:t>Double-meander configuration</w:t>
            </w:r>
          </w:p>
        </w:tc>
        <w:tc>
          <w:tcPr>
            <w:tcW w:w="804" w:type="pct"/>
            <w:vAlign w:val="center"/>
          </w:tcPr>
          <w:p w14:paraId="7DB77631" w14:textId="104298B2" w:rsidR="00D818F2" w:rsidRPr="00914616" w:rsidRDefault="00D818F2" w:rsidP="00555645">
            <w:pPr>
              <w:pStyle w:val="SWCTableText"/>
              <w:spacing w:after="0"/>
            </w:pPr>
            <w:r w:rsidRPr="00914616">
              <w:t>1.5</w:t>
            </w:r>
          </w:p>
        </w:tc>
        <w:tc>
          <w:tcPr>
            <w:tcW w:w="1072" w:type="pct"/>
            <w:vAlign w:val="center"/>
          </w:tcPr>
          <w:p w14:paraId="2D22ED52" w14:textId="05EAAFC4" w:rsidR="00D818F2" w:rsidRPr="00914616" w:rsidRDefault="00D818F2" w:rsidP="00555645">
            <w:pPr>
              <w:pStyle w:val="SWCTableText"/>
              <w:spacing w:after="0"/>
            </w:pPr>
            <w:r w:rsidRPr="00914616">
              <w:t>2 inlets, 2 outlets</w:t>
            </w:r>
          </w:p>
        </w:tc>
        <w:tc>
          <w:tcPr>
            <w:tcW w:w="625" w:type="pct"/>
            <w:vAlign w:val="center"/>
          </w:tcPr>
          <w:p w14:paraId="2757833F" w14:textId="11A1CB6C" w:rsidR="00D818F2" w:rsidRPr="00914616" w:rsidRDefault="00D818F2" w:rsidP="00555645">
            <w:pPr>
              <w:pStyle w:val="SWCTableText"/>
              <w:spacing w:after="0"/>
            </w:pPr>
            <w:r w:rsidRPr="00914616">
              <w:t>Medium</w:t>
            </w:r>
          </w:p>
        </w:tc>
      </w:tr>
    </w:tbl>
    <w:p w14:paraId="0D87B2AE" w14:textId="1BA9007B" w:rsidR="00281D01" w:rsidRPr="00914616" w:rsidRDefault="00EA3BE4" w:rsidP="00281D01">
      <w:pPr>
        <w:pStyle w:val="SWCText"/>
        <w:rPr>
          <w:lang w:val="en-GB"/>
        </w:rPr>
      </w:pPr>
      <w:r w:rsidRPr="00914616">
        <w:rPr>
          <w:i/>
          <w:iCs/>
          <w:lang w:val="en-GB"/>
        </w:rPr>
        <w:t xml:space="preserve">Note: </w:t>
      </w:r>
      <w:r w:rsidRPr="00914616">
        <w:rPr>
          <w:lang w:val="en-GB"/>
        </w:rPr>
        <w:t>At a flow rate of 0.05 litre s⁻¹, the measured pressure drops were 850 Pa, 8000 Pa, and 3400 Pa for Prototypes 1, 2, and 3, respectively.</w:t>
      </w:r>
    </w:p>
    <w:p w14:paraId="0351822E" w14:textId="469433F0" w:rsidR="00E24672" w:rsidRPr="00914616" w:rsidRDefault="009F05A0" w:rsidP="009F05A0">
      <w:pPr>
        <w:pStyle w:val="SWCHeading11"/>
      </w:pPr>
      <w:r w:rsidRPr="00914616">
        <w:t xml:space="preserve">2.2. </w:t>
      </w:r>
      <w:r w:rsidR="00E24672" w:rsidRPr="00914616">
        <w:t>Description of the testing installation</w:t>
      </w:r>
    </w:p>
    <w:p w14:paraId="606043B8" w14:textId="4AE74D53" w:rsidR="00F709A5" w:rsidRPr="00914616" w:rsidRDefault="00137A64" w:rsidP="00402081">
      <w:pPr>
        <w:pStyle w:val="SWCText"/>
        <w:rPr>
          <w:lang w:val="en-GB"/>
        </w:rPr>
      </w:pPr>
      <w:r w:rsidRPr="00914616">
        <w:rPr>
          <w:lang w:val="en-GB"/>
        </w:rPr>
        <w:t xml:space="preserve">The experimental campaign is conducted in a </w:t>
      </w:r>
      <w:r w:rsidR="00561109" w:rsidRPr="00914616">
        <w:rPr>
          <w:lang w:val="en-GB"/>
        </w:rPr>
        <w:t>test</w:t>
      </w:r>
      <w:r w:rsidR="000A5B34" w:rsidRPr="00914616">
        <w:rPr>
          <w:lang w:val="en-GB"/>
        </w:rPr>
        <w:t xml:space="preserve"> bench </w:t>
      </w:r>
      <w:r w:rsidRPr="00914616">
        <w:rPr>
          <w:lang w:val="en-GB"/>
        </w:rPr>
        <w:t>with</w:t>
      </w:r>
      <w:r w:rsidR="000A5B34" w:rsidRPr="00914616">
        <w:rPr>
          <w:lang w:val="en-GB"/>
        </w:rPr>
        <w:t xml:space="preserve"> capacity for three panels</w:t>
      </w:r>
      <w:r w:rsidRPr="00914616">
        <w:rPr>
          <w:lang w:val="en-GB"/>
        </w:rPr>
        <w:t xml:space="preserve">, </w:t>
      </w:r>
      <w:r w:rsidR="000A5B34" w:rsidRPr="00914616">
        <w:rPr>
          <w:lang w:val="en-GB"/>
        </w:rPr>
        <w:t xml:space="preserve">designed </w:t>
      </w:r>
      <w:r w:rsidR="00561109" w:rsidRPr="00914616">
        <w:rPr>
          <w:lang w:val="en-GB"/>
        </w:rPr>
        <w:t>to assess</w:t>
      </w:r>
      <w:r w:rsidR="000A5B34" w:rsidRPr="00914616">
        <w:rPr>
          <w:lang w:val="en-GB"/>
        </w:rPr>
        <w:t xml:space="preserve"> the performance of each </w:t>
      </w:r>
      <w:r w:rsidR="00561109" w:rsidRPr="00914616">
        <w:rPr>
          <w:lang w:val="en-GB"/>
        </w:rPr>
        <w:t>prototype</w:t>
      </w:r>
      <w:r w:rsidR="000A5B34" w:rsidRPr="00914616">
        <w:rPr>
          <w:lang w:val="en-GB"/>
        </w:rPr>
        <w:t xml:space="preserve"> simultaneously under </w:t>
      </w:r>
      <w:r w:rsidR="00561109" w:rsidRPr="00914616">
        <w:rPr>
          <w:lang w:val="en-GB"/>
        </w:rPr>
        <w:t xml:space="preserve">comparable </w:t>
      </w:r>
      <w:r w:rsidR="000A5B34" w:rsidRPr="00914616">
        <w:rPr>
          <w:lang w:val="en-GB"/>
        </w:rPr>
        <w:t xml:space="preserve">operating conditions. </w:t>
      </w:r>
      <w:r w:rsidR="00775016" w:rsidRPr="00775016">
        <w:rPr>
          <w:lang w:val="en-GB"/>
        </w:rPr>
        <w:t>PVT panels are installed on a fixed outdoor structure</w:t>
      </w:r>
      <w:r w:rsidR="00775016">
        <w:rPr>
          <w:lang w:val="en-GB"/>
        </w:rPr>
        <w:t xml:space="preserve"> (see</w:t>
      </w:r>
      <w:r w:rsidR="00775016" w:rsidRPr="00775016">
        <w:rPr>
          <w:lang w:val="en-GB"/>
        </w:rPr>
        <w:t xml:space="preserve"> </w:t>
      </w:r>
      <w:r w:rsidR="00775016" w:rsidRPr="00914616">
        <w:rPr>
          <w:lang w:val="en-GB"/>
        </w:rPr>
        <w:fldChar w:fldCharType="begin"/>
      </w:r>
      <w:r w:rsidR="00775016" w:rsidRPr="00914616">
        <w:rPr>
          <w:lang w:val="en-GB"/>
        </w:rPr>
        <w:instrText xml:space="preserve"> REF _Ref236646474 \h </w:instrText>
      </w:r>
      <w:r w:rsidR="00775016" w:rsidRPr="00914616">
        <w:rPr>
          <w:lang w:val="en-GB"/>
        </w:rPr>
      </w:r>
      <w:r w:rsidR="00775016" w:rsidRPr="00914616">
        <w:rPr>
          <w:lang w:val="en-GB"/>
        </w:rPr>
        <w:fldChar w:fldCharType="separate"/>
      </w:r>
      <w:r w:rsidR="00775016" w:rsidRPr="00914616">
        <w:t xml:space="preserve">Fig. </w:t>
      </w:r>
      <w:r w:rsidR="00775016">
        <w:rPr>
          <w:noProof/>
        </w:rPr>
        <w:t>2</w:t>
      </w:r>
      <w:r w:rsidR="00775016" w:rsidRPr="00914616">
        <w:rPr>
          <w:lang w:val="en-GB"/>
        </w:rPr>
        <w:fldChar w:fldCharType="end"/>
      </w:r>
      <w:r w:rsidR="00775016">
        <w:rPr>
          <w:lang w:val="en-GB"/>
        </w:rPr>
        <w:t>)</w:t>
      </w:r>
      <w:r w:rsidR="00775016" w:rsidRPr="00914616">
        <w:rPr>
          <w:lang w:val="en-GB"/>
        </w:rPr>
        <w:t xml:space="preserve"> </w:t>
      </w:r>
      <w:r w:rsidR="00775016" w:rsidRPr="00775016">
        <w:rPr>
          <w:lang w:val="en-GB"/>
        </w:rPr>
        <w:t>at a 41.65°N latitude, with a tilt angle of 30°, and azimuth angle of 10° west from south.</w:t>
      </w:r>
      <w:r w:rsidR="00775016">
        <w:rPr>
          <w:lang w:val="en-GB"/>
        </w:rPr>
        <w:t xml:space="preserve"> </w:t>
      </w:r>
      <w:r w:rsidR="00F709A5" w:rsidRPr="00914616">
        <w:rPr>
          <w:lang w:val="en-GB"/>
        </w:rPr>
        <w:t>The photovoltaic side of the panels is connected to a Huawei SUN2000-2KTL-L1 inverter.</w:t>
      </w:r>
    </w:p>
    <w:p w14:paraId="586BE2E2" w14:textId="0ED72AA3" w:rsidR="00CE0655" w:rsidRDefault="00137A64" w:rsidP="00402081">
      <w:pPr>
        <w:pStyle w:val="SWCText"/>
        <w:rPr>
          <w:lang w:val="en-GB"/>
        </w:rPr>
      </w:pPr>
      <w:r w:rsidRPr="00914616">
        <w:rPr>
          <w:lang w:val="en-GB"/>
        </w:rPr>
        <w:t xml:space="preserve">Besides, </w:t>
      </w:r>
      <w:r w:rsidR="00F709A5" w:rsidRPr="00914616">
        <w:rPr>
          <w:lang w:val="en-GB"/>
        </w:rPr>
        <w:t>PVT panels</w:t>
      </w:r>
      <w:r w:rsidR="000A5B34" w:rsidRPr="00914616">
        <w:rPr>
          <w:lang w:val="en-GB"/>
        </w:rPr>
        <w:t xml:space="preserve"> </w:t>
      </w:r>
      <w:r w:rsidR="00F709A5" w:rsidRPr="00914616">
        <w:rPr>
          <w:lang w:val="en-GB"/>
        </w:rPr>
        <w:t>are</w:t>
      </w:r>
      <w:r w:rsidR="000A5B34" w:rsidRPr="00914616">
        <w:rPr>
          <w:lang w:val="en-GB"/>
        </w:rPr>
        <w:t xml:space="preserve"> hydraulically connected in parallel to a closed solar loop </w:t>
      </w:r>
      <w:r w:rsidR="001D3E6B" w:rsidRPr="00914616">
        <w:rPr>
          <w:lang w:val="en-GB"/>
        </w:rPr>
        <w:t xml:space="preserve">coupled to a </w:t>
      </w:r>
      <w:r w:rsidR="00F709A5" w:rsidRPr="00914616">
        <w:rPr>
          <w:lang w:val="en-GB"/>
        </w:rPr>
        <w:t>260-litre</w:t>
      </w:r>
      <w:r w:rsidR="001D3E6B" w:rsidRPr="00914616">
        <w:rPr>
          <w:lang w:val="en-GB"/>
        </w:rPr>
        <w:t xml:space="preserve"> storage </w:t>
      </w:r>
      <w:r w:rsidR="001D3E6B" w:rsidRPr="00914616">
        <w:rPr>
          <w:lang w:val="en-GB"/>
        </w:rPr>
        <w:lastRenderedPageBreak/>
        <w:t>tank</w:t>
      </w:r>
      <w:r w:rsidR="00F709A5" w:rsidRPr="00914616">
        <w:rPr>
          <w:lang w:val="en-GB"/>
        </w:rPr>
        <w:t xml:space="preserve">, which </w:t>
      </w:r>
      <w:r w:rsidR="001D3E6B" w:rsidRPr="00914616">
        <w:rPr>
          <w:lang w:val="en-GB"/>
        </w:rPr>
        <w:t xml:space="preserve">enables long-term monitoring of the prototypes under </w:t>
      </w:r>
      <w:r w:rsidR="0073017E" w:rsidRPr="00914616">
        <w:rPr>
          <w:lang w:val="en-GB"/>
        </w:rPr>
        <w:t xml:space="preserve">natural </w:t>
      </w:r>
      <w:r w:rsidR="001D3E6B" w:rsidRPr="00914616">
        <w:rPr>
          <w:lang w:val="en-GB"/>
        </w:rPr>
        <w:t>weather exposure</w:t>
      </w:r>
      <w:r w:rsidR="000A5B34" w:rsidRPr="00914616">
        <w:rPr>
          <w:lang w:val="en-GB"/>
        </w:rPr>
        <w:t xml:space="preserve">. </w:t>
      </w:r>
      <w:r w:rsidR="001D3E6B" w:rsidRPr="00914616">
        <w:rPr>
          <w:lang w:val="en-GB"/>
        </w:rPr>
        <w:t xml:space="preserve">The storage tank includes an internal coil through which the PVT loop circulates, as well as an electrical resistance used to adjust the inlet temperature when required. A heat dissipater </w:t>
      </w:r>
      <w:r w:rsidR="00C27DF1" w:rsidRPr="00914616">
        <w:rPr>
          <w:lang w:val="en-GB"/>
        </w:rPr>
        <w:t xml:space="preserve">with a maximum power of 10 kW, </w:t>
      </w:r>
      <w:r w:rsidR="001D3E6B" w:rsidRPr="00914616">
        <w:rPr>
          <w:lang w:val="en-GB"/>
        </w:rPr>
        <w:t>supplied by Aula Solar</w:t>
      </w:r>
      <w:r w:rsidR="00C27DF1" w:rsidRPr="00914616">
        <w:rPr>
          <w:lang w:val="en-GB"/>
        </w:rPr>
        <w:t>,</w:t>
      </w:r>
      <w:r w:rsidR="001D3E6B" w:rsidRPr="00914616">
        <w:rPr>
          <w:lang w:val="en-GB"/>
        </w:rPr>
        <w:t xml:space="preserve"> is installed downstream of the panels to reject excess heat and avoid excessive tank temperature during prolonged operation or high-irradiance periods. The hydraulic layout also allows the flow rate and inlet temperature of each prototype to be adjusted, supporting comparative testing under defined operating conditions.</w:t>
      </w:r>
      <w:r w:rsidR="0065709C" w:rsidRPr="00914616">
        <w:rPr>
          <w:lang w:val="en-GB"/>
        </w:rPr>
        <w:t xml:space="preserve"> </w:t>
      </w:r>
      <w:r w:rsidR="00464637" w:rsidRPr="00914616">
        <w:rPr>
          <w:lang w:val="en-GB"/>
        </w:rPr>
        <w:t>The overall hydraulic layout, including the main equipment, auxiliary components and measurement points used for monitoring the system, is shown in</w:t>
      </w:r>
      <w:r w:rsidR="00857CF1" w:rsidRPr="00914616">
        <w:rPr>
          <w:lang w:val="en-GB"/>
        </w:rPr>
        <w:t xml:space="preserve"> </w:t>
      </w:r>
      <w:r w:rsidR="00857CF1" w:rsidRPr="00914616">
        <w:rPr>
          <w:lang w:val="en-GB"/>
        </w:rPr>
        <w:fldChar w:fldCharType="begin"/>
      </w:r>
      <w:r w:rsidR="00857CF1" w:rsidRPr="00914616">
        <w:rPr>
          <w:lang w:val="en-GB"/>
        </w:rPr>
        <w:instrText xml:space="preserve"> REF _Ref236646419 \h </w:instrText>
      </w:r>
      <w:r w:rsidR="00857CF1" w:rsidRPr="00914616">
        <w:rPr>
          <w:lang w:val="en-GB"/>
        </w:rPr>
      </w:r>
      <w:r w:rsidR="00857CF1" w:rsidRPr="00914616">
        <w:rPr>
          <w:lang w:val="en-GB"/>
        </w:rPr>
        <w:fldChar w:fldCharType="separate"/>
      </w:r>
      <w:r w:rsidR="00775016" w:rsidRPr="00914616">
        <w:t xml:space="preserve">Fig. </w:t>
      </w:r>
      <w:r w:rsidR="00775016">
        <w:rPr>
          <w:noProof/>
        </w:rPr>
        <w:t>3</w:t>
      </w:r>
      <w:r w:rsidR="00857CF1" w:rsidRPr="00914616">
        <w:rPr>
          <w:lang w:val="en-GB"/>
        </w:rPr>
        <w:fldChar w:fldCharType="end"/>
      </w:r>
      <w:r w:rsidR="00464637" w:rsidRPr="00914616">
        <w:rPr>
          <w:lang w:val="en-GB"/>
        </w:rPr>
        <w:t>.</w:t>
      </w:r>
      <w:r w:rsidR="00CE0655" w:rsidRPr="00914616">
        <w:rPr>
          <w:lang w:val="en-GB"/>
        </w:rPr>
        <w:t xml:space="preserve"> </w:t>
      </w:r>
    </w:p>
    <w:p w14:paraId="7075BE2E" w14:textId="77777777" w:rsidR="00775016" w:rsidRPr="00914616" w:rsidRDefault="00775016" w:rsidP="00775016">
      <w:pPr>
        <w:pStyle w:val="SWCText"/>
        <w:keepNext/>
        <w:jc w:val="center"/>
        <w:rPr>
          <w:lang w:val="en-GB"/>
        </w:rPr>
      </w:pPr>
      <w:r w:rsidRPr="00914616">
        <w:rPr>
          <w:noProof/>
          <w:lang w:val="en-GB"/>
        </w:rPr>
        <w:drawing>
          <wp:inline distT="0" distB="0" distL="0" distR="0" wp14:anchorId="61B4BC46" wp14:editId="6DA7A391">
            <wp:extent cx="4524292" cy="1852588"/>
            <wp:effectExtent l="0" t="0" r="0" b="0"/>
            <wp:docPr id="6" name="Imagen 5">
              <a:extLst xmlns:a="http://schemas.openxmlformats.org/drawingml/2006/main">
                <a:ext uri="{FF2B5EF4-FFF2-40B4-BE49-F238E27FC236}">
                  <a16:creationId xmlns:a16="http://schemas.microsoft.com/office/drawing/2014/main" id="{00E7AB10-4054-E984-8ECF-DF152C91C7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00E7AB10-4054-E984-8ECF-DF152C91C78B}"/>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t="16542" r="6302" b="15249"/>
                    <a:stretch>
                      <a:fillRect/>
                    </a:stretch>
                  </pic:blipFill>
                  <pic:spPr bwMode="auto">
                    <a:xfrm>
                      <a:off x="0" y="0"/>
                      <a:ext cx="4613408" cy="1889079"/>
                    </a:xfrm>
                    <a:prstGeom prst="rect">
                      <a:avLst/>
                    </a:prstGeom>
                    <a:ln>
                      <a:noFill/>
                    </a:ln>
                    <a:extLst>
                      <a:ext uri="{53640926-AAD7-44D8-BBD7-CCE9431645EC}">
                        <a14:shadowObscured xmlns:a14="http://schemas.microsoft.com/office/drawing/2010/main"/>
                      </a:ext>
                    </a:extLst>
                  </pic:spPr>
                </pic:pic>
              </a:graphicData>
            </a:graphic>
          </wp:inline>
        </w:drawing>
      </w:r>
    </w:p>
    <w:p w14:paraId="700DEFC8" w14:textId="43B863B2" w:rsidR="00775016" w:rsidRPr="00914616" w:rsidRDefault="00775016" w:rsidP="00775016">
      <w:pPr>
        <w:pStyle w:val="Descripcin"/>
      </w:pPr>
      <w:bookmarkStart w:id="4" w:name="_Ref236646474"/>
      <w:r w:rsidRPr="00914616">
        <w:t xml:space="preserve">Fig. </w:t>
      </w:r>
      <w:r w:rsidRPr="00914616">
        <w:fldChar w:fldCharType="begin"/>
      </w:r>
      <w:r w:rsidRPr="00914616">
        <w:instrText xml:space="preserve"> SEQ Fig. \* ARABIC </w:instrText>
      </w:r>
      <w:r w:rsidRPr="00914616">
        <w:fldChar w:fldCharType="separate"/>
      </w:r>
      <w:r>
        <w:rPr>
          <w:noProof/>
        </w:rPr>
        <w:t>2</w:t>
      </w:r>
      <w:r w:rsidRPr="00914616">
        <w:fldChar w:fldCharType="end"/>
      </w:r>
      <w:bookmarkEnd w:id="4"/>
      <w:r w:rsidRPr="00914616">
        <w:t>: Frontal side of the test bench, with the three prototypes installed.</w:t>
      </w:r>
    </w:p>
    <w:p w14:paraId="0173178B" w14:textId="356BF1F2" w:rsidR="007B23EB" w:rsidRPr="00914616" w:rsidRDefault="004F3832" w:rsidP="007B23EB">
      <w:pPr>
        <w:pStyle w:val="SWCText"/>
        <w:jc w:val="center"/>
        <w:rPr>
          <w:color w:val="auto"/>
          <w:highlight w:val="yellow"/>
          <w:lang w:val="en-GB"/>
        </w:rPr>
      </w:pPr>
      <w:r w:rsidRPr="00914616">
        <w:rPr>
          <w:noProof/>
          <w:color w:val="auto"/>
          <w:lang w:val="en-GB"/>
        </w:rPr>
        <w:drawing>
          <wp:inline distT="0" distB="0" distL="0" distR="0" wp14:anchorId="092D93D4" wp14:editId="426211DD">
            <wp:extent cx="4325510" cy="2459813"/>
            <wp:effectExtent l="0" t="0" r="0" b="0"/>
            <wp:docPr id="10879134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13419" name=""/>
                    <pic:cNvPicPr/>
                  </pic:nvPicPr>
                  <pic:blipFill rotWithShape="1">
                    <a:blip r:embed="rId10"/>
                    <a:srcRect t="1917"/>
                    <a:stretch>
                      <a:fillRect/>
                    </a:stretch>
                  </pic:blipFill>
                  <pic:spPr bwMode="auto">
                    <a:xfrm>
                      <a:off x="0" y="0"/>
                      <a:ext cx="4429346" cy="2518862"/>
                    </a:xfrm>
                    <a:prstGeom prst="rect">
                      <a:avLst/>
                    </a:prstGeom>
                    <a:ln>
                      <a:noFill/>
                    </a:ln>
                    <a:extLst>
                      <a:ext uri="{53640926-AAD7-44D8-BBD7-CCE9431645EC}">
                        <a14:shadowObscured xmlns:a14="http://schemas.microsoft.com/office/drawing/2010/main"/>
                      </a:ext>
                    </a:extLst>
                  </pic:spPr>
                </pic:pic>
              </a:graphicData>
            </a:graphic>
          </wp:inline>
        </w:drawing>
      </w:r>
    </w:p>
    <w:p w14:paraId="18BF55F0" w14:textId="05B2E93D" w:rsidR="00D77DAD" w:rsidRPr="00914616" w:rsidRDefault="00DF0F00" w:rsidP="00DF0F00">
      <w:pPr>
        <w:pStyle w:val="Descripcin"/>
        <w:rPr>
          <w:color w:val="auto"/>
          <w:highlight w:val="yellow"/>
        </w:rPr>
      </w:pPr>
      <w:bookmarkStart w:id="5" w:name="_Ref236646419"/>
      <w:r w:rsidRPr="00914616">
        <w:t xml:space="preserve">Fig. </w:t>
      </w:r>
      <w:r w:rsidR="00147CD9" w:rsidRPr="00914616">
        <w:fldChar w:fldCharType="begin"/>
      </w:r>
      <w:r w:rsidR="00147CD9" w:rsidRPr="00914616">
        <w:instrText xml:space="preserve"> SEQ Fig. \* ARABIC </w:instrText>
      </w:r>
      <w:r w:rsidR="00147CD9" w:rsidRPr="00914616">
        <w:fldChar w:fldCharType="separate"/>
      </w:r>
      <w:r w:rsidR="00775016">
        <w:rPr>
          <w:noProof/>
        </w:rPr>
        <w:t>3</w:t>
      </w:r>
      <w:r w:rsidR="00147CD9" w:rsidRPr="00914616">
        <w:fldChar w:fldCharType="end"/>
      </w:r>
      <w:bookmarkEnd w:id="5"/>
      <w:r w:rsidRPr="00914616">
        <w:t xml:space="preserve">: </w:t>
      </w:r>
      <w:r w:rsidR="00D77DAD" w:rsidRPr="00914616">
        <w:t>Test bench hydraulic diagram with sensors</w:t>
      </w:r>
      <w:r w:rsidR="00623D4D" w:rsidRPr="00914616">
        <w:t xml:space="preserve"> and auxiliary </w:t>
      </w:r>
      <w:r w:rsidR="00181F99" w:rsidRPr="00914616">
        <w:t>equipment</w:t>
      </w:r>
      <w:r w:rsidR="00D77DAD" w:rsidRPr="00914616">
        <w:t>.</w:t>
      </w:r>
    </w:p>
    <w:p w14:paraId="0F3B5A5C" w14:textId="2846C084" w:rsidR="00464637" w:rsidRPr="00914616" w:rsidRDefault="00464637" w:rsidP="00402081">
      <w:pPr>
        <w:pStyle w:val="SWCText"/>
        <w:rPr>
          <w:lang w:val="en-GB"/>
        </w:rPr>
      </w:pPr>
      <w:bookmarkStart w:id="6" w:name="_Ref236648457"/>
      <w:r w:rsidRPr="00914616">
        <w:rPr>
          <w:lang w:val="en-GB"/>
        </w:rPr>
        <w:t xml:space="preserve">To characterise the thermal, hydraulic and environmental behaviour of the prototypes, the test bench is equipped with eleven temperature sensors, three flow meters and a weather station composed of an anemometer, a pyranometer and an ambient temperature sensor. </w:t>
      </w:r>
      <w:r w:rsidR="00775016">
        <w:rPr>
          <w:lang w:val="en-GB"/>
        </w:rPr>
        <w:t>T</w:t>
      </w:r>
      <w:r w:rsidRPr="00914616">
        <w:rPr>
          <w:lang w:val="en-GB"/>
        </w:rPr>
        <w:t xml:space="preserve">hese sensors are summarised in </w:t>
      </w:r>
      <w:r w:rsidR="00857CF1" w:rsidRPr="00914616">
        <w:rPr>
          <w:lang w:val="en-GB"/>
        </w:rPr>
        <w:fldChar w:fldCharType="begin"/>
      </w:r>
      <w:r w:rsidR="00857CF1" w:rsidRPr="00914616">
        <w:rPr>
          <w:lang w:val="en-GB"/>
        </w:rPr>
        <w:instrText xml:space="preserve"> REF _Ref236649476 \h </w:instrText>
      </w:r>
      <w:r w:rsidR="00402081" w:rsidRPr="00914616">
        <w:rPr>
          <w:lang w:val="en-GB"/>
        </w:rPr>
        <w:instrText xml:space="preserve"> \* MERGEFORMAT </w:instrText>
      </w:r>
      <w:r w:rsidR="00857CF1" w:rsidRPr="00914616">
        <w:rPr>
          <w:lang w:val="en-GB"/>
        </w:rPr>
      </w:r>
      <w:r w:rsidR="00857CF1" w:rsidRPr="00914616">
        <w:rPr>
          <w:lang w:val="en-GB"/>
        </w:rPr>
        <w:fldChar w:fldCharType="separate"/>
      </w:r>
      <w:r w:rsidR="00857CF1" w:rsidRPr="00914616">
        <w:rPr>
          <w:lang w:val="en-GB"/>
        </w:rPr>
        <w:t>Tab. 3</w:t>
      </w:r>
      <w:r w:rsidR="00857CF1" w:rsidRPr="00914616">
        <w:rPr>
          <w:lang w:val="en-GB"/>
        </w:rPr>
        <w:fldChar w:fldCharType="end"/>
      </w:r>
      <w:r w:rsidR="00857CF1" w:rsidRPr="00914616">
        <w:rPr>
          <w:lang w:val="en-GB"/>
        </w:rPr>
        <w:t>.</w:t>
      </w:r>
    </w:p>
    <w:p w14:paraId="5ADB9093" w14:textId="4AE95221" w:rsidR="00402081" w:rsidRPr="00914616" w:rsidRDefault="00402081" w:rsidP="00402081">
      <w:pPr>
        <w:pStyle w:val="SWCText"/>
        <w:rPr>
          <w:lang w:val="en-GB"/>
        </w:rPr>
      </w:pPr>
      <w:r w:rsidRPr="00914616">
        <w:rPr>
          <w:lang w:val="en-GB"/>
        </w:rPr>
        <w:t xml:space="preserve">All measurements are registered in a </w:t>
      </w:r>
      <w:proofErr w:type="spellStart"/>
      <w:r w:rsidRPr="00914616">
        <w:rPr>
          <w:lang w:val="en-GB"/>
        </w:rPr>
        <w:t>Modicon</w:t>
      </w:r>
      <w:proofErr w:type="spellEnd"/>
      <w:r w:rsidRPr="00914616">
        <w:rPr>
          <w:lang w:val="en-GB"/>
        </w:rPr>
        <w:t xml:space="preserve"> M241 PLC from Schneider Electric and transferred through the Modbus TCP protocol at one-minute intervals, enabling detailed analysis of the prototypes’ performance under real outdoor conditions. The electrical parameters, including current, voltage and generated power, are registered directly through the commercial inverter monitoring platform. </w:t>
      </w:r>
    </w:p>
    <w:p w14:paraId="1B9DBB49" w14:textId="7993F757" w:rsidR="009E1659" w:rsidRPr="00914616" w:rsidRDefault="00DF0F00" w:rsidP="00DF0F00">
      <w:pPr>
        <w:pStyle w:val="Descripcin"/>
      </w:pPr>
      <w:bookmarkStart w:id="7" w:name="_Ref236649476"/>
      <w:r w:rsidRPr="00914616">
        <w:t xml:space="preserve">Tab. </w:t>
      </w:r>
      <w:r w:rsidR="00147CD9" w:rsidRPr="00914616">
        <w:fldChar w:fldCharType="begin"/>
      </w:r>
      <w:r w:rsidR="00147CD9" w:rsidRPr="00914616">
        <w:instrText xml:space="preserve"> SEQ Tab. \* ARABIC </w:instrText>
      </w:r>
      <w:r w:rsidR="00147CD9" w:rsidRPr="00914616">
        <w:fldChar w:fldCharType="separate"/>
      </w:r>
      <w:r w:rsidR="008829C8" w:rsidRPr="00914616">
        <w:t>3</w:t>
      </w:r>
      <w:r w:rsidR="00147CD9" w:rsidRPr="00914616">
        <w:fldChar w:fldCharType="end"/>
      </w:r>
      <w:bookmarkEnd w:id="6"/>
      <w:bookmarkEnd w:id="7"/>
      <w:r w:rsidRPr="00914616">
        <w:t>:</w:t>
      </w:r>
      <w:r w:rsidR="009E1659" w:rsidRPr="00914616">
        <w:t xml:space="preserve"> Test bench sensor description</w:t>
      </w:r>
    </w:p>
    <w:tbl>
      <w:tblPr>
        <w:tblStyle w:val="Tablaconcuadrcula"/>
        <w:tblW w:w="9072" w:type="dxa"/>
        <w:tblLayout w:type="fixed"/>
        <w:tblLook w:val="0400" w:firstRow="0" w:lastRow="0" w:firstColumn="0" w:lastColumn="0" w:noHBand="0" w:noVBand="1"/>
      </w:tblPr>
      <w:tblGrid>
        <w:gridCol w:w="1838"/>
        <w:gridCol w:w="851"/>
        <w:gridCol w:w="2835"/>
        <w:gridCol w:w="1842"/>
        <w:gridCol w:w="1706"/>
      </w:tblGrid>
      <w:tr w:rsidR="007B23EB" w:rsidRPr="00914616" w14:paraId="0C25D2D2" w14:textId="77777777" w:rsidTr="00555645">
        <w:trPr>
          <w:trHeight w:val="340"/>
        </w:trPr>
        <w:tc>
          <w:tcPr>
            <w:tcW w:w="1838" w:type="dxa"/>
            <w:vAlign w:val="center"/>
          </w:tcPr>
          <w:p w14:paraId="7F060DD1" w14:textId="77777777" w:rsidR="007B23EB" w:rsidRPr="00914616" w:rsidRDefault="007B23EB" w:rsidP="00555645">
            <w:pPr>
              <w:pStyle w:val="SWCTableHeader"/>
              <w:spacing w:after="0"/>
              <w:rPr>
                <w:rFonts w:eastAsia="Inter"/>
                <w:lang w:eastAsia="es-ES"/>
              </w:rPr>
            </w:pPr>
            <w:r w:rsidRPr="00914616">
              <w:rPr>
                <w:rFonts w:eastAsia="Inter"/>
                <w:lang w:eastAsia="es-ES"/>
              </w:rPr>
              <w:t>Physical property</w:t>
            </w:r>
          </w:p>
        </w:tc>
        <w:tc>
          <w:tcPr>
            <w:tcW w:w="851" w:type="dxa"/>
            <w:vAlign w:val="center"/>
          </w:tcPr>
          <w:p w14:paraId="264D0FDA" w14:textId="6E4F52D6" w:rsidR="007B23EB" w:rsidRPr="00914616" w:rsidRDefault="001833AC" w:rsidP="00555645">
            <w:pPr>
              <w:pStyle w:val="SWCTableHeader"/>
              <w:spacing w:after="0"/>
              <w:rPr>
                <w:rFonts w:eastAsia="Inter"/>
                <w:lang w:eastAsia="es-ES"/>
              </w:rPr>
            </w:pPr>
            <w:r w:rsidRPr="00914616">
              <w:rPr>
                <w:rFonts w:eastAsia="Inter"/>
                <w:lang w:eastAsia="es-ES"/>
              </w:rPr>
              <w:t>Qty.</w:t>
            </w:r>
          </w:p>
        </w:tc>
        <w:tc>
          <w:tcPr>
            <w:tcW w:w="2835" w:type="dxa"/>
            <w:vAlign w:val="center"/>
          </w:tcPr>
          <w:p w14:paraId="7565E8E5" w14:textId="77777777" w:rsidR="007B23EB" w:rsidRPr="00914616" w:rsidRDefault="007B23EB" w:rsidP="00555645">
            <w:pPr>
              <w:pStyle w:val="SWCTableHeader"/>
              <w:spacing w:after="0"/>
              <w:rPr>
                <w:rFonts w:eastAsia="Inter"/>
                <w:lang w:eastAsia="es-ES"/>
              </w:rPr>
            </w:pPr>
            <w:r w:rsidRPr="00914616">
              <w:rPr>
                <w:rFonts w:eastAsia="Inter"/>
                <w:lang w:eastAsia="es-ES"/>
              </w:rPr>
              <w:t>Sensor model</w:t>
            </w:r>
          </w:p>
        </w:tc>
        <w:tc>
          <w:tcPr>
            <w:tcW w:w="1842" w:type="dxa"/>
            <w:vAlign w:val="center"/>
          </w:tcPr>
          <w:p w14:paraId="61A49D10" w14:textId="77777777" w:rsidR="007B23EB" w:rsidRPr="00914616" w:rsidRDefault="007B23EB" w:rsidP="00555645">
            <w:pPr>
              <w:pStyle w:val="SWCTableHeader"/>
              <w:spacing w:after="0"/>
              <w:rPr>
                <w:rFonts w:eastAsia="Inter"/>
                <w:lang w:eastAsia="es-ES"/>
              </w:rPr>
            </w:pPr>
            <w:r w:rsidRPr="00914616">
              <w:rPr>
                <w:rFonts w:eastAsia="Inter"/>
                <w:lang w:eastAsia="es-ES"/>
              </w:rPr>
              <w:t>Range</w:t>
            </w:r>
          </w:p>
        </w:tc>
        <w:tc>
          <w:tcPr>
            <w:tcW w:w="1706" w:type="dxa"/>
            <w:vAlign w:val="center"/>
          </w:tcPr>
          <w:p w14:paraId="032A6308" w14:textId="7429DBA4" w:rsidR="007B23EB" w:rsidRPr="00914616" w:rsidRDefault="007B23EB" w:rsidP="00555645">
            <w:pPr>
              <w:pStyle w:val="SWCTableHeader"/>
              <w:spacing w:after="0"/>
              <w:rPr>
                <w:rFonts w:eastAsia="Inter"/>
                <w:lang w:eastAsia="es-ES"/>
              </w:rPr>
            </w:pPr>
            <w:r w:rsidRPr="00914616">
              <w:rPr>
                <w:rFonts w:eastAsia="Inter"/>
                <w:lang w:eastAsia="es-ES"/>
              </w:rPr>
              <w:t>Precision</w:t>
            </w:r>
          </w:p>
        </w:tc>
      </w:tr>
      <w:tr w:rsidR="007B23EB" w:rsidRPr="00914616" w14:paraId="5357B67D" w14:textId="77777777" w:rsidTr="00555645">
        <w:trPr>
          <w:trHeight w:val="340"/>
        </w:trPr>
        <w:tc>
          <w:tcPr>
            <w:tcW w:w="1838" w:type="dxa"/>
            <w:vAlign w:val="center"/>
          </w:tcPr>
          <w:p w14:paraId="22157C83" w14:textId="77777777" w:rsidR="007B23EB" w:rsidRPr="00914616" w:rsidRDefault="007B23EB" w:rsidP="00555645">
            <w:pPr>
              <w:pStyle w:val="SWCTableText"/>
              <w:spacing w:after="0"/>
              <w:rPr>
                <w:rFonts w:eastAsia="Inter"/>
                <w:lang w:eastAsia="es-ES"/>
              </w:rPr>
            </w:pPr>
            <w:r w:rsidRPr="00914616">
              <w:rPr>
                <w:rFonts w:eastAsia="Inter"/>
                <w:lang w:eastAsia="es-ES"/>
              </w:rPr>
              <w:t>Temperature</w:t>
            </w:r>
          </w:p>
        </w:tc>
        <w:tc>
          <w:tcPr>
            <w:tcW w:w="851" w:type="dxa"/>
            <w:vAlign w:val="center"/>
          </w:tcPr>
          <w:p w14:paraId="2D567D3B" w14:textId="04DC252F" w:rsidR="007B23EB" w:rsidRPr="00914616" w:rsidRDefault="007B23EB" w:rsidP="00555645">
            <w:pPr>
              <w:pStyle w:val="SWCTableText"/>
              <w:spacing w:after="0"/>
              <w:rPr>
                <w:rFonts w:eastAsia="Inter"/>
                <w:lang w:eastAsia="es-ES"/>
              </w:rPr>
            </w:pPr>
            <w:r w:rsidRPr="00914616">
              <w:rPr>
                <w:rFonts w:eastAsia="Inter"/>
                <w:lang w:eastAsia="es-ES"/>
              </w:rPr>
              <w:t>11</w:t>
            </w:r>
          </w:p>
        </w:tc>
        <w:tc>
          <w:tcPr>
            <w:tcW w:w="2835" w:type="dxa"/>
            <w:vAlign w:val="center"/>
          </w:tcPr>
          <w:p w14:paraId="6A0F0E3F" w14:textId="77777777" w:rsidR="007B23EB" w:rsidRPr="00914616" w:rsidRDefault="007B23EB" w:rsidP="00555645">
            <w:pPr>
              <w:pStyle w:val="SWCTableText"/>
              <w:spacing w:after="0"/>
              <w:rPr>
                <w:rFonts w:eastAsia="Inter"/>
                <w:lang w:eastAsia="es-ES"/>
              </w:rPr>
            </w:pPr>
            <w:r w:rsidRPr="00914616">
              <w:rPr>
                <w:rFonts w:eastAsia="Inter"/>
                <w:lang w:eastAsia="es-ES"/>
              </w:rPr>
              <w:t xml:space="preserve">Pt100, </w:t>
            </w:r>
            <w:proofErr w:type="spellStart"/>
            <w:r w:rsidRPr="00914616">
              <w:rPr>
                <w:rFonts w:eastAsia="Inter"/>
                <w:lang w:eastAsia="es-ES"/>
              </w:rPr>
              <w:t>TCDirect</w:t>
            </w:r>
            <w:proofErr w:type="spellEnd"/>
          </w:p>
        </w:tc>
        <w:tc>
          <w:tcPr>
            <w:tcW w:w="1842" w:type="dxa"/>
            <w:vAlign w:val="center"/>
          </w:tcPr>
          <w:p w14:paraId="5EA265DB" w14:textId="77777777" w:rsidR="007B23EB" w:rsidRPr="00914616" w:rsidRDefault="007B23EB" w:rsidP="00555645">
            <w:pPr>
              <w:pStyle w:val="SWCTableText"/>
              <w:spacing w:after="0"/>
              <w:rPr>
                <w:rFonts w:eastAsia="Inter"/>
                <w:lang w:eastAsia="es-ES"/>
              </w:rPr>
            </w:pPr>
            <w:r w:rsidRPr="00914616">
              <w:rPr>
                <w:rFonts w:eastAsia="Inter"/>
                <w:lang w:eastAsia="es-ES"/>
              </w:rPr>
              <w:t>-50-400 ºC</w:t>
            </w:r>
          </w:p>
        </w:tc>
        <w:tc>
          <w:tcPr>
            <w:tcW w:w="1706" w:type="dxa"/>
            <w:vAlign w:val="center"/>
          </w:tcPr>
          <w:p w14:paraId="172A7859" w14:textId="77777777" w:rsidR="007B23EB" w:rsidRPr="00914616" w:rsidRDefault="007B23EB" w:rsidP="00555645">
            <w:pPr>
              <w:pStyle w:val="SWCTableText"/>
              <w:spacing w:after="0"/>
              <w:rPr>
                <w:rFonts w:eastAsia="Inter"/>
                <w:lang w:eastAsia="es-ES"/>
              </w:rPr>
            </w:pPr>
            <w:r w:rsidRPr="00914616">
              <w:rPr>
                <w:rFonts w:eastAsia="Inter"/>
                <w:lang w:eastAsia="es-ES"/>
              </w:rPr>
              <w:t>± 0.05 °C</w:t>
            </w:r>
          </w:p>
        </w:tc>
      </w:tr>
      <w:tr w:rsidR="007B23EB" w:rsidRPr="00914616" w14:paraId="39C43017" w14:textId="77777777" w:rsidTr="00555645">
        <w:trPr>
          <w:trHeight w:val="340"/>
        </w:trPr>
        <w:tc>
          <w:tcPr>
            <w:tcW w:w="1838" w:type="dxa"/>
            <w:vAlign w:val="center"/>
          </w:tcPr>
          <w:p w14:paraId="6700B02D" w14:textId="77777777" w:rsidR="007B23EB" w:rsidRPr="00914616" w:rsidRDefault="007B23EB" w:rsidP="00555645">
            <w:pPr>
              <w:pStyle w:val="SWCTableText"/>
              <w:spacing w:after="0"/>
              <w:rPr>
                <w:rFonts w:eastAsia="Inter"/>
                <w:lang w:eastAsia="es-ES"/>
              </w:rPr>
            </w:pPr>
            <w:r w:rsidRPr="00914616">
              <w:rPr>
                <w:rFonts w:eastAsia="Inter"/>
                <w:lang w:eastAsia="es-ES"/>
              </w:rPr>
              <w:t>Irradiance</w:t>
            </w:r>
          </w:p>
        </w:tc>
        <w:tc>
          <w:tcPr>
            <w:tcW w:w="851" w:type="dxa"/>
            <w:vAlign w:val="center"/>
          </w:tcPr>
          <w:p w14:paraId="2073953A" w14:textId="0C8B2045" w:rsidR="007B23EB" w:rsidRPr="00914616" w:rsidRDefault="007B23EB" w:rsidP="00555645">
            <w:pPr>
              <w:pStyle w:val="SWCTableText"/>
              <w:spacing w:after="0"/>
              <w:rPr>
                <w:rFonts w:eastAsia="Inter"/>
                <w:lang w:eastAsia="es-ES"/>
              </w:rPr>
            </w:pPr>
            <w:r w:rsidRPr="00914616">
              <w:rPr>
                <w:rFonts w:eastAsia="Inter"/>
                <w:lang w:eastAsia="es-ES"/>
              </w:rPr>
              <w:t>1</w:t>
            </w:r>
          </w:p>
        </w:tc>
        <w:tc>
          <w:tcPr>
            <w:tcW w:w="2835" w:type="dxa"/>
            <w:vAlign w:val="center"/>
          </w:tcPr>
          <w:p w14:paraId="0D30949C" w14:textId="77777777" w:rsidR="007B23EB" w:rsidRPr="00914616" w:rsidRDefault="007B23EB" w:rsidP="00555645">
            <w:pPr>
              <w:pStyle w:val="SWCTableText"/>
              <w:spacing w:after="0"/>
              <w:rPr>
                <w:rFonts w:eastAsia="Inter"/>
                <w:lang w:eastAsia="es-ES"/>
              </w:rPr>
            </w:pPr>
            <w:r w:rsidRPr="00914616">
              <w:rPr>
                <w:rFonts w:eastAsia="Inter"/>
                <w:lang w:eastAsia="es-ES"/>
              </w:rPr>
              <w:t>Pyranometer, LP-PYRA-03 AC</w:t>
            </w:r>
          </w:p>
        </w:tc>
        <w:tc>
          <w:tcPr>
            <w:tcW w:w="1842" w:type="dxa"/>
            <w:vAlign w:val="center"/>
          </w:tcPr>
          <w:p w14:paraId="1BC1E38A" w14:textId="678DDC5A" w:rsidR="007B23EB" w:rsidRPr="00914616" w:rsidRDefault="007B23EB" w:rsidP="00555645">
            <w:pPr>
              <w:pStyle w:val="SWCTableText"/>
              <w:spacing w:after="0"/>
              <w:rPr>
                <w:rFonts w:eastAsia="Inter"/>
                <w:lang w:eastAsia="es-ES"/>
              </w:rPr>
            </w:pPr>
            <w:r w:rsidRPr="00914616">
              <w:rPr>
                <w:rFonts w:eastAsia="Inter"/>
                <w:lang w:eastAsia="es-ES"/>
              </w:rPr>
              <w:t>0-2000 W</w:t>
            </w:r>
            <w:r w:rsidR="0030065E" w:rsidRPr="00914616">
              <w:rPr>
                <w:rFonts w:eastAsia="Inter"/>
                <w:lang w:eastAsia="es-ES"/>
              </w:rPr>
              <w:t xml:space="preserve"> </w:t>
            </w:r>
            <w:r w:rsidRPr="00914616">
              <w:rPr>
                <w:rFonts w:eastAsia="Inter"/>
                <w:lang w:eastAsia="es-ES"/>
              </w:rPr>
              <w:t>m</w:t>
            </w:r>
            <w:r w:rsidR="0030065E" w:rsidRPr="00914616">
              <w:rPr>
                <w:rFonts w:eastAsia="Inter"/>
                <w:vertAlign w:val="superscript"/>
                <w:lang w:eastAsia="es-ES"/>
              </w:rPr>
              <w:t>-</w:t>
            </w:r>
            <w:r w:rsidRPr="00914616">
              <w:rPr>
                <w:rFonts w:eastAsia="Inter"/>
                <w:vertAlign w:val="superscript"/>
                <w:lang w:eastAsia="es-ES"/>
              </w:rPr>
              <w:t>2</w:t>
            </w:r>
          </w:p>
        </w:tc>
        <w:tc>
          <w:tcPr>
            <w:tcW w:w="1706" w:type="dxa"/>
            <w:vAlign w:val="center"/>
          </w:tcPr>
          <w:p w14:paraId="7842E7D1" w14:textId="426F869E" w:rsidR="007B23EB" w:rsidRPr="00914616" w:rsidRDefault="007B23EB" w:rsidP="00555645">
            <w:pPr>
              <w:pStyle w:val="SWCTableText"/>
              <w:spacing w:after="0"/>
              <w:rPr>
                <w:rFonts w:eastAsia="Inter"/>
                <w:lang w:eastAsia="es-ES"/>
              </w:rPr>
            </w:pPr>
            <w:r w:rsidRPr="00914616">
              <w:rPr>
                <w:rFonts w:eastAsia="Inter"/>
                <w:lang w:eastAsia="es-ES"/>
              </w:rPr>
              <w:t xml:space="preserve">± 0.025 </w:t>
            </w:r>
            <w:r w:rsidR="0030065E" w:rsidRPr="00914616">
              <w:rPr>
                <w:rFonts w:eastAsia="Inter"/>
                <w:lang w:eastAsia="es-ES"/>
              </w:rPr>
              <w:t>W m</w:t>
            </w:r>
            <w:r w:rsidR="0030065E" w:rsidRPr="00914616">
              <w:rPr>
                <w:rFonts w:eastAsia="Inter"/>
                <w:vertAlign w:val="superscript"/>
                <w:lang w:eastAsia="es-ES"/>
              </w:rPr>
              <w:t>-2</w:t>
            </w:r>
          </w:p>
        </w:tc>
      </w:tr>
      <w:tr w:rsidR="007B23EB" w:rsidRPr="00914616" w14:paraId="7018787F" w14:textId="77777777" w:rsidTr="00555645">
        <w:trPr>
          <w:trHeight w:val="340"/>
        </w:trPr>
        <w:tc>
          <w:tcPr>
            <w:tcW w:w="1838" w:type="dxa"/>
            <w:vAlign w:val="center"/>
          </w:tcPr>
          <w:p w14:paraId="3675C33D" w14:textId="77777777" w:rsidR="007B23EB" w:rsidRPr="00914616" w:rsidRDefault="007B23EB" w:rsidP="00555645">
            <w:pPr>
              <w:pStyle w:val="SWCTableText"/>
              <w:spacing w:after="0"/>
              <w:rPr>
                <w:rFonts w:eastAsia="Inter"/>
                <w:lang w:eastAsia="es-ES"/>
              </w:rPr>
            </w:pPr>
            <w:r w:rsidRPr="00914616">
              <w:rPr>
                <w:rFonts w:eastAsia="Inter"/>
                <w:lang w:eastAsia="es-ES"/>
              </w:rPr>
              <w:t>Wind velocity</w:t>
            </w:r>
          </w:p>
        </w:tc>
        <w:tc>
          <w:tcPr>
            <w:tcW w:w="851" w:type="dxa"/>
            <w:vAlign w:val="center"/>
          </w:tcPr>
          <w:p w14:paraId="5ECFCFAD" w14:textId="5061A047" w:rsidR="007B23EB" w:rsidRPr="00914616" w:rsidRDefault="007B23EB" w:rsidP="00555645">
            <w:pPr>
              <w:pStyle w:val="SWCTableText"/>
              <w:spacing w:after="0"/>
              <w:rPr>
                <w:rFonts w:eastAsia="Inter"/>
                <w:lang w:eastAsia="es-ES"/>
              </w:rPr>
            </w:pPr>
            <w:r w:rsidRPr="00914616">
              <w:rPr>
                <w:rFonts w:eastAsia="Inter"/>
                <w:lang w:eastAsia="es-ES"/>
              </w:rPr>
              <w:t>1</w:t>
            </w:r>
          </w:p>
        </w:tc>
        <w:tc>
          <w:tcPr>
            <w:tcW w:w="2835" w:type="dxa"/>
            <w:vAlign w:val="center"/>
          </w:tcPr>
          <w:p w14:paraId="655F1BDA" w14:textId="77777777" w:rsidR="007B23EB" w:rsidRPr="00914616" w:rsidRDefault="007B23EB" w:rsidP="00555645">
            <w:pPr>
              <w:pStyle w:val="SWCTableText"/>
              <w:spacing w:after="0"/>
              <w:rPr>
                <w:rFonts w:eastAsia="Inter"/>
                <w:lang w:eastAsia="es-ES"/>
              </w:rPr>
            </w:pPr>
            <w:r w:rsidRPr="00914616">
              <w:rPr>
                <w:rFonts w:eastAsia="Inter"/>
                <w:lang w:eastAsia="es-ES"/>
              </w:rPr>
              <w:t xml:space="preserve">4.3303.22.007, Thies </w:t>
            </w:r>
            <w:proofErr w:type="spellStart"/>
            <w:r w:rsidRPr="00914616">
              <w:rPr>
                <w:rFonts w:eastAsia="Inter"/>
                <w:lang w:eastAsia="es-ES"/>
              </w:rPr>
              <w:t>Clima</w:t>
            </w:r>
            <w:proofErr w:type="spellEnd"/>
          </w:p>
        </w:tc>
        <w:tc>
          <w:tcPr>
            <w:tcW w:w="1842" w:type="dxa"/>
            <w:vAlign w:val="center"/>
          </w:tcPr>
          <w:p w14:paraId="0CBC6BA4" w14:textId="4B8DF109" w:rsidR="007B23EB" w:rsidRPr="00914616" w:rsidRDefault="007B23EB" w:rsidP="00555645">
            <w:pPr>
              <w:pStyle w:val="SWCTableText"/>
              <w:spacing w:after="0"/>
              <w:rPr>
                <w:rFonts w:eastAsia="Inter"/>
                <w:lang w:eastAsia="es-ES"/>
              </w:rPr>
            </w:pPr>
            <w:r w:rsidRPr="00914616">
              <w:rPr>
                <w:rFonts w:eastAsia="Inter"/>
                <w:lang w:eastAsia="es-ES"/>
              </w:rPr>
              <w:t>0-50 m</w:t>
            </w:r>
            <w:r w:rsidR="0030065E" w:rsidRPr="00914616">
              <w:rPr>
                <w:rFonts w:eastAsia="Inter"/>
                <w:lang w:eastAsia="es-ES"/>
              </w:rPr>
              <w:t xml:space="preserve"> </w:t>
            </w:r>
            <w:r w:rsidRPr="00914616">
              <w:rPr>
                <w:rFonts w:eastAsia="Inter"/>
                <w:lang w:eastAsia="es-ES"/>
              </w:rPr>
              <w:t>s</w:t>
            </w:r>
            <w:r w:rsidR="0030065E" w:rsidRPr="00914616">
              <w:rPr>
                <w:rFonts w:eastAsia="Inter"/>
                <w:vertAlign w:val="superscript"/>
                <w:lang w:eastAsia="es-ES"/>
              </w:rPr>
              <w:t>-1</w:t>
            </w:r>
          </w:p>
        </w:tc>
        <w:tc>
          <w:tcPr>
            <w:tcW w:w="1706" w:type="dxa"/>
            <w:vAlign w:val="center"/>
          </w:tcPr>
          <w:p w14:paraId="337A2634" w14:textId="65592D41" w:rsidR="007B23EB" w:rsidRPr="00914616" w:rsidRDefault="007B23EB" w:rsidP="00555645">
            <w:pPr>
              <w:pStyle w:val="SWCTableText"/>
              <w:spacing w:after="0"/>
              <w:rPr>
                <w:rFonts w:eastAsia="Inter"/>
                <w:lang w:eastAsia="es-ES"/>
              </w:rPr>
            </w:pPr>
            <w:r w:rsidRPr="00914616">
              <w:rPr>
                <w:rFonts w:eastAsia="Inter"/>
                <w:lang w:eastAsia="es-ES"/>
              </w:rPr>
              <w:t xml:space="preserve">± 0.3 </w:t>
            </w:r>
            <w:r w:rsidR="0030065E" w:rsidRPr="00914616">
              <w:rPr>
                <w:rFonts w:eastAsia="Inter"/>
                <w:lang w:eastAsia="es-ES"/>
              </w:rPr>
              <w:t>m s</w:t>
            </w:r>
            <w:r w:rsidR="0030065E" w:rsidRPr="00914616">
              <w:rPr>
                <w:rFonts w:eastAsia="Inter"/>
                <w:vertAlign w:val="superscript"/>
                <w:lang w:eastAsia="es-ES"/>
              </w:rPr>
              <w:t>-1</w:t>
            </w:r>
          </w:p>
        </w:tc>
      </w:tr>
      <w:tr w:rsidR="007B23EB" w:rsidRPr="00914616" w14:paraId="29C5DFB7" w14:textId="77777777" w:rsidTr="00555645">
        <w:trPr>
          <w:trHeight w:val="340"/>
        </w:trPr>
        <w:tc>
          <w:tcPr>
            <w:tcW w:w="1838" w:type="dxa"/>
            <w:vAlign w:val="center"/>
          </w:tcPr>
          <w:p w14:paraId="75D397A5" w14:textId="77777777" w:rsidR="007B23EB" w:rsidRPr="00914616" w:rsidRDefault="007B23EB" w:rsidP="00555645">
            <w:pPr>
              <w:pStyle w:val="SWCTableText"/>
              <w:spacing w:after="0"/>
              <w:rPr>
                <w:rFonts w:eastAsia="Inter"/>
                <w:lang w:eastAsia="es-ES"/>
              </w:rPr>
            </w:pPr>
            <w:r w:rsidRPr="00914616">
              <w:rPr>
                <w:rFonts w:eastAsia="Inter"/>
                <w:lang w:eastAsia="es-ES"/>
              </w:rPr>
              <w:lastRenderedPageBreak/>
              <w:t>Flow rate</w:t>
            </w:r>
          </w:p>
        </w:tc>
        <w:tc>
          <w:tcPr>
            <w:tcW w:w="851" w:type="dxa"/>
            <w:vAlign w:val="center"/>
          </w:tcPr>
          <w:p w14:paraId="516D8A5A" w14:textId="4C4E99E3" w:rsidR="007B23EB" w:rsidRPr="00914616" w:rsidRDefault="007B23EB" w:rsidP="00555645">
            <w:pPr>
              <w:pStyle w:val="SWCTableText"/>
              <w:spacing w:after="0"/>
              <w:rPr>
                <w:rFonts w:eastAsia="Inter"/>
                <w:lang w:eastAsia="es-ES"/>
              </w:rPr>
            </w:pPr>
            <w:r w:rsidRPr="00914616">
              <w:rPr>
                <w:rFonts w:eastAsia="Inter"/>
                <w:lang w:eastAsia="es-ES"/>
              </w:rPr>
              <w:t>3</w:t>
            </w:r>
          </w:p>
        </w:tc>
        <w:tc>
          <w:tcPr>
            <w:tcW w:w="2835" w:type="dxa"/>
            <w:vAlign w:val="center"/>
          </w:tcPr>
          <w:p w14:paraId="726190CF" w14:textId="0133499A" w:rsidR="007B23EB" w:rsidRPr="00914616" w:rsidRDefault="007B23EB" w:rsidP="00555645">
            <w:pPr>
              <w:pStyle w:val="SWCTableText"/>
              <w:spacing w:after="0"/>
              <w:rPr>
                <w:rFonts w:eastAsia="Inter"/>
                <w:lang w:eastAsia="es-ES"/>
              </w:rPr>
            </w:pPr>
            <w:r w:rsidRPr="00914616">
              <w:rPr>
                <w:rFonts w:eastAsia="Inter"/>
                <w:lang w:eastAsia="es-ES"/>
              </w:rPr>
              <w:t>V40</w:t>
            </w:r>
            <w:r w:rsidR="008159DE" w:rsidRPr="00914616">
              <w:rPr>
                <w:rFonts w:eastAsia="Inter"/>
                <w:lang w:eastAsia="es-ES"/>
              </w:rPr>
              <w:t xml:space="preserve"> - RESOL</w:t>
            </w:r>
            <w:r w:rsidRPr="00914616">
              <w:rPr>
                <w:rFonts w:eastAsia="Inter"/>
                <w:lang w:eastAsia="es-ES"/>
              </w:rPr>
              <w:t xml:space="preserve"> GmbH</w:t>
            </w:r>
          </w:p>
        </w:tc>
        <w:tc>
          <w:tcPr>
            <w:tcW w:w="1842" w:type="dxa"/>
            <w:vAlign w:val="center"/>
          </w:tcPr>
          <w:p w14:paraId="23FD478B" w14:textId="6443D9B9" w:rsidR="007B23EB" w:rsidRPr="00914616" w:rsidRDefault="0030065E" w:rsidP="00555645">
            <w:pPr>
              <w:pStyle w:val="SWCTableText"/>
              <w:spacing w:after="0"/>
              <w:rPr>
                <w:rFonts w:eastAsia="Inter"/>
                <w:lang w:eastAsia="es-ES"/>
              </w:rPr>
            </w:pPr>
            <w:r w:rsidRPr="00914616">
              <w:rPr>
                <w:rFonts w:eastAsia="Inter"/>
                <w:lang w:eastAsia="es-ES"/>
              </w:rPr>
              <w:t>0.008</w:t>
            </w:r>
            <w:r w:rsidR="007B23EB" w:rsidRPr="00914616">
              <w:rPr>
                <w:rFonts w:eastAsia="Inter"/>
                <w:lang w:eastAsia="es-ES"/>
              </w:rPr>
              <w:t>-</w:t>
            </w:r>
            <w:r w:rsidRPr="00914616">
              <w:rPr>
                <w:rFonts w:eastAsia="Inter"/>
                <w:lang w:eastAsia="es-ES"/>
              </w:rPr>
              <w:t>0.833</w:t>
            </w:r>
            <w:r w:rsidR="007B23EB" w:rsidRPr="00914616">
              <w:rPr>
                <w:rFonts w:eastAsia="Inter"/>
                <w:lang w:eastAsia="es-ES"/>
              </w:rPr>
              <w:t xml:space="preserve"> </w:t>
            </w:r>
            <w:r w:rsidR="009F68DA" w:rsidRPr="00914616">
              <w:rPr>
                <w:rFonts w:eastAsia="Inter"/>
                <w:lang w:eastAsia="es-ES"/>
              </w:rPr>
              <w:t>litre</w:t>
            </w:r>
            <w:r w:rsidRPr="00914616">
              <w:rPr>
                <w:rFonts w:eastAsia="Inter"/>
                <w:lang w:eastAsia="es-ES"/>
              </w:rPr>
              <w:t xml:space="preserve"> s</w:t>
            </w:r>
            <w:r w:rsidRPr="00914616">
              <w:rPr>
                <w:rFonts w:eastAsia="Inter"/>
                <w:vertAlign w:val="superscript"/>
                <w:lang w:eastAsia="es-ES"/>
              </w:rPr>
              <w:t>-1</w:t>
            </w:r>
          </w:p>
        </w:tc>
        <w:tc>
          <w:tcPr>
            <w:tcW w:w="1706" w:type="dxa"/>
            <w:vAlign w:val="center"/>
          </w:tcPr>
          <w:p w14:paraId="46AE5A2A" w14:textId="057DA3CC" w:rsidR="007B23EB" w:rsidRPr="00914616" w:rsidRDefault="001833AC" w:rsidP="00555645">
            <w:pPr>
              <w:pStyle w:val="SWCTableText"/>
              <w:spacing w:after="0"/>
              <w:rPr>
                <w:rFonts w:eastAsia="Inter"/>
                <w:lang w:eastAsia="es-ES"/>
              </w:rPr>
            </w:pPr>
            <w:r w:rsidRPr="00914616">
              <w:rPr>
                <w:rFonts w:eastAsia="Inter"/>
                <w:lang w:eastAsia="es-ES"/>
              </w:rPr>
              <w:t>2.7 x 10</w:t>
            </w:r>
            <w:r w:rsidRPr="00914616">
              <w:rPr>
                <w:rFonts w:eastAsia="Inter"/>
                <w:vertAlign w:val="superscript"/>
                <w:lang w:eastAsia="es-ES"/>
              </w:rPr>
              <w:t xml:space="preserve">-5 </w:t>
            </w:r>
            <w:r w:rsidRPr="00914616">
              <w:rPr>
                <w:rFonts w:eastAsia="Inter"/>
                <w:lang w:eastAsia="es-ES"/>
              </w:rPr>
              <w:t>litre s</w:t>
            </w:r>
            <w:r w:rsidRPr="00914616">
              <w:rPr>
                <w:rFonts w:eastAsia="Inter"/>
                <w:vertAlign w:val="superscript"/>
                <w:lang w:eastAsia="es-ES"/>
              </w:rPr>
              <w:t>-1</w:t>
            </w:r>
          </w:p>
        </w:tc>
      </w:tr>
    </w:tbl>
    <w:p w14:paraId="5164916D" w14:textId="030B1144" w:rsidR="006348B0" w:rsidRPr="00914616" w:rsidRDefault="009F05A0" w:rsidP="009F05A0">
      <w:pPr>
        <w:pStyle w:val="SWCHeading11"/>
      </w:pPr>
      <w:r w:rsidRPr="00914616">
        <w:t xml:space="preserve">2.3. </w:t>
      </w:r>
      <w:r w:rsidR="00B027F4" w:rsidRPr="00914616">
        <w:t>Experimental test</w:t>
      </w:r>
      <w:r w:rsidR="006348B0" w:rsidRPr="00914616">
        <w:t xml:space="preserve"> procedure</w:t>
      </w:r>
    </w:p>
    <w:p w14:paraId="039877EC" w14:textId="7C9D883D" w:rsidR="00B027F4" w:rsidRPr="00914616" w:rsidRDefault="008829C8" w:rsidP="00B027F4">
      <w:pPr>
        <w:pStyle w:val="SWCText"/>
        <w:rPr>
          <w:lang w:val="en-GB"/>
        </w:rPr>
      </w:pPr>
      <w:r w:rsidRPr="00914616">
        <w:rPr>
          <w:lang w:val="en-GB"/>
        </w:rPr>
        <w:t xml:space="preserve">The experimental campaign reported in this work was conducted from November to April, covering a range of outdoor operating conditions during the heating season. The three PVT prototypes were monitored at defined flow rates and under the prevailing outdoor operating conditions. Flow rates and testing periods for each prototype are summarised in </w:t>
      </w:r>
      <w:r w:rsidRPr="00914616">
        <w:rPr>
          <w:lang w:val="en-GB"/>
        </w:rPr>
        <w:fldChar w:fldCharType="begin"/>
      </w:r>
      <w:r w:rsidRPr="00914616">
        <w:rPr>
          <w:lang w:val="en-GB"/>
        </w:rPr>
        <w:instrText xml:space="preserve"> REF _Ref238549613 \h </w:instrText>
      </w:r>
      <w:r w:rsidRPr="00914616">
        <w:rPr>
          <w:lang w:val="en-GB"/>
        </w:rPr>
      </w:r>
      <w:r w:rsidRPr="00914616">
        <w:rPr>
          <w:lang w:val="en-GB"/>
        </w:rPr>
        <w:fldChar w:fldCharType="separate"/>
      </w:r>
      <w:r w:rsidRPr="00914616">
        <w:rPr>
          <w:lang w:val="en-GB"/>
        </w:rPr>
        <w:t>Tab. 4</w:t>
      </w:r>
      <w:r w:rsidRPr="00914616">
        <w:rPr>
          <w:lang w:val="en-GB"/>
        </w:rPr>
        <w:fldChar w:fldCharType="end"/>
      </w:r>
      <w:r w:rsidRPr="00914616">
        <w:rPr>
          <w:lang w:val="en-GB"/>
        </w:rPr>
        <w:t xml:space="preserve">. The experimental analysis evaluates electrical and useful thermal output, fluid temperature rise, sensitivity to solar irradiance and wind speed, pressure drop, and thermal-to-electrical energy ratios, as well as the implications of each </w:t>
      </w:r>
      <w:r w:rsidR="001139BD" w:rsidRPr="00914616">
        <w:rPr>
          <w:lang w:val="en-GB"/>
        </w:rPr>
        <w:t>design</w:t>
      </w:r>
      <w:r w:rsidRPr="00914616">
        <w:rPr>
          <w:lang w:val="en-GB"/>
        </w:rPr>
        <w:t xml:space="preserve"> for</w:t>
      </w:r>
      <w:r w:rsidR="001139BD" w:rsidRPr="00914616">
        <w:rPr>
          <w:lang w:val="en-GB"/>
        </w:rPr>
        <w:t xml:space="preserve"> manufacturing and</w:t>
      </w:r>
      <w:r w:rsidRPr="00914616">
        <w:rPr>
          <w:lang w:val="en-GB"/>
        </w:rPr>
        <w:t xml:space="preserve"> integration with seasonal thermal storage.</w:t>
      </w:r>
    </w:p>
    <w:p w14:paraId="1498F25B" w14:textId="25B3483C" w:rsidR="008829C8" w:rsidRPr="00914616" w:rsidRDefault="008829C8" w:rsidP="008829C8">
      <w:pPr>
        <w:pStyle w:val="Descripcin"/>
        <w:rPr>
          <w:sz w:val="20"/>
          <w:szCs w:val="22"/>
        </w:rPr>
      </w:pPr>
      <w:bookmarkStart w:id="8" w:name="_Ref238549613"/>
      <w:r w:rsidRPr="00914616">
        <w:t xml:space="preserve">Tab. </w:t>
      </w:r>
      <w:r w:rsidRPr="00914616">
        <w:fldChar w:fldCharType="begin"/>
      </w:r>
      <w:r w:rsidRPr="00914616">
        <w:instrText xml:space="preserve"> SEQ Tab. \* ARABIC </w:instrText>
      </w:r>
      <w:r w:rsidRPr="00914616">
        <w:fldChar w:fldCharType="separate"/>
      </w:r>
      <w:r w:rsidRPr="00914616">
        <w:t>4</w:t>
      </w:r>
      <w:r w:rsidRPr="00914616">
        <w:fldChar w:fldCharType="end"/>
      </w:r>
      <w:bookmarkEnd w:id="8"/>
      <w:r w:rsidRPr="00914616">
        <w:t>: Experimental testing conditions for the PVT prototypes</w:t>
      </w:r>
    </w:p>
    <w:tbl>
      <w:tblPr>
        <w:tblStyle w:val="Tablaconcuadrcula"/>
        <w:tblW w:w="9067" w:type="dxa"/>
        <w:jc w:val="center"/>
        <w:tblLook w:val="04A0" w:firstRow="1" w:lastRow="0" w:firstColumn="1" w:lastColumn="0" w:noHBand="0" w:noVBand="1"/>
      </w:tblPr>
      <w:tblGrid>
        <w:gridCol w:w="2411"/>
        <w:gridCol w:w="3265"/>
        <w:gridCol w:w="3391"/>
      </w:tblGrid>
      <w:tr w:rsidR="00CF7DC4" w:rsidRPr="00914616" w14:paraId="7A5612A0" w14:textId="77777777" w:rsidTr="00555645">
        <w:trPr>
          <w:trHeight w:val="340"/>
          <w:jc w:val="center"/>
        </w:trPr>
        <w:tc>
          <w:tcPr>
            <w:tcW w:w="2411" w:type="dxa"/>
            <w:vAlign w:val="center"/>
          </w:tcPr>
          <w:p w14:paraId="6074AF44" w14:textId="77777777" w:rsidR="00CF7DC4" w:rsidRPr="00914616" w:rsidRDefault="00CF7DC4" w:rsidP="00555645">
            <w:pPr>
              <w:pStyle w:val="SWCTableHeader"/>
              <w:spacing w:after="0"/>
            </w:pPr>
            <w:r w:rsidRPr="00914616">
              <w:t>PVT prototype</w:t>
            </w:r>
          </w:p>
        </w:tc>
        <w:tc>
          <w:tcPr>
            <w:tcW w:w="3265" w:type="dxa"/>
            <w:vAlign w:val="center"/>
          </w:tcPr>
          <w:p w14:paraId="7774A4F5" w14:textId="53F34680" w:rsidR="00CF7DC4" w:rsidRPr="00914616" w:rsidRDefault="00CF7DC4" w:rsidP="00555645">
            <w:pPr>
              <w:pStyle w:val="SWCTableHeader"/>
              <w:spacing w:after="0"/>
            </w:pPr>
            <w:r w:rsidRPr="00914616">
              <w:t>Flow</w:t>
            </w:r>
            <w:r w:rsidR="002866E9" w:rsidRPr="00914616">
              <w:t xml:space="preserve"> rate</w:t>
            </w:r>
            <w:r w:rsidR="002B235D" w:rsidRPr="00914616">
              <w:t>s</w:t>
            </w:r>
            <w:r w:rsidRPr="00914616">
              <w:t xml:space="preserve"> </w:t>
            </w:r>
            <w:r w:rsidR="002866E9" w:rsidRPr="00914616">
              <w:t>(</w:t>
            </w:r>
            <w:r w:rsidR="008829C8" w:rsidRPr="00914616">
              <w:t>litre s⁻¹</w:t>
            </w:r>
            <w:r w:rsidR="002866E9" w:rsidRPr="00914616">
              <w:t>)</w:t>
            </w:r>
          </w:p>
        </w:tc>
        <w:tc>
          <w:tcPr>
            <w:tcW w:w="3391" w:type="dxa"/>
            <w:vAlign w:val="center"/>
          </w:tcPr>
          <w:p w14:paraId="0F458D9A" w14:textId="23E94024" w:rsidR="00CF7DC4" w:rsidRPr="00914616" w:rsidRDefault="008829C8" w:rsidP="00555645">
            <w:pPr>
              <w:pStyle w:val="SWCTableHeader"/>
              <w:spacing w:after="0"/>
            </w:pPr>
            <w:r w:rsidRPr="00914616">
              <w:t>T</w:t>
            </w:r>
            <w:r w:rsidR="00CF7DC4" w:rsidRPr="00914616">
              <w:t xml:space="preserve">esting </w:t>
            </w:r>
            <w:r w:rsidR="003929BF" w:rsidRPr="00914616">
              <w:t>season</w:t>
            </w:r>
          </w:p>
        </w:tc>
      </w:tr>
      <w:tr w:rsidR="00CF7DC4" w:rsidRPr="00914616" w14:paraId="65AD5B60" w14:textId="77777777" w:rsidTr="00555645">
        <w:trPr>
          <w:trHeight w:val="340"/>
          <w:jc w:val="center"/>
        </w:trPr>
        <w:tc>
          <w:tcPr>
            <w:tcW w:w="2411" w:type="dxa"/>
            <w:vAlign w:val="center"/>
          </w:tcPr>
          <w:p w14:paraId="5315817B" w14:textId="77777777" w:rsidR="00CF7DC4" w:rsidRPr="00914616" w:rsidRDefault="00CF7DC4" w:rsidP="00555645">
            <w:pPr>
              <w:pStyle w:val="SWCTableText"/>
              <w:spacing w:after="0"/>
            </w:pPr>
            <w:r w:rsidRPr="00914616">
              <w:t>Prototype 1</w:t>
            </w:r>
          </w:p>
        </w:tc>
        <w:tc>
          <w:tcPr>
            <w:tcW w:w="3265" w:type="dxa"/>
            <w:vAlign w:val="center"/>
          </w:tcPr>
          <w:p w14:paraId="7B15212C" w14:textId="44AEE92F" w:rsidR="00CF7DC4" w:rsidRPr="00914616" w:rsidRDefault="001139BD" w:rsidP="00555645">
            <w:pPr>
              <w:pStyle w:val="SWCTableText"/>
              <w:spacing w:after="0"/>
            </w:pPr>
            <w:r w:rsidRPr="00914616">
              <w:t>Medium (</w:t>
            </w:r>
            <w:r w:rsidR="00D92579" w:rsidRPr="00914616">
              <w:t>0.055-0.062</w:t>
            </w:r>
            <w:r w:rsidRPr="00914616">
              <w:t>)</w:t>
            </w:r>
          </w:p>
        </w:tc>
        <w:tc>
          <w:tcPr>
            <w:tcW w:w="3391" w:type="dxa"/>
            <w:vAlign w:val="center"/>
          </w:tcPr>
          <w:p w14:paraId="2202EF91" w14:textId="77777777" w:rsidR="00CF7DC4" w:rsidRPr="00914616" w:rsidRDefault="00CF7DC4" w:rsidP="00555645">
            <w:pPr>
              <w:pStyle w:val="SWCTableText"/>
              <w:spacing w:after="0"/>
            </w:pPr>
            <w:r w:rsidRPr="00914616">
              <w:t>Winter</w:t>
            </w:r>
          </w:p>
        </w:tc>
      </w:tr>
      <w:tr w:rsidR="00CF7DC4" w:rsidRPr="00914616" w14:paraId="1A2FF9B2" w14:textId="77777777" w:rsidTr="00555645">
        <w:trPr>
          <w:trHeight w:val="340"/>
          <w:jc w:val="center"/>
        </w:trPr>
        <w:tc>
          <w:tcPr>
            <w:tcW w:w="2411" w:type="dxa"/>
            <w:vAlign w:val="center"/>
          </w:tcPr>
          <w:p w14:paraId="46975993" w14:textId="77777777" w:rsidR="00CF7DC4" w:rsidRPr="00914616" w:rsidRDefault="00CF7DC4" w:rsidP="00555645">
            <w:pPr>
              <w:pStyle w:val="SWCTableText"/>
              <w:spacing w:after="0"/>
            </w:pPr>
            <w:r w:rsidRPr="00914616">
              <w:t>Prototype 2</w:t>
            </w:r>
          </w:p>
        </w:tc>
        <w:tc>
          <w:tcPr>
            <w:tcW w:w="3265" w:type="dxa"/>
            <w:vAlign w:val="center"/>
          </w:tcPr>
          <w:p w14:paraId="3754453A" w14:textId="34339D8C" w:rsidR="00CF7DC4" w:rsidRPr="00914616" w:rsidRDefault="001139BD" w:rsidP="00555645">
            <w:pPr>
              <w:pStyle w:val="SWCTableText"/>
              <w:spacing w:after="0"/>
            </w:pPr>
            <w:r w:rsidRPr="00914616">
              <w:t>Low (</w:t>
            </w:r>
            <w:r w:rsidR="00D92579" w:rsidRPr="00914616">
              <w:t>0.025-0.040</w:t>
            </w:r>
            <w:r w:rsidRPr="00914616">
              <w:t>)</w:t>
            </w:r>
          </w:p>
        </w:tc>
        <w:tc>
          <w:tcPr>
            <w:tcW w:w="3391" w:type="dxa"/>
            <w:vAlign w:val="center"/>
          </w:tcPr>
          <w:p w14:paraId="124FCB1E" w14:textId="77777777" w:rsidR="00CF7DC4" w:rsidRPr="00914616" w:rsidRDefault="00CF7DC4" w:rsidP="00555645">
            <w:pPr>
              <w:pStyle w:val="SWCTableText"/>
              <w:spacing w:after="0"/>
            </w:pPr>
            <w:r w:rsidRPr="00914616">
              <w:t>Winter and Spring</w:t>
            </w:r>
          </w:p>
        </w:tc>
      </w:tr>
      <w:tr w:rsidR="00CF7DC4" w:rsidRPr="00914616" w14:paraId="672794BE" w14:textId="77777777" w:rsidTr="00555645">
        <w:trPr>
          <w:trHeight w:val="340"/>
          <w:jc w:val="center"/>
        </w:trPr>
        <w:tc>
          <w:tcPr>
            <w:tcW w:w="2411" w:type="dxa"/>
            <w:vAlign w:val="center"/>
          </w:tcPr>
          <w:p w14:paraId="3D8AD331" w14:textId="77777777" w:rsidR="00CF7DC4" w:rsidRPr="00914616" w:rsidRDefault="00CF7DC4" w:rsidP="00555645">
            <w:pPr>
              <w:pStyle w:val="SWCTableText"/>
              <w:spacing w:after="0"/>
            </w:pPr>
            <w:r w:rsidRPr="00914616">
              <w:t>Prototype 3</w:t>
            </w:r>
          </w:p>
        </w:tc>
        <w:tc>
          <w:tcPr>
            <w:tcW w:w="3265" w:type="dxa"/>
            <w:vAlign w:val="center"/>
          </w:tcPr>
          <w:p w14:paraId="11D4DB1E" w14:textId="07B238EE" w:rsidR="00CF7DC4" w:rsidRPr="00914616" w:rsidRDefault="001139BD" w:rsidP="00555645">
            <w:pPr>
              <w:pStyle w:val="SWCTableText"/>
              <w:spacing w:after="0"/>
            </w:pPr>
            <w:r w:rsidRPr="00914616">
              <w:t>Low (</w:t>
            </w:r>
            <w:r w:rsidR="00D92579" w:rsidRPr="00914616">
              <w:t>0.029-0.043</w:t>
            </w:r>
            <w:r w:rsidRPr="00914616">
              <w:t>)</w:t>
            </w:r>
          </w:p>
        </w:tc>
        <w:tc>
          <w:tcPr>
            <w:tcW w:w="3391" w:type="dxa"/>
            <w:vAlign w:val="center"/>
          </w:tcPr>
          <w:p w14:paraId="737EEBC3" w14:textId="77777777" w:rsidR="00CF7DC4" w:rsidRPr="00914616" w:rsidRDefault="00CF7DC4" w:rsidP="00555645">
            <w:pPr>
              <w:pStyle w:val="SWCTableText"/>
              <w:spacing w:after="0"/>
            </w:pPr>
            <w:r w:rsidRPr="00914616">
              <w:t>Winter and Spring</w:t>
            </w:r>
          </w:p>
        </w:tc>
      </w:tr>
    </w:tbl>
    <w:p w14:paraId="3B062259" w14:textId="77777777" w:rsidR="00CF7DC4" w:rsidRPr="00914616" w:rsidRDefault="00CF7DC4" w:rsidP="006348B0">
      <w:pPr>
        <w:rPr>
          <w:sz w:val="20"/>
          <w:szCs w:val="20"/>
        </w:rPr>
      </w:pPr>
    </w:p>
    <w:p w14:paraId="72C9EDDB" w14:textId="113498BC" w:rsidR="008829C8" w:rsidRPr="00914616" w:rsidRDefault="008829C8" w:rsidP="00B027F4">
      <w:pPr>
        <w:pStyle w:val="SWCText"/>
        <w:rPr>
          <w:lang w:val="en-GB"/>
        </w:rPr>
      </w:pPr>
      <w:r w:rsidRPr="00914616">
        <w:rPr>
          <w:lang w:val="en-GB"/>
        </w:rPr>
        <w:t xml:space="preserve">For each operating condition, </w:t>
      </w:r>
      <w:r w:rsidR="003F467F" w:rsidRPr="00914616">
        <w:rPr>
          <w:lang w:val="en-GB"/>
        </w:rPr>
        <w:t>t</w:t>
      </w:r>
      <w:r w:rsidRPr="00914616">
        <w:rPr>
          <w:lang w:val="en-GB"/>
        </w:rPr>
        <w:t>he thermal output was calculated from the measured mass flow rate, specific heat capacity of the working fluid,</w:t>
      </w:r>
      <w:r w:rsidR="00775016">
        <w:rPr>
          <w:lang w:val="en-GB"/>
        </w:rPr>
        <w:t xml:space="preserve"> and</w:t>
      </w:r>
      <w:r w:rsidRPr="00914616">
        <w:rPr>
          <w:lang w:val="en-GB"/>
        </w:rPr>
        <w:t xml:space="preserve"> inlet and outlet temperatures. The specific heat capacity was evaluated as a function of the fluid temperature and composition. The resulting performance indicators were compared with the incident solar irradiance and outdoor conditions to assess the thermal, electrical, and hydraulic behaviour of the three </w:t>
      </w:r>
      <w:r w:rsidR="003F467F" w:rsidRPr="00914616">
        <w:rPr>
          <w:lang w:val="en-GB"/>
        </w:rPr>
        <w:t>HX</w:t>
      </w:r>
      <w:r w:rsidRPr="00914616">
        <w:rPr>
          <w:lang w:val="en-GB"/>
        </w:rPr>
        <w:t xml:space="preserve"> configurations.</w:t>
      </w:r>
    </w:p>
    <w:p w14:paraId="00E0F9AF" w14:textId="11227AB3" w:rsidR="00B027F4" w:rsidRPr="00914616" w:rsidRDefault="00B027F4" w:rsidP="00B027F4">
      <w:pPr>
        <w:pStyle w:val="SWCText"/>
        <w:rPr>
          <w:lang w:val="en-GB"/>
        </w:rPr>
      </w:pPr>
      <w:r w:rsidRPr="00914616">
        <w:rPr>
          <w:lang w:val="en-GB"/>
        </w:rPr>
        <w:t>To ensure the reliability of the comparison, data affected by start-up periods, transient operating conditions, sensor anomalies, or incomplete measurements were excluded from the analysis. The remaining measurements were processed at one-minute intervals, consistent with the acquisition system, and used to evaluate the performance of each prototype under stable operating conditions.</w:t>
      </w:r>
    </w:p>
    <w:p w14:paraId="371C50FC" w14:textId="2D8A3A1A" w:rsidR="00E24672" w:rsidRPr="00914616" w:rsidRDefault="00631C47" w:rsidP="009F05A0">
      <w:pPr>
        <w:pStyle w:val="SWCHeading11"/>
      </w:pPr>
      <w:r w:rsidRPr="00914616">
        <w:t xml:space="preserve">2.4. </w:t>
      </w:r>
      <w:r w:rsidR="00F709A5" w:rsidRPr="00914616">
        <w:t>Integration at the demonstration</w:t>
      </w:r>
      <w:r w:rsidR="00E24672" w:rsidRPr="00914616">
        <w:t xml:space="preserve"> sit</w:t>
      </w:r>
      <w:r w:rsidR="00F709A5" w:rsidRPr="00914616">
        <w:t>e</w:t>
      </w:r>
      <w:r w:rsidR="00E24672" w:rsidRPr="00914616">
        <w:t xml:space="preserve"> </w:t>
      </w:r>
    </w:p>
    <w:p w14:paraId="33C7C39D" w14:textId="7E4E93B7" w:rsidR="00E24672" w:rsidRPr="00914616" w:rsidRDefault="00313D98">
      <w:pPr>
        <w:pStyle w:val="SWCText"/>
        <w:rPr>
          <w:lang w:val="en-GB"/>
        </w:rPr>
      </w:pPr>
      <w:r w:rsidRPr="00914616">
        <w:rPr>
          <w:lang w:val="en-GB"/>
        </w:rPr>
        <w:t>The development of th</w:t>
      </w:r>
      <w:r w:rsidR="00890744" w:rsidRPr="00914616">
        <w:rPr>
          <w:lang w:val="en-GB"/>
        </w:rPr>
        <w:t>ese PVT</w:t>
      </w:r>
      <w:r w:rsidRPr="00914616">
        <w:rPr>
          <w:lang w:val="en-GB"/>
        </w:rPr>
        <w:t xml:space="preserve"> prototype</w:t>
      </w:r>
      <w:r w:rsidR="00890744" w:rsidRPr="00914616">
        <w:rPr>
          <w:lang w:val="en-GB"/>
        </w:rPr>
        <w:t>s</w:t>
      </w:r>
      <w:r w:rsidRPr="00914616">
        <w:rPr>
          <w:lang w:val="en-GB"/>
        </w:rPr>
        <w:t xml:space="preserve"> is part of </w:t>
      </w:r>
      <w:r w:rsidR="007B5F66">
        <w:rPr>
          <w:lang w:val="en-GB"/>
        </w:rPr>
        <w:t xml:space="preserve"> the </w:t>
      </w:r>
      <w:r w:rsidR="007B5F66">
        <w:t>USES4HEAT</w:t>
      </w:r>
      <w:r w:rsidR="007B5F66" w:rsidRPr="00914616">
        <w:rPr>
          <w:lang w:val="en-GB"/>
        </w:rPr>
        <w:t xml:space="preserve"> </w:t>
      </w:r>
      <w:r w:rsidR="007B5F66">
        <w:rPr>
          <w:lang w:val="en-GB"/>
        </w:rPr>
        <w:t xml:space="preserve">project </w:t>
      </w:r>
      <w:sdt>
        <w:sdtPr>
          <w:rPr>
            <w:lang w:val="en-GB"/>
          </w:rPr>
          <w:tag w:val="MENDELEY_CITATION_v3_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"/>
          <w:id w:val="-1525003777"/>
          <w:placeholder>
            <w:docPart w:val="DefaultPlaceholder_-1854013440"/>
          </w:placeholder>
        </w:sdtPr>
        <w:sdtContent>
          <w:r w:rsidR="0049131C" w:rsidRPr="0049131C">
            <w:rPr>
              <w:lang w:val="en-GB"/>
            </w:rPr>
            <w:t>(USES4HEAT project, 2026)</w:t>
          </w:r>
        </w:sdtContent>
      </w:sdt>
      <w:r w:rsidR="007B5F66">
        <w:rPr>
          <w:lang w:val="en-GB"/>
        </w:rPr>
        <w:t xml:space="preserve">, </w:t>
      </w:r>
      <w:r w:rsidRPr="00914616">
        <w:rPr>
          <w:lang w:val="en-GB"/>
        </w:rPr>
        <w:t xml:space="preserve">a European research project </w:t>
      </w:r>
      <w:r w:rsidR="007B5F66">
        <w:rPr>
          <w:lang w:val="en-GB"/>
        </w:rPr>
        <w:t>that</w:t>
      </w:r>
      <w:r w:rsidRPr="00914616">
        <w:rPr>
          <w:lang w:val="en-GB"/>
        </w:rPr>
        <w:t xml:space="preserve"> involves its installation in a greenhouse use case in the Netherlands. The project plans the integration of </w:t>
      </w:r>
      <w:r w:rsidR="00890744" w:rsidRPr="00914616">
        <w:rPr>
          <w:lang w:val="en-GB"/>
        </w:rPr>
        <w:t xml:space="preserve">the </w:t>
      </w:r>
      <w:r w:rsidRPr="00914616">
        <w:rPr>
          <w:lang w:val="en-GB"/>
        </w:rPr>
        <w:t xml:space="preserve">PVT system with </w:t>
      </w:r>
      <w:r w:rsidR="00890744" w:rsidRPr="00914616">
        <w:rPr>
          <w:lang w:val="en-GB"/>
        </w:rPr>
        <w:t xml:space="preserve">an </w:t>
      </w:r>
      <w:r w:rsidRPr="00914616">
        <w:rPr>
          <w:lang w:val="en-GB"/>
        </w:rPr>
        <w:t>Aquifer Thermal Energy Storage (ATES) and groundwater heat pumps (GWHPs) to support decarbonization and increase the share of renewable</w:t>
      </w:r>
      <w:r w:rsidR="0063790C">
        <w:rPr>
          <w:lang w:val="en-GB"/>
        </w:rPr>
        <w:t>s</w:t>
      </w:r>
      <w:r w:rsidRPr="00914616">
        <w:rPr>
          <w:lang w:val="en-GB"/>
        </w:rPr>
        <w:t xml:space="preserve"> and waste heat utilization. In this context, a solar field of 126 PVT panels (7</w:t>
      </w:r>
      <w:r w:rsidR="00E12C00" w:rsidRPr="00914616">
        <w:rPr>
          <w:lang w:val="en-GB"/>
        </w:rPr>
        <w:t>8</w:t>
      </w:r>
      <w:r w:rsidRPr="00914616">
        <w:rPr>
          <w:lang w:val="en-GB"/>
        </w:rPr>
        <w:t>.</w:t>
      </w:r>
      <w:r w:rsidR="00E12C00" w:rsidRPr="00914616">
        <w:rPr>
          <w:lang w:val="en-GB"/>
        </w:rPr>
        <w:t>12</w:t>
      </w:r>
      <w:r w:rsidRPr="00914616">
        <w:rPr>
          <w:lang w:val="en-GB"/>
        </w:rPr>
        <w:t xml:space="preserve"> kW of peak electrical power) is planned to be installed by the end of 2026 on the south-facing side of the building</w:t>
      </w:r>
      <w:r w:rsidR="00890744" w:rsidRPr="00914616">
        <w:rPr>
          <w:lang w:val="en-GB"/>
        </w:rPr>
        <w:t>.</w:t>
      </w:r>
    </w:p>
    <w:p w14:paraId="33084172" w14:textId="38D3D584" w:rsidR="00E24672" w:rsidRPr="00914616" w:rsidRDefault="00AA266A">
      <w:pPr>
        <w:pStyle w:val="SWCText"/>
        <w:rPr>
          <w:lang w:val="en-GB"/>
        </w:rPr>
      </w:pPr>
      <w:r w:rsidRPr="00914616">
        <w:rPr>
          <w:lang w:val="en-GB"/>
        </w:rPr>
        <w:t xml:space="preserve">The demonstration site is conceived as a coupled renewable energy system in which the PVT field supplies electricity and low-temperature heat. The collected heat will be used together with ATES and GWHPs, allowing part of the solar thermal production to be shifted in time and used according to the greenhouse energy demand. In the planned operation, the PVT inlet temperature is expected to vary between approximately 4 and 20 °C depending on the season and system operating conditions. The ATES charging strategy aims to </w:t>
      </w:r>
      <w:r w:rsidR="00BB339D" w:rsidRPr="00914616">
        <w:rPr>
          <w:lang w:val="en-GB"/>
        </w:rPr>
        <w:t>reach</w:t>
      </w:r>
      <w:r w:rsidRPr="00914616">
        <w:rPr>
          <w:lang w:val="en-GB"/>
        </w:rPr>
        <w:t xml:space="preserve"> fluid </w:t>
      </w:r>
      <w:r w:rsidR="00BB339D" w:rsidRPr="00914616">
        <w:rPr>
          <w:lang w:val="en-GB"/>
        </w:rPr>
        <w:t>temperatures</w:t>
      </w:r>
      <w:r w:rsidRPr="00914616">
        <w:rPr>
          <w:lang w:val="en-GB"/>
        </w:rPr>
        <w:t xml:space="preserve"> close to 50 °C</w:t>
      </w:r>
      <w:r w:rsidR="00BB339D" w:rsidRPr="00914616">
        <w:rPr>
          <w:lang w:val="en-GB"/>
        </w:rPr>
        <w:t xml:space="preserve"> through</w:t>
      </w:r>
      <w:r w:rsidRPr="00914616">
        <w:rPr>
          <w:lang w:val="en-GB"/>
        </w:rPr>
        <w:t xml:space="preserve"> the </w:t>
      </w:r>
      <w:r w:rsidR="00BB339D" w:rsidRPr="00914616">
        <w:rPr>
          <w:lang w:val="en-GB"/>
        </w:rPr>
        <w:t xml:space="preserve">combined </w:t>
      </w:r>
      <w:r w:rsidRPr="00914616">
        <w:rPr>
          <w:lang w:val="en-GB"/>
        </w:rPr>
        <w:t>contribution of the PVT field and the heat pump. Therefore, maximising the temperature increase provided by the PVT collectors is a key performance criterion</w:t>
      </w:r>
      <w:r w:rsidR="00BA4083">
        <w:rPr>
          <w:lang w:val="en-GB"/>
        </w:rPr>
        <w:t>.</w:t>
      </w:r>
    </w:p>
    <w:p w14:paraId="447892A4" w14:textId="57ED90D6" w:rsidR="00BC49F2" w:rsidRPr="00914616" w:rsidRDefault="00313D98" w:rsidP="00E24672">
      <w:pPr>
        <w:pStyle w:val="SWCText"/>
        <w:rPr>
          <w:lang w:val="en-GB"/>
        </w:rPr>
      </w:pPr>
      <w:r w:rsidRPr="00914616">
        <w:rPr>
          <w:lang w:val="en-GB"/>
        </w:rPr>
        <w:t xml:space="preserve">Within this framework, the prototypes tested in this study </w:t>
      </w:r>
      <w:r w:rsidR="00C47C14" w:rsidRPr="00914616">
        <w:rPr>
          <w:lang w:val="en-GB"/>
        </w:rPr>
        <w:t xml:space="preserve">support the selection of the </w:t>
      </w:r>
      <w:r w:rsidR="002F3D6C" w:rsidRPr="00914616">
        <w:rPr>
          <w:lang w:val="en-GB"/>
        </w:rPr>
        <w:t>PVT</w:t>
      </w:r>
      <w:r w:rsidRPr="00914616">
        <w:rPr>
          <w:lang w:val="en-GB"/>
        </w:rPr>
        <w:t xml:space="preserve"> configuration to be deployed at the demonstration site</w:t>
      </w:r>
      <w:r w:rsidR="00BA4083">
        <w:rPr>
          <w:lang w:val="en-GB"/>
        </w:rPr>
        <w:t xml:space="preserve">, which </w:t>
      </w:r>
      <w:r w:rsidRPr="00914616">
        <w:rPr>
          <w:lang w:val="en-GB"/>
        </w:rPr>
        <w:t xml:space="preserve">will </w:t>
      </w:r>
      <w:r w:rsidR="00826C03" w:rsidRPr="00914616">
        <w:rPr>
          <w:lang w:val="en-GB"/>
        </w:rPr>
        <w:t>al</w:t>
      </w:r>
      <w:r w:rsidR="00402081" w:rsidRPr="00914616">
        <w:rPr>
          <w:lang w:val="en-GB"/>
        </w:rPr>
        <w:t>l</w:t>
      </w:r>
      <w:r w:rsidR="00826C03" w:rsidRPr="00914616">
        <w:rPr>
          <w:lang w:val="en-GB"/>
        </w:rPr>
        <w:t>ow</w:t>
      </w:r>
      <w:r w:rsidRPr="00914616">
        <w:rPr>
          <w:lang w:val="en-GB"/>
        </w:rPr>
        <w:t xml:space="preserve"> the selected PVT concept to be assessed at field scale</w:t>
      </w:r>
      <w:r w:rsidR="00BA4083">
        <w:rPr>
          <w:lang w:val="en-GB"/>
        </w:rPr>
        <w:t>.</w:t>
      </w:r>
    </w:p>
    <w:p w14:paraId="598DDDDD" w14:textId="52CACF9C" w:rsidR="00E24672" w:rsidRPr="00914616" w:rsidRDefault="00E24672" w:rsidP="005E09F4">
      <w:pPr>
        <w:pStyle w:val="SWCHeading1"/>
        <w:rPr>
          <w:lang w:val="en-GB"/>
        </w:rPr>
      </w:pPr>
      <w:r w:rsidRPr="00914616">
        <w:rPr>
          <w:lang w:val="en-GB"/>
        </w:rPr>
        <w:t>Results</w:t>
      </w:r>
    </w:p>
    <w:p w14:paraId="66F19347" w14:textId="23FB4E1D" w:rsidR="00551AC5" w:rsidRPr="00914616" w:rsidRDefault="00551AC5" w:rsidP="00551AC5">
      <w:pPr>
        <w:pStyle w:val="SWCText"/>
        <w:rPr>
          <w:lang w:val="en-GB"/>
        </w:rPr>
      </w:pPr>
      <w:r w:rsidRPr="00914616">
        <w:rPr>
          <w:lang w:val="en-GB"/>
        </w:rPr>
        <w:t xml:space="preserve">This section presents the experimental performance of the three PVT prototypes under real outdoor operating conditions, following the </w:t>
      </w:r>
      <w:r w:rsidR="002F3D6C" w:rsidRPr="00914616">
        <w:rPr>
          <w:lang w:val="en-GB"/>
        </w:rPr>
        <w:t>HX</w:t>
      </w:r>
      <w:r w:rsidRPr="00914616">
        <w:rPr>
          <w:lang w:val="en-GB"/>
        </w:rPr>
        <w:t xml:space="preserve"> concepts and design criteria introduced in Section</w:t>
      </w:r>
      <w:r w:rsidR="002F3D6C" w:rsidRPr="00914616">
        <w:rPr>
          <w:lang w:val="en-GB"/>
        </w:rPr>
        <w:t>s</w:t>
      </w:r>
      <w:r w:rsidRPr="00914616">
        <w:rPr>
          <w:lang w:val="en-GB"/>
        </w:rPr>
        <w:t xml:space="preserve"> 2.1</w:t>
      </w:r>
      <w:r w:rsidR="002F3D6C" w:rsidRPr="00914616">
        <w:rPr>
          <w:lang w:val="en-GB"/>
        </w:rPr>
        <w:t xml:space="preserve"> and 2.3</w:t>
      </w:r>
      <w:r w:rsidRPr="00914616">
        <w:rPr>
          <w:lang w:val="en-GB"/>
        </w:rPr>
        <w:t xml:space="preserve">. The analysis focuses on electrical and thermal output, fluid temperature rise, thermal-to-electrical energy ratio, and the response of the prototypes to variations in solar irradiance and wind speed. Particular attention is paid to the trade-off between temperature lift, thermal output, and hydraulic operating conditions, which is central to the assessment of the different </w:t>
      </w:r>
      <w:r w:rsidR="002F3D6C" w:rsidRPr="00914616">
        <w:rPr>
          <w:lang w:val="en-GB"/>
        </w:rPr>
        <w:t xml:space="preserve">thermal </w:t>
      </w:r>
      <w:r w:rsidRPr="00914616">
        <w:rPr>
          <w:lang w:val="en-GB"/>
        </w:rPr>
        <w:t>configurations.</w:t>
      </w:r>
    </w:p>
    <w:p w14:paraId="16A87971" w14:textId="77777777" w:rsidR="00F0304E" w:rsidRPr="00914616" w:rsidRDefault="00F0304E" w:rsidP="00F0304E">
      <w:pPr>
        <w:pStyle w:val="SWCText"/>
        <w:rPr>
          <w:lang w:val="en-GB"/>
        </w:rPr>
      </w:pPr>
      <w:r w:rsidRPr="00914616">
        <w:rPr>
          <w:lang w:val="en-GB"/>
        </w:rPr>
        <w:lastRenderedPageBreak/>
        <w:t>The results are first analysed during the winter testing period to provide a basis for screening the three prototypes. Representative operating days are used to illustrate the response of each configuration under different weather conditions, while the complete experimental dataset is considered for the quantitative comparison. The analysis is subsequently extended to the two selected configurations during spring operation and, finally, to the estimation of annual energy production for the demonstration site.</w:t>
      </w:r>
    </w:p>
    <w:p w14:paraId="0CE28164" w14:textId="5564C739" w:rsidR="00E24672" w:rsidRPr="00914616" w:rsidRDefault="009F05A0" w:rsidP="009F05A0">
      <w:pPr>
        <w:pStyle w:val="SWCHeading11"/>
      </w:pPr>
      <w:r w:rsidRPr="00914616">
        <w:t xml:space="preserve">3.1. </w:t>
      </w:r>
      <w:r w:rsidR="00B73740" w:rsidRPr="00914616">
        <w:t xml:space="preserve">Winter </w:t>
      </w:r>
      <w:r w:rsidR="00F0304E" w:rsidRPr="00914616">
        <w:t>performance</w:t>
      </w:r>
      <w:r w:rsidR="00B73740" w:rsidRPr="00914616">
        <w:t xml:space="preserve"> of the </w:t>
      </w:r>
      <w:r w:rsidR="00731EE1" w:rsidRPr="00914616">
        <w:t xml:space="preserve">three </w:t>
      </w:r>
      <w:r w:rsidR="00B73740" w:rsidRPr="00914616">
        <w:t>PVT prototypes</w:t>
      </w:r>
    </w:p>
    <w:p w14:paraId="051A6C0C" w14:textId="77777777" w:rsidR="00B5172D" w:rsidRDefault="00F0304E" w:rsidP="00551AC5">
      <w:pPr>
        <w:pStyle w:val="SWCText"/>
        <w:rPr>
          <w:lang w:val="en-GB"/>
        </w:rPr>
      </w:pPr>
      <w:r w:rsidRPr="00914616">
        <w:rPr>
          <w:lang w:val="en-GB"/>
        </w:rPr>
        <w:t xml:space="preserve">The winter campaign provides the first experimental comparison of the three </w:t>
      </w:r>
      <w:r w:rsidR="002F3D6C" w:rsidRPr="00914616">
        <w:rPr>
          <w:lang w:val="en-GB"/>
        </w:rPr>
        <w:t>PVT</w:t>
      </w:r>
      <w:r w:rsidRPr="00914616">
        <w:rPr>
          <w:lang w:val="en-GB"/>
        </w:rPr>
        <w:t xml:space="preserve"> </w:t>
      </w:r>
      <w:r w:rsidR="002F3D6C" w:rsidRPr="00914616">
        <w:rPr>
          <w:lang w:val="en-GB"/>
        </w:rPr>
        <w:t xml:space="preserve">prototypes </w:t>
      </w:r>
      <w:r w:rsidRPr="00914616">
        <w:rPr>
          <w:lang w:val="en-GB"/>
        </w:rPr>
        <w:t xml:space="preserve">under low-temperature outdoor operation. </w:t>
      </w:r>
    </w:p>
    <w:p w14:paraId="3C4CE38D" w14:textId="1D009F62" w:rsidR="00F0304E" w:rsidRPr="00914616" w:rsidRDefault="00F0304E" w:rsidP="00551AC5">
      <w:pPr>
        <w:pStyle w:val="SWCText"/>
        <w:rPr>
          <w:lang w:val="en-GB"/>
        </w:rPr>
      </w:pPr>
      <w:r w:rsidRPr="00914616">
        <w:rPr>
          <w:lang w:val="en-GB"/>
        </w:rPr>
        <w:t xml:space="preserve">Across the tested conditions, the three prototypes exhibited broadly similar electrical and thermal power levels, whereas more pronounced differences were observed in fluid temperature rise. The harp configuration generally produced the lowest temperature increase, while the meander and </w:t>
      </w:r>
      <w:r w:rsidR="00B42FE2" w:rsidRPr="00914616">
        <w:rPr>
          <w:lang w:val="en-GB"/>
        </w:rPr>
        <w:t>double-meander</w:t>
      </w:r>
      <w:r w:rsidRPr="00914616">
        <w:rPr>
          <w:lang w:val="en-GB"/>
        </w:rPr>
        <w:t xml:space="preserve"> configurations achieved higher temperature lifts. These differences must be interpreted together with the different flow rates and hydraulic resistance associated with each </w:t>
      </w:r>
      <w:r w:rsidR="002F3D6C" w:rsidRPr="00914616">
        <w:rPr>
          <w:lang w:val="en-GB"/>
        </w:rPr>
        <w:t>HX</w:t>
      </w:r>
      <w:r w:rsidRPr="00914616">
        <w:rPr>
          <w:lang w:val="en-GB"/>
        </w:rPr>
        <w:t xml:space="preserve"> geometry.</w:t>
      </w:r>
      <w:r w:rsidR="00624882">
        <w:rPr>
          <w:lang w:val="en-GB"/>
        </w:rPr>
        <w:t xml:space="preserve"> </w:t>
      </w:r>
    </w:p>
    <w:p w14:paraId="14AE972D" w14:textId="4EF4BEE4" w:rsidR="00F0181B" w:rsidRDefault="00F0304E" w:rsidP="00DA5A36">
      <w:pPr>
        <w:pStyle w:val="SWCText"/>
        <w:rPr>
          <w:lang w:val="en-GB"/>
        </w:rPr>
      </w:pPr>
      <w:r w:rsidRPr="00914616">
        <w:rPr>
          <w:lang w:val="en-GB"/>
        </w:rPr>
        <w:t xml:space="preserve">The harp configuration </w:t>
      </w:r>
      <w:r w:rsidR="00B5172D">
        <w:rPr>
          <w:lang w:val="en-GB"/>
        </w:rPr>
        <w:t xml:space="preserve">(Prototype 1) </w:t>
      </w:r>
      <w:r w:rsidRPr="00914616">
        <w:rPr>
          <w:lang w:val="en-GB"/>
        </w:rPr>
        <w:t xml:space="preserve">was considered the baseline </w:t>
      </w:r>
      <w:r w:rsidR="002F3D6C" w:rsidRPr="00914616">
        <w:rPr>
          <w:lang w:val="en-GB"/>
        </w:rPr>
        <w:t>HX-</w:t>
      </w:r>
      <w:r w:rsidRPr="00914616">
        <w:rPr>
          <w:lang w:val="en-GB"/>
        </w:rPr>
        <w:t>concept</w:t>
      </w:r>
      <w:r w:rsidR="00B5172D">
        <w:rPr>
          <w:lang w:val="en-GB"/>
        </w:rPr>
        <w:t>. I</w:t>
      </w:r>
      <w:r w:rsidRPr="00914616">
        <w:rPr>
          <w:lang w:val="en-GB"/>
        </w:rPr>
        <w:t>ts parallel hydraulic layout was expected to provide low pressure losses and a relatively uniform flow distribution over the rear surface of the module</w:t>
      </w:r>
      <w:r w:rsidR="00B14BC1" w:rsidRPr="00914616">
        <w:rPr>
          <w:lang w:val="en-GB"/>
        </w:rPr>
        <w:t xml:space="preserve">. </w:t>
      </w:r>
      <w:r w:rsidRPr="00914616">
        <w:rPr>
          <w:lang w:val="en-GB"/>
        </w:rPr>
        <w:t xml:space="preserve">The average peak solar irradiance during the testing period was approximately </w:t>
      </w:r>
      <w:r w:rsidR="00DD1720" w:rsidRPr="00914616">
        <w:rPr>
          <w:lang w:val="en-GB"/>
        </w:rPr>
        <w:t>900</w:t>
      </w:r>
      <w:r w:rsidRPr="00914616">
        <w:rPr>
          <w:lang w:val="en-GB"/>
        </w:rPr>
        <w:t xml:space="preserve"> W m⁻², with maximum values below 1000 W m⁻²</w:t>
      </w:r>
      <w:r w:rsidR="00DA5A36" w:rsidRPr="00914616">
        <w:rPr>
          <w:lang w:val="en-GB"/>
        </w:rPr>
        <w:t xml:space="preserve">. </w:t>
      </w:r>
      <w:r w:rsidRPr="00914616">
        <w:rPr>
          <w:lang w:val="en-GB"/>
        </w:rPr>
        <w:t xml:space="preserve">The measured fluid temperature increase, defined as </w:t>
      </w:r>
      <w:proofErr w:type="spellStart"/>
      <w:r w:rsidRPr="00914616">
        <w:rPr>
          <w:lang w:val="en-GB"/>
        </w:rPr>
        <w:t>T</w:t>
      </w:r>
      <w:r w:rsidRPr="00914616">
        <w:rPr>
          <w:vertAlign w:val="subscript"/>
          <w:lang w:val="en-GB"/>
        </w:rPr>
        <w:t>outlet</w:t>
      </w:r>
      <w:proofErr w:type="spellEnd"/>
      <w:r w:rsidRPr="00914616">
        <w:rPr>
          <w:lang w:val="en-GB"/>
        </w:rPr>
        <w:t xml:space="preserve"> - </w:t>
      </w:r>
      <w:proofErr w:type="spellStart"/>
      <w:r w:rsidRPr="00914616">
        <w:rPr>
          <w:lang w:val="en-GB"/>
        </w:rPr>
        <w:t>T</w:t>
      </w:r>
      <w:r w:rsidRPr="00914616">
        <w:rPr>
          <w:vertAlign w:val="subscript"/>
          <w:lang w:val="en-GB"/>
        </w:rPr>
        <w:t>inlet</w:t>
      </w:r>
      <w:proofErr w:type="spellEnd"/>
      <w:r w:rsidRPr="00914616">
        <w:rPr>
          <w:lang w:val="en-GB"/>
        </w:rPr>
        <w:t>, remained relatively limited, typically between 2 and 3 K</w:t>
      </w:r>
      <w:r w:rsidR="00777890">
        <w:rPr>
          <w:lang w:val="en-GB"/>
        </w:rPr>
        <w:t xml:space="preserve">, operating at medium flow level (see </w:t>
      </w:r>
      <w:r w:rsidR="00777890">
        <w:rPr>
          <w:lang w:val="en-GB"/>
        </w:rPr>
        <w:fldChar w:fldCharType="begin"/>
      </w:r>
      <w:r w:rsidR="00777890">
        <w:rPr>
          <w:lang w:val="en-GB"/>
        </w:rPr>
        <w:instrText xml:space="preserve"> REF _Ref238549613 \h </w:instrText>
      </w:r>
      <w:r w:rsidR="00777890">
        <w:rPr>
          <w:lang w:val="en-GB"/>
        </w:rPr>
      </w:r>
      <w:r w:rsidR="00777890">
        <w:rPr>
          <w:lang w:val="en-GB"/>
        </w:rPr>
        <w:fldChar w:fldCharType="separate"/>
      </w:r>
      <w:r w:rsidR="00777890" w:rsidRPr="00914616">
        <w:t>Tab. 4</w:t>
      </w:r>
      <w:r w:rsidR="00777890">
        <w:rPr>
          <w:lang w:val="en-GB"/>
        </w:rPr>
        <w:fldChar w:fldCharType="end"/>
      </w:r>
      <w:r w:rsidR="00777890">
        <w:rPr>
          <w:lang w:val="en-GB"/>
        </w:rPr>
        <w:t>)</w:t>
      </w:r>
      <w:r w:rsidRPr="00914616">
        <w:rPr>
          <w:lang w:val="en-GB"/>
        </w:rPr>
        <w:t>. During the highest-irradiance hours, Prototype 1 reached average peak thermal</w:t>
      </w:r>
      <w:r w:rsidR="00F0181B">
        <w:rPr>
          <w:lang w:val="en-GB"/>
        </w:rPr>
        <w:t xml:space="preserve"> and </w:t>
      </w:r>
      <w:r w:rsidR="00F0181B" w:rsidRPr="00914616">
        <w:rPr>
          <w:lang w:val="en-GB"/>
        </w:rPr>
        <w:t>electrical</w:t>
      </w:r>
      <w:r w:rsidRPr="00914616">
        <w:rPr>
          <w:lang w:val="en-GB"/>
        </w:rPr>
        <w:t xml:space="preserve"> powers of approximately 607 W</w:t>
      </w:r>
      <w:r w:rsidR="00F0181B">
        <w:rPr>
          <w:lang w:val="en-GB"/>
        </w:rPr>
        <w:t xml:space="preserve"> and </w:t>
      </w:r>
      <w:r w:rsidR="00F0181B" w:rsidRPr="00914616">
        <w:rPr>
          <w:lang w:val="en-GB"/>
        </w:rPr>
        <w:t>467 W</w:t>
      </w:r>
      <w:r w:rsidRPr="00914616">
        <w:rPr>
          <w:lang w:val="en-GB"/>
        </w:rPr>
        <w:t xml:space="preserve">, respectively. The thermal-to-electrical </w:t>
      </w:r>
      <w:r w:rsidR="00F0181B">
        <w:rPr>
          <w:lang w:val="en-GB"/>
        </w:rPr>
        <w:t xml:space="preserve">daily </w:t>
      </w:r>
      <w:r w:rsidRPr="00914616">
        <w:rPr>
          <w:lang w:val="en-GB"/>
        </w:rPr>
        <w:t>energy ratio remained close to 1:1</w:t>
      </w:r>
      <w:r w:rsidR="00F0181B">
        <w:rPr>
          <w:lang w:val="en-GB"/>
        </w:rPr>
        <w:t xml:space="preserve">, </w:t>
      </w:r>
      <w:r w:rsidR="00F0181B" w:rsidRPr="00F0181B">
        <w:rPr>
          <w:lang w:val="en-GB"/>
        </w:rPr>
        <w:t>due to the shorter generation time of the thermal circuit compared with the electrical circuit</w:t>
      </w:r>
      <w:r w:rsidRPr="00914616">
        <w:rPr>
          <w:lang w:val="en-GB"/>
        </w:rPr>
        <w:t>.</w:t>
      </w:r>
      <w:r w:rsidR="0047570E" w:rsidRPr="00914616">
        <w:rPr>
          <w:lang w:val="en-GB"/>
        </w:rPr>
        <w:t xml:space="preserve"> </w:t>
      </w:r>
    </w:p>
    <w:p w14:paraId="71BBB334" w14:textId="1BB02128" w:rsidR="00F0304E" w:rsidRPr="00914616" w:rsidRDefault="00F0181B" w:rsidP="00DA5A36">
      <w:pPr>
        <w:pStyle w:val="SWCText"/>
        <w:rPr>
          <w:lang w:val="en-GB"/>
        </w:rPr>
      </w:pPr>
      <w:r>
        <w:rPr>
          <w:lang w:val="en-GB"/>
        </w:rPr>
        <w:t>T</w:t>
      </w:r>
      <w:r w:rsidR="00F0304E" w:rsidRPr="00914616">
        <w:rPr>
          <w:lang w:val="en-GB"/>
        </w:rPr>
        <w:t>he meander configuration</w:t>
      </w:r>
      <w:r>
        <w:rPr>
          <w:lang w:val="en-GB"/>
        </w:rPr>
        <w:t xml:space="preserve"> (Prototype 2)</w:t>
      </w:r>
      <w:r w:rsidR="00F0304E" w:rsidRPr="00914616">
        <w:rPr>
          <w:lang w:val="en-GB"/>
        </w:rPr>
        <w:t xml:space="preserve"> reached average peak thermal</w:t>
      </w:r>
      <w:r w:rsidRPr="00F0181B">
        <w:rPr>
          <w:lang w:val="en-GB"/>
        </w:rPr>
        <w:t xml:space="preserve"> </w:t>
      </w:r>
      <w:r>
        <w:rPr>
          <w:lang w:val="en-GB"/>
        </w:rPr>
        <w:t xml:space="preserve">and </w:t>
      </w:r>
      <w:r w:rsidRPr="00914616">
        <w:rPr>
          <w:lang w:val="en-GB"/>
        </w:rPr>
        <w:t>electrical</w:t>
      </w:r>
      <w:r w:rsidR="00F0304E" w:rsidRPr="00914616">
        <w:rPr>
          <w:lang w:val="en-GB"/>
        </w:rPr>
        <w:t xml:space="preserve"> powers of approximately 542 W</w:t>
      </w:r>
      <w:r>
        <w:rPr>
          <w:lang w:val="en-GB"/>
        </w:rPr>
        <w:t xml:space="preserve"> and </w:t>
      </w:r>
      <w:r w:rsidRPr="00914616">
        <w:rPr>
          <w:lang w:val="en-GB"/>
        </w:rPr>
        <w:t>418 W</w:t>
      </w:r>
      <w:r w:rsidR="00F0304E" w:rsidRPr="00914616">
        <w:rPr>
          <w:lang w:val="en-GB"/>
        </w:rPr>
        <w:t>, respectively.</w:t>
      </w:r>
      <w:r>
        <w:rPr>
          <w:lang w:val="en-GB"/>
        </w:rPr>
        <w:t xml:space="preserve"> </w:t>
      </w:r>
      <w:r w:rsidRPr="00914616">
        <w:rPr>
          <w:lang w:val="en-GB"/>
        </w:rPr>
        <w:t>The thermal-to-electrical energy ratio remained close to 1:1 over the representative winter days</w:t>
      </w:r>
      <w:r>
        <w:rPr>
          <w:lang w:val="en-GB"/>
        </w:rPr>
        <w:t>.</w:t>
      </w:r>
      <w:r w:rsidR="00F0304E" w:rsidRPr="00914616">
        <w:rPr>
          <w:lang w:val="en-GB"/>
        </w:rPr>
        <w:t xml:space="preserve"> </w:t>
      </w:r>
      <w:r w:rsidR="00171879" w:rsidRPr="00914616">
        <w:rPr>
          <w:lang w:val="en-GB"/>
        </w:rPr>
        <w:t>The average peak solar irradiance during its testing period was approximately 850 W m⁻², slightly lower than that recorded for Prototype 1.</w:t>
      </w:r>
      <w:r w:rsidR="00171879" w:rsidRPr="00171879">
        <w:rPr>
          <w:lang w:val="en-GB"/>
        </w:rPr>
        <w:t xml:space="preserve"> </w:t>
      </w:r>
      <w:r w:rsidR="00171879" w:rsidRPr="00914616">
        <w:rPr>
          <w:lang w:val="en-GB"/>
        </w:rPr>
        <w:t>Th</w:t>
      </w:r>
      <w:r w:rsidR="00171879">
        <w:rPr>
          <w:lang w:val="en-GB"/>
        </w:rPr>
        <w:t>is</w:t>
      </w:r>
      <w:r w:rsidR="00171879" w:rsidRPr="00914616">
        <w:rPr>
          <w:lang w:val="en-GB"/>
        </w:rPr>
        <w:t xml:space="preserve"> prototype exhibited a higher fluid temperature increase, typically between 4 and 6 K</w:t>
      </w:r>
      <w:r w:rsidR="00777890">
        <w:rPr>
          <w:lang w:val="en-GB"/>
        </w:rPr>
        <w:t xml:space="preserve">, operating at low flow level (see </w:t>
      </w:r>
      <w:r w:rsidR="00777890">
        <w:rPr>
          <w:lang w:val="en-GB"/>
        </w:rPr>
        <w:fldChar w:fldCharType="begin"/>
      </w:r>
      <w:r w:rsidR="00777890">
        <w:rPr>
          <w:lang w:val="en-GB"/>
        </w:rPr>
        <w:instrText xml:space="preserve"> REF _Ref238549613 \h </w:instrText>
      </w:r>
      <w:r w:rsidR="00777890">
        <w:rPr>
          <w:lang w:val="en-GB"/>
        </w:rPr>
      </w:r>
      <w:r w:rsidR="00777890">
        <w:rPr>
          <w:lang w:val="en-GB"/>
        </w:rPr>
        <w:fldChar w:fldCharType="separate"/>
      </w:r>
      <w:r w:rsidR="00777890" w:rsidRPr="00914616">
        <w:t>Tab. 4</w:t>
      </w:r>
      <w:r w:rsidR="00777890">
        <w:rPr>
          <w:lang w:val="en-GB"/>
        </w:rPr>
        <w:fldChar w:fldCharType="end"/>
      </w:r>
      <w:r w:rsidR="00777890">
        <w:rPr>
          <w:lang w:val="en-GB"/>
        </w:rPr>
        <w:t>)</w:t>
      </w:r>
      <w:r w:rsidR="00171879" w:rsidRPr="00914616">
        <w:rPr>
          <w:lang w:val="en-GB"/>
        </w:rPr>
        <w:t xml:space="preserve">. </w:t>
      </w:r>
      <w:r w:rsidR="00F0304E" w:rsidRPr="00914616">
        <w:rPr>
          <w:lang w:val="en-GB"/>
        </w:rPr>
        <w:t xml:space="preserve">Although the absolute thermal power was lower than that of Prototype 1, the higher temperature lift indicates a different thermal response associated with the longer flow path and lower flow rate. </w:t>
      </w:r>
    </w:p>
    <w:p w14:paraId="626E1235" w14:textId="1317C14F" w:rsidR="00F0181B" w:rsidRPr="00F0181B" w:rsidRDefault="00F0181B" w:rsidP="00DA5A36">
      <w:pPr>
        <w:pStyle w:val="SWCText"/>
        <w:rPr>
          <w:color w:val="auto"/>
          <w:lang w:val="en-GB"/>
        </w:rPr>
      </w:pPr>
      <w:r>
        <w:rPr>
          <w:lang w:val="en-GB"/>
        </w:rPr>
        <w:t>T</w:t>
      </w:r>
      <w:r w:rsidR="00F0304E" w:rsidRPr="00914616">
        <w:rPr>
          <w:lang w:val="en-GB"/>
        </w:rPr>
        <w:t xml:space="preserve">he </w:t>
      </w:r>
      <w:r w:rsidR="00B42FE2" w:rsidRPr="00914616">
        <w:rPr>
          <w:lang w:val="en-GB"/>
        </w:rPr>
        <w:t>double-meander</w:t>
      </w:r>
      <w:r w:rsidR="00F0304E" w:rsidRPr="00914616">
        <w:rPr>
          <w:lang w:val="en-GB"/>
        </w:rPr>
        <w:t xml:space="preserve"> configuration</w:t>
      </w:r>
      <w:r>
        <w:rPr>
          <w:lang w:val="en-GB"/>
        </w:rPr>
        <w:t xml:space="preserve"> (</w:t>
      </w:r>
      <w:r w:rsidRPr="00914616">
        <w:rPr>
          <w:lang w:val="en-GB"/>
        </w:rPr>
        <w:t>Prototype 3</w:t>
      </w:r>
      <w:r>
        <w:rPr>
          <w:lang w:val="en-GB"/>
        </w:rPr>
        <w:t>)</w:t>
      </w:r>
      <w:r w:rsidR="00F0304E" w:rsidRPr="00914616">
        <w:rPr>
          <w:lang w:val="en-GB"/>
        </w:rPr>
        <w:t xml:space="preserve"> reached average peak thermal </w:t>
      </w:r>
      <w:r>
        <w:rPr>
          <w:lang w:val="en-GB"/>
        </w:rPr>
        <w:t xml:space="preserve">and </w:t>
      </w:r>
      <w:r w:rsidRPr="00914616">
        <w:rPr>
          <w:lang w:val="en-GB"/>
        </w:rPr>
        <w:t xml:space="preserve">electrical </w:t>
      </w:r>
      <w:r w:rsidR="00F0304E" w:rsidRPr="00914616">
        <w:rPr>
          <w:lang w:val="en-GB"/>
        </w:rPr>
        <w:t>power values of approximately 534 W</w:t>
      </w:r>
      <w:r>
        <w:rPr>
          <w:lang w:val="en-GB"/>
        </w:rPr>
        <w:t xml:space="preserve"> and </w:t>
      </w:r>
      <w:r w:rsidRPr="00914616">
        <w:rPr>
          <w:lang w:val="en-GB"/>
        </w:rPr>
        <w:t>418 W</w:t>
      </w:r>
      <w:r w:rsidR="00F0304E" w:rsidRPr="00914616">
        <w:rPr>
          <w:lang w:val="en-GB"/>
        </w:rPr>
        <w:t>, respectively, during the highest-irradiance hours</w:t>
      </w:r>
      <w:r w:rsidR="0047570E" w:rsidRPr="00914616">
        <w:rPr>
          <w:lang w:val="en-GB"/>
        </w:rPr>
        <w:t>, with a thermal-to-electrical energy ratio close to 1:1</w:t>
      </w:r>
      <w:r w:rsidR="00F0304E" w:rsidRPr="00914616">
        <w:rPr>
          <w:lang w:val="en-GB"/>
        </w:rPr>
        <w:t xml:space="preserve">. </w:t>
      </w:r>
      <w:r w:rsidR="0047570E" w:rsidRPr="00914616">
        <w:rPr>
          <w:lang w:val="en-GB"/>
        </w:rPr>
        <w:t>The average peak solar irradiance during its testing period was approximately 850 W m⁻², similar to Prototype 2 conditions</w:t>
      </w:r>
      <w:r w:rsidR="0047570E" w:rsidRPr="00F0181B">
        <w:rPr>
          <w:color w:val="auto"/>
          <w:lang w:val="en-GB"/>
        </w:rPr>
        <w:t xml:space="preserve">. </w:t>
      </w:r>
      <w:r w:rsidRPr="00F0181B">
        <w:rPr>
          <w:color w:val="auto"/>
          <w:lang w:val="en-GB"/>
        </w:rPr>
        <w:t>This configuration produced fluid temperature increases of around 5 K under outdoor conditions comparable to those of the other prototypes.</w:t>
      </w:r>
    </w:p>
    <w:p w14:paraId="354AC992" w14:textId="5DCCC0F0" w:rsidR="001347B3" w:rsidRPr="001347B3" w:rsidRDefault="001347B3" w:rsidP="00DA5A36">
      <w:pPr>
        <w:pStyle w:val="SWCText"/>
        <w:rPr>
          <w:i/>
          <w:iCs/>
          <w:lang w:val="en-GB"/>
        </w:rPr>
      </w:pPr>
      <w:r w:rsidRPr="001347B3">
        <w:rPr>
          <w:i/>
          <w:iCs/>
          <w:lang w:val="en-GB"/>
        </w:rPr>
        <w:t xml:space="preserve">Particular days: </w:t>
      </w:r>
    </w:p>
    <w:p w14:paraId="2074D088" w14:textId="4E595646" w:rsidR="001347B3" w:rsidRDefault="001347B3" w:rsidP="001347B3">
      <w:pPr>
        <w:pStyle w:val="SWCText"/>
        <w:rPr>
          <w:lang w:val="en-GB"/>
        </w:rPr>
      </w:pPr>
      <w:r w:rsidRPr="00914616">
        <w:rPr>
          <w:lang w:val="en-GB"/>
        </w:rPr>
        <w:t>To illustrate the response of the prototypes to different outdoor conditions, representative operating days were selected from the experimental dataset. The selected cases cover three characteristic conditions: sunny and low-wind, sunny and windy, and cloudy days. For each case, the figures show the main environmental variables (</w:t>
      </w:r>
      <w:proofErr w:type="spellStart"/>
      <w:r w:rsidRPr="00914616">
        <w:rPr>
          <w:lang w:val="en-GB"/>
        </w:rPr>
        <w:t>Tamb</w:t>
      </w:r>
      <w:proofErr w:type="spellEnd"/>
      <w:r w:rsidRPr="00914616">
        <w:rPr>
          <w:lang w:val="en-GB"/>
        </w:rPr>
        <w:t xml:space="preserve">, Wind) together with the electrical (We) and </w:t>
      </w:r>
      <w:r w:rsidRPr="00B5172D">
        <w:rPr>
          <w:lang w:val="en-GB"/>
        </w:rPr>
        <w:t>thermal (</w:t>
      </w:r>
      <w:proofErr w:type="spellStart"/>
      <w:r w:rsidRPr="00B5172D">
        <w:rPr>
          <w:lang w:val="en-GB"/>
        </w:rPr>
        <w:t>Qx</w:t>
      </w:r>
      <w:proofErr w:type="spellEnd"/>
      <w:r w:rsidRPr="00B5172D">
        <w:rPr>
          <w:lang w:val="en-GB"/>
        </w:rPr>
        <w:t>) power</w:t>
      </w:r>
      <w:r w:rsidRPr="00914616">
        <w:rPr>
          <w:lang w:val="en-GB"/>
        </w:rPr>
        <w:t xml:space="preserve"> output, the temperature at which the PVT panel is operating </w:t>
      </w:r>
      <w:r w:rsidR="00DA2BE3" w:rsidRPr="00914616">
        <w:rPr>
          <w:lang w:val="en-GB"/>
        </w:rPr>
        <w:t>(</w:t>
      </w:r>
      <w:proofErr w:type="spellStart"/>
      <w:r w:rsidR="00DA2BE3" w:rsidRPr="00914616">
        <w:rPr>
          <w:lang w:val="en-GB"/>
        </w:rPr>
        <w:t>Tx</w:t>
      </w:r>
      <w:r w:rsidR="00DA2BE3">
        <w:rPr>
          <w:vertAlign w:val="subscript"/>
          <w:lang w:val="en-GB"/>
        </w:rPr>
        <w:t>op</w:t>
      </w:r>
      <w:proofErr w:type="spellEnd"/>
      <w:r w:rsidR="00DA2BE3" w:rsidRPr="00914616">
        <w:rPr>
          <w:lang w:val="en-GB"/>
        </w:rPr>
        <w:t xml:space="preserve">) </w:t>
      </w:r>
      <w:r w:rsidRPr="00914616">
        <w:rPr>
          <w:lang w:val="en-GB"/>
        </w:rPr>
        <w:t>and the fluid temperature difference between the inlet and outlet (</w:t>
      </w:r>
      <w:proofErr w:type="spellStart"/>
      <w:r w:rsidRPr="00914616">
        <w:rPr>
          <w:lang w:val="en-GB"/>
        </w:rPr>
        <w:t>dTx</w:t>
      </w:r>
      <w:proofErr w:type="spellEnd"/>
      <w:r w:rsidRPr="00914616">
        <w:rPr>
          <w:lang w:val="en-GB"/>
        </w:rPr>
        <w:t>)</w:t>
      </w:r>
      <w:r>
        <w:rPr>
          <w:lang w:val="en-GB"/>
        </w:rPr>
        <w:t>, being x the number of the prototype tested (1 to 3)</w:t>
      </w:r>
      <w:r w:rsidRPr="00914616">
        <w:rPr>
          <w:lang w:val="en-GB"/>
        </w:rPr>
        <w:t xml:space="preserve">. This representation allows </w:t>
      </w:r>
      <w:r>
        <w:rPr>
          <w:lang w:val="en-GB"/>
        </w:rPr>
        <w:t xml:space="preserve">to visually assess </w:t>
      </w:r>
      <w:r w:rsidRPr="00914616">
        <w:rPr>
          <w:lang w:val="en-GB"/>
        </w:rPr>
        <w:t>the influence of solar irradiance and wind speed on the thermal and electrical response of the different HX configurations.</w:t>
      </w:r>
    </w:p>
    <w:p w14:paraId="0A8630A3" w14:textId="35A0C87C" w:rsidR="001347B3" w:rsidRPr="00914616" w:rsidRDefault="00171879" w:rsidP="001347B3">
      <w:pPr>
        <w:pStyle w:val="SWCText"/>
        <w:rPr>
          <w:lang w:val="en-GB"/>
        </w:rPr>
      </w:pPr>
      <w:r w:rsidRPr="00171879">
        <w:rPr>
          <w:lang w:val="en-GB"/>
        </w:rPr>
        <w:t xml:space="preserve">Under these lines, </w:t>
      </w:r>
      <w:r w:rsidR="001347B3" w:rsidRPr="00171879">
        <w:rPr>
          <w:lang w:val="en-GB"/>
        </w:rPr>
        <w:fldChar w:fldCharType="begin"/>
      </w:r>
      <w:r w:rsidR="001347B3" w:rsidRPr="00171879">
        <w:rPr>
          <w:lang w:val="en-GB"/>
        </w:rPr>
        <w:instrText xml:space="preserve"> REF _Ref236646508 \h  \* MERGEFORMAT </w:instrText>
      </w:r>
      <w:r w:rsidR="001347B3" w:rsidRPr="00171879">
        <w:rPr>
          <w:lang w:val="en-GB"/>
        </w:rPr>
      </w:r>
      <w:r w:rsidR="001347B3" w:rsidRPr="00171879">
        <w:rPr>
          <w:lang w:val="en-GB"/>
        </w:rPr>
        <w:fldChar w:fldCharType="separate"/>
      </w:r>
      <w:r w:rsidR="001347B3" w:rsidRPr="00171879">
        <w:rPr>
          <w:lang w:val="en-GB"/>
        </w:rPr>
        <w:t>Fig. 4</w:t>
      </w:r>
      <w:r w:rsidR="001347B3" w:rsidRPr="00171879">
        <w:rPr>
          <w:lang w:val="en-GB"/>
        </w:rPr>
        <w:fldChar w:fldCharType="end"/>
      </w:r>
      <w:r w:rsidR="001347B3" w:rsidRPr="00171879">
        <w:rPr>
          <w:lang w:val="en-GB"/>
        </w:rPr>
        <w:t xml:space="preserve"> shows the results obtained for Prototype 1 under the selected winter representative days</w:t>
      </w:r>
      <w:r w:rsidRPr="00171879">
        <w:rPr>
          <w:lang w:val="en-GB"/>
        </w:rPr>
        <w:t>,</w:t>
      </w:r>
      <w:r>
        <w:rPr>
          <w:lang w:val="en-GB"/>
        </w:rPr>
        <w:t xml:space="preserve"> while </w:t>
      </w:r>
      <w:r w:rsidRPr="00914616">
        <w:rPr>
          <w:lang w:val="en-GB"/>
        </w:rPr>
        <w:fldChar w:fldCharType="begin"/>
      </w:r>
      <w:r w:rsidRPr="00914616">
        <w:rPr>
          <w:lang w:val="en-GB"/>
        </w:rPr>
        <w:instrText xml:space="preserve"> REF _Ref236646575 \h </w:instrText>
      </w:r>
      <w:r w:rsidRPr="00914616">
        <w:rPr>
          <w:lang w:val="en-GB"/>
        </w:rPr>
      </w:r>
      <w:r w:rsidRPr="00914616">
        <w:rPr>
          <w:lang w:val="en-GB"/>
        </w:rPr>
        <w:fldChar w:fldCharType="separate"/>
      </w:r>
      <w:r w:rsidRPr="00914616">
        <w:rPr>
          <w:lang w:val="en-GB"/>
        </w:rPr>
        <w:t>Fig. 5</w:t>
      </w:r>
      <w:r w:rsidRPr="00914616">
        <w:rPr>
          <w:lang w:val="en-GB"/>
        </w:rPr>
        <w:fldChar w:fldCharType="end"/>
      </w:r>
      <w:r>
        <w:rPr>
          <w:lang w:val="en-GB"/>
        </w:rPr>
        <w:t xml:space="preserve"> refers to </w:t>
      </w:r>
      <w:r w:rsidR="001347B3">
        <w:rPr>
          <w:lang w:val="en-GB"/>
        </w:rPr>
        <w:t>Prototype 2</w:t>
      </w:r>
      <w:r>
        <w:rPr>
          <w:lang w:val="en-GB"/>
        </w:rPr>
        <w:t xml:space="preserve"> and </w:t>
      </w:r>
      <w:r>
        <w:rPr>
          <w:lang w:val="en-GB"/>
        </w:rPr>
        <w:fldChar w:fldCharType="begin"/>
      </w:r>
      <w:r>
        <w:rPr>
          <w:lang w:val="en-GB"/>
        </w:rPr>
        <w:instrText xml:space="preserve"> REF _Ref236992672 \h </w:instrText>
      </w:r>
      <w:r>
        <w:rPr>
          <w:lang w:val="en-GB"/>
        </w:rPr>
      </w:r>
      <w:r>
        <w:rPr>
          <w:lang w:val="en-GB"/>
        </w:rPr>
        <w:fldChar w:fldCharType="separate"/>
      </w:r>
      <w:r w:rsidRPr="00914616">
        <w:t>Fig. 6</w:t>
      </w:r>
      <w:r>
        <w:rPr>
          <w:lang w:val="en-GB"/>
        </w:rPr>
        <w:fldChar w:fldCharType="end"/>
      </w:r>
      <w:r>
        <w:rPr>
          <w:lang w:val="en-GB"/>
        </w:rPr>
        <w:t xml:space="preserve"> to Prototype 3.</w:t>
      </w:r>
    </w:p>
    <w:p w14:paraId="0E0D34E6" w14:textId="77777777" w:rsidR="00DA5A36" w:rsidRPr="00914616" w:rsidRDefault="00DA5A36" w:rsidP="00D92211">
      <w:pPr>
        <w:pStyle w:val="SWCText"/>
        <w:rPr>
          <w:lang w:val="en-GB"/>
        </w:rPr>
      </w:pPr>
    </w:p>
    <w:p w14:paraId="0E18DA62" w14:textId="62DE03BF" w:rsidR="00A83270" w:rsidRPr="00914616" w:rsidRDefault="00777890" w:rsidP="00B23F98">
      <w:pPr>
        <w:jc w:val="center"/>
        <w:rPr>
          <w:highlight w:val="yellow"/>
        </w:rPr>
      </w:pPr>
      <w:r w:rsidRPr="00777890">
        <w:rPr>
          <w:noProof/>
        </w:rPr>
        <w:lastRenderedPageBreak/>
        <w:drawing>
          <wp:inline distT="0" distB="0" distL="0" distR="0" wp14:anchorId="7A429757" wp14:editId="35316BFC">
            <wp:extent cx="5688000" cy="4255656"/>
            <wp:effectExtent l="0" t="0" r="8255" b="0"/>
            <wp:docPr id="11372942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94211" name=""/>
                    <pic:cNvPicPr/>
                  </pic:nvPicPr>
                  <pic:blipFill>
                    <a:blip r:embed="rId11"/>
                    <a:stretch>
                      <a:fillRect/>
                    </a:stretch>
                  </pic:blipFill>
                  <pic:spPr>
                    <a:xfrm>
                      <a:off x="0" y="0"/>
                      <a:ext cx="5688000" cy="4255656"/>
                    </a:xfrm>
                    <a:prstGeom prst="rect">
                      <a:avLst/>
                    </a:prstGeom>
                  </pic:spPr>
                </pic:pic>
              </a:graphicData>
            </a:graphic>
          </wp:inline>
        </w:drawing>
      </w:r>
    </w:p>
    <w:p w14:paraId="7EFF7AC5" w14:textId="25BEE4F1" w:rsidR="0047030E" w:rsidRPr="00914616" w:rsidRDefault="00565C9E" w:rsidP="00171879">
      <w:pPr>
        <w:pStyle w:val="Descripcin"/>
        <w:rPr>
          <w:highlight w:val="yellow"/>
        </w:rPr>
      </w:pPr>
      <w:bookmarkStart w:id="9" w:name="_Ref236646508"/>
      <w:r w:rsidRPr="00914616">
        <w:t xml:space="preserve">Fig. </w:t>
      </w:r>
      <w:r w:rsidR="00147CD9" w:rsidRPr="00914616">
        <w:fldChar w:fldCharType="begin"/>
      </w:r>
      <w:r w:rsidR="00147CD9" w:rsidRPr="00914616">
        <w:instrText xml:space="preserve"> SEQ Fig. \* ARABIC </w:instrText>
      </w:r>
      <w:r w:rsidR="00147CD9" w:rsidRPr="00914616">
        <w:fldChar w:fldCharType="separate"/>
      </w:r>
      <w:r w:rsidR="003B332F" w:rsidRPr="00914616">
        <w:t>4</w:t>
      </w:r>
      <w:r w:rsidR="00147CD9" w:rsidRPr="00914616">
        <w:fldChar w:fldCharType="end"/>
      </w:r>
      <w:bookmarkEnd w:id="9"/>
      <w:r w:rsidRPr="00914616">
        <w:t>:</w:t>
      </w:r>
      <w:r w:rsidR="00944E21" w:rsidRPr="00914616">
        <w:t xml:space="preserve"> </w:t>
      </w:r>
      <w:r w:rsidR="00892BF5" w:rsidRPr="00914616">
        <w:t>P</w:t>
      </w:r>
      <w:r w:rsidR="00944E21" w:rsidRPr="00914616">
        <w:t>rototype 1</w:t>
      </w:r>
      <w:r w:rsidR="00892BF5" w:rsidRPr="00914616">
        <w:t xml:space="preserve"> results,</w:t>
      </w:r>
      <w:r w:rsidR="00944E21" w:rsidRPr="00914616">
        <w:t xml:space="preserve"> harp configuration. Winter representative days</w:t>
      </w:r>
      <w:r w:rsidR="00171879">
        <w:t xml:space="preserve">: </w:t>
      </w:r>
      <w:r w:rsidR="00171879" w:rsidRPr="00914616">
        <w:t>sunny and low-wind, sunny and windy, and cloudy</w:t>
      </w:r>
    </w:p>
    <w:p w14:paraId="290A9A49" w14:textId="63583F5A" w:rsidR="0075192C" w:rsidRPr="00914616" w:rsidRDefault="005D2B9C" w:rsidP="00DE37BF">
      <w:pPr>
        <w:jc w:val="center"/>
        <w:rPr>
          <w:highlight w:val="yellow"/>
        </w:rPr>
      </w:pPr>
      <w:r w:rsidRPr="005D2B9C">
        <w:rPr>
          <w:noProof/>
        </w:rPr>
        <w:drawing>
          <wp:inline distT="0" distB="0" distL="0" distR="0" wp14:anchorId="4B835ABA" wp14:editId="378F50FD">
            <wp:extent cx="5688000" cy="4255656"/>
            <wp:effectExtent l="0" t="0" r="8255" b="0"/>
            <wp:docPr id="950340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40236" name=""/>
                    <pic:cNvPicPr/>
                  </pic:nvPicPr>
                  <pic:blipFill>
                    <a:blip r:embed="rId12"/>
                    <a:stretch>
                      <a:fillRect/>
                    </a:stretch>
                  </pic:blipFill>
                  <pic:spPr>
                    <a:xfrm>
                      <a:off x="0" y="0"/>
                      <a:ext cx="5688000" cy="4255656"/>
                    </a:xfrm>
                    <a:prstGeom prst="rect">
                      <a:avLst/>
                    </a:prstGeom>
                  </pic:spPr>
                </pic:pic>
              </a:graphicData>
            </a:graphic>
          </wp:inline>
        </w:drawing>
      </w:r>
    </w:p>
    <w:p w14:paraId="6C73FA0C" w14:textId="28838E9D" w:rsidR="00F51052" w:rsidRPr="00914616" w:rsidRDefault="00565C9E" w:rsidP="00E95736">
      <w:pPr>
        <w:pStyle w:val="Descripcin"/>
        <w:ind w:left="278" w:hanging="221"/>
      </w:pPr>
      <w:bookmarkStart w:id="10" w:name="_Ref236646575"/>
      <w:r w:rsidRPr="00914616">
        <w:t xml:space="preserve">Fig. </w:t>
      </w:r>
      <w:r w:rsidR="00147CD9" w:rsidRPr="00914616">
        <w:fldChar w:fldCharType="begin"/>
      </w:r>
      <w:r w:rsidR="00147CD9" w:rsidRPr="00914616">
        <w:instrText xml:space="preserve"> SEQ Fig. \* ARABIC </w:instrText>
      </w:r>
      <w:r w:rsidR="00147CD9" w:rsidRPr="00914616">
        <w:fldChar w:fldCharType="separate"/>
      </w:r>
      <w:r w:rsidR="003B332F" w:rsidRPr="00914616">
        <w:t>5</w:t>
      </w:r>
      <w:r w:rsidR="00147CD9" w:rsidRPr="00914616">
        <w:fldChar w:fldCharType="end"/>
      </w:r>
      <w:bookmarkEnd w:id="10"/>
      <w:r w:rsidRPr="00914616">
        <w:t>:</w:t>
      </w:r>
      <w:r w:rsidR="00F51052" w:rsidRPr="00914616">
        <w:t xml:space="preserve"> </w:t>
      </w:r>
      <w:r w:rsidR="00892BF5" w:rsidRPr="00914616">
        <w:t>Prototype 2 results, meander configuration. Winter representative days</w:t>
      </w:r>
      <w:r w:rsidR="00171879">
        <w:t xml:space="preserve">: </w:t>
      </w:r>
      <w:r w:rsidR="00171879" w:rsidRPr="00914616">
        <w:t>sunny and low-wind, sunny and windy, and cloudy</w:t>
      </w:r>
      <w:r w:rsidR="00171879">
        <w:t>.</w:t>
      </w:r>
    </w:p>
    <w:p w14:paraId="33842267" w14:textId="1770A1B5" w:rsidR="00726D1D" w:rsidRPr="00914616" w:rsidRDefault="005D2B9C" w:rsidP="00892BF5">
      <w:pPr>
        <w:pStyle w:val="SWCText"/>
        <w:jc w:val="center"/>
        <w:rPr>
          <w:lang w:val="en-GB"/>
        </w:rPr>
      </w:pPr>
      <w:r w:rsidRPr="005D2B9C">
        <w:rPr>
          <w:noProof/>
          <w:lang w:val="en-GB"/>
        </w:rPr>
        <w:lastRenderedPageBreak/>
        <w:drawing>
          <wp:inline distT="0" distB="0" distL="0" distR="0" wp14:anchorId="2F14D647" wp14:editId="3EC05AEC">
            <wp:extent cx="5688000" cy="4255656"/>
            <wp:effectExtent l="0" t="0" r="8255" b="0"/>
            <wp:docPr id="15400076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07658" name=""/>
                    <pic:cNvPicPr/>
                  </pic:nvPicPr>
                  <pic:blipFill>
                    <a:blip r:embed="rId13"/>
                    <a:stretch>
                      <a:fillRect/>
                    </a:stretch>
                  </pic:blipFill>
                  <pic:spPr>
                    <a:xfrm>
                      <a:off x="0" y="0"/>
                      <a:ext cx="5688000" cy="4255656"/>
                    </a:xfrm>
                    <a:prstGeom prst="rect">
                      <a:avLst/>
                    </a:prstGeom>
                  </pic:spPr>
                </pic:pic>
              </a:graphicData>
            </a:graphic>
          </wp:inline>
        </w:drawing>
      </w:r>
      <w:r w:rsidR="00D93FE0">
        <w:rPr>
          <w:lang w:val="en-GB"/>
        </w:rPr>
        <w:t xml:space="preserve"> </w:t>
      </w:r>
    </w:p>
    <w:p w14:paraId="5D45A5E1" w14:textId="3C617C98" w:rsidR="00892BF5" w:rsidRDefault="00892BF5" w:rsidP="00892BF5">
      <w:pPr>
        <w:pStyle w:val="Descripcin"/>
        <w:ind w:left="278" w:hanging="221"/>
      </w:pPr>
      <w:bookmarkStart w:id="11" w:name="_Ref236992672"/>
      <w:r w:rsidRPr="00914616">
        <w:t xml:space="preserve">Fig. </w:t>
      </w:r>
      <w:r w:rsidRPr="00914616">
        <w:fldChar w:fldCharType="begin"/>
      </w:r>
      <w:r w:rsidRPr="00914616">
        <w:instrText xml:space="preserve"> SEQ Fig. \* ARABIC </w:instrText>
      </w:r>
      <w:r w:rsidRPr="00914616">
        <w:fldChar w:fldCharType="separate"/>
      </w:r>
      <w:r w:rsidR="003B332F" w:rsidRPr="00914616">
        <w:t>6</w:t>
      </w:r>
      <w:r w:rsidRPr="00914616">
        <w:fldChar w:fldCharType="end"/>
      </w:r>
      <w:bookmarkEnd w:id="11"/>
      <w:r w:rsidRPr="00914616">
        <w:t xml:space="preserve">: Prototype 3 results, </w:t>
      </w:r>
      <w:r w:rsidR="00B42FE2" w:rsidRPr="00914616">
        <w:t>double-meander</w:t>
      </w:r>
      <w:r w:rsidRPr="00914616">
        <w:t xml:space="preserve"> configuration. Winter representative days</w:t>
      </w:r>
      <w:r w:rsidR="00171879">
        <w:t xml:space="preserve">: </w:t>
      </w:r>
      <w:r w:rsidR="00171879" w:rsidRPr="00914616">
        <w:t>sunny and low-wind, sunny and windy, and cloudy</w:t>
      </w:r>
      <w:r w:rsidR="00171879">
        <w:t>.</w:t>
      </w:r>
    </w:p>
    <w:p w14:paraId="572E24C3" w14:textId="5619D8CF" w:rsidR="00020E21" w:rsidRDefault="00020E21" w:rsidP="00020E21">
      <w:pPr>
        <w:pStyle w:val="SWCText"/>
        <w:rPr>
          <w:color w:val="auto"/>
          <w:lang w:val="en-GB"/>
        </w:rPr>
      </w:pPr>
      <w:r w:rsidRPr="00020E21">
        <w:rPr>
          <w:color w:val="auto"/>
          <w:lang w:val="en-GB"/>
        </w:rPr>
        <w:t>In the three cases, the thermal output shows a consistent reduction under sunny high</w:t>
      </w:r>
      <w:r w:rsidRPr="00020E21">
        <w:rPr>
          <w:color w:val="auto"/>
          <w:lang w:val="en-GB"/>
        </w:rPr>
        <w:noBreakHyphen/>
        <w:t xml:space="preserve">wind conditions, suggesting a sensitivity of the thermal subsystem to convective </w:t>
      </w:r>
      <w:r w:rsidRPr="00B604DC">
        <w:rPr>
          <w:color w:val="auto"/>
          <w:lang w:val="en-GB"/>
        </w:rPr>
        <w:t xml:space="preserve">disturbances. </w:t>
      </w:r>
      <w:r w:rsidR="00B604DC" w:rsidRPr="00B604DC">
        <w:rPr>
          <w:color w:val="auto"/>
          <w:lang w:val="en-GB"/>
        </w:rPr>
        <w:t>I</w:t>
      </w:r>
      <w:r w:rsidRPr="00B604DC">
        <w:rPr>
          <w:color w:val="auto"/>
          <w:lang w:val="en-GB"/>
        </w:rPr>
        <w:t xml:space="preserve">n contrast, the electrical output exhibits a slight increase at elevated wind speeds, due to the increase in convective heat losses </w:t>
      </w:r>
      <w:r w:rsidR="00B604DC" w:rsidRPr="00B604DC">
        <w:rPr>
          <w:color w:val="auto"/>
          <w:lang w:val="en-GB"/>
        </w:rPr>
        <w:t>and the subsequent reduction on the cell temperature</w:t>
      </w:r>
      <w:r w:rsidRPr="00B604DC">
        <w:rPr>
          <w:color w:val="auto"/>
          <w:lang w:val="en-GB"/>
        </w:rPr>
        <w:t xml:space="preserve">. </w:t>
      </w:r>
    </w:p>
    <w:p w14:paraId="56F7287B" w14:textId="5CC9C26B" w:rsidR="00B604DC" w:rsidRPr="00B604DC" w:rsidRDefault="00B604DC" w:rsidP="00020E21">
      <w:pPr>
        <w:pStyle w:val="SWCText"/>
        <w:rPr>
          <w:color w:val="auto"/>
          <w:lang w:val="en-GB"/>
        </w:rPr>
      </w:pPr>
      <w:r w:rsidRPr="00B604DC">
        <w:rPr>
          <w:color w:val="auto"/>
          <w:lang w:val="en-GB"/>
        </w:rPr>
        <w:t>As shown in the figures, the thermal generation period is shorter than the electrical generation period, particularly under low ambient temperatures and windy conditions. Under these conditions, which penalize thermal power generation, the system is unable to heat the storage tank during the early afternoon despite ongoing solar radiation. In such cases, the daily thermal operating period could be extended by reducing the use temperature</w:t>
      </w:r>
      <w:r w:rsidR="00760073">
        <w:rPr>
          <w:color w:val="auto"/>
          <w:lang w:val="en-GB"/>
        </w:rPr>
        <w:t>.</w:t>
      </w:r>
    </w:p>
    <w:p w14:paraId="6A3DADD1" w14:textId="7ED376B5" w:rsidR="00FC31E9" w:rsidRPr="00914616" w:rsidRDefault="009F05A0" w:rsidP="009F05A0">
      <w:pPr>
        <w:pStyle w:val="SWCHeading11"/>
      </w:pPr>
      <w:r w:rsidRPr="00914616">
        <w:t xml:space="preserve">3.2. </w:t>
      </w:r>
      <w:r w:rsidR="00FC31E9" w:rsidRPr="00914616">
        <w:t xml:space="preserve">Comparative assessment of the </w:t>
      </w:r>
      <w:r w:rsidR="002F3D6C" w:rsidRPr="00914616">
        <w:t>three PVT designs</w:t>
      </w:r>
      <w:r w:rsidR="00FC31E9" w:rsidRPr="00914616">
        <w:t xml:space="preserve"> </w:t>
      </w:r>
    </w:p>
    <w:p w14:paraId="07C30079" w14:textId="1AB002EA" w:rsidR="00EB3F27" w:rsidRPr="00914616" w:rsidRDefault="00FC31E9" w:rsidP="00EB3F27">
      <w:pPr>
        <w:pStyle w:val="SWCText"/>
        <w:rPr>
          <w:lang w:val="en-GB"/>
        </w:rPr>
      </w:pPr>
      <w:r w:rsidRPr="00914616">
        <w:rPr>
          <w:lang w:val="en-GB"/>
        </w:rPr>
        <w:t xml:space="preserve">The winter results indicate that the main distinction between the three </w:t>
      </w:r>
      <w:r w:rsidR="002F3D6C" w:rsidRPr="00914616">
        <w:rPr>
          <w:lang w:val="en-GB"/>
        </w:rPr>
        <w:t xml:space="preserve">HX </w:t>
      </w:r>
      <w:r w:rsidRPr="00914616">
        <w:rPr>
          <w:lang w:val="en-GB"/>
        </w:rPr>
        <w:t>geometries is not their electrical or absolute thermal power output, but the combination of fluid temperature lift and hydraulic resistance</w:t>
      </w:r>
      <w:r w:rsidR="00EB3F27" w:rsidRPr="00914616">
        <w:rPr>
          <w:lang w:val="en-GB"/>
        </w:rPr>
        <w:t xml:space="preserve">, as well as the mechanical compatibility of the HX design with the PV module and the entire PVT panel design. </w:t>
      </w:r>
    </w:p>
    <w:p w14:paraId="66710A54" w14:textId="647B036B" w:rsidR="00EC1048" w:rsidRDefault="00752F7A" w:rsidP="00FC31E9">
      <w:pPr>
        <w:pStyle w:val="SWCText"/>
        <w:rPr>
          <w:lang w:val="en-GB"/>
        </w:rPr>
      </w:pPr>
      <w:r w:rsidRPr="00914616">
        <w:rPr>
          <w:lang w:val="en-GB"/>
        </w:rPr>
        <w:t xml:space="preserve">For a summarised comparison between the three prototypes, </w:t>
      </w:r>
      <w:r w:rsidR="00EC1048" w:rsidRPr="00914616">
        <w:rPr>
          <w:lang w:val="en-GB"/>
        </w:rPr>
        <w:fldChar w:fldCharType="begin"/>
      </w:r>
      <w:r w:rsidR="00EC1048" w:rsidRPr="00914616">
        <w:rPr>
          <w:lang w:val="en-GB"/>
        </w:rPr>
        <w:instrText xml:space="preserve"> REF _Ref238649604 \h </w:instrText>
      </w:r>
      <w:r w:rsidR="00EC1048" w:rsidRPr="00914616">
        <w:rPr>
          <w:lang w:val="en-GB"/>
        </w:rPr>
      </w:r>
      <w:r w:rsidR="00EC1048" w:rsidRPr="00914616">
        <w:rPr>
          <w:lang w:val="en-GB"/>
        </w:rPr>
        <w:fldChar w:fldCharType="separate"/>
      </w:r>
      <w:r w:rsidR="00EC1048" w:rsidRPr="00914616">
        <w:rPr>
          <w:lang w:val="en-GB"/>
        </w:rPr>
        <w:t>Fig. 7</w:t>
      </w:r>
      <w:r w:rsidR="00EC1048" w:rsidRPr="00914616">
        <w:rPr>
          <w:lang w:val="en-GB"/>
        </w:rPr>
        <w:fldChar w:fldCharType="end"/>
      </w:r>
      <w:r w:rsidR="00EC1048" w:rsidRPr="00914616">
        <w:rPr>
          <w:lang w:val="en-GB"/>
        </w:rPr>
        <w:t xml:space="preserve"> shows daily </w:t>
      </w:r>
      <w:r w:rsidRPr="00914616">
        <w:rPr>
          <w:lang w:val="en-GB"/>
        </w:rPr>
        <w:t xml:space="preserve">electrical and thermal </w:t>
      </w:r>
      <w:r w:rsidR="00EC1048" w:rsidRPr="00914616">
        <w:rPr>
          <w:lang w:val="en-GB"/>
        </w:rPr>
        <w:t xml:space="preserve">energy </w:t>
      </w:r>
      <w:r w:rsidRPr="00914616">
        <w:rPr>
          <w:lang w:val="en-GB"/>
        </w:rPr>
        <w:t>output</w:t>
      </w:r>
      <w:r w:rsidR="00BB0B44">
        <w:rPr>
          <w:lang w:val="en-GB"/>
        </w:rPr>
        <w:t>s, h</w:t>
      </w:r>
      <w:r w:rsidR="00BB0B44" w:rsidRPr="00BB0B44">
        <w:rPr>
          <w:lang w:val="en-GB"/>
        </w:rPr>
        <w:t>omogenized to the same daily solar radiation level</w:t>
      </w:r>
      <w:r w:rsidR="00BB0B44">
        <w:rPr>
          <w:lang w:val="en-GB"/>
        </w:rPr>
        <w:t>. The figure</w:t>
      </w:r>
      <w:r w:rsidRPr="00914616">
        <w:rPr>
          <w:lang w:val="en-GB"/>
        </w:rPr>
        <w:t xml:space="preserve"> distinguish</w:t>
      </w:r>
      <w:r w:rsidR="00BB0B44">
        <w:rPr>
          <w:lang w:val="en-GB"/>
        </w:rPr>
        <w:t>es</w:t>
      </w:r>
      <w:r w:rsidRPr="00914616">
        <w:rPr>
          <w:lang w:val="en-GB"/>
        </w:rPr>
        <w:t xml:space="preserve"> between low-wind </w:t>
      </w:r>
      <w:r w:rsidR="00BB0B44">
        <w:rPr>
          <w:lang w:val="en-GB"/>
        </w:rPr>
        <w:t xml:space="preserve">(plain bar) </w:t>
      </w:r>
      <w:r w:rsidRPr="00914616">
        <w:rPr>
          <w:lang w:val="en-GB"/>
        </w:rPr>
        <w:t>and high-wind days</w:t>
      </w:r>
      <w:r w:rsidR="00BB0B44">
        <w:rPr>
          <w:lang w:val="en-GB"/>
        </w:rPr>
        <w:t xml:space="preserve"> (</w:t>
      </w:r>
      <w:r w:rsidR="00BB0B44" w:rsidRPr="00BB0B44">
        <w:rPr>
          <w:lang w:val="en-GB"/>
        </w:rPr>
        <w:t>with a diagonal hatch pattern</w:t>
      </w:r>
      <w:r w:rsidR="00BB0B44">
        <w:rPr>
          <w:lang w:val="en-GB"/>
        </w:rPr>
        <w:t>)</w:t>
      </w:r>
      <w:r w:rsidR="00EC1048" w:rsidRPr="00914616">
        <w:rPr>
          <w:lang w:val="en-GB"/>
        </w:rPr>
        <w:t xml:space="preserve">. </w:t>
      </w:r>
      <w:r w:rsidRPr="00914616">
        <w:rPr>
          <w:lang w:val="en-GB"/>
        </w:rPr>
        <w:t>Results support the wind speed effect reported in in the previous section, showing how electrical output slightly increases with high-wind conditions, while thermal generation considerably decreases. Thermal-to-electrical energy ratios remain close to 1:1 for the three prototypes during low-wind sunny days, while the difference between both outputs becomes more noticeable on windy days.</w:t>
      </w:r>
    </w:p>
    <w:p w14:paraId="2E0B911D" w14:textId="77777777" w:rsidR="00020E21" w:rsidRPr="00914616" w:rsidRDefault="00020E21" w:rsidP="00FC31E9">
      <w:pPr>
        <w:pStyle w:val="SWCText"/>
        <w:rPr>
          <w:lang w:val="en-GB"/>
        </w:rPr>
      </w:pPr>
    </w:p>
    <w:p w14:paraId="38BB4F4B" w14:textId="36198C13" w:rsidR="003B332F" w:rsidRDefault="00BB0B44" w:rsidP="003B332F">
      <w:pPr>
        <w:pStyle w:val="SWCText"/>
        <w:jc w:val="center"/>
        <w:rPr>
          <w:lang w:val="en-GB"/>
        </w:rPr>
      </w:pPr>
      <w:r w:rsidRPr="00BB0B44">
        <w:rPr>
          <w:noProof/>
          <w:lang w:val="en-GB"/>
        </w:rPr>
        <w:lastRenderedPageBreak/>
        <w:drawing>
          <wp:inline distT="0" distB="0" distL="0" distR="0" wp14:anchorId="0D1F8980" wp14:editId="553CB2CE">
            <wp:extent cx="4320000" cy="1798175"/>
            <wp:effectExtent l="0" t="0" r="4445" b="0"/>
            <wp:docPr id="5805781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578160" name=""/>
                    <pic:cNvPicPr/>
                  </pic:nvPicPr>
                  <pic:blipFill>
                    <a:blip r:embed="rId14"/>
                    <a:stretch>
                      <a:fillRect/>
                    </a:stretch>
                  </pic:blipFill>
                  <pic:spPr>
                    <a:xfrm>
                      <a:off x="0" y="0"/>
                      <a:ext cx="4320000" cy="1798175"/>
                    </a:xfrm>
                    <a:prstGeom prst="rect">
                      <a:avLst/>
                    </a:prstGeom>
                  </pic:spPr>
                </pic:pic>
              </a:graphicData>
            </a:graphic>
          </wp:inline>
        </w:drawing>
      </w:r>
    </w:p>
    <w:p w14:paraId="59A36C5F" w14:textId="5AA2755A" w:rsidR="003B332F" w:rsidRPr="00914616" w:rsidRDefault="003B332F" w:rsidP="003B332F">
      <w:pPr>
        <w:pStyle w:val="Descripcin"/>
      </w:pPr>
      <w:bookmarkStart w:id="12" w:name="_Ref238649604"/>
      <w:r w:rsidRPr="00914616">
        <w:t xml:space="preserve">Fig. </w:t>
      </w:r>
      <w:r w:rsidRPr="00914616">
        <w:fldChar w:fldCharType="begin"/>
      </w:r>
      <w:r w:rsidRPr="00914616">
        <w:instrText xml:space="preserve"> SEQ Fig. \* ARABIC </w:instrText>
      </w:r>
      <w:r w:rsidRPr="00914616">
        <w:fldChar w:fldCharType="separate"/>
      </w:r>
      <w:r w:rsidRPr="00914616">
        <w:t>7</w:t>
      </w:r>
      <w:r w:rsidRPr="00914616">
        <w:fldChar w:fldCharType="end"/>
      </w:r>
      <w:bookmarkEnd w:id="12"/>
      <w:r w:rsidRPr="00914616">
        <w:t xml:space="preserve">: </w:t>
      </w:r>
      <w:r w:rsidR="007D0F6F" w:rsidRPr="00914616">
        <w:t>Daily electrical and thermal energy production comparison of prototypes, distinguishing between calm and windy days.</w:t>
      </w:r>
    </w:p>
    <w:p w14:paraId="3B1AC109" w14:textId="5C648B13" w:rsidR="00D93FE0" w:rsidRPr="00914616" w:rsidRDefault="004D7CBD" w:rsidP="00D93FE0">
      <w:pPr>
        <w:pStyle w:val="SWCText"/>
        <w:rPr>
          <w:lang w:val="en-GB"/>
        </w:rPr>
      </w:pPr>
      <w:r>
        <w:rPr>
          <w:lang w:val="en-GB"/>
        </w:rPr>
        <w:t>The</w:t>
      </w:r>
      <w:r w:rsidRPr="004D7CBD">
        <w:rPr>
          <w:lang w:val="en-GB"/>
        </w:rPr>
        <w:t xml:space="preserve"> three prototypes exhibit</w:t>
      </w:r>
      <w:r>
        <w:rPr>
          <w:lang w:val="en-GB"/>
        </w:rPr>
        <w:t>ed</w:t>
      </w:r>
      <w:r w:rsidRPr="004D7CBD">
        <w:rPr>
          <w:lang w:val="en-GB"/>
        </w:rPr>
        <w:t xml:space="preserve"> similar power outputs,</w:t>
      </w:r>
      <w:r>
        <w:rPr>
          <w:lang w:val="en-GB"/>
        </w:rPr>
        <w:t xml:space="preserve"> but</w:t>
      </w:r>
      <w:r w:rsidRPr="004D7CBD">
        <w:rPr>
          <w:lang w:val="en-GB"/>
        </w:rPr>
        <w:t xml:space="preserve"> differences in the temperature lift are observed, driven by both variations in the circulating flow rate and the absorber geometry</w:t>
      </w:r>
      <w:r w:rsidR="00D93FE0" w:rsidRPr="00914616">
        <w:rPr>
          <w:lang w:val="en-GB"/>
        </w:rPr>
        <w:t xml:space="preserve">. </w:t>
      </w:r>
      <w:r>
        <w:rPr>
          <w:lang w:val="en-GB"/>
        </w:rPr>
        <w:t>T</w:t>
      </w:r>
      <w:r w:rsidR="00D93FE0" w:rsidRPr="00914616">
        <w:rPr>
          <w:lang w:val="en-GB"/>
        </w:rPr>
        <w:t>he higher temperature lift observed for Prototypes 2 and 3 cannot be interpreted independently of their hydraulic operating conditions</w:t>
      </w:r>
      <w:r w:rsidR="002D21C6">
        <w:rPr>
          <w:lang w:val="en-GB"/>
        </w:rPr>
        <w:t>. The</w:t>
      </w:r>
      <w:r>
        <w:rPr>
          <w:lang w:val="en-GB"/>
        </w:rPr>
        <w:t xml:space="preserve"> greater pressure drops </w:t>
      </w:r>
      <w:r w:rsidR="002D21C6">
        <w:rPr>
          <w:lang w:val="en-GB"/>
        </w:rPr>
        <w:t xml:space="preserve">associated to the meander-based configurations are not limiting but need to be taken into account in the further installations. </w:t>
      </w:r>
    </w:p>
    <w:p w14:paraId="003ED42E" w14:textId="77777777" w:rsidR="00150D09" w:rsidRDefault="00752F7A" w:rsidP="00EB3F27">
      <w:pPr>
        <w:pStyle w:val="SWCText"/>
        <w:rPr>
          <w:lang w:val="en-GB"/>
        </w:rPr>
      </w:pPr>
      <w:r w:rsidRPr="00914616">
        <w:rPr>
          <w:lang w:val="en-GB"/>
        </w:rPr>
        <w:t>Regarding practical design aspects, t</w:t>
      </w:r>
      <w:r w:rsidR="00EB3F27" w:rsidRPr="00914616">
        <w:rPr>
          <w:lang w:val="en-GB"/>
        </w:rPr>
        <w:t>he harp configuration provides the simplest parallel flow arrangement</w:t>
      </w:r>
      <w:r w:rsidR="002D21C6">
        <w:rPr>
          <w:lang w:val="en-GB"/>
        </w:rPr>
        <w:t xml:space="preserve">, but the </w:t>
      </w:r>
      <w:r w:rsidR="00EB3F27" w:rsidRPr="00914616">
        <w:rPr>
          <w:lang w:val="en-GB"/>
        </w:rPr>
        <w:t>meander-based configurations provided higher temperature lifts. The winter results therefore identified the meander and double-meander configurations as the most promising candidates for the intended PVT application</w:t>
      </w:r>
      <w:r w:rsidR="00A41285">
        <w:rPr>
          <w:lang w:val="en-GB"/>
        </w:rPr>
        <w:t xml:space="preserve">, as higher temperature level is desired for the </w:t>
      </w:r>
      <w:r w:rsidR="00EB3F27" w:rsidRPr="00914616">
        <w:rPr>
          <w:lang w:val="en-GB"/>
        </w:rPr>
        <w:t xml:space="preserve">ATES charging strategy. </w:t>
      </w:r>
      <w:r w:rsidR="00150D09">
        <w:rPr>
          <w:lang w:val="en-GB"/>
        </w:rPr>
        <w:t xml:space="preserve">Between </w:t>
      </w:r>
      <w:r w:rsidR="00150D09" w:rsidRPr="00150D09">
        <w:rPr>
          <w:lang w:val="en-GB"/>
        </w:rPr>
        <w:t>the two meander-based prototypes, similar results were observed in terms of power, energy, and temperature rise. However, the double-meander configuration (Prototype 3) exhibits a lower pressure drop, suggesting that this layout provides a better compromise between thermal performance and hydraulic resistance</w:t>
      </w:r>
      <w:r w:rsidR="00150D09">
        <w:rPr>
          <w:lang w:val="en-GB"/>
        </w:rPr>
        <w:t xml:space="preserve">. </w:t>
      </w:r>
    </w:p>
    <w:p w14:paraId="5BAA1C3B" w14:textId="44E95AD2" w:rsidR="00FC31E9" w:rsidRDefault="009F05A0" w:rsidP="009F05A0">
      <w:pPr>
        <w:pStyle w:val="SWCHeading11"/>
      </w:pPr>
      <w:r w:rsidRPr="00914616">
        <w:t xml:space="preserve">3.3. </w:t>
      </w:r>
      <w:r w:rsidR="0028697C" w:rsidRPr="00914616">
        <w:t>Spring performance and of selected prototypes</w:t>
      </w:r>
    </w:p>
    <w:p w14:paraId="45F9D661" w14:textId="31105045" w:rsidR="00760073" w:rsidRPr="00914616" w:rsidRDefault="00760073" w:rsidP="00760073">
      <w:pPr>
        <w:pStyle w:val="SWCText"/>
        <w:rPr>
          <w:kern w:val="2"/>
          <w:szCs w:val="20"/>
          <w:lang w:eastAsia="es-ES"/>
          <w14:ligatures w14:val="standardContextual"/>
        </w:rPr>
      </w:pPr>
      <w:r w:rsidRPr="00914616">
        <w:t xml:space="preserve">To enable a more detailed comparison of the two most promising configurations, Prototypes 2 and 3 were subsequently tested under spring conditions, </w:t>
      </w:r>
      <w:proofErr w:type="spellStart"/>
      <w:r w:rsidRPr="00914616">
        <w:t>characterised</w:t>
      </w:r>
      <w:proofErr w:type="spellEnd"/>
      <w:r w:rsidRPr="00914616">
        <w:t xml:space="preserve"> by higher ambient temperatures and solar irradiance levels above 1000 W m⁻². Both prototypes were operated at comparable flow rates, allowing their thermal response to be assessed under more similar hydraulic conditions (0.030-0.035 </w:t>
      </w:r>
      <w:r w:rsidR="00BA2D42">
        <w:t xml:space="preserve"> </w:t>
      </w:r>
      <w:r w:rsidRPr="00914616">
        <w:t xml:space="preserve"> s⁻¹). </w:t>
      </w:r>
      <w:r w:rsidRPr="00914616">
        <w:fldChar w:fldCharType="begin"/>
      </w:r>
      <w:r w:rsidRPr="00914616">
        <w:instrText xml:space="preserve"> REF _Ref236646611 \h </w:instrText>
      </w:r>
      <w:r>
        <w:instrText xml:space="preserve"> \* MERGEFORMAT </w:instrText>
      </w:r>
      <w:r w:rsidRPr="00914616">
        <w:fldChar w:fldCharType="separate"/>
      </w:r>
      <w:r w:rsidRPr="00914616">
        <w:t>Fig. 8</w:t>
      </w:r>
      <w:r w:rsidRPr="00914616">
        <w:fldChar w:fldCharType="end"/>
      </w:r>
      <w:r w:rsidRPr="00914616">
        <w:t xml:space="preserve"> presents the results of both prototypes for three representative spring days.</w:t>
      </w:r>
    </w:p>
    <w:p w14:paraId="1CA23383" w14:textId="77777777" w:rsidR="00760073" w:rsidRPr="00914616" w:rsidRDefault="00760073" w:rsidP="00760073">
      <w:pPr>
        <w:pStyle w:val="SWCText"/>
      </w:pPr>
      <w:r w:rsidRPr="00914616">
        <w:t>Under these conditions, both selected prototypes achieved higher thermal performance than during the winter campaign. During sunny and low-wind conditions, thermal production exceeded electrical production, whereas under windy and cloudy conditions, thermal production remained slightly below electrical production. The effect of wind speed was particularly relevant to the thermal response, following the same trend as in winter.</w:t>
      </w:r>
    </w:p>
    <w:p w14:paraId="159EEE20" w14:textId="77777777" w:rsidR="00760073" w:rsidRPr="00914616" w:rsidRDefault="00760073" w:rsidP="00760073">
      <w:pPr>
        <w:pStyle w:val="SWCText"/>
      </w:pPr>
      <w:r w:rsidRPr="00914616">
        <w:t xml:space="preserve">During the highest-irradiance hours, both prototypes reached an average peak electrical power of approximately 508 W, while the corresponding average peak thermal powers were approximately 852 W for Prototype 2 and 854 W for Prototype 3. The average daily electrical production was 3.31 kWh for </w:t>
      </w:r>
      <w:r>
        <w:t xml:space="preserve">both panels, </w:t>
      </w:r>
      <w:r w:rsidRPr="00914616">
        <w:t>while the corresponding thermal production was 3.60 kWh</w:t>
      </w:r>
      <w:r>
        <w:t xml:space="preserve"> for</w:t>
      </w:r>
      <w:r w:rsidRPr="00914616">
        <w:t xml:space="preserve"> Prototype </w:t>
      </w:r>
      <w:r>
        <w:t>2 and</w:t>
      </w:r>
      <w:r w:rsidRPr="00914616">
        <w:t xml:space="preserve"> 3.57 kWh</w:t>
      </w:r>
      <w:r>
        <w:t xml:space="preserve"> for Prototype 3</w:t>
      </w:r>
      <w:r w:rsidRPr="00914616">
        <w:t>. Both configurations produced fluid temperature increases in the range of 5 to 7 K.</w:t>
      </w:r>
    </w:p>
    <w:p w14:paraId="2C426F86" w14:textId="16C54981" w:rsidR="00760073" w:rsidRPr="00760073" w:rsidRDefault="00760073" w:rsidP="00D24ACF">
      <w:pPr>
        <w:pStyle w:val="SWCText"/>
      </w:pPr>
      <w:r w:rsidRPr="00914616">
        <w:t xml:space="preserve">The comparison between Prototypes 2 and 3 showed very similar thermal production and fluid temperature rise when operated at comparable flow rates, confirming that the double-meander configuration can achieve a thermal response comparable to that of the single meander configuration under </w:t>
      </w:r>
      <w:r w:rsidR="00D24ACF" w:rsidRPr="00914616">
        <w:t>favorable</w:t>
      </w:r>
      <w:r w:rsidRPr="00914616">
        <w:t xml:space="preserve"> outdoor conditions. </w:t>
      </w:r>
      <w:r w:rsidRPr="009A251B">
        <w:t>However, considering that its parallel arrangement results in a lower pressure drop, this prototype was selected for integration with the ATES</w:t>
      </w:r>
      <w:r>
        <w:t>.</w:t>
      </w:r>
    </w:p>
    <w:p w14:paraId="36CE77CB" w14:textId="3B2A7FCB" w:rsidR="009B3BB6" w:rsidRPr="00914616" w:rsidRDefault="00150D09" w:rsidP="00DE37BF">
      <w:pPr>
        <w:pStyle w:val="SWCText"/>
        <w:jc w:val="center"/>
        <w:rPr>
          <w:lang w:val="en-GB"/>
        </w:rPr>
      </w:pPr>
      <w:r w:rsidRPr="00150D09">
        <w:rPr>
          <w:noProof/>
          <w:lang w:val="en-GB"/>
        </w:rPr>
        <w:lastRenderedPageBreak/>
        <w:drawing>
          <wp:inline distT="0" distB="0" distL="0" distR="0" wp14:anchorId="68756E81" wp14:editId="48802050">
            <wp:extent cx="5652000" cy="4228721"/>
            <wp:effectExtent l="0" t="0" r="6350" b="635"/>
            <wp:docPr id="568961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61802" name=""/>
                    <pic:cNvPicPr/>
                  </pic:nvPicPr>
                  <pic:blipFill>
                    <a:blip r:embed="rId15"/>
                    <a:stretch>
                      <a:fillRect/>
                    </a:stretch>
                  </pic:blipFill>
                  <pic:spPr>
                    <a:xfrm>
                      <a:off x="0" y="0"/>
                      <a:ext cx="5652000" cy="4228721"/>
                    </a:xfrm>
                    <a:prstGeom prst="rect">
                      <a:avLst/>
                    </a:prstGeom>
                  </pic:spPr>
                </pic:pic>
              </a:graphicData>
            </a:graphic>
          </wp:inline>
        </w:drawing>
      </w:r>
    </w:p>
    <w:p w14:paraId="574933AA" w14:textId="544F90D9" w:rsidR="00F1035B" w:rsidRPr="009A251B" w:rsidRDefault="00147CD9" w:rsidP="00B03233">
      <w:pPr>
        <w:pStyle w:val="Descripcin"/>
      </w:pPr>
      <w:bookmarkStart w:id="13" w:name="_Ref236646611"/>
      <w:r w:rsidRPr="00914616">
        <w:t xml:space="preserve">Fig. </w:t>
      </w:r>
      <w:r w:rsidRPr="00914616">
        <w:fldChar w:fldCharType="begin"/>
      </w:r>
      <w:r w:rsidRPr="00914616">
        <w:instrText xml:space="preserve"> SEQ Fig. \* ARABIC </w:instrText>
      </w:r>
      <w:r w:rsidRPr="00914616">
        <w:fldChar w:fldCharType="separate"/>
      </w:r>
      <w:r w:rsidR="003B332F" w:rsidRPr="00914616">
        <w:t>8</w:t>
      </w:r>
      <w:r w:rsidRPr="00914616">
        <w:fldChar w:fldCharType="end"/>
      </w:r>
      <w:bookmarkEnd w:id="13"/>
      <w:r w:rsidRPr="00914616">
        <w:t>:</w:t>
      </w:r>
      <w:r w:rsidR="006E3235" w:rsidRPr="00914616">
        <w:t xml:space="preserve"> Results from prototype 2 and 3: meander and </w:t>
      </w:r>
      <w:r w:rsidR="00B42FE2" w:rsidRPr="00914616">
        <w:t>double-meander</w:t>
      </w:r>
      <w:r w:rsidR="006E3235" w:rsidRPr="00914616">
        <w:t xml:space="preserve"> configuration. </w:t>
      </w:r>
      <w:r w:rsidR="005E4E8D" w:rsidRPr="00914616">
        <w:t>Spring</w:t>
      </w:r>
      <w:r w:rsidR="006E3235" w:rsidRPr="00914616">
        <w:t xml:space="preserve"> representative days.</w:t>
      </w:r>
    </w:p>
    <w:p w14:paraId="76088484" w14:textId="30F5D77C" w:rsidR="00E24672" w:rsidRPr="00914616" w:rsidRDefault="009F05A0" w:rsidP="009F05A0">
      <w:pPr>
        <w:pStyle w:val="SWCHeading11"/>
      </w:pPr>
      <w:r w:rsidRPr="00914616">
        <w:t xml:space="preserve">3.4. </w:t>
      </w:r>
      <w:r w:rsidR="00D646E5" w:rsidRPr="00914616">
        <w:t xml:space="preserve">Production estimation for </w:t>
      </w:r>
      <w:r w:rsidR="004361EA" w:rsidRPr="00914616">
        <w:t>the demonstration</w:t>
      </w:r>
      <w:r w:rsidR="00D646E5" w:rsidRPr="00914616">
        <w:t xml:space="preserve"> site</w:t>
      </w:r>
    </w:p>
    <w:p w14:paraId="31AEF9AE" w14:textId="1BE5B021" w:rsidR="00305DB0" w:rsidRDefault="00305DB0" w:rsidP="00B84452">
      <w:pPr>
        <w:pStyle w:val="SWCText"/>
        <w:rPr>
          <w:lang w:val="en-GB"/>
        </w:rPr>
      </w:pPr>
      <w:bookmarkStart w:id="14" w:name="_Ref236646644"/>
      <w:r w:rsidRPr="00914616">
        <w:rPr>
          <w:lang w:val="en-GB"/>
        </w:rPr>
        <w:t xml:space="preserve">The experimental results obtained during the campaign were used to estimate the annual electrical and thermal energy production expected at the demonstration site. The PVT field is planned to be installed on the roof of the greenhouse technical building in the Netherlands, </w:t>
      </w:r>
      <w:r w:rsidR="00B84452" w:rsidRPr="00B84452">
        <w:rPr>
          <w:lang w:val="en-GB"/>
        </w:rPr>
        <w:t>with an 11° tilt angle</w:t>
      </w:r>
      <w:r w:rsidR="00B84452">
        <w:rPr>
          <w:lang w:val="en-GB"/>
        </w:rPr>
        <w:t xml:space="preserve"> (coplanar to the roof) and</w:t>
      </w:r>
      <w:r w:rsidR="00B84452" w:rsidRPr="00B84452">
        <w:rPr>
          <w:lang w:val="en-GB"/>
        </w:rPr>
        <w:t xml:space="preserve"> south</w:t>
      </w:r>
      <w:r w:rsidR="00B84452">
        <w:rPr>
          <w:lang w:val="en-GB"/>
        </w:rPr>
        <w:t>-</w:t>
      </w:r>
      <w:r w:rsidR="00B84452" w:rsidRPr="00B84452">
        <w:rPr>
          <w:lang w:val="en-GB"/>
        </w:rPr>
        <w:t>oriented with a 10° deviation to the west</w:t>
      </w:r>
      <w:r w:rsidR="00B84452">
        <w:rPr>
          <w:lang w:val="en-GB"/>
        </w:rPr>
        <w:t>.</w:t>
      </w:r>
      <w:r w:rsidRPr="00914616">
        <w:rPr>
          <w:lang w:val="en-GB"/>
        </w:rPr>
        <w:t xml:space="preserve"> The estimation considers a planned field of 126 PVT panels, equivalent to 78.12 </w:t>
      </w:r>
      <w:proofErr w:type="spellStart"/>
      <w:r w:rsidRPr="00914616">
        <w:rPr>
          <w:lang w:val="en-GB"/>
        </w:rPr>
        <w:t>kWp</w:t>
      </w:r>
      <w:proofErr w:type="spellEnd"/>
      <w:r w:rsidRPr="00914616">
        <w:rPr>
          <w:lang w:val="en-GB"/>
        </w:rPr>
        <w:t xml:space="preserve"> of peak electrical power, and an annual in-plane irradiation of approximately 1050 kWh m⁻².</w:t>
      </w:r>
    </w:p>
    <w:p w14:paraId="70768C5E" w14:textId="48926D1E" w:rsidR="009A251B" w:rsidRPr="00914616" w:rsidRDefault="009A251B" w:rsidP="009A251B">
      <w:pPr>
        <w:pStyle w:val="SWCText"/>
        <w:rPr>
          <w:lang w:val="en-GB"/>
        </w:rPr>
      </w:pPr>
      <w:r w:rsidRPr="00914616">
        <w:rPr>
          <w:lang w:val="en-GB"/>
        </w:rPr>
        <w:t>The estimation was first performed for a single panel and subsequently scaled to the planned 126-panel field. This approach links the experimentally measured prototype performance with the expected contribution of the full installation, where the PVT field is intended to provide useful heat and reduce the temperature lift required from the heat pump during ATES charging.</w:t>
      </w:r>
      <w:r w:rsidRPr="009A251B">
        <w:rPr>
          <w:lang w:val="en-GB"/>
        </w:rPr>
        <w:t xml:space="preserve"> </w:t>
      </w:r>
      <w:r w:rsidRPr="00914616">
        <w:rPr>
          <w:lang w:val="en-GB"/>
        </w:rPr>
        <w:t xml:space="preserve">The thermal production estimate assumes PVT inlet temperatures in the range of approximately 4-20 °C, depending on the season and system operating conditions. The estimation is based on the results obtained with Prototype </w:t>
      </w:r>
      <w:r>
        <w:rPr>
          <w:lang w:val="en-GB"/>
        </w:rPr>
        <w:t>3</w:t>
      </w:r>
    </w:p>
    <w:p w14:paraId="0B9A2B1C" w14:textId="0E420385" w:rsidR="0043723C" w:rsidRPr="00914616" w:rsidRDefault="00147CD9" w:rsidP="00147CD9">
      <w:pPr>
        <w:pStyle w:val="Descripcin"/>
      </w:pPr>
      <w:bookmarkStart w:id="15" w:name="_Ref238566913"/>
      <w:r w:rsidRPr="00914616">
        <w:t xml:space="preserve">Tab. </w:t>
      </w:r>
      <w:r w:rsidRPr="00914616">
        <w:fldChar w:fldCharType="begin"/>
      </w:r>
      <w:r w:rsidRPr="00914616">
        <w:instrText xml:space="preserve"> SEQ Tab. \* ARABIC </w:instrText>
      </w:r>
      <w:r w:rsidRPr="00914616">
        <w:fldChar w:fldCharType="separate"/>
      </w:r>
      <w:r w:rsidR="008829C8" w:rsidRPr="00914616">
        <w:t>5</w:t>
      </w:r>
      <w:r w:rsidRPr="00914616">
        <w:fldChar w:fldCharType="end"/>
      </w:r>
      <w:bookmarkEnd w:id="14"/>
      <w:bookmarkEnd w:id="15"/>
      <w:r w:rsidRPr="00914616">
        <w:t>:</w:t>
      </w:r>
      <w:r w:rsidR="0043723C" w:rsidRPr="00914616">
        <w:t xml:space="preserve"> Estimated annual electrical and thermal production for the demonstration site.</w:t>
      </w:r>
    </w:p>
    <w:tbl>
      <w:tblPr>
        <w:tblStyle w:val="Tablaconcuadrcula"/>
        <w:tblW w:w="3129" w:type="pct"/>
        <w:jc w:val="center"/>
        <w:tblLook w:val="04A0" w:firstRow="1" w:lastRow="0" w:firstColumn="1" w:lastColumn="0" w:noHBand="0" w:noVBand="1"/>
      </w:tblPr>
      <w:tblGrid>
        <w:gridCol w:w="1460"/>
        <w:gridCol w:w="2147"/>
        <w:gridCol w:w="2065"/>
      </w:tblGrid>
      <w:tr w:rsidR="00F353EF" w:rsidRPr="00914616" w14:paraId="143D3EAD" w14:textId="77777777" w:rsidTr="00F353EF">
        <w:trPr>
          <w:jc w:val="center"/>
        </w:trPr>
        <w:tc>
          <w:tcPr>
            <w:tcW w:w="0" w:type="auto"/>
            <w:hideMark/>
          </w:tcPr>
          <w:p w14:paraId="673B55B9" w14:textId="77777777" w:rsidR="00F353EF" w:rsidRPr="00914616" w:rsidRDefault="00F353EF" w:rsidP="00003CBF">
            <w:pPr>
              <w:pStyle w:val="SWCTableHeader"/>
            </w:pPr>
            <w:r w:rsidRPr="00914616">
              <w:t>Scenario</w:t>
            </w:r>
          </w:p>
        </w:tc>
        <w:tc>
          <w:tcPr>
            <w:tcW w:w="0" w:type="auto"/>
            <w:hideMark/>
          </w:tcPr>
          <w:p w14:paraId="478CC428" w14:textId="77777777" w:rsidR="00F353EF" w:rsidRPr="00914616" w:rsidRDefault="00F353EF" w:rsidP="00003CBF">
            <w:pPr>
              <w:pStyle w:val="SWCTableHeader"/>
            </w:pPr>
            <w:r w:rsidRPr="00914616">
              <w:t>Electrical production</w:t>
            </w:r>
          </w:p>
        </w:tc>
        <w:tc>
          <w:tcPr>
            <w:tcW w:w="0" w:type="auto"/>
            <w:hideMark/>
          </w:tcPr>
          <w:p w14:paraId="7E4E1309" w14:textId="77777777" w:rsidR="00F353EF" w:rsidRPr="00914616" w:rsidRDefault="00F353EF" w:rsidP="00003CBF">
            <w:pPr>
              <w:pStyle w:val="SWCTableHeader"/>
            </w:pPr>
            <w:r w:rsidRPr="00914616">
              <w:t>Thermal production</w:t>
            </w:r>
          </w:p>
        </w:tc>
      </w:tr>
      <w:tr w:rsidR="00F353EF" w:rsidRPr="00914616" w14:paraId="5DB212A3" w14:textId="77777777" w:rsidTr="00F353EF">
        <w:trPr>
          <w:jc w:val="center"/>
        </w:trPr>
        <w:tc>
          <w:tcPr>
            <w:tcW w:w="0" w:type="auto"/>
            <w:hideMark/>
          </w:tcPr>
          <w:p w14:paraId="0C9A36D0" w14:textId="77777777" w:rsidR="00F353EF" w:rsidRPr="00914616" w:rsidRDefault="00F353EF" w:rsidP="00003CBF">
            <w:pPr>
              <w:pStyle w:val="SWCTableText"/>
            </w:pPr>
            <w:r w:rsidRPr="00914616">
              <w:t>Per panel</w:t>
            </w:r>
          </w:p>
        </w:tc>
        <w:tc>
          <w:tcPr>
            <w:tcW w:w="0" w:type="auto"/>
            <w:hideMark/>
          </w:tcPr>
          <w:p w14:paraId="0497EAFE" w14:textId="77777777" w:rsidR="00F353EF" w:rsidRPr="00914616" w:rsidRDefault="00F353EF" w:rsidP="00003CBF">
            <w:pPr>
              <w:pStyle w:val="SWCTableText"/>
            </w:pPr>
            <w:r w:rsidRPr="00914616">
              <w:t>495 kWh/year</w:t>
            </w:r>
          </w:p>
        </w:tc>
        <w:tc>
          <w:tcPr>
            <w:tcW w:w="0" w:type="auto"/>
            <w:hideMark/>
          </w:tcPr>
          <w:p w14:paraId="531EBFD4" w14:textId="77777777" w:rsidR="00F353EF" w:rsidRPr="00914616" w:rsidRDefault="00F353EF" w:rsidP="00003CBF">
            <w:pPr>
              <w:pStyle w:val="SWCTableText"/>
            </w:pPr>
            <w:r w:rsidRPr="00914616">
              <w:t>542 kWh/year</w:t>
            </w:r>
          </w:p>
        </w:tc>
      </w:tr>
      <w:tr w:rsidR="00F353EF" w:rsidRPr="00914616" w14:paraId="0BD90BCC" w14:textId="77777777" w:rsidTr="00F353EF">
        <w:trPr>
          <w:jc w:val="center"/>
        </w:trPr>
        <w:tc>
          <w:tcPr>
            <w:tcW w:w="0" w:type="auto"/>
            <w:hideMark/>
          </w:tcPr>
          <w:p w14:paraId="1381E344" w14:textId="77777777" w:rsidR="00F353EF" w:rsidRPr="00914616" w:rsidRDefault="00F353EF" w:rsidP="00003CBF">
            <w:pPr>
              <w:pStyle w:val="SWCTableText"/>
            </w:pPr>
            <w:r w:rsidRPr="00914616">
              <w:t>Full PVT field</w:t>
            </w:r>
          </w:p>
        </w:tc>
        <w:tc>
          <w:tcPr>
            <w:tcW w:w="0" w:type="auto"/>
            <w:hideMark/>
          </w:tcPr>
          <w:p w14:paraId="6A618A4B" w14:textId="77777777" w:rsidR="00F353EF" w:rsidRPr="00914616" w:rsidRDefault="00F353EF" w:rsidP="00003CBF">
            <w:pPr>
              <w:pStyle w:val="SWCTableText"/>
            </w:pPr>
            <w:r w:rsidRPr="00914616">
              <w:t>62.4 MWh/year</w:t>
            </w:r>
          </w:p>
        </w:tc>
        <w:tc>
          <w:tcPr>
            <w:tcW w:w="0" w:type="auto"/>
            <w:hideMark/>
          </w:tcPr>
          <w:p w14:paraId="3B036225" w14:textId="77777777" w:rsidR="00F353EF" w:rsidRPr="00914616" w:rsidRDefault="00F353EF" w:rsidP="00003CBF">
            <w:pPr>
              <w:pStyle w:val="SWCTableText"/>
            </w:pPr>
            <w:r w:rsidRPr="00914616">
              <w:t>68.3 MWh/year</w:t>
            </w:r>
          </w:p>
        </w:tc>
      </w:tr>
    </w:tbl>
    <w:p w14:paraId="6EC27121" w14:textId="77777777" w:rsidR="009A251B" w:rsidRDefault="009A251B" w:rsidP="00FC31E9">
      <w:pPr>
        <w:pStyle w:val="SWCText"/>
        <w:rPr>
          <w:lang w:val="en-GB"/>
        </w:rPr>
      </w:pPr>
    </w:p>
    <w:p w14:paraId="084B7357" w14:textId="34710465" w:rsidR="00FC31E9" w:rsidRPr="00914616" w:rsidRDefault="00FC31E9" w:rsidP="00FC31E9">
      <w:pPr>
        <w:pStyle w:val="SWCText"/>
        <w:rPr>
          <w:lang w:val="en-GB"/>
        </w:rPr>
      </w:pPr>
      <w:r w:rsidRPr="00914616">
        <w:rPr>
          <w:lang w:val="en-GB"/>
        </w:rPr>
        <w:t xml:space="preserve">As summarised in </w:t>
      </w:r>
      <w:r w:rsidRPr="00914616">
        <w:rPr>
          <w:lang w:val="en-GB"/>
        </w:rPr>
        <w:fldChar w:fldCharType="begin"/>
      </w:r>
      <w:r w:rsidRPr="00914616">
        <w:rPr>
          <w:lang w:val="en-GB"/>
        </w:rPr>
        <w:instrText xml:space="preserve"> REF _Ref238566913 \h </w:instrText>
      </w:r>
      <w:r w:rsidRPr="00914616">
        <w:rPr>
          <w:lang w:val="en-GB"/>
        </w:rPr>
      </w:r>
      <w:r w:rsidRPr="00914616">
        <w:rPr>
          <w:lang w:val="en-GB"/>
        </w:rPr>
        <w:fldChar w:fldCharType="separate"/>
      </w:r>
      <w:r w:rsidRPr="00914616">
        <w:rPr>
          <w:lang w:val="en-GB"/>
        </w:rPr>
        <w:t>Tab. 5</w:t>
      </w:r>
      <w:r w:rsidRPr="00914616">
        <w:rPr>
          <w:lang w:val="en-GB"/>
        </w:rPr>
        <w:fldChar w:fldCharType="end"/>
      </w:r>
      <w:r w:rsidRPr="00914616">
        <w:rPr>
          <w:lang w:val="en-GB"/>
        </w:rPr>
        <w:t xml:space="preserve">, </w:t>
      </w:r>
      <w:r w:rsidR="00305DB0" w:rsidRPr="00914616">
        <w:rPr>
          <w:lang w:val="en-GB"/>
        </w:rPr>
        <w:t>the estimated annual production is approximately 495 kWh of electricity and 542 kWh of useful thermal energy per panel, corresponding to approximately 62.4 MWh of electricity and 68.3 MWh of thermal energy per year for the complete PVT field. Approximately 80% of the estimated thermal production is expected during the summer period, when the ATES is charged, while the remaining thermal production can support additional greenhouse loads or auxiliary demands during the winter season.</w:t>
      </w:r>
    </w:p>
    <w:p w14:paraId="51948966" w14:textId="0A8EC9EB" w:rsidR="00FC31E9" w:rsidRPr="00914616" w:rsidRDefault="00305DB0" w:rsidP="00FC31E9">
      <w:pPr>
        <w:pStyle w:val="SWCText"/>
        <w:rPr>
          <w:lang w:val="en-GB"/>
        </w:rPr>
      </w:pPr>
      <w:r w:rsidRPr="00914616">
        <w:rPr>
          <w:lang w:val="en-GB"/>
        </w:rPr>
        <w:t xml:space="preserve">These preliminary estimates indicate that the proposed PVT field could provide relevant annual electrical and </w:t>
      </w:r>
      <w:r w:rsidRPr="00914616">
        <w:rPr>
          <w:lang w:val="en-GB"/>
        </w:rPr>
        <w:lastRenderedPageBreak/>
        <w:t>useful thermal contributions while supporting the ATES charging strategy. However, the annual production values remain indicative and require validation at the demonstration site once the PVT panels have been installed, the final hydraulic layout has been implemented, and the system is operating under real conditions with the ATES/GWHP configuration</w:t>
      </w:r>
      <w:r w:rsidR="00FC31E9" w:rsidRPr="00914616">
        <w:rPr>
          <w:lang w:val="en-GB"/>
        </w:rPr>
        <w:t>.</w:t>
      </w:r>
    </w:p>
    <w:p w14:paraId="1A5FD5DE" w14:textId="3FE54D56" w:rsidR="009B3BB6" w:rsidRPr="00914616" w:rsidRDefault="009B3BB6" w:rsidP="00A54AB5">
      <w:pPr>
        <w:pStyle w:val="SWCHeading1"/>
        <w:rPr>
          <w:lang w:val="en-GB"/>
        </w:rPr>
      </w:pPr>
      <w:r w:rsidRPr="00914616">
        <w:rPr>
          <w:lang w:val="en-GB"/>
        </w:rPr>
        <w:t>Conclusions</w:t>
      </w:r>
    </w:p>
    <w:p w14:paraId="783D5CED" w14:textId="6B8272CD" w:rsidR="00B84452" w:rsidRPr="00B84452" w:rsidRDefault="00B84452" w:rsidP="00914616">
      <w:pPr>
        <w:pStyle w:val="SWCText"/>
      </w:pPr>
      <w:r w:rsidRPr="00B84452">
        <w:t>The experimental assessment of three PVT prototypes with different HX configurations under outdoor operating conditions has been developed and explained in the present work. Overall, the results demonstrate the potential of the proposed PVT configurations for low-temperature heat recovery and seasonal thermal storage applications; leading to the following main conclusions:</w:t>
      </w:r>
    </w:p>
    <w:p w14:paraId="577A3EE0" w14:textId="77777777" w:rsidR="00914616" w:rsidRPr="00914616" w:rsidRDefault="00914616" w:rsidP="00914616">
      <w:pPr>
        <w:pStyle w:val="SWCText"/>
        <w:numPr>
          <w:ilvl w:val="0"/>
          <w:numId w:val="34"/>
        </w:numPr>
        <w:rPr>
          <w:lang w:val="en-GB"/>
        </w:rPr>
      </w:pPr>
      <w:r w:rsidRPr="00914616">
        <w:rPr>
          <w:lang w:val="en-GB"/>
        </w:rPr>
        <w:t>The three prototypes showed broadly comparable electrical and thermal power outputs, while the main differences were observed in the fluid temperature rise. The harp configuration provided the lowest temperature lift, typically 2–3 K in winter, compared with approximately 4–6 K for the meander and double-meander configurations.</w:t>
      </w:r>
    </w:p>
    <w:p w14:paraId="07CAF75D" w14:textId="73486853" w:rsidR="00914616" w:rsidRPr="00914616" w:rsidRDefault="00914616" w:rsidP="00914616">
      <w:pPr>
        <w:pStyle w:val="SWCText"/>
        <w:numPr>
          <w:ilvl w:val="0"/>
          <w:numId w:val="34"/>
        </w:numPr>
        <w:rPr>
          <w:lang w:val="en-GB"/>
        </w:rPr>
      </w:pPr>
      <w:r w:rsidRPr="00914616">
        <w:rPr>
          <w:lang w:val="en-GB"/>
        </w:rPr>
        <w:t>Wind speed had a noticeable effect on thermal performance, with higher wind conditions generally reducing thermal output and fluid temperature rise. In contrast, electrical output showed a slight increase under higher wind speeds. The magnitude of these effects varied between testing periods and should therefore be interpreted considering the prevailing outdoor conditions</w:t>
      </w:r>
      <w:r w:rsidR="00D523DD">
        <w:rPr>
          <w:lang w:val="en-GB"/>
        </w:rPr>
        <w:t xml:space="preserve">, </w:t>
      </w:r>
      <w:r w:rsidR="0021124C">
        <w:rPr>
          <w:lang w:val="en-GB"/>
        </w:rPr>
        <w:t>especially</w:t>
      </w:r>
      <w:r w:rsidR="00D523DD">
        <w:rPr>
          <w:lang w:val="en-GB"/>
        </w:rPr>
        <w:t xml:space="preserve"> irradiance and ambient temperature</w:t>
      </w:r>
      <w:r w:rsidRPr="00914616">
        <w:rPr>
          <w:lang w:val="en-GB"/>
        </w:rPr>
        <w:t>.</w:t>
      </w:r>
    </w:p>
    <w:p w14:paraId="1080520D" w14:textId="1661C8F9" w:rsidR="00914616" w:rsidRPr="009A251B" w:rsidRDefault="00914616" w:rsidP="00420357">
      <w:pPr>
        <w:pStyle w:val="SWCText"/>
        <w:numPr>
          <w:ilvl w:val="0"/>
          <w:numId w:val="34"/>
        </w:numPr>
        <w:rPr>
          <w:lang w:val="en-GB"/>
        </w:rPr>
      </w:pPr>
      <w:r w:rsidRPr="009A251B">
        <w:rPr>
          <w:lang w:val="en-GB"/>
        </w:rPr>
        <w:t xml:space="preserve">The higher temperature lift achieved by the meander-based configurations was </w:t>
      </w:r>
      <w:r w:rsidR="009A251B" w:rsidRPr="009A251B">
        <w:rPr>
          <w:lang w:val="en-GB"/>
        </w:rPr>
        <w:t>linked to</w:t>
      </w:r>
      <w:r w:rsidRPr="009A251B">
        <w:rPr>
          <w:lang w:val="en-GB"/>
        </w:rPr>
        <w:t xml:space="preserve"> lower operating flow rates </w:t>
      </w:r>
      <w:r w:rsidR="009A251B" w:rsidRPr="009A251B">
        <w:rPr>
          <w:lang w:val="en-GB"/>
        </w:rPr>
        <w:t>and longer tubbing paths. However, it brings associated</w:t>
      </w:r>
      <w:r w:rsidRPr="009A251B">
        <w:rPr>
          <w:lang w:val="en-GB"/>
        </w:rPr>
        <w:t xml:space="preserve"> higher hydraulic resistance. Consequently, thermal performance cannot be assessed independently of the hydraulic characteristics of the HX, highlighting the importance of considering</w:t>
      </w:r>
      <w:r w:rsidR="009A251B">
        <w:rPr>
          <w:lang w:val="en-GB"/>
        </w:rPr>
        <w:t xml:space="preserve"> practical aspects besides the</w:t>
      </w:r>
      <w:r w:rsidRPr="009A251B">
        <w:rPr>
          <w:lang w:val="en-GB"/>
        </w:rPr>
        <w:t xml:space="preserve"> </w:t>
      </w:r>
      <w:r w:rsidR="009A251B">
        <w:rPr>
          <w:lang w:val="en-GB"/>
        </w:rPr>
        <w:t>power</w:t>
      </w:r>
      <w:r w:rsidRPr="009A251B">
        <w:rPr>
          <w:lang w:val="en-GB"/>
        </w:rPr>
        <w:t xml:space="preserve"> performance in the </w:t>
      </w:r>
      <w:r w:rsidR="00D523DD" w:rsidRPr="009A251B">
        <w:rPr>
          <w:lang w:val="en-GB"/>
        </w:rPr>
        <w:t>selection</w:t>
      </w:r>
      <w:r w:rsidRPr="009A251B">
        <w:rPr>
          <w:lang w:val="en-GB"/>
        </w:rPr>
        <w:t xml:space="preserve"> of PVT </w:t>
      </w:r>
      <w:r w:rsidR="00D523DD" w:rsidRPr="009A251B">
        <w:rPr>
          <w:lang w:val="en-GB"/>
        </w:rPr>
        <w:t>configurations</w:t>
      </w:r>
      <w:r w:rsidRPr="009A251B">
        <w:rPr>
          <w:lang w:val="en-GB"/>
        </w:rPr>
        <w:t>.</w:t>
      </w:r>
    </w:p>
    <w:p w14:paraId="25D87718" w14:textId="6CDB7B34" w:rsidR="00914616" w:rsidRPr="00914616" w:rsidRDefault="00914616" w:rsidP="00914616">
      <w:pPr>
        <w:pStyle w:val="SWCText"/>
        <w:numPr>
          <w:ilvl w:val="0"/>
          <w:numId w:val="34"/>
        </w:numPr>
        <w:rPr>
          <w:lang w:val="en-GB"/>
        </w:rPr>
      </w:pPr>
      <w:r w:rsidRPr="00914616">
        <w:rPr>
          <w:lang w:val="en-GB"/>
        </w:rPr>
        <w:t>The winter results identified the meander and double-meander configurations as the most promising designs for applications requiring higher fluid temperature levels. Both configurations achieved similar thermal responses during the subsequent spring campaign, with temperature increases of approximately 5</w:t>
      </w:r>
      <w:r w:rsidR="00D523DD">
        <w:rPr>
          <w:lang w:val="en-GB"/>
        </w:rPr>
        <w:t xml:space="preserve"> to </w:t>
      </w:r>
      <w:r w:rsidRPr="00914616">
        <w:rPr>
          <w:lang w:val="en-GB"/>
        </w:rPr>
        <w:t>7 K and peak thermal powers of around 850 W.</w:t>
      </w:r>
    </w:p>
    <w:p w14:paraId="7C5D9A4C" w14:textId="027D12E2" w:rsidR="00914616" w:rsidRDefault="00914616" w:rsidP="00914616">
      <w:pPr>
        <w:pStyle w:val="SWCText"/>
        <w:numPr>
          <w:ilvl w:val="0"/>
          <w:numId w:val="34"/>
        </w:numPr>
        <w:rPr>
          <w:lang w:val="en-GB"/>
        </w:rPr>
      </w:pPr>
      <w:r w:rsidRPr="00914616">
        <w:rPr>
          <w:lang w:val="en-GB"/>
        </w:rPr>
        <w:t xml:space="preserve">The comparable thermal performance of the two meander-based configurations indicates that the double-meander design can provide a competitive alternative to the single meander, potentially offering a more favourable balance between thermal performance and hydraulic resistance. </w:t>
      </w:r>
      <w:r w:rsidR="009A251B">
        <w:rPr>
          <w:lang w:val="en-GB"/>
        </w:rPr>
        <w:t xml:space="preserve">Based on this, the double-meander configuration has been selected for future installation </w:t>
      </w:r>
      <w:r w:rsidRPr="00914616">
        <w:rPr>
          <w:lang w:val="en-GB"/>
        </w:rPr>
        <w:t>and integration with seasonal thermal storage.</w:t>
      </w:r>
    </w:p>
    <w:p w14:paraId="5FFE4973" w14:textId="7DCEE265" w:rsidR="00914616" w:rsidRDefault="00914616" w:rsidP="00914616">
      <w:pPr>
        <w:pStyle w:val="SWCText"/>
        <w:numPr>
          <w:ilvl w:val="0"/>
          <w:numId w:val="34"/>
        </w:numPr>
        <w:rPr>
          <w:lang w:val="en-GB"/>
        </w:rPr>
      </w:pPr>
      <w:r w:rsidRPr="00914616">
        <w:rPr>
          <w:lang w:val="en-GB"/>
        </w:rPr>
        <w:t>The experimental results indicate an estimated annual production of approximately 495 kWh of electricity and 542 kWh of useful thermal energy per panel. For the planned 126-panel PVT field, this corresponds to approximately 62.4 MWh of electricity and 68.3 MWh of thermal energy per year. These values are preliminary estimates based on the experimental results and are subject to validation under the final operating conditions of the demonstration site.</w:t>
      </w:r>
    </w:p>
    <w:p w14:paraId="59BDBE74" w14:textId="303BA581" w:rsidR="00B11627" w:rsidRDefault="00B11627" w:rsidP="00B11627">
      <w:pPr>
        <w:pStyle w:val="SWCHeading1"/>
      </w:pPr>
      <w:r>
        <w:t>Acknowledges</w:t>
      </w:r>
    </w:p>
    <w:p w14:paraId="2F5318E9" w14:textId="6074927A" w:rsidR="00B11627" w:rsidRPr="007B5F66" w:rsidRDefault="00B11627" w:rsidP="00B11627">
      <w:pPr>
        <w:pStyle w:val="SWCText"/>
        <w:rPr>
          <w:lang w:val="en-GB"/>
        </w:rPr>
      </w:pPr>
      <w:r w:rsidRPr="00B11627">
        <w:t>This work was supported by the European Union’s Horizon Europe research and innovation programme under grant agreement No</w:t>
      </w:r>
      <w:r w:rsidR="007B5F66">
        <w:t xml:space="preserve"> </w:t>
      </w:r>
      <w:r w:rsidR="007B5F66" w:rsidRPr="007B5F66">
        <w:t>101136136</w:t>
      </w:r>
      <w:r w:rsidR="007B5F66">
        <w:t xml:space="preserve"> (Project USES4HEAT - </w:t>
      </w:r>
      <w:r w:rsidR="007B5F66" w:rsidRPr="007B5F66">
        <w:rPr>
          <w:lang w:val="en-GB"/>
        </w:rPr>
        <w:t>Underground Large Scale Seasonal Energy Storage for Decarbonized and Reliable Heat</w:t>
      </w:r>
      <w:r w:rsidR="007B5F66">
        <w:rPr>
          <w:lang w:val="en-GB"/>
        </w:rPr>
        <w:t>).</w:t>
      </w:r>
    </w:p>
    <w:p w14:paraId="7165A121" w14:textId="77777777" w:rsidR="00E24672" w:rsidRPr="00914616" w:rsidRDefault="00E24672" w:rsidP="00E24672">
      <w:pPr>
        <w:pStyle w:val="SWCHeading1"/>
        <w:rPr>
          <w:lang w:val="en-GB"/>
        </w:rPr>
      </w:pPr>
      <w:r w:rsidRPr="00914616">
        <w:rPr>
          <w:lang w:val="en-GB"/>
        </w:rPr>
        <w:t xml:space="preserve">References </w:t>
      </w:r>
    </w:p>
    <w:sdt>
      <w:sdtPr>
        <w:rPr>
          <w:color w:val="000000"/>
          <w:sz w:val="20"/>
          <w:szCs w:val="20"/>
        </w:rPr>
        <w:tag w:val="MENDELEY_BIBLIOGRAPHY"/>
        <w:id w:val="-1726596713"/>
        <w:placeholder>
          <w:docPart w:val="90354B9EEB864BC892A126764B87D95A"/>
        </w:placeholder>
      </w:sdtPr>
      <w:sdtEndPr/>
      <w:sdtContent>
        <w:p w14:paraId="069A79B9" w14:textId="77777777" w:rsidR="007B5F66" w:rsidRPr="007B5F66" w:rsidRDefault="007B5F66" w:rsidP="007B5F66">
          <w:pPr>
            <w:autoSpaceDE w:val="0"/>
            <w:autoSpaceDN w:val="0"/>
            <w:ind w:hanging="480"/>
            <w:jc w:val="both"/>
            <w:divId w:val="1818183705"/>
            <w:rPr>
              <w:color w:val="000000"/>
              <w:sz w:val="20"/>
            </w:rPr>
          </w:pPr>
          <w:r w:rsidRPr="007B5F66">
            <w:rPr>
              <w:color w:val="000000"/>
              <w:sz w:val="20"/>
            </w:rPr>
            <w:t>AEE INTEC, 2025. Solar Heat Worldwide - Global Market Development and Trends 2024. https://doi.org/10.18777/ieashc-shww-2025-0001</w:t>
          </w:r>
        </w:p>
        <w:p w14:paraId="6F3C54CB" w14:textId="77777777" w:rsidR="007B5F66" w:rsidRPr="007B5F66" w:rsidRDefault="007B5F66" w:rsidP="007B5F66">
          <w:pPr>
            <w:autoSpaceDE w:val="0"/>
            <w:autoSpaceDN w:val="0"/>
            <w:ind w:hanging="480"/>
            <w:jc w:val="both"/>
            <w:divId w:val="1369598096"/>
            <w:rPr>
              <w:color w:val="000000"/>
              <w:sz w:val="20"/>
            </w:rPr>
          </w:pPr>
          <w:r w:rsidRPr="007B5F66">
            <w:rPr>
              <w:color w:val="000000"/>
              <w:sz w:val="20"/>
              <w:lang w:val="es-ES"/>
            </w:rPr>
            <w:lastRenderedPageBreak/>
            <w:t xml:space="preserve">Al-Ali, S., </w:t>
          </w:r>
          <w:proofErr w:type="spellStart"/>
          <w:r w:rsidRPr="007B5F66">
            <w:rPr>
              <w:color w:val="000000"/>
              <w:sz w:val="20"/>
              <w:lang w:val="es-ES"/>
            </w:rPr>
            <w:t>Olabi</w:t>
          </w:r>
          <w:proofErr w:type="spellEnd"/>
          <w:r w:rsidRPr="007B5F66">
            <w:rPr>
              <w:color w:val="000000"/>
              <w:sz w:val="20"/>
              <w:lang w:val="es-ES"/>
            </w:rPr>
            <w:t xml:space="preserve">, A.G., Mahmoud, M., 2025. </w:t>
          </w:r>
          <w:r w:rsidRPr="007B5F66">
            <w:rPr>
              <w:color w:val="000000"/>
              <w:sz w:val="20"/>
            </w:rPr>
            <w:t>A review of solar photovoltaic technologies: developments, challenges, and future perspectives. Energy Conversion and Management: X. https://doi.org/10.1016/j.ecmx.2025.101057</w:t>
          </w:r>
        </w:p>
        <w:p w14:paraId="788DF57B" w14:textId="77777777" w:rsidR="007B5F66" w:rsidRPr="007B5F66" w:rsidRDefault="007B5F66" w:rsidP="007B5F66">
          <w:pPr>
            <w:autoSpaceDE w:val="0"/>
            <w:autoSpaceDN w:val="0"/>
            <w:ind w:hanging="480"/>
            <w:jc w:val="both"/>
            <w:divId w:val="932708537"/>
            <w:rPr>
              <w:color w:val="000000"/>
              <w:sz w:val="20"/>
            </w:rPr>
          </w:pPr>
          <w:r w:rsidRPr="007B5F66">
            <w:rPr>
              <w:color w:val="000000"/>
              <w:sz w:val="20"/>
            </w:rPr>
            <w:t xml:space="preserve">Arnesson, H., </w:t>
          </w:r>
          <w:proofErr w:type="spellStart"/>
          <w:r w:rsidRPr="007B5F66">
            <w:rPr>
              <w:color w:val="000000"/>
              <w:sz w:val="20"/>
            </w:rPr>
            <w:t>Olympios</w:t>
          </w:r>
          <w:proofErr w:type="spellEnd"/>
          <w:r w:rsidRPr="007B5F66">
            <w:rPr>
              <w:color w:val="000000"/>
              <w:sz w:val="20"/>
            </w:rPr>
            <w:t>, A. V., Harraz, A.A., Xu, J., 2025. Comprehensive energy, economic, and environmental analysis of a hybrid photovoltaic–thermal (PVT) heat pump system. Energy 331, 136563. https://doi.org/10.1016/j.energy.2025.136563</w:t>
          </w:r>
        </w:p>
        <w:p w14:paraId="790F6970" w14:textId="77777777" w:rsidR="007B5F66" w:rsidRPr="007B5F66" w:rsidRDefault="007B5F66" w:rsidP="007B5F66">
          <w:pPr>
            <w:autoSpaceDE w:val="0"/>
            <w:autoSpaceDN w:val="0"/>
            <w:ind w:hanging="480"/>
            <w:jc w:val="both"/>
            <w:divId w:val="1059787049"/>
            <w:rPr>
              <w:color w:val="000000"/>
              <w:sz w:val="20"/>
            </w:rPr>
          </w:pPr>
          <w:r w:rsidRPr="007B5F66">
            <w:rPr>
              <w:color w:val="000000"/>
              <w:sz w:val="20"/>
            </w:rPr>
            <w:t xml:space="preserve">Bórawski, P., Holden, L., </w:t>
          </w:r>
          <w:proofErr w:type="spellStart"/>
          <w:r w:rsidRPr="007B5F66">
            <w:rPr>
              <w:color w:val="000000"/>
              <w:sz w:val="20"/>
            </w:rPr>
            <w:t>Bełdycka-Bórawska</w:t>
          </w:r>
          <w:proofErr w:type="spellEnd"/>
          <w:r w:rsidRPr="007B5F66">
            <w:rPr>
              <w:color w:val="000000"/>
              <w:sz w:val="20"/>
            </w:rPr>
            <w:t xml:space="preserve">, A., 2023. Perspectives of photovoltaic energy market development in the </w:t>
          </w:r>
          <w:proofErr w:type="spellStart"/>
          <w:r w:rsidRPr="007B5F66">
            <w:rPr>
              <w:color w:val="000000"/>
              <w:sz w:val="20"/>
            </w:rPr>
            <w:t>european</w:t>
          </w:r>
          <w:proofErr w:type="spellEnd"/>
          <w:r w:rsidRPr="007B5F66">
            <w:rPr>
              <w:color w:val="000000"/>
              <w:sz w:val="20"/>
            </w:rPr>
            <w:t xml:space="preserve"> union. Energy 270, 126804. https://doi.org/10.1016/j.energy.2023.126804</w:t>
          </w:r>
        </w:p>
        <w:p w14:paraId="5F4CF455" w14:textId="77777777" w:rsidR="007B5F66" w:rsidRPr="007B5F66" w:rsidRDefault="007B5F66" w:rsidP="007B5F66">
          <w:pPr>
            <w:autoSpaceDE w:val="0"/>
            <w:autoSpaceDN w:val="0"/>
            <w:ind w:hanging="480"/>
            <w:jc w:val="both"/>
            <w:divId w:val="48768435"/>
            <w:rPr>
              <w:color w:val="000000"/>
              <w:sz w:val="20"/>
            </w:rPr>
          </w:pPr>
          <w:r w:rsidRPr="007B5F66">
            <w:rPr>
              <w:color w:val="000000"/>
              <w:sz w:val="20"/>
            </w:rPr>
            <w:t>Cao, H., Liu, X., Feng, G., Huang, K., Zhang, L., Sun, Q., Wang, X., 2025. Performance analysis and optimisation of solar hybrid ground source heat pump system for nearly zero-energy building in severely cold regions. Journal of Building Engineering 113, 113763. https://doi.org/10.1016/j.jobe.2025.113763</w:t>
          </w:r>
        </w:p>
        <w:p w14:paraId="26464A74" w14:textId="77777777" w:rsidR="007B5F66" w:rsidRPr="007B5F66" w:rsidRDefault="007B5F66" w:rsidP="007B5F66">
          <w:pPr>
            <w:autoSpaceDE w:val="0"/>
            <w:autoSpaceDN w:val="0"/>
            <w:ind w:hanging="480"/>
            <w:jc w:val="both"/>
            <w:divId w:val="1908613472"/>
            <w:rPr>
              <w:color w:val="000000"/>
              <w:sz w:val="20"/>
            </w:rPr>
          </w:pPr>
          <w:r w:rsidRPr="007B5F66">
            <w:rPr>
              <w:color w:val="000000"/>
              <w:sz w:val="20"/>
            </w:rPr>
            <w:t>Chen, J., Chen, K., Zhao, B., Yu, J., Hu, M., Pei, G., 2025. Numerical analysis of spectrally selective photovoltaic-thermal collectors coupled with pit thermal energy storage in solar district heating systems. Appl. Therm. Eng. 262, 125239. https://doi.org/10.1016/j.applthermaleng.2024.125239</w:t>
          </w:r>
        </w:p>
        <w:p w14:paraId="71A31B5B" w14:textId="77777777" w:rsidR="007B5F66" w:rsidRPr="007B5F66" w:rsidRDefault="007B5F66" w:rsidP="007B5F66">
          <w:pPr>
            <w:autoSpaceDE w:val="0"/>
            <w:autoSpaceDN w:val="0"/>
            <w:ind w:hanging="480"/>
            <w:jc w:val="both"/>
            <w:divId w:val="1970040751"/>
            <w:rPr>
              <w:color w:val="000000"/>
              <w:sz w:val="20"/>
            </w:rPr>
          </w:pPr>
          <w:r w:rsidRPr="007B5F66">
            <w:rPr>
              <w:color w:val="000000"/>
              <w:sz w:val="20"/>
            </w:rPr>
            <w:t>Coca-</w:t>
          </w:r>
          <w:proofErr w:type="spellStart"/>
          <w:r w:rsidRPr="007B5F66">
            <w:rPr>
              <w:color w:val="000000"/>
              <w:sz w:val="20"/>
            </w:rPr>
            <w:t>Ortegón</w:t>
          </w:r>
          <w:proofErr w:type="spellEnd"/>
          <w:r w:rsidRPr="007B5F66">
            <w:rPr>
              <w:color w:val="000000"/>
              <w:sz w:val="20"/>
            </w:rPr>
            <w:t>, A., Simón-Allué, R., Guedea, I., Brun, G., Villén, R., 2023. Operational performance of trigeneration PVT-assisted HP system. Energy Build. 296. https://doi.org/10.1016/j.enbuild.2023.113383</w:t>
          </w:r>
        </w:p>
        <w:p w14:paraId="195D5C62" w14:textId="77777777" w:rsidR="007B5F66" w:rsidRPr="007B5F66" w:rsidRDefault="007B5F66" w:rsidP="007B5F66">
          <w:pPr>
            <w:autoSpaceDE w:val="0"/>
            <w:autoSpaceDN w:val="0"/>
            <w:ind w:hanging="480"/>
            <w:jc w:val="both"/>
            <w:divId w:val="291836850"/>
            <w:rPr>
              <w:color w:val="000000"/>
              <w:sz w:val="20"/>
            </w:rPr>
          </w:pPr>
          <w:r w:rsidRPr="007B5F66">
            <w:rPr>
              <w:color w:val="000000"/>
              <w:sz w:val="20"/>
            </w:rPr>
            <w:t>Das, D., Bordoloi, U., Kamble, A.D., Muigai, H.H., Pai, R.K., Kalita, P., 2021. Performance investigation of a rectangular spiral flow PV/T collector with a novel form-stable composite material. Appl. Therm. Eng. 182, 116035. https://doi.org/10.1016/j.applthermaleng.2020.116035</w:t>
          </w:r>
        </w:p>
        <w:p w14:paraId="2DADEBDA" w14:textId="77777777" w:rsidR="007B5F66" w:rsidRPr="007B5F66" w:rsidRDefault="007B5F66" w:rsidP="007B5F66">
          <w:pPr>
            <w:autoSpaceDE w:val="0"/>
            <w:autoSpaceDN w:val="0"/>
            <w:ind w:hanging="480"/>
            <w:jc w:val="both"/>
            <w:divId w:val="2142141139"/>
            <w:rPr>
              <w:color w:val="000000"/>
              <w:sz w:val="20"/>
            </w:rPr>
          </w:pPr>
          <w:r w:rsidRPr="007B5F66">
            <w:rPr>
              <w:color w:val="000000"/>
              <w:sz w:val="20"/>
            </w:rPr>
            <w:t xml:space="preserve">Del Amo, A., Martínez-Gracia, A., </w:t>
          </w:r>
          <w:proofErr w:type="spellStart"/>
          <w:r w:rsidRPr="007B5F66">
            <w:rPr>
              <w:color w:val="000000"/>
              <w:sz w:val="20"/>
            </w:rPr>
            <w:t>Pintanel</w:t>
          </w:r>
          <w:proofErr w:type="spellEnd"/>
          <w:r w:rsidRPr="007B5F66">
            <w:rPr>
              <w:color w:val="000000"/>
              <w:sz w:val="20"/>
            </w:rPr>
            <w:t xml:space="preserve">, T., </w:t>
          </w:r>
          <w:proofErr w:type="spellStart"/>
          <w:r w:rsidRPr="007B5F66">
            <w:rPr>
              <w:color w:val="000000"/>
              <w:sz w:val="20"/>
            </w:rPr>
            <w:t>Bayod-Rújula</w:t>
          </w:r>
          <w:proofErr w:type="spellEnd"/>
          <w:r w:rsidRPr="007B5F66">
            <w:rPr>
              <w:color w:val="000000"/>
              <w:sz w:val="20"/>
            </w:rPr>
            <w:t xml:space="preserve">, A.A., </w:t>
          </w:r>
          <w:proofErr w:type="spellStart"/>
          <w:r w:rsidRPr="007B5F66">
            <w:rPr>
              <w:color w:val="000000"/>
              <w:sz w:val="20"/>
            </w:rPr>
            <w:t>Torné</w:t>
          </w:r>
          <w:proofErr w:type="spellEnd"/>
          <w:r w:rsidRPr="007B5F66">
            <w:rPr>
              <w:color w:val="000000"/>
              <w:sz w:val="20"/>
            </w:rPr>
            <w:t>, S., 2020. Analysis and optimization of a heat pump system coupled to an installation of PVT panels and a seasonal storage tank on an educational building. Energy Build. 226, 110373. https://doi.org/10.1016/j.enbuild.2020.110373</w:t>
          </w:r>
        </w:p>
        <w:p w14:paraId="043DD248" w14:textId="77777777" w:rsidR="007B5F66" w:rsidRPr="007B5F66" w:rsidRDefault="007B5F66" w:rsidP="007B5F66">
          <w:pPr>
            <w:autoSpaceDE w:val="0"/>
            <w:autoSpaceDN w:val="0"/>
            <w:ind w:hanging="480"/>
            <w:jc w:val="both"/>
            <w:divId w:val="1029258492"/>
            <w:rPr>
              <w:color w:val="000000"/>
              <w:sz w:val="20"/>
            </w:rPr>
          </w:pPr>
          <w:r w:rsidRPr="007B5F66">
            <w:rPr>
              <w:color w:val="000000"/>
              <w:sz w:val="20"/>
            </w:rPr>
            <w:t>IEA SHC, 2025. Task 73 - PVT Heating Systems [WWW Document]. URL https://task73.iea-shc.org/ (accessed 3.13.26).</w:t>
          </w:r>
        </w:p>
        <w:p w14:paraId="52B8BD97" w14:textId="77777777" w:rsidR="007B5F66" w:rsidRPr="007B5F66" w:rsidRDefault="007B5F66" w:rsidP="007B5F66">
          <w:pPr>
            <w:autoSpaceDE w:val="0"/>
            <w:autoSpaceDN w:val="0"/>
            <w:ind w:hanging="480"/>
            <w:jc w:val="both"/>
            <w:divId w:val="1074740699"/>
            <w:rPr>
              <w:color w:val="000000"/>
              <w:sz w:val="20"/>
            </w:rPr>
          </w:pPr>
          <w:r w:rsidRPr="007B5F66">
            <w:rPr>
              <w:color w:val="000000"/>
              <w:sz w:val="20"/>
            </w:rPr>
            <w:t xml:space="preserve">Joshi, S.S., </w:t>
          </w:r>
          <w:proofErr w:type="spellStart"/>
          <w:r w:rsidRPr="007B5F66">
            <w:rPr>
              <w:color w:val="000000"/>
              <w:sz w:val="20"/>
            </w:rPr>
            <w:t>Dhoble</w:t>
          </w:r>
          <w:proofErr w:type="spellEnd"/>
          <w:r w:rsidRPr="007B5F66">
            <w:rPr>
              <w:color w:val="000000"/>
              <w:sz w:val="20"/>
            </w:rPr>
            <w:t>, A.S., 2018. Photovoltaic -Thermal systems (PVT): Technology review and future trends. Renewable and Sustainable Energy Reviews. https://doi.org/10.1016/j.rser.2018.04.067</w:t>
          </w:r>
        </w:p>
        <w:p w14:paraId="144E34DB" w14:textId="77777777" w:rsidR="007B5F66" w:rsidRPr="007B5F66" w:rsidRDefault="007B5F66" w:rsidP="007B5F66">
          <w:pPr>
            <w:autoSpaceDE w:val="0"/>
            <w:autoSpaceDN w:val="0"/>
            <w:ind w:hanging="480"/>
            <w:jc w:val="both"/>
            <w:divId w:val="1640184917"/>
            <w:rPr>
              <w:color w:val="000000"/>
              <w:sz w:val="20"/>
            </w:rPr>
          </w:pPr>
          <w:proofErr w:type="spellStart"/>
          <w:r w:rsidRPr="007B5F66">
            <w:rPr>
              <w:color w:val="000000"/>
              <w:sz w:val="20"/>
            </w:rPr>
            <w:t>Junjorn</w:t>
          </w:r>
          <w:proofErr w:type="spellEnd"/>
          <w:r w:rsidRPr="007B5F66">
            <w:rPr>
              <w:color w:val="000000"/>
              <w:sz w:val="20"/>
            </w:rPr>
            <w:t xml:space="preserve">, T., </w:t>
          </w:r>
          <w:proofErr w:type="spellStart"/>
          <w:r w:rsidRPr="007B5F66">
            <w:rPr>
              <w:color w:val="000000"/>
              <w:sz w:val="20"/>
            </w:rPr>
            <w:t>Deethayat</w:t>
          </w:r>
          <w:proofErr w:type="spellEnd"/>
          <w:r w:rsidRPr="007B5F66">
            <w:rPr>
              <w:color w:val="000000"/>
              <w:sz w:val="20"/>
            </w:rPr>
            <w:t xml:space="preserve">, T., </w:t>
          </w:r>
          <w:proofErr w:type="spellStart"/>
          <w:r w:rsidRPr="007B5F66">
            <w:rPr>
              <w:color w:val="000000"/>
              <w:sz w:val="20"/>
            </w:rPr>
            <w:t>Asanakham</w:t>
          </w:r>
          <w:proofErr w:type="spellEnd"/>
          <w:r w:rsidRPr="007B5F66">
            <w:rPr>
              <w:color w:val="000000"/>
              <w:sz w:val="20"/>
            </w:rPr>
            <w:t xml:space="preserve">, A., </w:t>
          </w:r>
          <w:proofErr w:type="spellStart"/>
          <w:r w:rsidRPr="007B5F66">
            <w:rPr>
              <w:color w:val="000000"/>
              <w:sz w:val="20"/>
            </w:rPr>
            <w:t>Kiatsiriroat</w:t>
          </w:r>
          <w:proofErr w:type="spellEnd"/>
          <w:r w:rsidRPr="007B5F66">
            <w:rPr>
              <w:color w:val="000000"/>
              <w:sz w:val="20"/>
            </w:rPr>
            <w:t>, T., 2025. Evaluation of cold water temperature and tank size impacts on a PVT-assisted heat pump system performance for hot water applications. Case Studies in Thermal Engineering 76, 107496. https://doi.org/10.1016/j.csite.2025.107496</w:t>
          </w:r>
        </w:p>
        <w:p w14:paraId="174E77B9" w14:textId="77777777" w:rsidR="007B5F66" w:rsidRPr="007B5F66" w:rsidRDefault="007B5F66" w:rsidP="007B5F66">
          <w:pPr>
            <w:autoSpaceDE w:val="0"/>
            <w:autoSpaceDN w:val="0"/>
            <w:ind w:hanging="480"/>
            <w:jc w:val="both"/>
            <w:divId w:val="1689409007"/>
            <w:rPr>
              <w:color w:val="000000"/>
              <w:sz w:val="20"/>
            </w:rPr>
          </w:pPr>
          <w:r w:rsidRPr="007B5F66">
            <w:rPr>
              <w:color w:val="000000"/>
              <w:sz w:val="20"/>
            </w:rPr>
            <w:t>Liu, W., Yao, J., Jia, T., Zhao, Y., Dai, Y., Zhu, J., Novakovic, V., 2023. The performance optimization of DX-PVT heat pump system for residential heating. Renew. Energy 206, 1106–1119. https://doi.org/10.1016/j.renene.2023.02.089</w:t>
          </w:r>
        </w:p>
        <w:p w14:paraId="3853B698" w14:textId="77777777" w:rsidR="007B5F66" w:rsidRPr="007B5F66" w:rsidRDefault="007B5F66" w:rsidP="007B5F66">
          <w:pPr>
            <w:autoSpaceDE w:val="0"/>
            <w:autoSpaceDN w:val="0"/>
            <w:ind w:hanging="480"/>
            <w:jc w:val="both"/>
            <w:divId w:val="1697344239"/>
            <w:rPr>
              <w:color w:val="000000"/>
              <w:sz w:val="20"/>
              <w:lang w:val="es-ES"/>
            </w:rPr>
          </w:pPr>
          <w:r w:rsidRPr="007B5F66">
            <w:rPr>
              <w:color w:val="000000"/>
              <w:sz w:val="20"/>
            </w:rPr>
            <w:t xml:space="preserve">Ma, J., Zhang, H., Ding, S., Su, J., Xie, L., Bai, J., Zhang, Z., 2026. Experimental study of photovoltaic thermal control in an indirect expansion heat pump. </w:t>
          </w:r>
          <w:r w:rsidRPr="007B5F66">
            <w:rPr>
              <w:color w:val="000000"/>
              <w:sz w:val="20"/>
              <w:lang w:val="es-ES"/>
            </w:rPr>
            <w:t>Appl. Therm. Eng. 284. https://doi.org/10.1016/j.applthermaleng.2025.128980</w:t>
          </w:r>
        </w:p>
        <w:p w14:paraId="7E90BC82" w14:textId="77777777" w:rsidR="007B5F66" w:rsidRPr="007B5F66" w:rsidRDefault="007B5F66" w:rsidP="007B5F66">
          <w:pPr>
            <w:autoSpaceDE w:val="0"/>
            <w:autoSpaceDN w:val="0"/>
            <w:ind w:hanging="480"/>
            <w:jc w:val="both"/>
            <w:divId w:val="248388931"/>
            <w:rPr>
              <w:color w:val="000000"/>
              <w:sz w:val="20"/>
            </w:rPr>
          </w:pPr>
          <w:r w:rsidRPr="007B5F66">
            <w:rPr>
              <w:color w:val="000000"/>
              <w:sz w:val="20"/>
              <w:lang w:val="es-ES"/>
            </w:rPr>
            <w:t xml:space="preserve">Miglioli, A., </w:t>
          </w:r>
          <w:proofErr w:type="spellStart"/>
          <w:r w:rsidRPr="007B5F66">
            <w:rPr>
              <w:color w:val="000000"/>
              <w:sz w:val="20"/>
              <w:lang w:val="es-ES"/>
            </w:rPr>
            <w:t>Aste</w:t>
          </w:r>
          <w:proofErr w:type="spellEnd"/>
          <w:r w:rsidRPr="007B5F66">
            <w:rPr>
              <w:color w:val="000000"/>
              <w:sz w:val="20"/>
              <w:lang w:val="es-ES"/>
            </w:rPr>
            <w:t xml:space="preserve">, N., Del Pero, C., </w:t>
          </w:r>
          <w:proofErr w:type="spellStart"/>
          <w:r w:rsidRPr="007B5F66">
            <w:rPr>
              <w:color w:val="000000"/>
              <w:sz w:val="20"/>
              <w:lang w:val="es-ES"/>
            </w:rPr>
            <w:t>Leonforte</w:t>
          </w:r>
          <w:proofErr w:type="spellEnd"/>
          <w:r w:rsidRPr="007B5F66">
            <w:rPr>
              <w:color w:val="000000"/>
              <w:sz w:val="20"/>
              <w:lang w:val="es-ES"/>
            </w:rPr>
            <w:t xml:space="preserve">, F., 2023. </w:t>
          </w:r>
          <w:r w:rsidRPr="007B5F66">
            <w:rPr>
              <w:color w:val="000000"/>
              <w:sz w:val="20"/>
            </w:rPr>
            <w:t>Photovoltaic-thermal solar-assisted heat pump systems for building applications: Integration and design methods. Energy and Built Environment 4, 39–56. https://doi.org/10.1016/j.enbenv.2021.07.002</w:t>
          </w:r>
        </w:p>
        <w:p w14:paraId="119CB885" w14:textId="77777777" w:rsidR="007B5F66" w:rsidRPr="007B5F66" w:rsidRDefault="007B5F66" w:rsidP="007B5F66">
          <w:pPr>
            <w:autoSpaceDE w:val="0"/>
            <w:autoSpaceDN w:val="0"/>
            <w:ind w:hanging="480"/>
            <w:jc w:val="both"/>
            <w:divId w:val="975839286"/>
            <w:rPr>
              <w:color w:val="000000"/>
              <w:sz w:val="20"/>
            </w:rPr>
          </w:pPr>
          <w:r w:rsidRPr="007B5F66">
            <w:rPr>
              <w:color w:val="000000"/>
              <w:sz w:val="20"/>
            </w:rPr>
            <w:t xml:space="preserve">Nahar, A., </w:t>
          </w:r>
          <w:proofErr w:type="spellStart"/>
          <w:r w:rsidRPr="007B5F66">
            <w:rPr>
              <w:color w:val="000000"/>
              <w:sz w:val="20"/>
            </w:rPr>
            <w:t>Hasanuzzaman</w:t>
          </w:r>
          <w:proofErr w:type="spellEnd"/>
          <w:r w:rsidRPr="007B5F66">
            <w:rPr>
              <w:color w:val="000000"/>
              <w:sz w:val="20"/>
            </w:rPr>
            <w:t>, M., Rahim, N.A., 2017. Numerical and experimental investigation on the performance of a photovoltaic thermal collector with parallel plate flow channel under different operating conditions in Malaysia. Solar Energy 144, 517–528. https://doi.org/10.1016/j.solener.2017.01.041</w:t>
          </w:r>
        </w:p>
        <w:p w14:paraId="445F925E" w14:textId="77777777" w:rsidR="007B5F66" w:rsidRPr="007B5F66" w:rsidRDefault="007B5F66" w:rsidP="007B5F66">
          <w:pPr>
            <w:autoSpaceDE w:val="0"/>
            <w:autoSpaceDN w:val="0"/>
            <w:ind w:hanging="480"/>
            <w:jc w:val="both"/>
            <w:divId w:val="1286232236"/>
            <w:rPr>
              <w:color w:val="000000"/>
              <w:sz w:val="20"/>
            </w:rPr>
          </w:pPr>
          <w:r w:rsidRPr="007B5F66">
            <w:rPr>
              <w:color w:val="000000"/>
              <w:sz w:val="20"/>
            </w:rPr>
            <w:t xml:space="preserve">Pellegrini, M., </w:t>
          </w:r>
          <w:proofErr w:type="spellStart"/>
          <w:r w:rsidRPr="007B5F66">
            <w:rPr>
              <w:color w:val="000000"/>
              <w:sz w:val="20"/>
            </w:rPr>
            <w:t>Bloemendal</w:t>
          </w:r>
          <w:proofErr w:type="spellEnd"/>
          <w:r w:rsidRPr="007B5F66">
            <w:rPr>
              <w:color w:val="000000"/>
              <w:sz w:val="20"/>
            </w:rPr>
            <w:t>, M., Hoekstra, N., Spaak, G., Andreu Gallego, A., Rodriguez Comins, J., Grotenhuis, T., Picone, S., Murrell, A.J., Steeman, H.J., 2019. Low carbon heating and cooling by combining various technologies with Aquifer Thermal Energy Storage. Science of the Total Environment 665, 1–10. https://doi.org/10.1016/j.scitotenv.2019.01.135</w:t>
          </w:r>
        </w:p>
        <w:p w14:paraId="217F0800" w14:textId="77777777" w:rsidR="007B5F66" w:rsidRPr="007B5F66" w:rsidRDefault="007B5F66" w:rsidP="007B5F66">
          <w:pPr>
            <w:autoSpaceDE w:val="0"/>
            <w:autoSpaceDN w:val="0"/>
            <w:ind w:hanging="480"/>
            <w:jc w:val="both"/>
            <w:divId w:val="1126699196"/>
            <w:rPr>
              <w:color w:val="000000"/>
              <w:sz w:val="20"/>
            </w:rPr>
          </w:pPr>
          <w:r w:rsidRPr="007B5F66">
            <w:rPr>
              <w:color w:val="000000"/>
              <w:sz w:val="20"/>
            </w:rPr>
            <w:t>USES4HEAT project [WWW Document], 2026. URL https://www.uses4heat.eu/ (accessed 7.3.26).</w:t>
          </w:r>
        </w:p>
        <w:p w14:paraId="2162B866" w14:textId="77777777" w:rsidR="007B5F66" w:rsidRPr="007B5F66" w:rsidRDefault="007B5F66" w:rsidP="007B5F66">
          <w:pPr>
            <w:autoSpaceDE w:val="0"/>
            <w:autoSpaceDN w:val="0"/>
            <w:ind w:hanging="480"/>
            <w:jc w:val="both"/>
            <w:divId w:val="1630236977"/>
            <w:rPr>
              <w:color w:val="000000"/>
              <w:sz w:val="20"/>
            </w:rPr>
          </w:pPr>
          <w:r w:rsidRPr="007B5F66">
            <w:rPr>
              <w:color w:val="000000"/>
              <w:sz w:val="20"/>
            </w:rPr>
            <w:t>Wang, Z., Guo, P., Zhang, H., Yang, W., Mei, S., 2017. Comprehensive review on the development of SAHP for domestic hot water. Renewable and Sustainable Energy Reviews 72, 871–881. https://doi.org/10.1016/j.rser.2017.01.127</w:t>
          </w:r>
        </w:p>
        <w:p w14:paraId="631D3345" w14:textId="6348F712" w:rsidR="00E24672" w:rsidRDefault="007B5F66" w:rsidP="007B5F66">
          <w:pPr>
            <w:autoSpaceDE w:val="0"/>
            <w:autoSpaceDN w:val="0"/>
            <w:spacing w:line="276" w:lineRule="auto"/>
            <w:ind w:hanging="480"/>
            <w:jc w:val="both"/>
          </w:pPr>
          <w:r w:rsidRPr="007B5F66">
            <w:rPr>
              <w:color w:val="000000"/>
              <w:sz w:val="20"/>
            </w:rPr>
            <w:t> </w:t>
          </w:r>
        </w:p>
      </w:sdtContent>
    </w:sdt>
    <w:sectPr w:rsidR="00E24672" w:rsidSect="00865C33">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8EE14" w14:textId="77777777" w:rsidR="00BC019D" w:rsidRPr="00914616" w:rsidRDefault="00BC019D">
      <w:r w:rsidRPr="00914616">
        <w:separator/>
      </w:r>
    </w:p>
  </w:endnote>
  <w:endnote w:type="continuationSeparator" w:id="0">
    <w:p w14:paraId="55EF28BC" w14:textId="77777777" w:rsidR="00BC019D" w:rsidRPr="00914616" w:rsidRDefault="00BC019D">
      <w:r w:rsidRPr="009146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nter">
    <w:panose1 w:val="02000503000000020004"/>
    <w:charset w:val="00"/>
    <w:family w:val="auto"/>
    <w:pitch w:val="variable"/>
    <w:sig w:usb0="E0000AFF" w:usb1="5200A1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0635C" w14:textId="77777777" w:rsidR="00BC019D" w:rsidRPr="00914616" w:rsidRDefault="00BC019D">
      <w:r w:rsidRPr="00914616">
        <w:separator/>
      </w:r>
    </w:p>
  </w:footnote>
  <w:footnote w:type="continuationSeparator" w:id="0">
    <w:p w14:paraId="4DD32841" w14:textId="77777777" w:rsidR="00BC019D" w:rsidRPr="00914616" w:rsidRDefault="00BC019D">
      <w:r w:rsidRPr="00914616">
        <w:continuationSeparator/>
      </w:r>
    </w:p>
  </w:footnote>
  <w:footnote w:id="1">
    <w:p w14:paraId="1C1EA642" w14:textId="1F9D7DAF" w:rsidR="00841D0C" w:rsidRPr="00841D0C" w:rsidRDefault="00841D0C">
      <w:pPr>
        <w:pStyle w:val="Textonotapie"/>
      </w:pPr>
      <w:r w:rsidRPr="00914616">
        <w:rPr>
          <w:rStyle w:val="Refdenotaalpie"/>
        </w:rPr>
        <w:footnoteRef/>
      </w:r>
      <w:r w:rsidRPr="00914616">
        <w:t xml:space="preserve"> </w:t>
      </w:r>
      <w:r w:rsidRPr="00914616">
        <w:rPr>
          <w:i/>
          <w:iCs/>
        </w:rPr>
        <w:t>Source: ScienceDirect, find articles with words “solar photovoltaic-thermal”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B205EB3"/>
    <w:multiLevelType w:val="multilevel"/>
    <w:tmpl w:val="7292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A825E18"/>
    <w:multiLevelType w:val="multilevel"/>
    <w:tmpl w:val="5BD68FE2"/>
    <w:lvl w:ilvl="0">
      <w:start w:val="1"/>
      <w:numFmt w:val="decimal"/>
      <w:pStyle w:val="SWC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2CC56BC"/>
    <w:multiLevelType w:val="multilevel"/>
    <w:tmpl w:val="671AB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1166EC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1"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A6A6A5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4B5F70"/>
    <w:multiLevelType w:val="multilevel"/>
    <w:tmpl w:val="13B2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2A1CE9"/>
    <w:multiLevelType w:val="multilevel"/>
    <w:tmpl w:val="9A16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0279AF"/>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9" w15:restartNumberingAfterBreak="0">
    <w:nsid w:val="689037A2"/>
    <w:multiLevelType w:val="multilevel"/>
    <w:tmpl w:val="03CC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2210F7"/>
    <w:multiLevelType w:val="multilevel"/>
    <w:tmpl w:val="F1EC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3"/>
  </w:num>
  <w:num w:numId="3" w16cid:durableId="1779980318">
    <w:abstractNumId w:val="11"/>
  </w:num>
  <w:num w:numId="4" w16cid:durableId="691154539">
    <w:abstractNumId w:val="31"/>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5"/>
  </w:num>
  <w:num w:numId="12" w16cid:durableId="355472642">
    <w:abstractNumId w:val="17"/>
  </w:num>
  <w:num w:numId="13" w16cid:durableId="311523580">
    <w:abstractNumId w:val="7"/>
    <w:lvlOverride w:ilvl="0">
      <w:startOverride w:val="1"/>
    </w:lvlOverride>
  </w:num>
  <w:num w:numId="14" w16cid:durableId="1496726486">
    <w:abstractNumId w:val="21"/>
  </w:num>
  <w:num w:numId="15" w16cid:durableId="1806385346">
    <w:abstractNumId w:val="8"/>
  </w:num>
  <w:num w:numId="16" w16cid:durableId="1758162859">
    <w:abstractNumId w:val="16"/>
  </w:num>
  <w:num w:numId="17" w16cid:durableId="569772207">
    <w:abstractNumId w:val="20"/>
  </w:num>
  <w:num w:numId="18" w16cid:durableId="1080835087">
    <w:abstractNumId w:val="27"/>
  </w:num>
  <w:num w:numId="19" w16cid:durableId="1514802717">
    <w:abstractNumId w:val="10"/>
  </w:num>
  <w:num w:numId="20" w16cid:durableId="1328480391">
    <w:abstractNumId w:val="9"/>
  </w:num>
  <w:num w:numId="21" w16cid:durableId="1166094805">
    <w:abstractNumId w:val="15"/>
  </w:num>
  <w:num w:numId="22" w16cid:durableId="679743871">
    <w:abstractNumId w:val="26"/>
  </w:num>
  <w:num w:numId="23" w16cid:durableId="612976666">
    <w:abstractNumId w:val="18"/>
  </w:num>
  <w:num w:numId="24" w16cid:durableId="7829984">
    <w:abstractNumId w:val="28"/>
  </w:num>
  <w:num w:numId="25" w16cid:durableId="497813542">
    <w:abstractNumId w:val="19"/>
  </w:num>
  <w:num w:numId="26" w16cid:durableId="431779425">
    <w:abstractNumId w:val="22"/>
  </w:num>
  <w:num w:numId="27" w16cid:durableId="1673215508">
    <w:abstractNumId w:val="12"/>
  </w:num>
  <w:num w:numId="28" w16cid:durableId="806044184">
    <w:abstractNumId w:val="12"/>
  </w:num>
  <w:num w:numId="29" w16cid:durableId="475756578">
    <w:abstractNumId w:val="6"/>
  </w:num>
  <w:num w:numId="30" w16cid:durableId="1693261723">
    <w:abstractNumId w:val="24"/>
  </w:num>
  <w:num w:numId="31" w16cid:durableId="420222757">
    <w:abstractNumId w:val="14"/>
  </w:num>
  <w:num w:numId="32" w16cid:durableId="1177959443">
    <w:abstractNumId w:val="29"/>
  </w:num>
  <w:num w:numId="33" w16cid:durableId="1750151423">
    <w:abstractNumId w:val="23"/>
  </w:num>
  <w:num w:numId="34" w16cid:durableId="54352232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CBF"/>
    <w:rsid w:val="00005037"/>
    <w:rsid w:val="000067DB"/>
    <w:rsid w:val="00010262"/>
    <w:rsid w:val="0001798B"/>
    <w:rsid w:val="00017CAD"/>
    <w:rsid w:val="00020E21"/>
    <w:rsid w:val="0002379F"/>
    <w:rsid w:val="0002615D"/>
    <w:rsid w:val="00030E81"/>
    <w:rsid w:val="00033AA0"/>
    <w:rsid w:val="0004235D"/>
    <w:rsid w:val="0004651A"/>
    <w:rsid w:val="0005003E"/>
    <w:rsid w:val="0005050B"/>
    <w:rsid w:val="000533E4"/>
    <w:rsid w:val="000534F5"/>
    <w:rsid w:val="00053823"/>
    <w:rsid w:val="00053E02"/>
    <w:rsid w:val="00054FFB"/>
    <w:rsid w:val="00055DB9"/>
    <w:rsid w:val="00057B5E"/>
    <w:rsid w:val="00062EBD"/>
    <w:rsid w:val="00063912"/>
    <w:rsid w:val="00066B26"/>
    <w:rsid w:val="00066F72"/>
    <w:rsid w:val="000678AC"/>
    <w:rsid w:val="000712A1"/>
    <w:rsid w:val="00074DBF"/>
    <w:rsid w:val="0008087C"/>
    <w:rsid w:val="000838EA"/>
    <w:rsid w:val="00086BF7"/>
    <w:rsid w:val="00092195"/>
    <w:rsid w:val="00092ED5"/>
    <w:rsid w:val="000A0ADB"/>
    <w:rsid w:val="000A30A5"/>
    <w:rsid w:val="000A36B5"/>
    <w:rsid w:val="000A52A1"/>
    <w:rsid w:val="000A5B34"/>
    <w:rsid w:val="000B04BE"/>
    <w:rsid w:val="000B1F4D"/>
    <w:rsid w:val="000B2F83"/>
    <w:rsid w:val="000C071A"/>
    <w:rsid w:val="000C2344"/>
    <w:rsid w:val="000C4B89"/>
    <w:rsid w:val="000C4CC8"/>
    <w:rsid w:val="000C7FDE"/>
    <w:rsid w:val="000D0C2B"/>
    <w:rsid w:val="000D0EBA"/>
    <w:rsid w:val="000D64B9"/>
    <w:rsid w:val="000D6E1A"/>
    <w:rsid w:val="000E1071"/>
    <w:rsid w:val="000E1855"/>
    <w:rsid w:val="000E4D6F"/>
    <w:rsid w:val="000E6CBA"/>
    <w:rsid w:val="000F739B"/>
    <w:rsid w:val="000F7EBA"/>
    <w:rsid w:val="00103284"/>
    <w:rsid w:val="00103B53"/>
    <w:rsid w:val="001044A3"/>
    <w:rsid w:val="0010501A"/>
    <w:rsid w:val="00110E17"/>
    <w:rsid w:val="001139BD"/>
    <w:rsid w:val="001152D7"/>
    <w:rsid w:val="00115D3B"/>
    <w:rsid w:val="00121FDE"/>
    <w:rsid w:val="00126738"/>
    <w:rsid w:val="001347B3"/>
    <w:rsid w:val="00136177"/>
    <w:rsid w:val="00136503"/>
    <w:rsid w:val="00137A64"/>
    <w:rsid w:val="00147CD9"/>
    <w:rsid w:val="0015090D"/>
    <w:rsid w:val="00150B42"/>
    <w:rsid w:val="00150D09"/>
    <w:rsid w:val="00155FB8"/>
    <w:rsid w:val="00155FF7"/>
    <w:rsid w:val="00157CE5"/>
    <w:rsid w:val="001647D2"/>
    <w:rsid w:val="00166C42"/>
    <w:rsid w:val="00171879"/>
    <w:rsid w:val="00175257"/>
    <w:rsid w:val="00176EF6"/>
    <w:rsid w:val="00181F99"/>
    <w:rsid w:val="00182261"/>
    <w:rsid w:val="0018246C"/>
    <w:rsid w:val="001833AC"/>
    <w:rsid w:val="00185011"/>
    <w:rsid w:val="00185B7E"/>
    <w:rsid w:val="001860E8"/>
    <w:rsid w:val="001868FE"/>
    <w:rsid w:val="001904A7"/>
    <w:rsid w:val="0019232E"/>
    <w:rsid w:val="00194E9A"/>
    <w:rsid w:val="001968B5"/>
    <w:rsid w:val="001969B9"/>
    <w:rsid w:val="001A117A"/>
    <w:rsid w:val="001A775B"/>
    <w:rsid w:val="001A7F40"/>
    <w:rsid w:val="001B13D6"/>
    <w:rsid w:val="001B6BCF"/>
    <w:rsid w:val="001B7B01"/>
    <w:rsid w:val="001C388F"/>
    <w:rsid w:val="001C3A3D"/>
    <w:rsid w:val="001C63A2"/>
    <w:rsid w:val="001D0384"/>
    <w:rsid w:val="001D1F24"/>
    <w:rsid w:val="001D3E6B"/>
    <w:rsid w:val="001D4912"/>
    <w:rsid w:val="001E2B93"/>
    <w:rsid w:val="001F0D12"/>
    <w:rsid w:val="001F1AAA"/>
    <w:rsid w:val="001F2881"/>
    <w:rsid w:val="00205626"/>
    <w:rsid w:val="00206116"/>
    <w:rsid w:val="0021002B"/>
    <w:rsid w:val="0021124C"/>
    <w:rsid w:val="00212628"/>
    <w:rsid w:val="002143C2"/>
    <w:rsid w:val="0022299B"/>
    <w:rsid w:val="00224AF2"/>
    <w:rsid w:val="00225724"/>
    <w:rsid w:val="002262B8"/>
    <w:rsid w:val="0022704F"/>
    <w:rsid w:val="002331FE"/>
    <w:rsid w:val="00237D2F"/>
    <w:rsid w:val="00243214"/>
    <w:rsid w:val="002470B2"/>
    <w:rsid w:val="00255A57"/>
    <w:rsid w:val="002647A0"/>
    <w:rsid w:val="00266E47"/>
    <w:rsid w:val="00270E75"/>
    <w:rsid w:val="00272701"/>
    <w:rsid w:val="0027288C"/>
    <w:rsid w:val="00273341"/>
    <w:rsid w:val="00275063"/>
    <w:rsid w:val="00281D01"/>
    <w:rsid w:val="00281D0B"/>
    <w:rsid w:val="00284DE2"/>
    <w:rsid w:val="00286586"/>
    <w:rsid w:val="002866E9"/>
    <w:rsid w:val="0028697C"/>
    <w:rsid w:val="002964A5"/>
    <w:rsid w:val="002972D1"/>
    <w:rsid w:val="002A04A9"/>
    <w:rsid w:val="002A39BB"/>
    <w:rsid w:val="002A6911"/>
    <w:rsid w:val="002B235D"/>
    <w:rsid w:val="002B2DA8"/>
    <w:rsid w:val="002B417A"/>
    <w:rsid w:val="002C089D"/>
    <w:rsid w:val="002C101B"/>
    <w:rsid w:val="002C68AD"/>
    <w:rsid w:val="002C7D76"/>
    <w:rsid w:val="002D21C6"/>
    <w:rsid w:val="002D322C"/>
    <w:rsid w:val="002D4864"/>
    <w:rsid w:val="002E5D62"/>
    <w:rsid w:val="002F1386"/>
    <w:rsid w:val="002F1D87"/>
    <w:rsid w:val="002F3D6C"/>
    <w:rsid w:val="002F48F9"/>
    <w:rsid w:val="002F6B87"/>
    <w:rsid w:val="002F759E"/>
    <w:rsid w:val="0030065E"/>
    <w:rsid w:val="00303345"/>
    <w:rsid w:val="00305DB0"/>
    <w:rsid w:val="00313D98"/>
    <w:rsid w:val="0031685E"/>
    <w:rsid w:val="0032449E"/>
    <w:rsid w:val="003317E7"/>
    <w:rsid w:val="003357AC"/>
    <w:rsid w:val="00341554"/>
    <w:rsid w:val="00344811"/>
    <w:rsid w:val="00345B59"/>
    <w:rsid w:val="00354DBD"/>
    <w:rsid w:val="0035638A"/>
    <w:rsid w:val="003563C3"/>
    <w:rsid w:val="003605B9"/>
    <w:rsid w:val="00361A2D"/>
    <w:rsid w:val="00361E2E"/>
    <w:rsid w:val="00362122"/>
    <w:rsid w:val="0036261E"/>
    <w:rsid w:val="00364A52"/>
    <w:rsid w:val="00370607"/>
    <w:rsid w:val="00371EDC"/>
    <w:rsid w:val="003728BF"/>
    <w:rsid w:val="00373F8F"/>
    <w:rsid w:val="00373F97"/>
    <w:rsid w:val="0037406D"/>
    <w:rsid w:val="00374216"/>
    <w:rsid w:val="00381943"/>
    <w:rsid w:val="0038375E"/>
    <w:rsid w:val="0038545D"/>
    <w:rsid w:val="003869E8"/>
    <w:rsid w:val="0039080C"/>
    <w:rsid w:val="00391288"/>
    <w:rsid w:val="003929BF"/>
    <w:rsid w:val="00393777"/>
    <w:rsid w:val="00395E5A"/>
    <w:rsid w:val="0039703D"/>
    <w:rsid w:val="0039742D"/>
    <w:rsid w:val="003A3A38"/>
    <w:rsid w:val="003A7DB9"/>
    <w:rsid w:val="003B1F4A"/>
    <w:rsid w:val="003B2055"/>
    <w:rsid w:val="003B332F"/>
    <w:rsid w:val="003B612E"/>
    <w:rsid w:val="003C0806"/>
    <w:rsid w:val="003C18DE"/>
    <w:rsid w:val="003C1B31"/>
    <w:rsid w:val="003C2B1A"/>
    <w:rsid w:val="003C39C6"/>
    <w:rsid w:val="003C3C27"/>
    <w:rsid w:val="003C7CEA"/>
    <w:rsid w:val="003C7E95"/>
    <w:rsid w:val="003D0C22"/>
    <w:rsid w:val="003D1355"/>
    <w:rsid w:val="003D6941"/>
    <w:rsid w:val="003E1E1C"/>
    <w:rsid w:val="003E7B52"/>
    <w:rsid w:val="003F0403"/>
    <w:rsid w:val="003F467F"/>
    <w:rsid w:val="003F5B99"/>
    <w:rsid w:val="00401266"/>
    <w:rsid w:val="004019FD"/>
    <w:rsid w:val="00402081"/>
    <w:rsid w:val="00403E6A"/>
    <w:rsid w:val="004053B5"/>
    <w:rsid w:val="0040615A"/>
    <w:rsid w:val="00411E29"/>
    <w:rsid w:val="0042033E"/>
    <w:rsid w:val="00432348"/>
    <w:rsid w:val="004357AD"/>
    <w:rsid w:val="004361EA"/>
    <w:rsid w:val="0043723C"/>
    <w:rsid w:val="00437786"/>
    <w:rsid w:val="00453296"/>
    <w:rsid w:val="00464637"/>
    <w:rsid w:val="00467DFD"/>
    <w:rsid w:val="0047030E"/>
    <w:rsid w:val="00471F27"/>
    <w:rsid w:val="0047570E"/>
    <w:rsid w:val="00476879"/>
    <w:rsid w:val="00483F4A"/>
    <w:rsid w:val="00490F10"/>
    <w:rsid w:val="0049131C"/>
    <w:rsid w:val="00493C81"/>
    <w:rsid w:val="00494006"/>
    <w:rsid w:val="004A14C9"/>
    <w:rsid w:val="004A3506"/>
    <w:rsid w:val="004B0CD4"/>
    <w:rsid w:val="004B2145"/>
    <w:rsid w:val="004B6FEF"/>
    <w:rsid w:val="004C39AD"/>
    <w:rsid w:val="004C4EE9"/>
    <w:rsid w:val="004D6B93"/>
    <w:rsid w:val="004D7CBD"/>
    <w:rsid w:val="004E2D98"/>
    <w:rsid w:val="004E41CE"/>
    <w:rsid w:val="004E5D79"/>
    <w:rsid w:val="004E633C"/>
    <w:rsid w:val="004F33A3"/>
    <w:rsid w:val="004F3832"/>
    <w:rsid w:val="004F4904"/>
    <w:rsid w:val="004F5254"/>
    <w:rsid w:val="004F5FF9"/>
    <w:rsid w:val="004F63AB"/>
    <w:rsid w:val="00500640"/>
    <w:rsid w:val="00500D7D"/>
    <w:rsid w:val="005067AC"/>
    <w:rsid w:val="00514890"/>
    <w:rsid w:val="0051584D"/>
    <w:rsid w:val="00521A24"/>
    <w:rsid w:val="00522E69"/>
    <w:rsid w:val="00522F67"/>
    <w:rsid w:val="005256B7"/>
    <w:rsid w:val="0053048D"/>
    <w:rsid w:val="005316EC"/>
    <w:rsid w:val="00532138"/>
    <w:rsid w:val="0053532A"/>
    <w:rsid w:val="00537DBA"/>
    <w:rsid w:val="005404F1"/>
    <w:rsid w:val="00544D85"/>
    <w:rsid w:val="0054797F"/>
    <w:rsid w:val="00550776"/>
    <w:rsid w:val="00551AC5"/>
    <w:rsid w:val="00555645"/>
    <w:rsid w:val="00556004"/>
    <w:rsid w:val="00561109"/>
    <w:rsid w:val="005616F6"/>
    <w:rsid w:val="00564309"/>
    <w:rsid w:val="00565C9E"/>
    <w:rsid w:val="00566460"/>
    <w:rsid w:val="00566DB7"/>
    <w:rsid w:val="0057075C"/>
    <w:rsid w:val="005721F8"/>
    <w:rsid w:val="005725CF"/>
    <w:rsid w:val="005734C3"/>
    <w:rsid w:val="0058290A"/>
    <w:rsid w:val="005836C7"/>
    <w:rsid w:val="00584DCD"/>
    <w:rsid w:val="00585F84"/>
    <w:rsid w:val="00596566"/>
    <w:rsid w:val="005A3630"/>
    <w:rsid w:val="005B045E"/>
    <w:rsid w:val="005B1E34"/>
    <w:rsid w:val="005B2EC8"/>
    <w:rsid w:val="005B3E86"/>
    <w:rsid w:val="005B6F55"/>
    <w:rsid w:val="005B7226"/>
    <w:rsid w:val="005D0DF5"/>
    <w:rsid w:val="005D1066"/>
    <w:rsid w:val="005D1609"/>
    <w:rsid w:val="005D2B9C"/>
    <w:rsid w:val="005D5CF6"/>
    <w:rsid w:val="005D7BF0"/>
    <w:rsid w:val="005E04EA"/>
    <w:rsid w:val="005E09F4"/>
    <w:rsid w:val="005E0D7D"/>
    <w:rsid w:val="005E141B"/>
    <w:rsid w:val="005E4E8D"/>
    <w:rsid w:val="005E7208"/>
    <w:rsid w:val="005F0BE9"/>
    <w:rsid w:val="005F0F91"/>
    <w:rsid w:val="005F106F"/>
    <w:rsid w:val="006029DD"/>
    <w:rsid w:val="00607C4E"/>
    <w:rsid w:val="00613AF9"/>
    <w:rsid w:val="0061441F"/>
    <w:rsid w:val="00616202"/>
    <w:rsid w:val="0061732F"/>
    <w:rsid w:val="0062257E"/>
    <w:rsid w:val="00623D4D"/>
    <w:rsid w:val="00624882"/>
    <w:rsid w:val="00624BE0"/>
    <w:rsid w:val="00625BC2"/>
    <w:rsid w:val="006267E3"/>
    <w:rsid w:val="00627E34"/>
    <w:rsid w:val="006309AA"/>
    <w:rsid w:val="006313BC"/>
    <w:rsid w:val="00631C47"/>
    <w:rsid w:val="00633473"/>
    <w:rsid w:val="006348B0"/>
    <w:rsid w:val="0063790C"/>
    <w:rsid w:val="006379BD"/>
    <w:rsid w:val="0064403B"/>
    <w:rsid w:val="006500EC"/>
    <w:rsid w:val="00652071"/>
    <w:rsid w:val="00652D7E"/>
    <w:rsid w:val="00653551"/>
    <w:rsid w:val="0065563B"/>
    <w:rsid w:val="0065709C"/>
    <w:rsid w:val="00657F9C"/>
    <w:rsid w:val="0066278B"/>
    <w:rsid w:val="00662FA2"/>
    <w:rsid w:val="00665471"/>
    <w:rsid w:val="00665F49"/>
    <w:rsid w:val="006672A9"/>
    <w:rsid w:val="006722C6"/>
    <w:rsid w:val="00677134"/>
    <w:rsid w:val="0068455D"/>
    <w:rsid w:val="00692D7F"/>
    <w:rsid w:val="00692EC6"/>
    <w:rsid w:val="006972F8"/>
    <w:rsid w:val="006A0AE2"/>
    <w:rsid w:val="006A2F10"/>
    <w:rsid w:val="006A3BC7"/>
    <w:rsid w:val="006A77D0"/>
    <w:rsid w:val="006B3F23"/>
    <w:rsid w:val="006B4C9F"/>
    <w:rsid w:val="006C0DB6"/>
    <w:rsid w:val="006C61F1"/>
    <w:rsid w:val="006C756C"/>
    <w:rsid w:val="006D1291"/>
    <w:rsid w:val="006D19E1"/>
    <w:rsid w:val="006D238D"/>
    <w:rsid w:val="006D37F1"/>
    <w:rsid w:val="006D4A96"/>
    <w:rsid w:val="006E1086"/>
    <w:rsid w:val="006E3235"/>
    <w:rsid w:val="006E6810"/>
    <w:rsid w:val="006F3259"/>
    <w:rsid w:val="006F48F5"/>
    <w:rsid w:val="006F5B85"/>
    <w:rsid w:val="006F7EC8"/>
    <w:rsid w:val="00702AE0"/>
    <w:rsid w:val="0070624F"/>
    <w:rsid w:val="00707862"/>
    <w:rsid w:val="00712C10"/>
    <w:rsid w:val="0071339F"/>
    <w:rsid w:val="007174DA"/>
    <w:rsid w:val="00722B51"/>
    <w:rsid w:val="00725ED2"/>
    <w:rsid w:val="00726D1D"/>
    <w:rsid w:val="00727C76"/>
    <w:rsid w:val="0073017E"/>
    <w:rsid w:val="00731EE1"/>
    <w:rsid w:val="007352C5"/>
    <w:rsid w:val="007400DF"/>
    <w:rsid w:val="00744CA6"/>
    <w:rsid w:val="0075192C"/>
    <w:rsid w:val="00752F7A"/>
    <w:rsid w:val="007535ED"/>
    <w:rsid w:val="0075406E"/>
    <w:rsid w:val="00756702"/>
    <w:rsid w:val="00760073"/>
    <w:rsid w:val="00762EA3"/>
    <w:rsid w:val="0076781C"/>
    <w:rsid w:val="00772911"/>
    <w:rsid w:val="00773074"/>
    <w:rsid w:val="0077413B"/>
    <w:rsid w:val="00775016"/>
    <w:rsid w:val="007763CB"/>
    <w:rsid w:val="007776AB"/>
    <w:rsid w:val="00777890"/>
    <w:rsid w:val="007804A7"/>
    <w:rsid w:val="00785478"/>
    <w:rsid w:val="007908F6"/>
    <w:rsid w:val="00794ED8"/>
    <w:rsid w:val="007954D9"/>
    <w:rsid w:val="007A549E"/>
    <w:rsid w:val="007A7952"/>
    <w:rsid w:val="007B0BDB"/>
    <w:rsid w:val="007B23EB"/>
    <w:rsid w:val="007B33DF"/>
    <w:rsid w:val="007B5F66"/>
    <w:rsid w:val="007B6A19"/>
    <w:rsid w:val="007C12C3"/>
    <w:rsid w:val="007C1632"/>
    <w:rsid w:val="007C36EF"/>
    <w:rsid w:val="007C6112"/>
    <w:rsid w:val="007C6BDE"/>
    <w:rsid w:val="007D0678"/>
    <w:rsid w:val="007D0F6F"/>
    <w:rsid w:val="007D1C2C"/>
    <w:rsid w:val="007D20F6"/>
    <w:rsid w:val="007E0DD4"/>
    <w:rsid w:val="007E5B7C"/>
    <w:rsid w:val="007E7634"/>
    <w:rsid w:val="00800E25"/>
    <w:rsid w:val="0080138E"/>
    <w:rsid w:val="00801634"/>
    <w:rsid w:val="00803FE5"/>
    <w:rsid w:val="00804A3C"/>
    <w:rsid w:val="0080537B"/>
    <w:rsid w:val="008159DE"/>
    <w:rsid w:val="008219CF"/>
    <w:rsid w:val="00823A6F"/>
    <w:rsid w:val="00824CEC"/>
    <w:rsid w:val="00826BB8"/>
    <w:rsid w:val="00826C03"/>
    <w:rsid w:val="008314AF"/>
    <w:rsid w:val="008314FC"/>
    <w:rsid w:val="00833F12"/>
    <w:rsid w:val="00834062"/>
    <w:rsid w:val="0083590B"/>
    <w:rsid w:val="00837104"/>
    <w:rsid w:val="00840E8F"/>
    <w:rsid w:val="00840F88"/>
    <w:rsid w:val="0084100F"/>
    <w:rsid w:val="00841D0C"/>
    <w:rsid w:val="008433D9"/>
    <w:rsid w:val="00845AE3"/>
    <w:rsid w:val="008472CE"/>
    <w:rsid w:val="008502C1"/>
    <w:rsid w:val="0085785B"/>
    <w:rsid w:val="00857CF1"/>
    <w:rsid w:val="008601E4"/>
    <w:rsid w:val="00865C33"/>
    <w:rsid w:val="0087241B"/>
    <w:rsid w:val="00876665"/>
    <w:rsid w:val="008829C8"/>
    <w:rsid w:val="00882CD9"/>
    <w:rsid w:val="00890744"/>
    <w:rsid w:val="00892BF5"/>
    <w:rsid w:val="00893135"/>
    <w:rsid w:val="00893500"/>
    <w:rsid w:val="008B0140"/>
    <w:rsid w:val="008B618F"/>
    <w:rsid w:val="008D44C5"/>
    <w:rsid w:val="008D6816"/>
    <w:rsid w:val="008D7E85"/>
    <w:rsid w:val="008E19FF"/>
    <w:rsid w:val="008E3941"/>
    <w:rsid w:val="008E53FF"/>
    <w:rsid w:val="008E7B70"/>
    <w:rsid w:val="008F249D"/>
    <w:rsid w:val="008F54F8"/>
    <w:rsid w:val="009011AA"/>
    <w:rsid w:val="009015EF"/>
    <w:rsid w:val="009049AE"/>
    <w:rsid w:val="00906CC3"/>
    <w:rsid w:val="00914616"/>
    <w:rsid w:val="00917D56"/>
    <w:rsid w:val="00923B2F"/>
    <w:rsid w:val="00931C9D"/>
    <w:rsid w:val="00933A00"/>
    <w:rsid w:val="00933BFD"/>
    <w:rsid w:val="009341B3"/>
    <w:rsid w:val="00941691"/>
    <w:rsid w:val="00942AED"/>
    <w:rsid w:val="00944E21"/>
    <w:rsid w:val="00944E25"/>
    <w:rsid w:val="009520D1"/>
    <w:rsid w:val="00953F15"/>
    <w:rsid w:val="009642AB"/>
    <w:rsid w:val="00967A37"/>
    <w:rsid w:val="00976A7F"/>
    <w:rsid w:val="00982BCB"/>
    <w:rsid w:val="00983691"/>
    <w:rsid w:val="009852CF"/>
    <w:rsid w:val="00986F61"/>
    <w:rsid w:val="00990333"/>
    <w:rsid w:val="00993F03"/>
    <w:rsid w:val="0099435F"/>
    <w:rsid w:val="00996BC5"/>
    <w:rsid w:val="009A251B"/>
    <w:rsid w:val="009A6D34"/>
    <w:rsid w:val="009B30D2"/>
    <w:rsid w:val="009B3BB6"/>
    <w:rsid w:val="009B4816"/>
    <w:rsid w:val="009C0B87"/>
    <w:rsid w:val="009C1BA8"/>
    <w:rsid w:val="009C2D0D"/>
    <w:rsid w:val="009C3492"/>
    <w:rsid w:val="009C40FE"/>
    <w:rsid w:val="009C49C6"/>
    <w:rsid w:val="009C5AA4"/>
    <w:rsid w:val="009D02D4"/>
    <w:rsid w:val="009D19B1"/>
    <w:rsid w:val="009D60E3"/>
    <w:rsid w:val="009E0D67"/>
    <w:rsid w:val="009E1659"/>
    <w:rsid w:val="009E455F"/>
    <w:rsid w:val="009E4985"/>
    <w:rsid w:val="009F05A0"/>
    <w:rsid w:val="009F16C5"/>
    <w:rsid w:val="009F3E11"/>
    <w:rsid w:val="009F4690"/>
    <w:rsid w:val="009F68DA"/>
    <w:rsid w:val="009F6AF8"/>
    <w:rsid w:val="009F6E78"/>
    <w:rsid w:val="009F7A4B"/>
    <w:rsid w:val="009F7C7E"/>
    <w:rsid w:val="00A00D0D"/>
    <w:rsid w:val="00A01148"/>
    <w:rsid w:val="00A072FE"/>
    <w:rsid w:val="00A271BC"/>
    <w:rsid w:val="00A31DC5"/>
    <w:rsid w:val="00A33F08"/>
    <w:rsid w:val="00A34649"/>
    <w:rsid w:val="00A402D7"/>
    <w:rsid w:val="00A40C81"/>
    <w:rsid w:val="00A41285"/>
    <w:rsid w:val="00A436CD"/>
    <w:rsid w:val="00A45952"/>
    <w:rsid w:val="00A47A95"/>
    <w:rsid w:val="00A5180B"/>
    <w:rsid w:val="00A52C79"/>
    <w:rsid w:val="00A53B5E"/>
    <w:rsid w:val="00A54AB5"/>
    <w:rsid w:val="00A55E36"/>
    <w:rsid w:val="00A6457C"/>
    <w:rsid w:val="00A7664B"/>
    <w:rsid w:val="00A805B6"/>
    <w:rsid w:val="00A8223C"/>
    <w:rsid w:val="00A83270"/>
    <w:rsid w:val="00A85685"/>
    <w:rsid w:val="00A8757B"/>
    <w:rsid w:val="00A87DA6"/>
    <w:rsid w:val="00A92044"/>
    <w:rsid w:val="00A9727D"/>
    <w:rsid w:val="00AA16B9"/>
    <w:rsid w:val="00AA266A"/>
    <w:rsid w:val="00AA307B"/>
    <w:rsid w:val="00AA47DC"/>
    <w:rsid w:val="00AB5DE4"/>
    <w:rsid w:val="00AB624E"/>
    <w:rsid w:val="00AC2725"/>
    <w:rsid w:val="00AC2C09"/>
    <w:rsid w:val="00AC2EE0"/>
    <w:rsid w:val="00AC30EC"/>
    <w:rsid w:val="00AC6B6F"/>
    <w:rsid w:val="00AD7D4D"/>
    <w:rsid w:val="00AE0D77"/>
    <w:rsid w:val="00AE11FC"/>
    <w:rsid w:val="00AE6354"/>
    <w:rsid w:val="00AF15AF"/>
    <w:rsid w:val="00AF244A"/>
    <w:rsid w:val="00AF6EB4"/>
    <w:rsid w:val="00B00C69"/>
    <w:rsid w:val="00B01141"/>
    <w:rsid w:val="00B025D3"/>
    <w:rsid w:val="00B027F4"/>
    <w:rsid w:val="00B02E33"/>
    <w:rsid w:val="00B03233"/>
    <w:rsid w:val="00B03B4E"/>
    <w:rsid w:val="00B04CF2"/>
    <w:rsid w:val="00B11627"/>
    <w:rsid w:val="00B14BC1"/>
    <w:rsid w:val="00B214A1"/>
    <w:rsid w:val="00B22D5C"/>
    <w:rsid w:val="00B23F98"/>
    <w:rsid w:val="00B263F0"/>
    <w:rsid w:val="00B2716E"/>
    <w:rsid w:val="00B27410"/>
    <w:rsid w:val="00B27D93"/>
    <w:rsid w:val="00B31661"/>
    <w:rsid w:val="00B32703"/>
    <w:rsid w:val="00B42BB9"/>
    <w:rsid w:val="00B42FE2"/>
    <w:rsid w:val="00B47522"/>
    <w:rsid w:val="00B5097B"/>
    <w:rsid w:val="00B5172D"/>
    <w:rsid w:val="00B54313"/>
    <w:rsid w:val="00B56572"/>
    <w:rsid w:val="00B604DC"/>
    <w:rsid w:val="00B60B5F"/>
    <w:rsid w:val="00B6496F"/>
    <w:rsid w:val="00B67ECF"/>
    <w:rsid w:val="00B70D2C"/>
    <w:rsid w:val="00B73740"/>
    <w:rsid w:val="00B73896"/>
    <w:rsid w:val="00B8064D"/>
    <w:rsid w:val="00B80F06"/>
    <w:rsid w:val="00B827C6"/>
    <w:rsid w:val="00B831BC"/>
    <w:rsid w:val="00B84452"/>
    <w:rsid w:val="00B84CEB"/>
    <w:rsid w:val="00B86327"/>
    <w:rsid w:val="00B93F09"/>
    <w:rsid w:val="00B95A40"/>
    <w:rsid w:val="00BA23FC"/>
    <w:rsid w:val="00BA2D42"/>
    <w:rsid w:val="00BA4083"/>
    <w:rsid w:val="00BA6E90"/>
    <w:rsid w:val="00BB0B44"/>
    <w:rsid w:val="00BB1390"/>
    <w:rsid w:val="00BB2F82"/>
    <w:rsid w:val="00BB339D"/>
    <w:rsid w:val="00BB4D7E"/>
    <w:rsid w:val="00BC019D"/>
    <w:rsid w:val="00BC49F2"/>
    <w:rsid w:val="00BC738E"/>
    <w:rsid w:val="00BD0576"/>
    <w:rsid w:val="00BD441F"/>
    <w:rsid w:val="00BD7613"/>
    <w:rsid w:val="00BD7650"/>
    <w:rsid w:val="00BE50D0"/>
    <w:rsid w:val="00BF16FE"/>
    <w:rsid w:val="00BF56AD"/>
    <w:rsid w:val="00C012F5"/>
    <w:rsid w:val="00C0666C"/>
    <w:rsid w:val="00C068BC"/>
    <w:rsid w:val="00C127A9"/>
    <w:rsid w:val="00C17081"/>
    <w:rsid w:val="00C20A85"/>
    <w:rsid w:val="00C2471A"/>
    <w:rsid w:val="00C27DF1"/>
    <w:rsid w:val="00C27FD4"/>
    <w:rsid w:val="00C36288"/>
    <w:rsid w:val="00C365E2"/>
    <w:rsid w:val="00C44EFB"/>
    <w:rsid w:val="00C4579E"/>
    <w:rsid w:val="00C46D86"/>
    <w:rsid w:val="00C47C14"/>
    <w:rsid w:val="00C55264"/>
    <w:rsid w:val="00C62F6D"/>
    <w:rsid w:val="00C6695C"/>
    <w:rsid w:val="00C73EF9"/>
    <w:rsid w:val="00C82304"/>
    <w:rsid w:val="00C9127F"/>
    <w:rsid w:val="00C94629"/>
    <w:rsid w:val="00C9650E"/>
    <w:rsid w:val="00C97946"/>
    <w:rsid w:val="00CA07C8"/>
    <w:rsid w:val="00CA1596"/>
    <w:rsid w:val="00CA4F91"/>
    <w:rsid w:val="00CA7ABB"/>
    <w:rsid w:val="00CB0AA8"/>
    <w:rsid w:val="00CB0B56"/>
    <w:rsid w:val="00CB57E5"/>
    <w:rsid w:val="00CB7EE8"/>
    <w:rsid w:val="00CC0BDA"/>
    <w:rsid w:val="00CC1A6F"/>
    <w:rsid w:val="00CC3B0C"/>
    <w:rsid w:val="00CC63BB"/>
    <w:rsid w:val="00CD4EFC"/>
    <w:rsid w:val="00CD7145"/>
    <w:rsid w:val="00CE0655"/>
    <w:rsid w:val="00CE426F"/>
    <w:rsid w:val="00CE432C"/>
    <w:rsid w:val="00CE6DBB"/>
    <w:rsid w:val="00CE7375"/>
    <w:rsid w:val="00CF58CB"/>
    <w:rsid w:val="00CF7DC4"/>
    <w:rsid w:val="00D00298"/>
    <w:rsid w:val="00D0520C"/>
    <w:rsid w:val="00D139EE"/>
    <w:rsid w:val="00D14555"/>
    <w:rsid w:val="00D17DCC"/>
    <w:rsid w:val="00D23CD1"/>
    <w:rsid w:val="00D24ACF"/>
    <w:rsid w:val="00D31359"/>
    <w:rsid w:val="00D32EF0"/>
    <w:rsid w:val="00D33A69"/>
    <w:rsid w:val="00D34665"/>
    <w:rsid w:val="00D35E52"/>
    <w:rsid w:val="00D36FA6"/>
    <w:rsid w:val="00D37864"/>
    <w:rsid w:val="00D41E9A"/>
    <w:rsid w:val="00D456D5"/>
    <w:rsid w:val="00D523DD"/>
    <w:rsid w:val="00D53F31"/>
    <w:rsid w:val="00D5584D"/>
    <w:rsid w:val="00D60FC3"/>
    <w:rsid w:val="00D62269"/>
    <w:rsid w:val="00D62EDC"/>
    <w:rsid w:val="00D63D44"/>
    <w:rsid w:val="00D646E5"/>
    <w:rsid w:val="00D67DD8"/>
    <w:rsid w:val="00D71CEB"/>
    <w:rsid w:val="00D77DAD"/>
    <w:rsid w:val="00D818F2"/>
    <w:rsid w:val="00D92211"/>
    <w:rsid w:val="00D92579"/>
    <w:rsid w:val="00D93FE0"/>
    <w:rsid w:val="00D976DC"/>
    <w:rsid w:val="00DA244B"/>
    <w:rsid w:val="00DA2BE3"/>
    <w:rsid w:val="00DA5A36"/>
    <w:rsid w:val="00DA6C64"/>
    <w:rsid w:val="00DA7F88"/>
    <w:rsid w:val="00DB1219"/>
    <w:rsid w:val="00DB52E7"/>
    <w:rsid w:val="00DB7EBB"/>
    <w:rsid w:val="00DC0318"/>
    <w:rsid w:val="00DC66E6"/>
    <w:rsid w:val="00DD1720"/>
    <w:rsid w:val="00DD1A24"/>
    <w:rsid w:val="00DD1D5F"/>
    <w:rsid w:val="00DD3208"/>
    <w:rsid w:val="00DE0269"/>
    <w:rsid w:val="00DE37BF"/>
    <w:rsid w:val="00DE4ECB"/>
    <w:rsid w:val="00DF0F00"/>
    <w:rsid w:val="00DF164C"/>
    <w:rsid w:val="00E012C5"/>
    <w:rsid w:val="00E023A9"/>
    <w:rsid w:val="00E024EE"/>
    <w:rsid w:val="00E07D1B"/>
    <w:rsid w:val="00E1006D"/>
    <w:rsid w:val="00E1284E"/>
    <w:rsid w:val="00E12C00"/>
    <w:rsid w:val="00E20FCA"/>
    <w:rsid w:val="00E218E2"/>
    <w:rsid w:val="00E23FEE"/>
    <w:rsid w:val="00E24672"/>
    <w:rsid w:val="00E26761"/>
    <w:rsid w:val="00E471B3"/>
    <w:rsid w:val="00E53F82"/>
    <w:rsid w:val="00E548A7"/>
    <w:rsid w:val="00E57E49"/>
    <w:rsid w:val="00E61C50"/>
    <w:rsid w:val="00E65D4A"/>
    <w:rsid w:val="00E7237D"/>
    <w:rsid w:val="00E85EBB"/>
    <w:rsid w:val="00E903E3"/>
    <w:rsid w:val="00E91025"/>
    <w:rsid w:val="00E9249A"/>
    <w:rsid w:val="00E95736"/>
    <w:rsid w:val="00E974B6"/>
    <w:rsid w:val="00EA34C6"/>
    <w:rsid w:val="00EA3BE4"/>
    <w:rsid w:val="00EA50D7"/>
    <w:rsid w:val="00EA56BF"/>
    <w:rsid w:val="00EA6317"/>
    <w:rsid w:val="00EB166E"/>
    <w:rsid w:val="00EB3F27"/>
    <w:rsid w:val="00EB4CB6"/>
    <w:rsid w:val="00EC1048"/>
    <w:rsid w:val="00EC3533"/>
    <w:rsid w:val="00EC3712"/>
    <w:rsid w:val="00ED5909"/>
    <w:rsid w:val="00ED7123"/>
    <w:rsid w:val="00EE19D3"/>
    <w:rsid w:val="00EE40FA"/>
    <w:rsid w:val="00EF19C4"/>
    <w:rsid w:val="00EF2F33"/>
    <w:rsid w:val="00EF596C"/>
    <w:rsid w:val="00EF75A1"/>
    <w:rsid w:val="00F0181B"/>
    <w:rsid w:val="00F0298C"/>
    <w:rsid w:val="00F0304E"/>
    <w:rsid w:val="00F039E4"/>
    <w:rsid w:val="00F07750"/>
    <w:rsid w:val="00F10047"/>
    <w:rsid w:val="00F1035B"/>
    <w:rsid w:val="00F135A8"/>
    <w:rsid w:val="00F13760"/>
    <w:rsid w:val="00F30037"/>
    <w:rsid w:val="00F30A77"/>
    <w:rsid w:val="00F353EF"/>
    <w:rsid w:val="00F4393F"/>
    <w:rsid w:val="00F44F89"/>
    <w:rsid w:val="00F46A3A"/>
    <w:rsid w:val="00F50F81"/>
    <w:rsid w:val="00F51052"/>
    <w:rsid w:val="00F5375D"/>
    <w:rsid w:val="00F5454E"/>
    <w:rsid w:val="00F61564"/>
    <w:rsid w:val="00F63711"/>
    <w:rsid w:val="00F709A5"/>
    <w:rsid w:val="00F715C3"/>
    <w:rsid w:val="00F718BD"/>
    <w:rsid w:val="00F74389"/>
    <w:rsid w:val="00F7461D"/>
    <w:rsid w:val="00F75B8C"/>
    <w:rsid w:val="00F76997"/>
    <w:rsid w:val="00F77F3D"/>
    <w:rsid w:val="00F80507"/>
    <w:rsid w:val="00F828CD"/>
    <w:rsid w:val="00F83CD3"/>
    <w:rsid w:val="00F85F61"/>
    <w:rsid w:val="00F91558"/>
    <w:rsid w:val="00F95487"/>
    <w:rsid w:val="00F95DEF"/>
    <w:rsid w:val="00FA0539"/>
    <w:rsid w:val="00FA105B"/>
    <w:rsid w:val="00FA1553"/>
    <w:rsid w:val="00FA1EFD"/>
    <w:rsid w:val="00FA4DF8"/>
    <w:rsid w:val="00FB12BF"/>
    <w:rsid w:val="00FB1C7C"/>
    <w:rsid w:val="00FB45FB"/>
    <w:rsid w:val="00FC09A1"/>
    <w:rsid w:val="00FC1374"/>
    <w:rsid w:val="00FC1781"/>
    <w:rsid w:val="00FC244F"/>
    <w:rsid w:val="00FC31E9"/>
    <w:rsid w:val="00FC4452"/>
    <w:rsid w:val="00FD35F7"/>
    <w:rsid w:val="00FD3E79"/>
    <w:rsid w:val="00FD79DA"/>
    <w:rsid w:val="00FE1C85"/>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en-GB" w:eastAsia="de-DE"/>
    </w:rPr>
  </w:style>
  <w:style w:type="paragraph" w:styleId="Ttulo1">
    <w:name w:val="heading 1"/>
    <w:basedOn w:val="Normal"/>
    <w:next w:val="Normal"/>
    <w:rsid w:val="004C4EE9"/>
    <w:pPr>
      <w:keepNext/>
      <w:outlineLvl w:val="0"/>
    </w:pPr>
    <w:rPr>
      <w:b/>
      <w:sz w:val="28"/>
      <w:szCs w:val="20"/>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05A0"/>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eastAsia="es-ES"/>
    </w:rPr>
  </w:style>
  <w:style w:type="paragraph" w:customStyle="1" w:styleId="AuthorAdress">
    <w:name w:val="AuthorAdress"/>
    <w:basedOn w:val="Normal"/>
    <w:next w:val="Affiliations"/>
    <w:rsid w:val="00155FB8"/>
    <w:pPr>
      <w:spacing w:after="120" w:line="320" w:lineRule="atLeast"/>
      <w:jc w:val="center"/>
    </w:pPr>
    <w:rPr>
      <w:i/>
      <w:lang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E24672"/>
    <w:pPr>
      <w:numPr>
        <w:numId w:val="27"/>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E24672"/>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Encabezado">
    <w:name w:val="header"/>
    <w:basedOn w:val="Normal"/>
    <w:link w:val="EncabezadoCar"/>
    <w:uiPriority w:val="99"/>
    <w:semiHidden/>
    <w:unhideWhenUsed/>
    <w:rsid w:val="00FC1374"/>
    <w:pPr>
      <w:tabs>
        <w:tab w:val="center" w:pos="4536"/>
        <w:tab w:val="right" w:pos="9072"/>
      </w:tabs>
    </w:pPr>
  </w:style>
  <w:style w:type="character" w:customStyle="1" w:styleId="EncabezadoCar">
    <w:name w:val="Encabezado Car"/>
    <w:basedOn w:val="Fuentedeprrafopredeter"/>
    <w:link w:val="Encabezado"/>
    <w:uiPriority w:val="99"/>
    <w:semiHidden/>
    <w:rsid w:val="00FC1374"/>
    <w:rPr>
      <w:sz w:val="24"/>
      <w:szCs w:val="24"/>
      <w:lang w:val="de-DE" w:eastAsia="de-DE"/>
    </w:rPr>
  </w:style>
  <w:style w:type="paragraph" w:styleId="Piedepgina">
    <w:name w:val="footer"/>
    <w:basedOn w:val="Normal"/>
    <w:link w:val="PiedepginaCar"/>
    <w:uiPriority w:val="99"/>
    <w:semiHidden/>
    <w:unhideWhenUsed/>
    <w:rsid w:val="00FC1374"/>
    <w:pPr>
      <w:tabs>
        <w:tab w:val="center" w:pos="4536"/>
        <w:tab w:val="right" w:pos="9072"/>
      </w:tabs>
    </w:pPr>
  </w:style>
  <w:style w:type="character" w:customStyle="1" w:styleId="PiedepginaCar">
    <w:name w:val="Pie de página Car"/>
    <w:basedOn w:val="Fuentedeprrafopredeter"/>
    <w:link w:val="Piedepgina"/>
    <w:uiPriority w:val="99"/>
    <w:semiHidden/>
    <w:rsid w:val="00FC1374"/>
    <w:rPr>
      <w:sz w:val="24"/>
      <w:szCs w:val="24"/>
      <w:lang w:val="de-DE" w:eastAsia="de-DE"/>
    </w:rPr>
  </w:style>
  <w:style w:type="table" w:styleId="Tablaconcuadrculaclara">
    <w:name w:val="Grid Table Light"/>
    <w:basedOn w:val="Tablanormal"/>
    <w:uiPriority w:val="40"/>
    <w:rsid w:val="00537DB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1D1F24"/>
    <w:pPr>
      <w:spacing w:before="100" w:beforeAutospacing="1" w:after="100" w:afterAutospacing="1"/>
    </w:pPr>
    <w:rPr>
      <w:kern w:val="2"/>
      <w:lang w:val="es-ES" w:eastAsia="es-ES"/>
      <w14:ligatures w14:val="standardContextual"/>
    </w:rPr>
  </w:style>
  <w:style w:type="table" w:styleId="Tablaconcuadrcula4-nfasis1">
    <w:name w:val="Grid Table 4 Accent 1"/>
    <w:basedOn w:val="Tablanormal"/>
    <w:uiPriority w:val="49"/>
    <w:rsid w:val="001D1F2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Descripcin">
    <w:name w:val="caption"/>
    <w:basedOn w:val="SWCTableFigureCaption"/>
    <w:next w:val="Normal"/>
    <w:uiPriority w:val="35"/>
    <w:unhideWhenUsed/>
    <w:qFormat/>
    <w:rsid w:val="00DF0F00"/>
    <w:rPr>
      <w:rFonts w:eastAsia="Cambr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8435">
      <w:marLeft w:val="480"/>
      <w:marRight w:val="0"/>
      <w:marTop w:val="0"/>
      <w:marBottom w:val="0"/>
      <w:divBdr>
        <w:top w:val="none" w:sz="0" w:space="0" w:color="auto"/>
        <w:left w:val="none" w:sz="0" w:space="0" w:color="auto"/>
        <w:bottom w:val="none" w:sz="0" w:space="0" w:color="auto"/>
        <w:right w:val="none" w:sz="0" w:space="0" w:color="auto"/>
      </w:divBdr>
    </w:div>
    <w:div w:id="111411508">
      <w:marLeft w:val="480"/>
      <w:marRight w:val="0"/>
      <w:marTop w:val="0"/>
      <w:marBottom w:val="0"/>
      <w:divBdr>
        <w:top w:val="none" w:sz="0" w:space="0" w:color="auto"/>
        <w:left w:val="none" w:sz="0" w:space="0" w:color="auto"/>
        <w:bottom w:val="none" w:sz="0" w:space="0" w:color="auto"/>
        <w:right w:val="none" w:sz="0" w:space="0" w:color="auto"/>
      </w:divBdr>
    </w:div>
    <w:div w:id="124007228">
      <w:marLeft w:val="480"/>
      <w:marRight w:val="0"/>
      <w:marTop w:val="0"/>
      <w:marBottom w:val="0"/>
      <w:divBdr>
        <w:top w:val="none" w:sz="0" w:space="0" w:color="auto"/>
        <w:left w:val="none" w:sz="0" w:space="0" w:color="auto"/>
        <w:bottom w:val="none" w:sz="0" w:space="0" w:color="auto"/>
        <w:right w:val="none" w:sz="0" w:space="0" w:color="auto"/>
      </w:divBdr>
    </w:div>
    <w:div w:id="141430447">
      <w:marLeft w:val="480"/>
      <w:marRight w:val="0"/>
      <w:marTop w:val="0"/>
      <w:marBottom w:val="0"/>
      <w:divBdr>
        <w:top w:val="none" w:sz="0" w:space="0" w:color="auto"/>
        <w:left w:val="none" w:sz="0" w:space="0" w:color="auto"/>
        <w:bottom w:val="none" w:sz="0" w:space="0" w:color="auto"/>
        <w:right w:val="none" w:sz="0" w:space="0" w:color="auto"/>
      </w:divBdr>
    </w:div>
    <w:div w:id="211427082">
      <w:marLeft w:val="480"/>
      <w:marRight w:val="0"/>
      <w:marTop w:val="0"/>
      <w:marBottom w:val="0"/>
      <w:divBdr>
        <w:top w:val="none" w:sz="0" w:space="0" w:color="auto"/>
        <w:left w:val="none" w:sz="0" w:space="0" w:color="auto"/>
        <w:bottom w:val="none" w:sz="0" w:space="0" w:color="auto"/>
        <w:right w:val="none" w:sz="0" w:space="0" w:color="auto"/>
      </w:divBdr>
    </w:div>
    <w:div w:id="248388931">
      <w:marLeft w:val="480"/>
      <w:marRight w:val="0"/>
      <w:marTop w:val="0"/>
      <w:marBottom w:val="0"/>
      <w:divBdr>
        <w:top w:val="none" w:sz="0" w:space="0" w:color="auto"/>
        <w:left w:val="none" w:sz="0" w:space="0" w:color="auto"/>
        <w:bottom w:val="none" w:sz="0" w:space="0" w:color="auto"/>
        <w:right w:val="none" w:sz="0" w:space="0" w:color="auto"/>
      </w:divBdr>
    </w:div>
    <w:div w:id="278922184">
      <w:marLeft w:val="480"/>
      <w:marRight w:val="0"/>
      <w:marTop w:val="0"/>
      <w:marBottom w:val="0"/>
      <w:divBdr>
        <w:top w:val="none" w:sz="0" w:space="0" w:color="auto"/>
        <w:left w:val="none" w:sz="0" w:space="0" w:color="auto"/>
        <w:bottom w:val="none" w:sz="0" w:space="0" w:color="auto"/>
        <w:right w:val="none" w:sz="0" w:space="0" w:color="auto"/>
      </w:divBdr>
    </w:div>
    <w:div w:id="291836850">
      <w:marLeft w:val="480"/>
      <w:marRight w:val="0"/>
      <w:marTop w:val="0"/>
      <w:marBottom w:val="0"/>
      <w:divBdr>
        <w:top w:val="none" w:sz="0" w:space="0" w:color="auto"/>
        <w:left w:val="none" w:sz="0" w:space="0" w:color="auto"/>
        <w:bottom w:val="none" w:sz="0" w:space="0" w:color="auto"/>
        <w:right w:val="none" w:sz="0" w:space="0" w:color="auto"/>
      </w:divBdr>
    </w:div>
    <w:div w:id="333995360">
      <w:marLeft w:val="480"/>
      <w:marRight w:val="0"/>
      <w:marTop w:val="0"/>
      <w:marBottom w:val="0"/>
      <w:divBdr>
        <w:top w:val="none" w:sz="0" w:space="0" w:color="auto"/>
        <w:left w:val="none" w:sz="0" w:space="0" w:color="auto"/>
        <w:bottom w:val="none" w:sz="0" w:space="0" w:color="auto"/>
        <w:right w:val="none" w:sz="0" w:space="0" w:color="auto"/>
      </w:divBdr>
    </w:div>
    <w:div w:id="335352788">
      <w:marLeft w:val="480"/>
      <w:marRight w:val="0"/>
      <w:marTop w:val="0"/>
      <w:marBottom w:val="0"/>
      <w:divBdr>
        <w:top w:val="none" w:sz="0" w:space="0" w:color="auto"/>
        <w:left w:val="none" w:sz="0" w:space="0" w:color="auto"/>
        <w:bottom w:val="none" w:sz="0" w:space="0" w:color="auto"/>
        <w:right w:val="none" w:sz="0" w:space="0" w:color="auto"/>
      </w:divBdr>
    </w:div>
    <w:div w:id="380596209">
      <w:marLeft w:val="480"/>
      <w:marRight w:val="0"/>
      <w:marTop w:val="0"/>
      <w:marBottom w:val="0"/>
      <w:divBdr>
        <w:top w:val="none" w:sz="0" w:space="0" w:color="auto"/>
        <w:left w:val="none" w:sz="0" w:space="0" w:color="auto"/>
        <w:bottom w:val="none" w:sz="0" w:space="0" w:color="auto"/>
        <w:right w:val="none" w:sz="0" w:space="0" w:color="auto"/>
      </w:divBdr>
    </w:div>
    <w:div w:id="419252091">
      <w:marLeft w:val="480"/>
      <w:marRight w:val="0"/>
      <w:marTop w:val="0"/>
      <w:marBottom w:val="0"/>
      <w:divBdr>
        <w:top w:val="none" w:sz="0" w:space="0" w:color="auto"/>
        <w:left w:val="none" w:sz="0" w:space="0" w:color="auto"/>
        <w:bottom w:val="none" w:sz="0" w:space="0" w:color="auto"/>
        <w:right w:val="none" w:sz="0" w:space="0" w:color="auto"/>
      </w:divBdr>
    </w:div>
    <w:div w:id="445975906">
      <w:marLeft w:val="480"/>
      <w:marRight w:val="0"/>
      <w:marTop w:val="0"/>
      <w:marBottom w:val="0"/>
      <w:divBdr>
        <w:top w:val="none" w:sz="0" w:space="0" w:color="auto"/>
        <w:left w:val="none" w:sz="0" w:space="0" w:color="auto"/>
        <w:bottom w:val="none" w:sz="0" w:space="0" w:color="auto"/>
        <w:right w:val="none" w:sz="0" w:space="0" w:color="auto"/>
      </w:divBdr>
    </w:div>
    <w:div w:id="544757478">
      <w:marLeft w:val="480"/>
      <w:marRight w:val="0"/>
      <w:marTop w:val="0"/>
      <w:marBottom w:val="0"/>
      <w:divBdr>
        <w:top w:val="none" w:sz="0" w:space="0" w:color="auto"/>
        <w:left w:val="none" w:sz="0" w:space="0" w:color="auto"/>
        <w:bottom w:val="none" w:sz="0" w:space="0" w:color="auto"/>
        <w:right w:val="none" w:sz="0" w:space="0" w:color="auto"/>
      </w:divBdr>
    </w:div>
    <w:div w:id="596328206">
      <w:marLeft w:val="480"/>
      <w:marRight w:val="0"/>
      <w:marTop w:val="0"/>
      <w:marBottom w:val="0"/>
      <w:divBdr>
        <w:top w:val="none" w:sz="0" w:space="0" w:color="auto"/>
        <w:left w:val="none" w:sz="0" w:space="0" w:color="auto"/>
        <w:bottom w:val="none" w:sz="0" w:space="0" w:color="auto"/>
        <w:right w:val="none" w:sz="0" w:space="0" w:color="auto"/>
      </w:divBdr>
    </w:div>
    <w:div w:id="871068638">
      <w:marLeft w:val="480"/>
      <w:marRight w:val="0"/>
      <w:marTop w:val="0"/>
      <w:marBottom w:val="0"/>
      <w:divBdr>
        <w:top w:val="none" w:sz="0" w:space="0" w:color="auto"/>
        <w:left w:val="none" w:sz="0" w:space="0" w:color="auto"/>
        <w:bottom w:val="none" w:sz="0" w:space="0" w:color="auto"/>
        <w:right w:val="none" w:sz="0" w:space="0" w:color="auto"/>
      </w:divBdr>
    </w:div>
    <w:div w:id="899440148">
      <w:marLeft w:val="480"/>
      <w:marRight w:val="0"/>
      <w:marTop w:val="0"/>
      <w:marBottom w:val="0"/>
      <w:divBdr>
        <w:top w:val="none" w:sz="0" w:space="0" w:color="auto"/>
        <w:left w:val="none" w:sz="0" w:space="0" w:color="auto"/>
        <w:bottom w:val="none" w:sz="0" w:space="0" w:color="auto"/>
        <w:right w:val="none" w:sz="0" w:space="0" w:color="auto"/>
      </w:divBdr>
    </w:div>
    <w:div w:id="932708537">
      <w:marLeft w:val="480"/>
      <w:marRight w:val="0"/>
      <w:marTop w:val="0"/>
      <w:marBottom w:val="0"/>
      <w:divBdr>
        <w:top w:val="none" w:sz="0" w:space="0" w:color="auto"/>
        <w:left w:val="none" w:sz="0" w:space="0" w:color="auto"/>
        <w:bottom w:val="none" w:sz="0" w:space="0" w:color="auto"/>
        <w:right w:val="none" w:sz="0" w:space="0" w:color="auto"/>
      </w:divBdr>
    </w:div>
    <w:div w:id="975839286">
      <w:marLeft w:val="480"/>
      <w:marRight w:val="0"/>
      <w:marTop w:val="0"/>
      <w:marBottom w:val="0"/>
      <w:divBdr>
        <w:top w:val="none" w:sz="0" w:space="0" w:color="auto"/>
        <w:left w:val="none" w:sz="0" w:space="0" w:color="auto"/>
        <w:bottom w:val="none" w:sz="0" w:space="0" w:color="auto"/>
        <w:right w:val="none" w:sz="0" w:space="0" w:color="auto"/>
      </w:divBdr>
    </w:div>
    <w:div w:id="1029258492">
      <w:marLeft w:val="480"/>
      <w:marRight w:val="0"/>
      <w:marTop w:val="0"/>
      <w:marBottom w:val="0"/>
      <w:divBdr>
        <w:top w:val="none" w:sz="0" w:space="0" w:color="auto"/>
        <w:left w:val="none" w:sz="0" w:space="0" w:color="auto"/>
        <w:bottom w:val="none" w:sz="0" w:space="0" w:color="auto"/>
        <w:right w:val="none" w:sz="0" w:space="0" w:color="auto"/>
      </w:divBdr>
    </w:div>
    <w:div w:id="1059787049">
      <w:marLeft w:val="480"/>
      <w:marRight w:val="0"/>
      <w:marTop w:val="0"/>
      <w:marBottom w:val="0"/>
      <w:divBdr>
        <w:top w:val="none" w:sz="0" w:space="0" w:color="auto"/>
        <w:left w:val="none" w:sz="0" w:space="0" w:color="auto"/>
        <w:bottom w:val="none" w:sz="0" w:space="0" w:color="auto"/>
        <w:right w:val="none" w:sz="0" w:space="0" w:color="auto"/>
      </w:divBdr>
    </w:div>
    <w:div w:id="1071080254">
      <w:marLeft w:val="480"/>
      <w:marRight w:val="0"/>
      <w:marTop w:val="0"/>
      <w:marBottom w:val="0"/>
      <w:divBdr>
        <w:top w:val="none" w:sz="0" w:space="0" w:color="auto"/>
        <w:left w:val="none" w:sz="0" w:space="0" w:color="auto"/>
        <w:bottom w:val="none" w:sz="0" w:space="0" w:color="auto"/>
        <w:right w:val="none" w:sz="0" w:space="0" w:color="auto"/>
      </w:divBdr>
    </w:div>
    <w:div w:id="1074740699">
      <w:marLeft w:val="480"/>
      <w:marRight w:val="0"/>
      <w:marTop w:val="0"/>
      <w:marBottom w:val="0"/>
      <w:divBdr>
        <w:top w:val="none" w:sz="0" w:space="0" w:color="auto"/>
        <w:left w:val="none" w:sz="0" w:space="0" w:color="auto"/>
        <w:bottom w:val="none" w:sz="0" w:space="0" w:color="auto"/>
        <w:right w:val="none" w:sz="0" w:space="0" w:color="auto"/>
      </w:divBdr>
    </w:div>
    <w:div w:id="1076781475">
      <w:marLeft w:val="480"/>
      <w:marRight w:val="0"/>
      <w:marTop w:val="0"/>
      <w:marBottom w:val="0"/>
      <w:divBdr>
        <w:top w:val="none" w:sz="0" w:space="0" w:color="auto"/>
        <w:left w:val="none" w:sz="0" w:space="0" w:color="auto"/>
        <w:bottom w:val="none" w:sz="0" w:space="0" w:color="auto"/>
        <w:right w:val="none" w:sz="0" w:space="0" w:color="auto"/>
      </w:divBdr>
    </w:div>
    <w:div w:id="1126699196">
      <w:marLeft w:val="480"/>
      <w:marRight w:val="0"/>
      <w:marTop w:val="0"/>
      <w:marBottom w:val="0"/>
      <w:divBdr>
        <w:top w:val="none" w:sz="0" w:space="0" w:color="auto"/>
        <w:left w:val="none" w:sz="0" w:space="0" w:color="auto"/>
        <w:bottom w:val="none" w:sz="0" w:space="0" w:color="auto"/>
        <w:right w:val="none" w:sz="0" w:space="0" w:color="auto"/>
      </w:divBdr>
    </w:div>
    <w:div w:id="1155339553">
      <w:marLeft w:val="480"/>
      <w:marRight w:val="0"/>
      <w:marTop w:val="0"/>
      <w:marBottom w:val="0"/>
      <w:divBdr>
        <w:top w:val="none" w:sz="0" w:space="0" w:color="auto"/>
        <w:left w:val="none" w:sz="0" w:space="0" w:color="auto"/>
        <w:bottom w:val="none" w:sz="0" w:space="0" w:color="auto"/>
        <w:right w:val="none" w:sz="0" w:space="0" w:color="auto"/>
      </w:divBdr>
    </w:div>
    <w:div w:id="1190147862">
      <w:marLeft w:val="480"/>
      <w:marRight w:val="0"/>
      <w:marTop w:val="0"/>
      <w:marBottom w:val="0"/>
      <w:divBdr>
        <w:top w:val="none" w:sz="0" w:space="0" w:color="auto"/>
        <w:left w:val="none" w:sz="0" w:space="0" w:color="auto"/>
        <w:bottom w:val="none" w:sz="0" w:space="0" w:color="auto"/>
        <w:right w:val="none" w:sz="0" w:space="0" w:color="auto"/>
      </w:divBdr>
    </w:div>
    <w:div w:id="1199390961">
      <w:marLeft w:val="480"/>
      <w:marRight w:val="0"/>
      <w:marTop w:val="0"/>
      <w:marBottom w:val="0"/>
      <w:divBdr>
        <w:top w:val="none" w:sz="0" w:space="0" w:color="auto"/>
        <w:left w:val="none" w:sz="0" w:space="0" w:color="auto"/>
        <w:bottom w:val="none" w:sz="0" w:space="0" w:color="auto"/>
        <w:right w:val="none" w:sz="0" w:space="0" w:color="auto"/>
      </w:divBdr>
    </w:div>
    <w:div w:id="1202743558">
      <w:marLeft w:val="480"/>
      <w:marRight w:val="0"/>
      <w:marTop w:val="0"/>
      <w:marBottom w:val="0"/>
      <w:divBdr>
        <w:top w:val="none" w:sz="0" w:space="0" w:color="auto"/>
        <w:left w:val="none" w:sz="0" w:space="0" w:color="auto"/>
        <w:bottom w:val="none" w:sz="0" w:space="0" w:color="auto"/>
        <w:right w:val="none" w:sz="0" w:space="0" w:color="auto"/>
      </w:divBdr>
    </w:div>
    <w:div w:id="1217860910">
      <w:marLeft w:val="480"/>
      <w:marRight w:val="0"/>
      <w:marTop w:val="0"/>
      <w:marBottom w:val="0"/>
      <w:divBdr>
        <w:top w:val="none" w:sz="0" w:space="0" w:color="auto"/>
        <w:left w:val="none" w:sz="0" w:space="0" w:color="auto"/>
        <w:bottom w:val="none" w:sz="0" w:space="0" w:color="auto"/>
        <w:right w:val="none" w:sz="0" w:space="0" w:color="auto"/>
      </w:divBdr>
    </w:div>
    <w:div w:id="1286232236">
      <w:marLeft w:val="480"/>
      <w:marRight w:val="0"/>
      <w:marTop w:val="0"/>
      <w:marBottom w:val="0"/>
      <w:divBdr>
        <w:top w:val="none" w:sz="0" w:space="0" w:color="auto"/>
        <w:left w:val="none" w:sz="0" w:space="0" w:color="auto"/>
        <w:bottom w:val="none" w:sz="0" w:space="0" w:color="auto"/>
        <w:right w:val="none" w:sz="0" w:space="0" w:color="auto"/>
      </w:divBdr>
    </w:div>
    <w:div w:id="1324550402">
      <w:marLeft w:val="480"/>
      <w:marRight w:val="0"/>
      <w:marTop w:val="0"/>
      <w:marBottom w:val="0"/>
      <w:divBdr>
        <w:top w:val="none" w:sz="0" w:space="0" w:color="auto"/>
        <w:left w:val="none" w:sz="0" w:space="0" w:color="auto"/>
        <w:bottom w:val="none" w:sz="0" w:space="0" w:color="auto"/>
        <w:right w:val="none" w:sz="0" w:space="0" w:color="auto"/>
      </w:divBdr>
    </w:div>
    <w:div w:id="1369598096">
      <w:marLeft w:val="480"/>
      <w:marRight w:val="0"/>
      <w:marTop w:val="0"/>
      <w:marBottom w:val="0"/>
      <w:divBdr>
        <w:top w:val="none" w:sz="0" w:space="0" w:color="auto"/>
        <w:left w:val="none" w:sz="0" w:space="0" w:color="auto"/>
        <w:bottom w:val="none" w:sz="0" w:space="0" w:color="auto"/>
        <w:right w:val="none" w:sz="0" w:space="0" w:color="auto"/>
      </w:divBdr>
    </w:div>
    <w:div w:id="1378623537">
      <w:marLeft w:val="480"/>
      <w:marRight w:val="0"/>
      <w:marTop w:val="0"/>
      <w:marBottom w:val="0"/>
      <w:divBdr>
        <w:top w:val="none" w:sz="0" w:space="0" w:color="auto"/>
        <w:left w:val="none" w:sz="0" w:space="0" w:color="auto"/>
        <w:bottom w:val="none" w:sz="0" w:space="0" w:color="auto"/>
        <w:right w:val="none" w:sz="0" w:space="0" w:color="auto"/>
      </w:divBdr>
    </w:div>
    <w:div w:id="1383292897">
      <w:marLeft w:val="480"/>
      <w:marRight w:val="0"/>
      <w:marTop w:val="0"/>
      <w:marBottom w:val="0"/>
      <w:divBdr>
        <w:top w:val="none" w:sz="0" w:space="0" w:color="auto"/>
        <w:left w:val="none" w:sz="0" w:space="0" w:color="auto"/>
        <w:bottom w:val="none" w:sz="0" w:space="0" w:color="auto"/>
        <w:right w:val="none" w:sz="0" w:space="0" w:color="auto"/>
      </w:divBdr>
    </w:div>
    <w:div w:id="1442458657">
      <w:marLeft w:val="480"/>
      <w:marRight w:val="0"/>
      <w:marTop w:val="0"/>
      <w:marBottom w:val="0"/>
      <w:divBdr>
        <w:top w:val="none" w:sz="0" w:space="0" w:color="auto"/>
        <w:left w:val="none" w:sz="0" w:space="0" w:color="auto"/>
        <w:bottom w:val="none" w:sz="0" w:space="0" w:color="auto"/>
        <w:right w:val="none" w:sz="0" w:space="0" w:color="auto"/>
      </w:divBdr>
    </w:div>
    <w:div w:id="1455902415">
      <w:marLeft w:val="480"/>
      <w:marRight w:val="0"/>
      <w:marTop w:val="0"/>
      <w:marBottom w:val="0"/>
      <w:divBdr>
        <w:top w:val="none" w:sz="0" w:space="0" w:color="auto"/>
        <w:left w:val="none" w:sz="0" w:space="0" w:color="auto"/>
        <w:bottom w:val="none" w:sz="0" w:space="0" w:color="auto"/>
        <w:right w:val="none" w:sz="0" w:space="0" w:color="auto"/>
      </w:divBdr>
    </w:div>
    <w:div w:id="1457407594">
      <w:marLeft w:val="480"/>
      <w:marRight w:val="0"/>
      <w:marTop w:val="0"/>
      <w:marBottom w:val="0"/>
      <w:divBdr>
        <w:top w:val="none" w:sz="0" w:space="0" w:color="auto"/>
        <w:left w:val="none" w:sz="0" w:space="0" w:color="auto"/>
        <w:bottom w:val="none" w:sz="0" w:space="0" w:color="auto"/>
        <w:right w:val="none" w:sz="0" w:space="0" w:color="auto"/>
      </w:divBdr>
    </w:div>
    <w:div w:id="1533567544">
      <w:marLeft w:val="480"/>
      <w:marRight w:val="0"/>
      <w:marTop w:val="0"/>
      <w:marBottom w:val="0"/>
      <w:divBdr>
        <w:top w:val="none" w:sz="0" w:space="0" w:color="auto"/>
        <w:left w:val="none" w:sz="0" w:space="0" w:color="auto"/>
        <w:bottom w:val="none" w:sz="0" w:space="0" w:color="auto"/>
        <w:right w:val="none" w:sz="0" w:space="0" w:color="auto"/>
      </w:divBdr>
    </w:div>
    <w:div w:id="1630236977">
      <w:marLeft w:val="480"/>
      <w:marRight w:val="0"/>
      <w:marTop w:val="0"/>
      <w:marBottom w:val="0"/>
      <w:divBdr>
        <w:top w:val="none" w:sz="0" w:space="0" w:color="auto"/>
        <w:left w:val="none" w:sz="0" w:space="0" w:color="auto"/>
        <w:bottom w:val="none" w:sz="0" w:space="0" w:color="auto"/>
        <w:right w:val="none" w:sz="0" w:space="0" w:color="auto"/>
      </w:divBdr>
    </w:div>
    <w:div w:id="1640184917">
      <w:marLeft w:val="480"/>
      <w:marRight w:val="0"/>
      <w:marTop w:val="0"/>
      <w:marBottom w:val="0"/>
      <w:divBdr>
        <w:top w:val="none" w:sz="0" w:space="0" w:color="auto"/>
        <w:left w:val="none" w:sz="0" w:space="0" w:color="auto"/>
        <w:bottom w:val="none" w:sz="0" w:space="0" w:color="auto"/>
        <w:right w:val="none" w:sz="0" w:space="0" w:color="auto"/>
      </w:divBdr>
    </w:div>
    <w:div w:id="1640767769">
      <w:marLeft w:val="480"/>
      <w:marRight w:val="0"/>
      <w:marTop w:val="0"/>
      <w:marBottom w:val="0"/>
      <w:divBdr>
        <w:top w:val="none" w:sz="0" w:space="0" w:color="auto"/>
        <w:left w:val="none" w:sz="0" w:space="0" w:color="auto"/>
        <w:bottom w:val="none" w:sz="0" w:space="0" w:color="auto"/>
        <w:right w:val="none" w:sz="0" w:space="0" w:color="auto"/>
      </w:divBdr>
    </w:div>
    <w:div w:id="1687321127">
      <w:marLeft w:val="480"/>
      <w:marRight w:val="0"/>
      <w:marTop w:val="0"/>
      <w:marBottom w:val="0"/>
      <w:divBdr>
        <w:top w:val="none" w:sz="0" w:space="0" w:color="auto"/>
        <w:left w:val="none" w:sz="0" w:space="0" w:color="auto"/>
        <w:bottom w:val="none" w:sz="0" w:space="0" w:color="auto"/>
        <w:right w:val="none" w:sz="0" w:space="0" w:color="auto"/>
      </w:divBdr>
    </w:div>
    <w:div w:id="1689409007">
      <w:marLeft w:val="480"/>
      <w:marRight w:val="0"/>
      <w:marTop w:val="0"/>
      <w:marBottom w:val="0"/>
      <w:divBdr>
        <w:top w:val="none" w:sz="0" w:space="0" w:color="auto"/>
        <w:left w:val="none" w:sz="0" w:space="0" w:color="auto"/>
        <w:bottom w:val="none" w:sz="0" w:space="0" w:color="auto"/>
        <w:right w:val="none" w:sz="0" w:space="0" w:color="auto"/>
      </w:divBdr>
    </w:div>
    <w:div w:id="1697344239">
      <w:marLeft w:val="480"/>
      <w:marRight w:val="0"/>
      <w:marTop w:val="0"/>
      <w:marBottom w:val="0"/>
      <w:divBdr>
        <w:top w:val="none" w:sz="0" w:space="0" w:color="auto"/>
        <w:left w:val="none" w:sz="0" w:space="0" w:color="auto"/>
        <w:bottom w:val="none" w:sz="0" w:space="0" w:color="auto"/>
        <w:right w:val="none" w:sz="0" w:space="0" w:color="auto"/>
      </w:divBdr>
    </w:div>
    <w:div w:id="1779400694">
      <w:marLeft w:val="480"/>
      <w:marRight w:val="0"/>
      <w:marTop w:val="0"/>
      <w:marBottom w:val="0"/>
      <w:divBdr>
        <w:top w:val="none" w:sz="0" w:space="0" w:color="auto"/>
        <w:left w:val="none" w:sz="0" w:space="0" w:color="auto"/>
        <w:bottom w:val="none" w:sz="0" w:space="0" w:color="auto"/>
        <w:right w:val="none" w:sz="0" w:space="0" w:color="auto"/>
      </w:divBdr>
    </w:div>
    <w:div w:id="1818183705">
      <w:marLeft w:val="480"/>
      <w:marRight w:val="0"/>
      <w:marTop w:val="0"/>
      <w:marBottom w:val="0"/>
      <w:divBdr>
        <w:top w:val="none" w:sz="0" w:space="0" w:color="auto"/>
        <w:left w:val="none" w:sz="0" w:space="0" w:color="auto"/>
        <w:bottom w:val="none" w:sz="0" w:space="0" w:color="auto"/>
        <w:right w:val="none" w:sz="0" w:space="0" w:color="auto"/>
      </w:divBdr>
    </w:div>
    <w:div w:id="1908613472">
      <w:marLeft w:val="480"/>
      <w:marRight w:val="0"/>
      <w:marTop w:val="0"/>
      <w:marBottom w:val="0"/>
      <w:divBdr>
        <w:top w:val="none" w:sz="0" w:space="0" w:color="auto"/>
        <w:left w:val="none" w:sz="0" w:space="0" w:color="auto"/>
        <w:bottom w:val="none" w:sz="0" w:space="0" w:color="auto"/>
        <w:right w:val="none" w:sz="0" w:space="0" w:color="auto"/>
      </w:divBdr>
    </w:div>
    <w:div w:id="1918435990">
      <w:marLeft w:val="480"/>
      <w:marRight w:val="0"/>
      <w:marTop w:val="0"/>
      <w:marBottom w:val="0"/>
      <w:divBdr>
        <w:top w:val="none" w:sz="0" w:space="0" w:color="auto"/>
        <w:left w:val="none" w:sz="0" w:space="0" w:color="auto"/>
        <w:bottom w:val="none" w:sz="0" w:space="0" w:color="auto"/>
        <w:right w:val="none" w:sz="0" w:space="0" w:color="auto"/>
      </w:divBdr>
    </w:div>
    <w:div w:id="1930506789">
      <w:marLeft w:val="480"/>
      <w:marRight w:val="0"/>
      <w:marTop w:val="0"/>
      <w:marBottom w:val="0"/>
      <w:divBdr>
        <w:top w:val="none" w:sz="0" w:space="0" w:color="auto"/>
        <w:left w:val="none" w:sz="0" w:space="0" w:color="auto"/>
        <w:bottom w:val="none" w:sz="0" w:space="0" w:color="auto"/>
        <w:right w:val="none" w:sz="0" w:space="0" w:color="auto"/>
      </w:divBdr>
    </w:div>
    <w:div w:id="1970040751">
      <w:marLeft w:val="480"/>
      <w:marRight w:val="0"/>
      <w:marTop w:val="0"/>
      <w:marBottom w:val="0"/>
      <w:divBdr>
        <w:top w:val="none" w:sz="0" w:space="0" w:color="auto"/>
        <w:left w:val="none" w:sz="0" w:space="0" w:color="auto"/>
        <w:bottom w:val="none" w:sz="0" w:space="0" w:color="auto"/>
        <w:right w:val="none" w:sz="0" w:space="0" w:color="auto"/>
      </w:divBdr>
    </w:div>
    <w:div w:id="1982998914">
      <w:marLeft w:val="480"/>
      <w:marRight w:val="0"/>
      <w:marTop w:val="0"/>
      <w:marBottom w:val="0"/>
      <w:divBdr>
        <w:top w:val="none" w:sz="0" w:space="0" w:color="auto"/>
        <w:left w:val="none" w:sz="0" w:space="0" w:color="auto"/>
        <w:bottom w:val="none" w:sz="0" w:space="0" w:color="auto"/>
        <w:right w:val="none" w:sz="0" w:space="0" w:color="auto"/>
      </w:divBdr>
    </w:div>
    <w:div w:id="2051612572">
      <w:marLeft w:val="480"/>
      <w:marRight w:val="0"/>
      <w:marTop w:val="0"/>
      <w:marBottom w:val="0"/>
      <w:divBdr>
        <w:top w:val="none" w:sz="0" w:space="0" w:color="auto"/>
        <w:left w:val="none" w:sz="0" w:space="0" w:color="auto"/>
        <w:bottom w:val="none" w:sz="0" w:space="0" w:color="auto"/>
        <w:right w:val="none" w:sz="0" w:space="0" w:color="auto"/>
      </w:divBdr>
    </w:div>
    <w:div w:id="2142141139">
      <w:marLeft w:val="480"/>
      <w:marRight w:val="0"/>
      <w:marTop w:val="0"/>
      <w:marBottom w:val="0"/>
      <w:divBdr>
        <w:top w:val="none" w:sz="0" w:space="0" w:color="auto"/>
        <w:left w:val="none" w:sz="0" w:space="0" w:color="auto"/>
        <w:bottom w:val="none" w:sz="0" w:space="0" w:color="auto"/>
        <w:right w:val="none" w:sz="0" w:space="0" w:color="auto"/>
      </w:divBdr>
    </w:div>
    <w:div w:id="2143768900">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1B4C58188D4888BC13DFD2C0F3BDF3"/>
        <w:category>
          <w:name w:val="General"/>
          <w:gallery w:val="placeholder"/>
        </w:category>
        <w:types>
          <w:type w:val="bbPlcHdr"/>
        </w:types>
        <w:behaviors>
          <w:behavior w:val="content"/>
        </w:behaviors>
        <w:guid w:val="{86F040DA-005A-4A86-9B44-CDCA2510415A}"/>
      </w:docPartPr>
      <w:docPartBody>
        <w:p w:rsidR="008933E8" w:rsidRDefault="00E8215C" w:rsidP="00E8215C">
          <w:pPr>
            <w:pStyle w:val="AD1B4C58188D4888BC13DFD2C0F3BDF3"/>
          </w:pPr>
          <w:r w:rsidRPr="00F314BC">
            <w:rPr>
              <w:rStyle w:val="Textodelmarcadordeposicin"/>
            </w:rPr>
            <w:t>Haga clic o pulse aquí para escribir texto.</w:t>
          </w:r>
        </w:p>
      </w:docPartBody>
    </w:docPart>
    <w:docPart>
      <w:docPartPr>
        <w:name w:val="844A74283D674A60A272A5C8DCFF07D2"/>
        <w:category>
          <w:name w:val="General"/>
          <w:gallery w:val="placeholder"/>
        </w:category>
        <w:types>
          <w:type w:val="bbPlcHdr"/>
        </w:types>
        <w:behaviors>
          <w:behavior w:val="content"/>
        </w:behaviors>
        <w:guid w:val="{A7EBDD6C-0DE2-4005-B9BE-80F705A98FDC}"/>
      </w:docPartPr>
      <w:docPartBody>
        <w:p w:rsidR="008933E8" w:rsidRDefault="00E8215C" w:rsidP="00E8215C">
          <w:pPr>
            <w:pStyle w:val="844A74283D674A60A272A5C8DCFF07D2"/>
          </w:pPr>
          <w:r w:rsidRPr="00F314BC">
            <w:rPr>
              <w:rStyle w:val="Textodelmarcadordeposicin"/>
            </w:rPr>
            <w:t>Haga clic o pulse aquí para escribir texto.</w:t>
          </w:r>
        </w:p>
      </w:docPartBody>
    </w:docPart>
    <w:docPart>
      <w:docPartPr>
        <w:name w:val="CF4C612D752D436A862E6B2AE5755460"/>
        <w:category>
          <w:name w:val="General"/>
          <w:gallery w:val="placeholder"/>
        </w:category>
        <w:types>
          <w:type w:val="bbPlcHdr"/>
        </w:types>
        <w:behaviors>
          <w:behavior w:val="content"/>
        </w:behaviors>
        <w:guid w:val="{4E367140-BB39-4B99-A68E-85BB0ABAC295}"/>
      </w:docPartPr>
      <w:docPartBody>
        <w:p w:rsidR="008933E8" w:rsidRDefault="00E8215C" w:rsidP="00E8215C">
          <w:pPr>
            <w:pStyle w:val="CF4C612D752D436A862E6B2AE5755460"/>
          </w:pPr>
          <w:r w:rsidRPr="00F314BC">
            <w:rPr>
              <w:rStyle w:val="Textodelmarcadordeposicin"/>
            </w:rPr>
            <w:t>Haga clic o pulse aquí para escribir texto.</w:t>
          </w:r>
        </w:p>
      </w:docPartBody>
    </w:docPart>
    <w:docPart>
      <w:docPartPr>
        <w:name w:val="90354B9EEB864BC892A126764B87D95A"/>
        <w:category>
          <w:name w:val="General"/>
          <w:gallery w:val="placeholder"/>
        </w:category>
        <w:types>
          <w:type w:val="bbPlcHdr"/>
        </w:types>
        <w:behaviors>
          <w:behavior w:val="content"/>
        </w:behaviors>
        <w:guid w:val="{AB0C4B2D-A17D-449C-A6D7-4DBA66A3C683}"/>
      </w:docPartPr>
      <w:docPartBody>
        <w:p w:rsidR="008933E8" w:rsidRDefault="00E8215C" w:rsidP="00E8215C">
          <w:pPr>
            <w:pStyle w:val="90354B9EEB864BC892A126764B87D95A"/>
          </w:pPr>
          <w:r w:rsidRPr="00F314BC">
            <w:rPr>
              <w:rStyle w:val="Textodelmarcadordeposicin"/>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959AAC81-54C5-4D3E-B346-448B06F8F16C}"/>
      </w:docPartPr>
      <w:docPartBody>
        <w:p w:rsidR="000A61B9" w:rsidRDefault="00B16852">
          <w:r w:rsidRPr="006F28B9">
            <w:rPr>
              <w:rStyle w:val="Textodelmarcadordeposicin"/>
              <w:lang w:val="fr-FR" w:eastAsia="fr-FR"/>
            </w:rPr>
            <w:t>Haga clic o pulse aquí para escribir texto.</w:t>
          </w:r>
        </w:p>
      </w:docPartBody>
    </w:docPart>
    <w:docPart>
      <w:docPartPr>
        <w:name w:val="22AF02E2BFE64DFB988D3CD25E695056"/>
        <w:category>
          <w:name w:val="General"/>
          <w:gallery w:val="placeholder"/>
        </w:category>
        <w:types>
          <w:type w:val="bbPlcHdr"/>
        </w:types>
        <w:behaviors>
          <w:behavior w:val="content"/>
        </w:behaviors>
        <w:guid w:val="{7FD06645-096E-4F14-AE8A-C0904502A023}"/>
      </w:docPartPr>
      <w:docPartBody>
        <w:p w:rsidR="000A61B9" w:rsidRDefault="00B16852" w:rsidP="00B16852">
          <w:pPr>
            <w:pStyle w:val="22AF02E2BFE64DFB988D3CD25E695056"/>
          </w:pPr>
          <w:r w:rsidRPr="00F314BC">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nter">
    <w:panose1 w:val="02000503000000020004"/>
    <w:charset w:val="00"/>
    <w:family w:val="auto"/>
    <w:pitch w:val="variable"/>
    <w:sig w:usb0="E0000AFF" w:usb1="5200A1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15C"/>
    <w:rsid w:val="0001798B"/>
    <w:rsid w:val="00086BF7"/>
    <w:rsid w:val="000A61B9"/>
    <w:rsid w:val="000C498A"/>
    <w:rsid w:val="001C388F"/>
    <w:rsid w:val="001C7E18"/>
    <w:rsid w:val="002262B8"/>
    <w:rsid w:val="00291F91"/>
    <w:rsid w:val="002C63B1"/>
    <w:rsid w:val="003C7CEA"/>
    <w:rsid w:val="003F343F"/>
    <w:rsid w:val="00463CB8"/>
    <w:rsid w:val="004F33A3"/>
    <w:rsid w:val="004F63AB"/>
    <w:rsid w:val="005319E3"/>
    <w:rsid w:val="005734C3"/>
    <w:rsid w:val="005B045E"/>
    <w:rsid w:val="005D0DF5"/>
    <w:rsid w:val="005F5ABE"/>
    <w:rsid w:val="00893135"/>
    <w:rsid w:val="008933E8"/>
    <w:rsid w:val="008B1417"/>
    <w:rsid w:val="00955F9A"/>
    <w:rsid w:val="009A07C7"/>
    <w:rsid w:val="009B7D1B"/>
    <w:rsid w:val="00A0433B"/>
    <w:rsid w:val="00A31A60"/>
    <w:rsid w:val="00A34203"/>
    <w:rsid w:val="00A710E1"/>
    <w:rsid w:val="00A85685"/>
    <w:rsid w:val="00AC2725"/>
    <w:rsid w:val="00B16852"/>
    <w:rsid w:val="00B27D93"/>
    <w:rsid w:val="00B42BB9"/>
    <w:rsid w:val="00BE06D1"/>
    <w:rsid w:val="00BF7DB1"/>
    <w:rsid w:val="00C53DD0"/>
    <w:rsid w:val="00C53EA8"/>
    <w:rsid w:val="00C74638"/>
    <w:rsid w:val="00C80C76"/>
    <w:rsid w:val="00CB59D0"/>
    <w:rsid w:val="00D33A69"/>
    <w:rsid w:val="00DA6C64"/>
    <w:rsid w:val="00E471B3"/>
    <w:rsid w:val="00E8215C"/>
    <w:rsid w:val="00E91025"/>
    <w:rsid w:val="00F230FA"/>
    <w:rsid w:val="00F63711"/>
    <w:rsid w:val="00FC32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C7E18"/>
    <w:rPr>
      <w:color w:val="808080"/>
    </w:rPr>
  </w:style>
  <w:style w:type="paragraph" w:customStyle="1" w:styleId="AD1B4C58188D4888BC13DFD2C0F3BDF3">
    <w:name w:val="AD1B4C58188D4888BC13DFD2C0F3BDF3"/>
    <w:rsid w:val="00E8215C"/>
  </w:style>
  <w:style w:type="paragraph" w:customStyle="1" w:styleId="844A74283D674A60A272A5C8DCFF07D2">
    <w:name w:val="844A74283D674A60A272A5C8DCFF07D2"/>
    <w:rsid w:val="00E8215C"/>
  </w:style>
  <w:style w:type="paragraph" w:customStyle="1" w:styleId="CF4C612D752D436A862E6B2AE5755460">
    <w:name w:val="CF4C612D752D436A862E6B2AE5755460"/>
    <w:rsid w:val="00E8215C"/>
  </w:style>
  <w:style w:type="paragraph" w:customStyle="1" w:styleId="90354B9EEB864BC892A126764B87D95A">
    <w:name w:val="90354B9EEB864BC892A126764B87D95A"/>
    <w:rsid w:val="00E8215C"/>
  </w:style>
  <w:style w:type="paragraph" w:customStyle="1" w:styleId="22AF02E2BFE64DFB988D3CD25E695056">
    <w:name w:val="22AF02E2BFE64DFB988D3CD25E695056"/>
    <w:rsid w:val="00B16852"/>
  </w:style>
  <w:style w:type="paragraph" w:customStyle="1" w:styleId="50479E8672544B2299CD6E8DDBF44BC1">
    <w:name w:val="50479E8672544B2299CD6E8DDBF44BC1"/>
    <w:rsid w:val="001C7E18"/>
  </w:style>
  <w:style w:type="paragraph" w:customStyle="1" w:styleId="8A424AF32F804FA59377F9553FA24E24">
    <w:name w:val="8A424AF32F804FA59377F9553FA24E24"/>
    <w:rsid w:val="001C7E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8FE286-AEDD-4C37-83BE-317F9DB2B90B}">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8270308358"/>
    <we:property name="MENDELEY_CITATIONS" value="[{&quot;citationID&quot;:&quot;MENDELEY_CITATION_d09d5f25-1cbc-41d7-99c7-14bd63c3d06f&quot;,&quot;properties&quot;:{&quot;noteIndex&quot;:0},&quot;isEdited&quot;:false,&quot;manualOverride&quot;:{&quot;isManuallyOverridden&quot;:false,&quot;citeprocText&quot;:&quot;(Bórawski et al., 2023)&quot;,&quot;manualOverrideText&quot;:&quot;&quot;},&quot;citationTag&quot;:&quot;MENDELEY_CITATION_v3_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&quot;,&quot;citationItems&quot;:[{&quot;id&quot;:&quot;64a83ed6-6e83-37d1-9c69-cf5a9d8eac55&quot;,&quot;itemData&quot;:{&quot;type&quot;:&quot;article-journal&quot;,&quot;id&quot;:&quot;64a83ed6-6e83-37d1-9c69-cf5a9d8eac55&quot;,&quot;title&quot;:&quot;Perspectives of photovoltaic energy market development in the european union&quot;,&quot;author&quot;:[{&quot;family&quot;:&quot;Bórawski&quot;,&quot;given&quot;:&quot;Piotr&quot;,&quot;parse-names&quot;:false,&quot;dropping-particle&quot;:&quot;&quot;,&quot;non-dropping-particle&quot;:&quot;&quot;},{&quot;family&quot;:&quot;Holden&quot;,&quot;given&quot;:&quot;Lisa&quot;,&quot;parse-names&quot;:false,&quot;dropping-particle&quot;:&quot;&quot;,&quot;non-dropping-particle&quot;:&quot;&quot;},{&quot;family&quot;:&quot;Bełdycka-Bórawska&quot;,&quot;given&quot;:&quot;Aneta&quot;,&quot;parse-names&quot;:false,&quot;dropping-particle&quot;:&quot;&quot;,&quot;non-dropping-particle&quot;:&quot;&quot;}],&quot;container-title&quot;:&quot;Energy&quot;,&quot;DOI&quot;:&quot;10.1016/j.energy.2023.126804&quot;,&quot;ISSN&quot;:&quot;03605442&quot;,&quot;issued&quot;:{&quot;date-parts&quot;:[[2023,5]]},&quot;page&quot;:&quot;126804&quot;,&quot;volume&quot;:&quot;270&quot;,&quot;container-title-short&quot;:&quot;&quot;},&quot;isTemporary&quot;:false}]},{&quot;citationID&quot;:&quot;MENDELEY_CITATION_7715887f-a639-4e61-87c6-200dbfa6c156&quot;,&quot;properties&quot;:{&quot;noteIndex&quot;:0},&quot;isEdited&quot;:false,&quot;manualOverride&quot;:{&quot;isManuallyOverridden&quot;:false,&quot;citeprocText&quot;:&quot;(IEA SHC, 2025)&quot;,&quot;manualOverrideText&quot;:&quot;&quot;},&quot;citationTag&quot;:&quot;MENDELEY_CITATION_v3_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&quot;,&quot;citationItems&quot;:[{&quot;id&quot;:&quot;08343786-9e11-3ad3-9c86-53b9774e1855&quot;,&quot;itemData&quot;:{&quot;type&quot;:&quot;webpage&quot;,&quot;id&quot;:&quot;08343786-9e11-3ad3-9c86-53b9774e1855&quot;,&quot;title&quot;:&quot;Task 73 - PVT Heating Systems&quot;,&quot;author&quot;:[{&quot;family&quot;:&quot;IEA SHC&quot;,&quot;given&quot;:&quot;&quot;,&quot;parse-names&quot;:false,&quot;dropping-particle&quot;:&quot;&quot;,&quot;non-dropping-particle&quot;:&quot;&quot;}],&quot;accessed&quot;:{&quot;date-parts&quot;:[[2026,3,13]]},&quot;URL&quot;:&quot;https://task73.iea-shc.org/&quot;,&quot;issued&quot;:{&quot;date-parts&quot;:[[2025]]},&quot;container-title-short&quot;:&quot;&quot;},&quot;isTemporary&quot;:false,&quot;suppress-author&quot;:false,&quot;composite&quot;:false,&quot;author-only&quot;:false}]},{&quot;citationID&quot;:&quot;MENDELEY_CITATION_ee9fd9fe-a49d-40a7-b188-aa68b9dae64f&quot;,&quot;properties&quot;:{&quot;noteIndex&quot;:0},&quot;isEdited&quot;:false,&quot;manualOverride&quot;:{&quot;isManuallyOverridden&quot;:false,&quot;citeprocText&quot;:&quot;(Das et al., 2021)&quot;,&quot;manualOverrideText&quot;:&quot;&quot;},&quot;citationTag&quot;:&quot;MENDELEY_CITATION_v3_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&quot;,&quot;citationItems&quot;:[{&quot;id&quot;:&quot;ae2ebacb-8a29-3534-94b1-e8b931f95f1e&quot;,&quot;itemData&quot;:{&quot;type&quot;:&quot;article-journal&quot;,&quot;id&quot;:&quot;ae2ebacb-8a29-3534-94b1-e8b931f95f1e&quot;,&quot;title&quot;:&quot;Performance investigation of a rectangular spiral flow PV/T collector with a novel form-stable composite material&quot;,&quot;author&quot;:[{&quot;family&quot;:&quot;Das&quot;,&quot;given&quot;:&quot;Dudul&quot;,&quot;parse-names&quot;:false,&quot;dropping-particle&quot;:&quot;&quot;,&quot;non-dropping-particle&quot;:&quot;&quot;},{&quot;family&quot;:&quot;Bordoloi&quot;,&quot;given&quot;:&quot;Urbashi&quot;,&quot;parse-names&quot;:false,&quot;dropping-particle&quot;:&quot;&quot;,&quot;non-dropping-particle&quot;:&quot;&quot;},{&quot;family&quot;:&quot;Kamble&quot;,&quot;given&quot;:&quot;Akash Dilip&quot;,&quot;parse-names&quot;:false,&quot;dropping-particle&quot;:&quot;&quot;,&quot;non-dropping-particle&quot;:&quot;&quot;},{&quot;family&quot;:&quot;Muigai&quot;,&quot;given&quot;:&quot;Harrison Hihu&quot;,&quot;parse-names&quot;:false,&quot;dropping-particle&quot;:&quot;&quot;,&quot;non-dropping-particle&quot;:&quot;&quot;},{&quot;family&quot;:&quot;Pai&quot;,&quot;given&quot;:&quot;Ranjith Krishna&quot;,&quot;parse-names&quot;:false,&quot;dropping-particle&quot;:&quot;&quot;,&quot;non-dropping-particle&quot;:&quot;&quot;},{&quot;family&quot;:&quot;Kalita&quot;,&quot;given&quot;:&quot;Pankaj&quot;,&quot;parse-names&quot;:false,&quot;dropping-particle&quot;:&quot;&quot;,&quot;non-dropping-particle&quot;:&quot;&quot;}],&quot;container-title&quot;:&quot;Applied Thermal Engineering&quot;,&quot;container-title-short&quot;:&quot;Appl. Therm. Eng.&quot;,&quot;DOI&quot;:&quot;10.1016/j.applthermaleng.2020.116035&quot;,&quot;ISSN&quot;:&quot;13594311&quot;,&quot;issued&quot;:{&quot;date-parts&quot;:[[2021]]},&quot;page&quot;:&quot;116035&quot;,&quot;abstract&quot;:&quot;The electrical output of the Photovoltaic (PV) cells decreases with the increase in the operating temperature. To address the issue of electrical power drop in PV, a new hybrid collector called photovoltaic-thermal (PV/T) module has been proposed by the researchers. PV/T combines a PV and thermal absorber; it helps in cooling of PV and to harness the waste heat from PV for utilizing in low-temperature applications. However, the cooling uniformity and thermal efficiency remain to be major challenges for the broader applicability of PV/T. In this work, a novel rectangular spiral tube only absorber is developed with a transparent multi-crystalline PV module with absorber tubes directly glued to the PV backside. A novel form-stable composite developed by simple impregnation method using PCM (OM35) and biochar derived from water hyacinth. This novel composite is embedded in the enclosure formed by the PV and back cover to improve cooling uniformity and better absorption of incoming radiation due to the blackish appearance of the composite. In the composite, 5% by wt aluminium metal powder is added. The thermal conductivity of the composite is found to improve by 1.66 times than that of pure PCM, while aluminium metal powder is added. The heat of fusion is calculated to be 78 J/g. The developed PV/T system has been experimentally evaluated under outdoor conditions. The average electrical, thermal, energy and exergy efficiency of the PV/T system with novel form-stable thermal energy storage material is reported to be 13 ± 5.04%, 66.6 ± 5.48%, 79.6 ± 5.53%, and 15 ± 5.58% respectively, whereas the average electrical efficiency PV during the experiment found to be 10.7 ± 5.04%. The electrical efficiency of the PV module used is 14.64% under Standard Test Conditions. There is an improvement of 18.4% in electrical output as compared to PV with this novel arrangement.&quot;,&quot;publisher&quot;:&quot;Elsevier Ltd&quot;,&quot;issue&quot;:&quot;September 2020&quot;,&quot;volume&quot;:&quot;182&quot;},&quot;isTemporary&quot;:false}]},{&quot;citationID&quot;:&quot;MENDELEY_CITATION_e9580f92-6a9e-4227-bc09-8fe0b960b1b8&quot;,&quot;properties&quot;:{&quot;noteIndex&quot;:0},&quot;isEdited&quot;:false,&quot;manualOverride&quot;:{&quot;isManuallyOverridden&quot;:false,&quot;citeprocText&quot;:&quot;(Joshi and Dhoble, 2018)&quot;,&quot;manualOverrideText&quot;:&quot;&quot;},&quot;citationTag&quot;:&quot;MENDELEY_CITATION_v3_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&quot;,&quot;citationItems&quot;:[{&quot;id&quot;:&quot;27efe451-70e4-347c-b5ed-4005ac5199f9&quot;,&quot;itemData&quot;:{&quot;type&quot;:&quot;article&quot;,&quot;id&quot;:&quot;27efe451-70e4-347c-b5ed-4005ac5199f9&quot;,&quot;title&quot;:&quot;Photovoltaic -Thermal systems (PVT): Technology review and future trends&quot;,&quot;author&quot;:[{&quot;family&quot;:&quot;Joshi&quot;,&quot;given&quot;:&quot;Sandeep S.&quot;,&quot;parse-names&quot;:false,&quot;dropping-particle&quot;:&quot;&quot;,&quot;non-dropping-particle&quot;:&quot;&quot;},{&quot;family&quot;:&quot;Dhoble&quot;,&quot;given&quot;:&quot;Ashwinkumar S.&quot;,&quot;parse-names&quot;:false,&quot;dropping-particle&quot;:&quot;&quot;,&quot;non-dropping-particle&quot;:&quot;&quot;}],&quot;container-title&quot;:&quot;Renewable and Sustainable Energy Reviews&quot;,&quot;DOI&quot;:&quot;10.1016/j.rser.2018.04.067&quot;,&quot;ISSN&quot;:&quot;18790690&quot;,&quot;issued&quot;:{&quot;date-parts&quot;:[[2018,9,1]]},&quot;page&quot;:&quot;848-882&quot;,&quot;abstract&quot;:&quot;Combined solar photovoltaic-thermal systems (PVT) facilitate conversion of solar radiations into electricity and heat simultaneously. A significant amount of work has been carried out on these systems since 1970. Different PVT systems have been invented in the last thirty years. Several theoretical, mathematical, numerical and experimental models are introduced by many investigators across the world. The present article gives a broad classification and review of published research work on these systems. The article mostly covers the experimental work carried out on the different types of PVT systems in the last decade. The latest technology of liquid spectrum filters for PVT systems are also explored in depth.&quot;,&quot;publisher&quot;:&quot;Elsevier Ltd&quot;,&quot;volume&quot;:&quot;92&quot;,&quot;container-title-short&quot;:&quot;&quot;},&quot;isTemporary&quot;:false}]},{&quot;citationID&quot;:&quot;MENDELEY_CITATION_0d150576-2257-4a6f-abd1-4f8bd3b1ef7f&quot;,&quot;properties&quot;:{&quot;noteIndex&quot;:0},&quot;isEdited&quot;:false,&quot;manualOverride&quot;:{&quot;isManuallyOverridden&quot;:false,&quot;citeprocText&quot;:&quot;(Al-Ali et al., 2025)&quot;,&quot;manualOverrideText&quot;:&quot;&quot;},&quot;citationTag&quot;:&quot;MENDELEY_CITATION_v3_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&quot;,&quot;citationItems&quot;:[{&quot;id&quot;:&quot;5a035a5d-06b3-33ec-8dd0-a557e753a54a&quot;,&quot;itemData&quot;:{&quot;type&quot;:&quot;article&quot;,&quot;id&quot;:&quot;5a035a5d-06b3-33ec-8dd0-a557e753a54a&quot;,&quot;title&quot;:&quot;A review of solar photovoltaic technologies: developments, challenges, and future perspectives&quot;,&quot;author&quot;:[{&quot;family&quot;:&quot;Al-Ali&quot;,&quot;given&quot;:&quot;Saeed&quot;,&quot;parse-names&quot;:false,&quot;dropping-particle&quot;:&quot;&quot;,&quot;non-dropping-particle&quot;:&quot;&quot;},{&quot;family&quot;:&quot;Olabi&quot;,&quot;given&quot;:&quot;Abdul Ghani&quot;,&quot;parse-names&quot;:false,&quot;dropping-particle&quot;:&quot;&quot;,&quot;non-dropping-particle&quot;:&quot;&quot;},{&quot;family&quot;:&quot;Mahmoud&quot;,&quot;given&quot;:&quot;Montaser&quot;,&quot;parse-names&quot;:false,&quot;dropping-particle&quot;:&quot;&quot;,&quot;non-dropping-particle&quot;:&quot;&quot;}],&quot;container-title&quot;:&quot;Energy Conversion and Management: X&quot;,&quot;DOI&quot;:&quot;10.1016/j.ecmx.2025.101057&quot;,&quot;ISSN&quot;:&quot;25901745&quot;,&quot;issued&quot;:{&quot;date-parts&quot;:[[2025,7,1]]},&quot;abstract&quot;:&quot;Solar photovoltaic (PV) technology has emerged as a key renewable energy solution, yet its widespread adoption faces several technical and economic challenges. This review examines the evolution, current advancements, and future prospects of PV systems, highlighting the development of various photovoltaic cell technologies, including crystalline silicon, amorphous silicon, cadmium telluride, perovskite, and organic solar cells. The study explores the operational principles of stand-alone and grid-tied PV systems and their economic significance. A historical perspective is provided, tracing PV technology from the discovery of the photovoltaic effect in 1839 to its latest innovations, such as high-efficiency cells, bifacial panels, solar shingles, transparent solar cells, and PV-driven hydrogen production. The methodology involves an extensive review of recent advancements, industry trends, and existing literature to identify key challenges in PV deployment, including efficiency losses, high initial costs, and market integration barriers. Findings indicate that while significant progress has been made, further research and policy support are needed to enhance technology efficiency, reduce costs, and ensure seamless integration into energy markets.&quot;,&quot;publisher&quot;:&quot;Elsevier Ltd&quot;,&quot;volume&quot;:&quot;27&quot;,&quot;container-title-short&quot;:&quot;&quot;},&quot;isTemporary&quot;:false}]},{&quot;citationID&quot;:&quot;MENDELEY_CITATION_b6dc22bf-ec96-4a11-9df1-ebf735519fd6&quot;,&quot;properties&quot;:{&quot;noteIndex&quot;:0},&quot;isEdited&quot;:false,&quot;manualOverride&quot;:{&quot;isManuallyOverridden&quot;:false,&quot;citeprocText&quot;:&quot;(Coca-Ortegón et al., 2023)&quot;,&quot;manualOverrideText&quot;:&quot;&quot;},&quot;citationTag&quot;:&quot;MENDELEY_CITATION_v3_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&quot;,&quot;citationItems&quot;:[{&quot;id&quot;:&quot;18328d18-b8e6-3a9a-9335-17cf04d5cbb2&quot;,&quot;itemData&quot;:{&quot;type&quot;:&quot;article-journal&quot;,&quot;id&quot;:&quot;18328d18-b8e6-3a9a-9335-17cf04d5cbb2&quot;,&quot;title&quot;:&quot;Operational performance of trigeneration PVT-assisted HP system&quot;,&quot;author&quot;:[{&quot;family&quot;:&quot;Coca-Ortegón&quot;,&quot;given&quot;:&quot;Adriana&quot;,&quot;parse-names&quot;:false,&quot;dropping-particle&quot;:&quot;&quot;,&quot;non-dropping-particle&quot;:&quot;&quot;},{&quot;family&quot;:&quot;Simón-Allué&quot;,&quot;given&quot;:&quot;Raquel&quot;,&quot;parse-names&quot;:false,&quot;dropping-particle&quot;:&quot;&quot;,&quot;non-dropping-particle&quot;:&quot;&quot;},{&quot;family&quot;:&quot;Guedea&quot;,&quot;given&quot;:&quot;Isabel&quot;,&quot;parse-names&quot;:false,&quot;dropping-particle&quot;:&quot;&quot;,&quot;non-dropping-particle&quot;:&quot;&quot;},{&quot;family&quot;:&quot;Brun&quot;,&quot;given&quot;:&quot;Gonzalo&quot;,&quot;parse-names&quot;:false,&quot;dropping-particle&quot;:&quot;&quot;,&quot;non-dropping-particle&quot;:&quot;&quot;},{&quot;family&quot;:&quot;Villén&quot;,&quot;given&quot;:&quot;Raúl&quot;,&quot;parse-names&quot;:false,&quot;dropping-particle&quot;:&quot;&quot;,&quot;non-dropping-particle&quot;:&quot;&quot;}],&quot;container-title&quot;:&quot;Energy and Buildings&quot;,&quot;container-title-short&quot;:&quot;Energy Build.&quot;,&quot;DOI&quot;:&quot;10.1016/j.enbuild.2023.113383&quot;,&quot;ISSN&quot;:&quot;03787788&quot;,&quot;issued&quot;:{&quot;date-parts&quot;:[[2023,10,1]]},&quot;abstract&quot;:&quot;Trigeneration systems based on renewable energies are useful solutions to provide heat, cooling and electricity in buildings and industries. According to the International Energy Agency, more than 30% of the world population has a profile demand requiring heating and cooling and this percentage is above 70% in many developed countries. This paper experimentally evaluates the energy performance of a trigeneration system based on a solar PVT-assisted heat pump installed in an industrial building. The heat pump is a vapor compression air-to-water type, with a nominal capacity of 16 and 10.5 kW in heating and cooling respectively. The PVT solar field consists of unglazed PVT collectors with a total area of 13.6 m2. Results indicate that this type of system is effective to provide heat, cooling and electricity, using mainly solar energy. The PVT solar thermal fraction is significant to provide domestic hot water, but it is less representative in heating production. On the other hand, solar electrical production gets high representative contributions to feed the heat pump compressor. Different performance indicators were calculated to evaluate the system performance. Besides, a comparison with a reference system, that uses a PV instead of a PVT technology, was also evaluated.&quot;,&quot;publisher&quot;:&quot;Elsevier Ltd&quot;,&quot;volume&quot;:&quot;296&quot;},&quot;isTemporary&quot;:false}]},{&quot;citationID&quot;:&quot;MENDELEY_CITATION_94062fde-316b-4f0e-b01d-d9d28ae3dfe8&quot;,&quot;properties&quot;:{&quot;noteIndex&quot;:0},&quot;isEdited&quot;:false,&quot;manualOverride&quot;:{&quot;isManuallyOverridden&quot;:false,&quot;citeprocText&quot;:&quot;(Chen et al., 2025)&quot;,&quot;manualOverrideText&quot;:&quot;&quot;},&quot;citationTag&quot;:&quot;MENDELEY_CITATION_v3_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&quot;,&quot;citationItems&quot;:[{&quot;id&quot;:&quot;01276db4-b369-3e1c-9035-46b4c5d8a6b4&quot;,&quot;itemData&quot;:{&quot;type&quot;:&quot;article-journal&quot;,&quot;id&quot;:&quot;01276db4-b369-3e1c-9035-46b4c5d8a6b4&quot;,&quot;title&quot;:&quot;Numerical analysis of spectrally selective photovoltaic-thermal collectors coupled with pit thermal energy storage in solar district heating systems&quot;,&quot;author&quot;:[{&quot;family&quot;:&quot;Chen&quot;,&quot;given&quot;:&quot;Junjie&quot;,&quot;parse-names&quot;:false,&quot;dropping-particle&quot;:&quot;&quot;,&quot;non-dropping-particle&quot;:&quot;&quot;},{&quot;family&quot;:&quot;Chen&quot;,&quot;given&quot;:&quot;Ken&quot;,&quot;parse-names&quot;:false,&quot;dropping-particle&quot;:&quot;&quot;,&quot;non-dropping-particle&quot;:&quot;&quot;},{&quot;family&quot;:&quot;Zhao&quot;,&quot;given&quot;:&quot;Bin&quot;,&quot;parse-names&quot;:false,&quot;dropping-particle&quot;:&quot;&quot;,&quot;non-dropping-particle&quot;:&quot;&quot;},{&quot;family&quot;:&quot;Yu&quot;,&quot;given&quot;:&quot;Jie&quot;,&quot;parse-names&quot;:false,&quot;dropping-particle&quot;:&quot;&quot;,&quot;non-dropping-particle&quot;:&quot;&quot;},{&quot;family&quot;:&quot;Hu&quot;,&quot;given&quot;:&quot;Maobin&quot;,&quot;parse-names&quot;:false,&quot;dropping-particle&quot;:&quot;&quot;,&quot;non-dropping-particle&quot;:&quot;&quot;},{&quot;family&quot;:&quot;Pei&quot;,&quot;given&quot;:&quot;Gang&quot;,&quot;parse-names&quot;:false,&quot;dropping-particle&quot;:&quot;&quot;,&quot;non-dropping-particle&quot;:&quot;&quot;}],&quot;container-title&quot;:&quot;Applied Thermal Engineering&quot;,&quot;container-title-short&quot;:&quot;Appl. Therm. Eng.&quot;,&quot;DOI&quot;:&quot;10.1016/j.applthermaleng.2024.125239&quot;,&quot;ISSN&quot;:&quot;13594311&quot;,&quot;issued&quot;:{&quot;date-parts&quot;:[[2025,3]]},&quot;page&quot;:&quot;125239&quot;,&quot;volume&quot;:&quot;262&quot;},&quot;isTemporary&quot;:false}]},{&quot;citationID&quot;:&quot;MENDELEY_CITATION_1db8902d-0b06-4445-ac96-be3df5f183f2&quot;,&quot;properties&quot;:{&quot;noteIndex&quot;:0},&quot;isEdited&quot;:false,&quot;manualOverride&quot;:{&quot;isManuallyOverridden&quot;:false,&quot;citeprocText&quot;:&quot;(AEE INTEC, 2025)&quot;,&quot;manualOverrideText&quot;:&quot;&quot;},&quot;citationTag&quot;:&quot;MENDELEY_CITATION_v3_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&quot;,&quot;citationItems&quot;:[{&quot;id&quot;:&quot;abcf63de-403a-32bf-bac9-c421a2345447&quot;,&quot;itemData&quot;:{&quot;type&quot;:&quot;report&quot;,&quot;id&quot;:&quot;abcf63de-403a-32bf-bac9-c421a2345447&quot;,&quot;title&quot;:&quot;Solar Heat Worldwide - Global Market Development and Trends 2024&quot;,&quot;author&quot;:[{&quot;family&quot;:&quot;AEE&quot;,&quot;given&quot;:&quot;&quot;,&quot;parse-names&quot;:false,&quot;dropping-particle&quot;:&quot;&quot;,&quot;non-dropping-particle&quot;:&quot;&quot;}],&quot;URL&quot;:&quot;https://www.iea-shc.org/Data/Sites/1/publications/Solar-Heat-Worldwide-2021.pdf&quot;,&quot;issued&quot;:{&quot;date-parts&quot;:[[2025]]},&quot;container-title-short&quot;:&quot;&quot;},&quot;isTemporary&quot;:false}]},{&quot;citationID&quot;:&quot;MENDELEY_CITATION_673c595f-0923-4ecb-8ea4-5154ce0357ae&quot;,&quot;properties&quot;:{&quot;noteIndex&quot;:0},&quot;isEdited&quot;:false,&quot;manualOverride&quot;:{&quot;isManuallyOverridden&quot;:false,&quot;citeprocText&quot;:&quot;(Arnesson et al., 2025; Wang et al., 2017)&quot;,&quot;manualOverrideText&quot;:&quot;&quot;},&quot;citationTag&quot;:&quot;MENDELEY_CITATION_v3_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&quot;,&quot;citationItems&quot;:[{&quot;id&quot;:&quot;baf4b937-fc9a-3231-8523-21c0b3d997fc&quot;,&quot;itemData&quot;:{&quot;type&quot;:&quot;article-journal&quot;,&quot;id&quot;:&quot;baf4b937-fc9a-3231-8523-21c0b3d997fc&quot;,&quot;title&quot;:&quot;Comprehensive review on the development of SAHP for domestic hot water&quot;,&quot;author&quot;:[{&quot;family&quot;:&quot;Wang&quot;,&quot;given&quot;:&quot;Zhangyuan&quot;,&quot;parse-names&quot;:false,&quot;dropping-particle&quot;:&quot;&quot;,&quot;non-dropping-particle&quot;:&quot;&quot;},{&quot;family&quot;:&quot;Guo&quot;,&quot;given&quot;:&quot;Peng&quot;,&quot;parse-names&quot;:false,&quot;dropping-particle&quot;:&quot;&quot;,&quot;non-dropping-particle&quot;:&quot;&quot;},{&quot;family&quot;:&quot;Zhang&quot;,&quot;given&quot;:&quot;Haijing&quot;,&quot;parse-names&quot;:false,&quot;dropping-particle&quot;:&quot;&quot;,&quot;non-dropping-particle&quot;:&quot;&quot;},{&quot;family&quot;:&quot;Yang&quot;,&quot;given&quot;:&quot;Wansheng&quot;,&quot;parse-names&quot;:false,&quot;dropping-particle&quot;:&quot;&quot;,&quot;non-dropping-particle&quot;:&quot;&quot;},{&quot;family&quot;:&quot;Mei&quot;,&quot;given&quot;:&quot;Sheng&quot;,&quot;parse-names&quot;:false,&quot;dropping-particle&quot;:&quot;&quot;,&quot;non-dropping-particle&quot;:&quot;&quot;}],&quot;container-title&quot;:&quot;Renewable and Sustainable Energy Reviews&quot;,&quot;DOI&quot;:&quot;10.1016/j.rser.2017.01.127&quot;,&quot;ISSN&quot;:&quot;18790690&quot;,&quot;URL&quot;:&quot;http://dx.doi.org/10.1016/j.rser.2017.01.127&quot;,&quot;issued&quot;:{&quot;date-parts&quot;:[[2017]]},&quot;page&quot;:&quot;871-881&quot;,&quot;abstract&quot;:&quot;In this paper, a comprehensive review of the research works regarding the solar assisted heat pump system (SAHP) in the application of domestic hot water will be conducted, starting with the working principle, classification, theoretical analysis and demonstration samples. The overview of the research works was then analysed with respects to five categories, i.e., (1) integrated structure and individual components layout, sizing and optimisation; (2) thermal performance simulation and prediction; (3) laboratory based measurement compared against the modelling prediction; (4) long-term performance evaluation through real time and onsite measurement; and (5) economic and environmental assessment and social acceptance analyses. The opportunities, i.e. developing novel, economically-feasible, energy-efficient systems in combination with advanced technologies, conducting the real time and onsite measurement and assessing the energy, economic and environmental influences and social acceptance, applying standardisation method to design, manufacture, choose, test and utilise the appropriate system, and exploring energy policy and subsidy strategies for market expansion of SAHP, will be provided for the researchers and engineers relevant to this research field. The results of this research will be helpful in indicating the potential research areas for the overseas and domestic researchers, developing potential industries for the worldwide engineers, expanding the global solar market, and providing potential ways of saving energy and reducing carbon emission for the local governments.&quot;,&quot;publisher&quot;:&quot;Elsevier Ltd&quot;,&quot;issue&quot;:&quot;December 2016&quot;,&quot;volume&quot;:&quot;72&quot;,&quot;container-title-short&quot;:&quot;&quot;},&quot;isTemporary&quot;:false},{&quot;id&quot;:&quot;3ff0560c-3f06-314a-92b3-51b90139151f&quot;,&quot;itemData&quot;:{&quot;type&quot;:&quot;article-journal&quot;,&quot;id&quot;:&quot;3ff0560c-3f06-314a-92b3-51b90139151f&quot;,&quot;title&quot;:&quot;Comprehensive energy, economic, and environmental analysis of a hybrid photovoltaic–thermal (PVT) heat pump system&quot;,&quot;author&quot;:[{&quot;family&quot;:&quot;Arnesson&quot;,&quot;given&quot;:&quot;Hugo&quot;,&quot;parse-names&quot;:false,&quot;dropping-particle&quot;:&quot;&quot;,&quot;non-dropping-particle&quot;:&quot;&quot;},{&quot;family&quot;:&quot;Olympios&quot;,&quot;given&quot;:&quot;Andreas&quot;,&quot;parse-names&quot;:false,&quot;dropping-particle&quot;:&quot;V.&quot;,&quot;non-dropping-particle&quot;:&quot;&quot;},{&quot;family&quot;:&quot;Harraz&quot;,&quot;given&quot;:&quot;Asmaa A.&quot;,&quot;parse-names&quot;:false,&quot;dropping-particle&quot;:&quot;&quot;,&quot;non-dropping-particle&quot;:&quot;&quot;},{&quot;family&quot;:&quot;Xu&quot;,&quot;given&quot;:&quot;Jingyuan&quot;,&quot;parse-names&quot;:false,&quot;dropping-particle&quot;:&quot;&quot;,&quot;non-dropping-particle&quot;:&quot;&quot;}],&quot;container-title&quot;:&quot;Energy&quot;,&quot;DOI&quot;:&quot;10.1016/j.energy.2025.136563&quot;,&quot;ISSN&quot;:&quot;18736785&quot;,&quot;URL&quot;:&quot;https://doi.org/10.1016/j.energy.2025.136563&quot;,&quot;issued&quot;:{&quot;date-parts&quot;:[[2025]]},&quot;page&quot;:&quot;136563&quot;,&quot;abstract&quot;:&quot;This study investigates a parallel indirect-expansion solar-assisted heat pump (SAHP) system integrating photovoltaic–thermal (PVT) collectors to meet domestic space heating, hot water, and appliance electricity demands for a typical household in Germany. A transient mathematical model captures the interdependencies between heat and electricity flows, enabling evaluation of thermodynamic, economic, and environmental performance across 54 heat pump designs with 3 refrigerants. The SAHP is compared to standalone heat pumps and natural gas boilers under varying electricity and natural gas prices. Results indicate that the SAHP system can cover over one-third of annual heating demand and half of appliance electricity demand using solar energy, with Munich achieving the highest solar coverage (39 %). HFC-32 (R32) outperforms propane, which in turn outperforms R410A, with levelized costs of energy, in electricity equivalents, of 0.272, 0.276 and 0.283 Euro/kWh, respectively. The SAHP system proves more cost-effective than standalone heat pumps or natural gas boilers unless energy prices are exceptionally low. Optimizing water tank designs for lower-temperature operation could further enhance SAHP competitiveness against PV-driven heat pumps.&quot;,&quot;publisher&quot;:&quot;Elsevier Ltd&quot;,&quot;issue&quot;:&quot;March&quot;,&quot;volume&quot;:&quot;331&quot;,&quot;container-title-short&quot;:&quot;&quot;},&quot;isTemporary&quot;:false}]},{&quot;citationID&quot;:&quot;MENDELEY_CITATION_db005fb2-666d-4a12-be6e-a0581f348cfb&quot;,&quot;properties&quot;:{&quot;noteIndex&quot;:0},&quot;isEdited&quot;:false,&quot;manualOverride&quot;:{&quot;isManuallyOverridden&quot;:false,&quot;citeprocText&quot;:&quot;(Liu et al., 2023)&quot;,&quot;manualOverrideText&quot;:&quot;&quot;},&quot;citationTag&quot;:&quot;MENDELEY_CITATION_v3_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&quot;,&quot;citationItems&quot;:[{&quot;id&quot;:&quot;4da7acea-700e-342e-9147-d89b8990820a&quot;,&quot;itemData&quot;:{&quot;type&quot;:&quot;article-journal&quot;,&quot;id&quot;:&quot;4da7acea-700e-342e-9147-d89b8990820a&quot;,&quot;title&quot;:&quot;The performance optimization of DX-PVT heat pump system for residential heating&quot;,&quot;author&quot;:[{&quot;family&quot;:&quot;Liu&quot;,&quot;given&quot;:&quot;Wenjie&quot;,&quot;parse-names&quot;:false,&quot;dropping-particle&quot;:&quot;&quot;,&quot;non-dropping-particle&quot;:&quot;&quot;},{&quot;family&quot;:&quot;Yao&quot;,&quot;given&quot;:&quot;Jian&quot;,&quot;parse-names&quot;:false,&quot;dropping-particle&quot;:&quot;&quot;,&quot;non-dropping-particle&quot;:&quot;&quot;},{&quot;family&quot;:&quot;Jia&quot;,&quot;given&quot;:&quot;Teng&quot;,&quot;parse-names&quot;:false,&quot;dropping-particle&quot;:&quot;&quot;,&quot;non-dropping-particle&quot;:&quot;&quot;},{&quot;family&quot;:&quot;Zhao&quot;,&quot;given&quot;:&quot;Yao&quot;,&quot;parse-names&quot;:false,&quot;dropping-particle&quot;:&quot;&quot;,&quot;non-dropping-particle&quot;:&quot;&quot;},{&quot;family&quot;:&quot;Dai&quot;,&quot;given&quot;:&quot;Yanjun&quot;,&quot;parse-names&quot;:false,&quot;dropping-particle&quot;:&quot;&quot;,&quot;non-dropping-particle&quot;:&quot;&quot;},{&quot;family&quot;:&quot;Zhu&quot;,&quot;given&quot;:&quot;Junjie&quot;,&quot;parse-names&quot;:false,&quot;dropping-particle&quot;:&quot;&quot;,&quot;non-dropping-particle&quot;:&quot;&quot;},{&quot;family&quot;:&quot;Novakovic&quot;,&quot;given&quot;:&quot;Vojislav&quot;,&quot;parse-names&quot;:false,&quot;dropping-particle&quot;:&quot;&quot;,&quot;non-dropping-particle&quot;:&quot;&quot;}],&quot;container-title&quot;:&quot;Renewable Energy&quot;,&quot;container-title-short&quot;:&quot;Renew. Energy&quot;,&quot;DOI&quot;:&quot;10.1016/j.renene.2023.02.089&quot;,&quot;ISSN&quot;:&quot;18790682&quot;,&quot;URL&quot;:&quot;https://doi.org/10.1016/j.renene.2023.02.089&quot;,&quot;issued&quot;:{&quot;date-parts&quot;:[[2023]]},&quot;page&quot;:&quot;1106-1119&quot;,&quot;abstract&quot;:&quot;The performance of a solar-assisted DX-PVT heat pump (direct expansion photovoltaic-thermal) is intimately relevant to the system configuration. Inappropriate system configuration will undermine the system performance. This work assessed the effect of the equipment area of PVT modules on the PVT heat pump system driven by novel direct-expansion roll-bond PVT modules, and aimed to propose optimal system configuration. An analytical model was developed for the PVT heat pump system and validated by the experimental results. Simulations were conducted to reveal the effect of A/Vth, a proposed parameter to describe the system configuration, namely the ratio of the modules’ area to the theoretical displacement of the compressor. The results showed that the larger A/Vth lead to higher COP but lower HGF (heat gain factor). With A/Vth increasing from 0.768 to 2.303 m2 h/m3, the COP increases by 61.3% (from 3.1 to 5.0) but the HGF decreases by 39.6% (from 0.91 to 0.55). Higher levels of solar irradiation strengthens the positive effect of the increasing A/Vth on thermodynamics performance and weakens the negative effect of that on the heat collection performance. The enhancement in COP is 42.8%/70.9% with A/Vth increasing from 0.768 to 2.303 m2 h/m3 when solar irradiation is 500 W/m2/800 W/m2, while the decrease in HGF is 49.2%/39.2%, respectively. A configuration optimization was also conducted to balance the thermodynamics and heat collection performance. The A/Vth varying from 1.535 to 1.919 m2 h/m3 was suggested as the optimized configuration when solar irradiation is 500 W/m2. After optimization, the IPLV and HGF can exceed that of air-source heat pump and flat-plate collectors by 40%, showing considerable performance advantages.&quot;,&quot;publisher&quot;:&quot;Elsevier Ltd&quot;,&quot;issue&quot;:&quot;August 2022&quot;,&quot;volume&quot;:&quot;206&quot;},&quot;isTemporary&quot;:false}]},{&quot;citationID&quot;:&quot;MENDELEY_CITATION_ad7c6cd1-e936-4857-96d7-0b4423441be7&quot;,&quot;properties&quot;:{&quot;noteIndex&quot;:0},&quot;isEdited&quot;:false,&quot;manualOverride&quot;:{&quot;isManuallyOverridden&quot;:false,&quot;citeprocText&quot;:&quot;(Junjorn et al., 2025; Ma et al., 2026)&quot;,&quot;manualOverrideText&quot;:&quot;&quot;},&quot;citationTag&quot;:&quot;MENDELEY_CITATION_v3_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&quot;,&quot;citationItems&quot;:[{&quot;id&quot;:&quot;8ea7b8d5-f1a6-313d-a905-6aa93791e53d&quot;,&quot;itemData&quot;:{&quot;type&quot;:&quot;article-journal&quot;,&quot;id&quot;:&quot;8ea7b8d5-f1a6-313d-a905-6aa93791e53d&quot;,&quot;title&quot;:&quot;Evaluation of cold water temperature and tank size impacts on a PVT-assisted heat pump system performance for hot water applications&quot;,&quot;author&quot;:[{&quot;family&quot;:&quot;Junjorn&quot;,&quot;given&quot;:&quot;Tawanporn&quot;,&quot;parse-names&quot;:false,&quot;dropping-particle&quot;:&quot;&quot;,&quot;non-dropping-particle&quot;:&quot;&quot;},{&quot;family&quot;:&quot;Deethayat&quot;,&quot;given&quot;:&quot;Thoranis&quot;,&quot;parse-names&quot;:false,&quot;dropping-particle&quot;:&quot;&quot;,&quot;non-dropping-particle&quot;:&quot;&quot;},{&quot;family&quot;:&quot;Asanakham&quot;,&quot;given&quot;:&quot;Attakorn&quot;,&quot;parse-names&quot;:false,&quot;dropping-particle&quot;:&quot;&quot;,&quot;non-dropping-particle&quot;:&quot;&quot;},{&quot;family&quot;:&quot;Kiatsiriroat&quot;,&quot;given&quot;:&quot;Tanongkiat&quot;,&quot;parse-names&quot;:false,&quot;dropping-particle&quot;:&quot;&quot;,&quot;non-dropping-particle&quot;:&quot;&quot;}],&quot;container-title&quot;:&quot;Case Studies in Thermal Engineering&quot;,&quot;DOI&quot;:&quot;10.1016/j.csite.2025.107496&quot;,&quot;ISSN&quot;:&quot;2214157X&quot;,&quot;URL&quot;:&quot;https://doi.org/10.1016/j.csite.2025.107496&quot;,&quot;issued&quot;:{&quot;date-parts&quot;:[[2025]]},&quot;page&quot;:&quot;107496&quot;,&quot;abstract&quot;:&quot;The main objective of this paper is to experimentally assess the real-life outdoor performance of a photovoltaic-thermal (PVT) module against a conventional photovoltaic (PV) system in a hot humid tropical climate in Ghana. An experimental setup comprising a water-based mono-crystalline silicon PVT and an ordinary mono-crystalline silicon PV was installed on a rooftop at the Kwame Nkrumah University of Science and Technology in Kumasi and results evaluated for the entire year of 2019. It was observed that the annual total output energy of PV module was 194.79 kWh/m2 whereas that of the PVT for electrical and thermal outputs were 149.92 kWh/m2 and 1087.79 kWh/m2, respectively. The yearly average daily electrical energy yield for the PV and PVT were 3.21 kWh/kWp/day and 2.72 kWh/kWp/day, respectively. The annual performance ratios for the PV and PVT (based on electrical energy output only) were 79.2% and 51.6%, respectively, whilst their capacity factors were, respectively, 13.4% and 11.3%. Whereas the highest monthly mean efficiency recorded for the PV was 12.7%, the highest combined measured monthly mean electrical/thermal efficiency of the PVT was 56.1%. It is also concluded that the PVT is a worthy prospective alternative energy source in off-grid situations.&quot;,&quot;publisher&quot;:&quot;Elsevier Ltd&quot;,&quot;issue&quot;:&quot;November&quot;,&quot;volume&quot;:&quot;76&quot;,&quot;container-title-short&quot;:&quot;&quot;},&quot;isTemporary&quot;:false},{&quot;id&quot;:&quot;1652a3a4-0dc8-38b0-b719-c21d11444633&quot;,&quot;itemData&quot;:{&quot;type&quot;:&quot;article-journal&quot;,&quot;id&quot;:&quot;1652a3a4-0dc8-38b0-b719-c21d11444633&quot;,&quot;title&quot;:&quot;Experimental study of photovoltaic thermal control in an indirect expansion heat pump&quot;,&quot;author&quot;:[{&quot;family&quot;:&quot;Ma&quot;,&quot;given&quot;:&quot;Juanli&quot;,&quot;parse-names&quot;:false,&quot;dropping-particle&quot;:&quot;&quot;,&quot;non-dropping-particle&quot;:&quot;&quot;},{&quot;family&quot;:&quot;Zhang&quot;,&quot;given&quot;:&quot;Hui&quot;,&quot;parse-names&quot;:false,&quot;dropping-particle&quot;:&quot;&quot;,&quot;non-dropping-particle&quot;:&quot;&quot;},{&quot;family&quot;:&quot;Ding&quot;,&quot;given&quot;:&quot;Shiwen&quot;,&quot;parse-names&quot;:false,&quot;dropping-particle&quot;:&quot;&quot;,&quot;non-dropping-particle&quot;:&quot;&quot;},{&quot;family&quot;:&quot;Su&quot;,&quot;given&quot;:&quot;Jiabao&quot;,&quot;parse-names&quot;:false,&quot;dropping-particle&quot;:&quot;&quot;,&quot;non-dropping-particle&quot;:&quot;&quot;},{&quot;family&quot;:&quot;Xie&quot;,&quot;given&quot;:&quot;Luming&quot;,&quot;parse-names&quot;:false,&quot;dropping-particle&quot;:&quot;&quot;,&quot;non-dropping-particle&quot;:&quot;&quot;},{&quot;family&quot;:&quot;Bai&quot;,&quot;given&quot;:&quot;Jiajun&quot;,&quot;parse-names&quot;:false,&quot;dropping-particle&quot;:&quot;&quot;,&quot;non-dropping-particle&quot;:&quot;&quot;},{&quot;family&quot;:&quot;Zhang&quot;,&quot;given&quot;:&quot;Zhouwei&quot;,&quot;parse-names&quot;:false,&quot;dropping-particle&quot;:&quot;&quot;,&quot;non-dropping-particle&quot;:&quot;&quot;}],&quot;container-title&quot;:&quot;Applied Thermal Engineering&quot;,&quot;container-title-short&quot;:&quot;Appl. Therm. Eng.&quot;,&quot;DOI&quot;:&quot;10.1016/j.applthermaleng.2025.128980&quot;,&quot;ISSN&quot;:&quot;13594311&quot;,&quot;URL&quot;:&quot;https://doi.org/10.1016/j.applthermaleng.2025.128980&quot;,&quot;issued&quot;:{&quot;date-parts&quot;:[[2026]]},&quot;publisher&quot;:&quot;Elsevier Ltd&quot;,&quot;volume&quot;:&quot;284&quot;},&quot;isTemporary&quot;:false}]},{&quot;citationID&quot;:&quot;MENDELEY_CITATION_cabab71a-2603-4140-b597-53acdcecead2&quot;,&quot;properties&quot;:{&quot;noteIndex&quot;:0},&quot;isEdited&quot;:false,&quot;manualOverride&quot;:{&quot;isManuallyOverridden&quot;:false,&quot;citeprocText&quot;:&quot;(Cao et al., 2025)&quot;,&quot;manualOverrideText&quot;:&quot;&quot;},&quot;citationTag&quot;:&quot;MENDELEY_CITATION_v3_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&quot;,&quot;citationItems&quot;:[{&quot;id&quot;:&quot;4df91659-3c19-3f45-9349-eba1b56725e2&quot;,&quot;itemData&quot;:{&quot;type&quot;:&quot;article-journal&quot;,&quot;id&quot;:&quot;4df91659-3c19-3f45-9349-eba1b56725e2&quot;,&quot;title&quot;:&quot;Performance analysis and optimisation of solar hybrid ground source heat pump system for nearly zero-energy building in severely cold regions&quot;,&quot;author&quot;:[{&quot;family&quot;:&quot;Cao&quot;,&quot;given&quot;:&quot;Huihong&quot;,&quot;parse-names&quot;:false,&quot;dropping-particle&quot;:&quot;&quot;,&quot;non-dropping-particle&quot;:&quot;&quot;},{&quot;family&quot;:&quot;Liu&quot;,&quot;given&quot;:&quot;Xin&quot;,&quot;parse-names&quot;:false,&quot;dropping-particle&quot;:&quot;&quot;,&quot;non-dropping-particle&quot;:&quot;&quot;},{&quot;family&quot;:&quot;Feng&quot;,&quot;given&quot;:&quot;Guohui&quot;,&quot;parse-names&quot;:false,&quot;dropping-particle&quot;:&quot;&quot;,&quot;non-dropping-particle&quot;:&quot;&quot;},{&quot;family&quot;:&quot;Huang&quot;,&quot;given&quot;:&quot;Kailiang&quot;,&quot;parse-names&quot;:false,&quot;dropping-particle&quot;:&quot;&quot;,&quot;non-dropping-particle&quot;:&quot;&quot;},{&quot;family&quot;:&quot;Zhang&quot;,&quot;given&quot;:&quot;Lei&quot;,&quot;parse-names&quot;:false,&quot;dropping-particle&quot;:&quot;&quot;,&quot;non-dropping-particle&quot;:&quot;&quot;},{&quot;family&quot;:&quot;Sun&quot;,&quot;given&quot;:&quot;Qihai&quot;,&quot;parse-names&quot;:false,&quot;dropping-particle&quot;:&quot;&quot;,&quot;non-dropping-particle&quot;:&quot;&quot;},{&quot;family&quot;:&quot;Wang&quot;,&quot;given&quot;:&quot;Xiaotong&quot;,&quot;parse-names&quot;:false,&quot;dropping-particle&quot;:&quot;&quot;,&quot;non-dropping-particle&quot;:&quot;&quot;}],&quot;container-title&quot;:&quot;Journal of Building Engineering&quot;,&quot;DOI&quot;:&quot;10.1016/j.jobe.2025.113763&quot;,&quot;ISSN&quot;:&quot;23527102&quot;,&quot;URL&quot;:&quot;https://doi.org/10.1016/j.jobe.2025.113763&quot;,&quot;issued&quot;:{&quot;date-parts&quot;:[[2025]]},&quot;page&quot;:&quot;113763&quot;,&quot;abstract&quot;:&quot;This study aims to explore the path to achieve zero-energy operation of building by optimising the energy system. Based on the existing ground source heat pump system (GSHP) in nearly zero-energy building, solar thermal and solar photovoltaic thermal technologies were used to establish a solar collector hybrid ground source heat pump system (SC + GSHP) and a photovoltaic thermal hybrid ground source heat pump system (PVT + GSHP). A comparative analysis of the three energy supply systems in terms of technology, environment, and economy was performed. To achieve the goal of zero-energy in the building, the PVT + GSHP system was used as the basis for additional PV panels. A single-criterion optimisation scheme for the annual power generation (APG), annual carbon emissions (ACE), and life cycle cost (LCC) was constructed to further analyse the zero-energy potential of the building under different optimisation schemes combined with TRNSYS and GENOPT. The results show that the PVT + GSHP system increased the average soil temperature by 0.1 °C after 10 years of operation. Moreover, the ACE was 7359 kg. Compared with the GSHP system, the LCC of the PVT + GSHP system decreased by 7.2 %. After optimising the PVT + GSHP system with added PV, the optimal ACE and LCC reduced by 50.7 % and 31.0 %, respectively. Additionally, the optimal APG was 13,814 kWh. Among these, the optimisation scheme for ACE displayed the maximum potential for zero-energy (86.78 %). Thus, this study can provide a reference basis for different stakeholders to design renewable energy systems and achieve zero-energy operation of buildings.&quot;,&quot;publisher&quot;:&quot;Elsevier Ltd&quot;,&quot;issue&quot;:&quot;August&quot;,&quot;volume&quot;:&quot;113&quot;,&quot;container-title-short&quot;:&quot;&quot;},&quot;isTemporary&quot;:false}]},{&quot;citationID&quot;:&quot;MENDELEY_CITATION_f0e7137b-d40d-4321-ac24-ae199df508aa&quot;,&quot;properties&quot;:{&quot;noteIndex&quot;:0},&quot;isEdited&quot;:false,&quot;manualOverride&quot;:{&quot;isManuallyOverridden&quot;:false,&quot;citeprocText&quot;:&quot;(Miglioli et al., 2023)&quot;,&quot;manualOverrideText&quot;:&quot;&quot;},&quot;citationTag&quot;:&quot;MENDELEY_CITATION_v3_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&quot;,&quot;citationItems&quot;:[{&quot;id&quot;:&quot;395f74c7-97da-37c6-a9ac-115b88a62a7a&quot;,&quot;itemData&quot;:{&quot;type&quot;:&quot;article-journal&quot;,&quot;id&quot;:&quot;395f74c7-97da-37c6-a9ac-115b88a62a7a&quot;,&quot;title&quot;:&quot;Photovoltaic-thermal solar-assisted heat pump systems for building applications: Integration and design methods&quot;,&quot;author&quot;:[{&quot;family&quot;:&quot;Miglioli&quot;,&quot;given&quot;:&quot;Alessandro&quot;,&quot;parse-names&quot;:false,&quot;dropping-particle&quot;:&quot;&quot;,&quot;non-dropping-particle&quot;:&quot;&quot;},{&quot;family&quot;:&quot;Aste&quot;,&quot;given&quot;:&quot;Niccolò&quot;,&quot;parse-names&quot;:false,&quot;dropping-particle&quot;:&quot;&quot;,&quot;non-dropping-particle&quot;:&quot;&quot;},{&quot;family&quot;:&quot;Pero&quot;,&quot;given&quot;:&quot;Claudio&quot;,&quot;parse-names&quot;:false,&quot;dropping-particle&quot;:&quot;&quot;,&quot;non-dropping-particle&quot;:&quot;Del&quot;},{&quot;family&quot;:&quot;Leonforte&quot;,&quot;given&quot;:&quot;Fabrizio&quot;,&quot;parse-names&quot;:false,&quot;dropping-particle&quot;:&quot;&quot;,&quot;non-dropping-particle&quot;:&quot;&quot;}],&quot;container-title&quot;:&quot;Energy and Built Environment&quot;,&quot;DOI&quot;:&quot;10.1016/j.enbenv.2021.07.002&quot;,&quot;ISSN&quot;:&quot;26661233&quot;,&quot;URL&quot;:&quot;https://doi.org/10.1016/j.enbenv.2021.07.002&quot;,&quot;issued&quot;:{&quot;date-parts&quot;:[[2023]]},&quot;page&quot;:&quot;39-56&quot;,&quot;abstract&quot;:&quot;The photovoltaic-thermal collector is one of the most interesting technology for solar energy conversion, combining electric and thermal energy production in a single device. Vapour-compression heat pump is already considered the most suitable clean technology for buildings thermal energy needs. The combination of these two technologies in an integrated ”photovoltaic-thermal solar-assisted heat pump” (PVT-SAHP) system allows reaching a high fraction of the building thermal needs covered by renewable energy sources and to improve the performances of both the photovoltaic-thermal collector and the heat pump. The first is cooled down increasing its energy conversion efficiency, while providing low-temperature thermal energy to the second, which benefits from a higher evaporation temperature. The review study presents the state-of-art of photovoltaic-thermal solar-assisted heat pump systems intended to cover thermal energy needs in buildings, with a particular focus on the integration methodologies, the possible configurations, the use of different sources and the design of sub-system components. These issues are addressed by much scientific research, to improve the reliability and applicability of this technology, as an option for the building decarbonization. This study aims to present PVT-SAHP systems in an organic and critical way to propose a useful tool for future research developments. More in detail, the work highlights the fact that the integration of photovoltaic-thermal collectors as evaporator of the heat pump in direct-expansion systems allows the highest heat recovery and performances. However, the distinction of the two circuits lead to more reliable, flexible and robust systems, especially when combined with a second heat source, being able to cover both heating and cooling needs. The implementation of real-time control strategy, as well as the continuous development of the compressor and refrigerant industries is positively influencing this technology, which is receiving more and more attention from scientific research as a suitable solution for nearly zero energy buildings.&quot;,&quot;publisher&quot;:&quot;Elsevier B.V.&quot;,&quot;issue&quot;:&quot;1&quot;,&quot;volume&quot;:&quot;4&quot;,&quot;container-title-short&quot;:&quot;&quot;},&quot;isTemporary&quot;:false}]},{&quot;citationID&quot;:&quot;MENDELEY_CITATION_7df42e39-f22e-43bd-a3b6-3a2c49a72187&quot;,&quot;properties&quot;:{&quot;noteIndex&quot;:0},&quot;isEdited&quot;:false,&quot;manualOverride&quot;:{&quot;isManuallyOverridden&quot;:false,&quot;citeprocText&quot;:&quot;(Del Amo et al., 2020)&quot;,&quot;manualOverrideText&quot;:&quot;&quot;},&quot;citationTag&quot;:&quot;MENDELEY_CITATION_v3_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&quot;,&quot;citationItems&quot;:[{&quot;id&quot;:&quot;1c3adcd8-5260-3c5c-acbf-726691804ea0&quot;,&quot;itemData&quot;:{&quot;type&quot;:&quot;article-journal&quot;,&quot;id&quot;:&quot;1c3adcd8-5260-3c5c-acbf-726691804ea0&quot;,&quot;title&quot;:&quot;Analysis and optimization of a heat pump system coupled to an installation of PVT panels and a seasonal storage tank on an educational building&quot;,&quot;author&quot;:[{&quot;family&quot;:&quot;Amo&quot;,&quot;given&quot;:&quot;A.&quot;,&quot;parse-names&quot;:false,&quot;dropping-particle&quot;:&quot;&quot;,&quot;non-dropping-particle&quot;:&quot;Del&quot;},{&quot;family&quot;:&quot;Martínez-Gracia&quot;,&quot;given&quot;:&quot;A.&quot;,&quot;parse-names&quot;:false,&quot;dropping-particle&quot;:&quot;&quot;,&quot;non-dropping-particle&quot;:&quot;&quot;},{&quot;family&quot;:&quot;Pintanel&quot;,&quot;given&quot;:&quot;T.&quot;,&quot;parse-names&quot;:false,&quot;dropping-particle&quot;:&quot;&quot;,&quot;non-dropping-particle&quot;:&quot;&quot;},{&quot;family&quot;:&quot;Bayod-Rújula&quot;,&quot;given&quot;:&quot;A. A.&quot;,&quot;parse-names&quot;:false,&quot;dropping-particle&quot;:&quot;&quot;,&quot;non-dropping-particle&quot;:&quot;&quot;},{&quot;family&quot;:&quot;Torné&quot;,&quot;given&quot;:&quot;S.&quot;,&quot;parse-names&quot;:false,&quot;dropping-particle&quot;:&quot;&quot;,&quot;non-dropping-particle&quot;:&quot;&quot;}],&quot;container-title&quot;:&quot;Energy and Buildings&quot;,&quot;container-title-short&quot;:&quot;Energy Build.&quot;,&quot;DOI&quot;:&quot;10.1016/j.enbuild.2020.110373&quot;,&quot;ISSN&quot;:&quot;03787788&quot;,&quot;URL&quot;:&quot;https://doi.org/10.1016/j.enbuild.2020.110373&quot;,&quot;issued&quot;:{&quot;date-parts&quot;:[[2020]]},&quot;page&quot;:&quot;110373&quot;,&quot;abstract&quot;:&quot;A water-water solar-assisted heat pump (SAHP) is projected on an under construction academic building at the University of Zaragoza (Spain). It integrates a heat pump heating system with photovoltaic/thermal collectors and seasonal storage. Because of its innovative design, considerably higher performances than a conventional type air-source heat pump are expected. This paper shows the simulation of the system performed in TRNSYS, a graphically based software used to simulate the behavior of transient systems. In addition, starting from the current design of the energy system, different sensibility analysis are simulated in order to study alternative configurations of the heating system. The solar coverage of the current installation design is about 60% and the expected savings yield to a payback period of 15,4 years. Three alternative configurations are proposed in this work, reaching up to around 98% of solar coverage. The study results show the technical and economic feasibility of the heating installation based on a solar assisted heat pump with implementation of seasonal storage in an educational building located in a middle latitude.&quot;,&quot;publisher&quot;:&quot;Elsevier B.V.&quot;,&quot;volume&quot;:&quot;226&quot;},&quot;isTemporary&quot;:false}]},{&quot;citationID&quot;:&quot;MENDELEY_CITATION_4df3b543-2bd4-46b8-9774-d2ec92de9867&quot;,&quot;properties&quot;:{&quot;noteIndex&quot;:0},&quot;isEdited&quot;:false,&quot;manualOverride&quot;:{&quot;isManuallyOverridden&quot;:false,&quot;citeprocText&quot;:&quot;(Nahar et al., 2017)&quot;,&quot;manualOverrideText&quot;:&quot;&quot;},&quot;citationTag&quot;:&quot;MENDELEY_CITATION_v3_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&quot;,&quot;citationItems&quot;:[{&quot;id&quot;:&quot;55a9ebb4-8c2e-3cfc-a319-c5b8df1d86ea&quot;,&quot;itemData&quot;:{&quot;type&quot;:&quot;article-journal&quot;,&quot;id&quot;:&quot;55a9ebb4-8c2e-3cfc-a319-c5b8df1d86ea&quot;,&quot;title&quot;:&quot;Numerical and experimental investigation on the performance of a photovoltaic thermal collector with parallel plate flow channel under different operating conditions in Malaysia&quot;,&quot;author&quot;:[{&quot;family&quot;:&quot;Nahar&quot;,&quot;given&quot;:&quot;Afroza&quot;,&quot;parse-names&quot;:false,&quot;dropping-particle&quot;:&quot;&quot;,&quot;non-dropping-particle&quot;:&quot;&quot;},{&quot;family&quot;:&quot;Hasanuzzaman&quot;,&quot;given&quot;:&quot;M.&quot;,&quot;parse-names&quot;:false,&quot;dropping-particle&quot;:&quot;&quot;,&quot;non-dropping-particle&quot;:&quot;&quot;},{&quot;family&quot;:&quot;Rahim&quot;,&quot;given&quot;:&quot;N. A.&quot;,&quot;parse-names&quot;:false,&quot;dropping-particle&quot;:&quot;&quot;,&quot;non-dropping-particle&quot;:&quot;&quot;}],&quot;container-title&quot;:&quot;Solar Energy&quot;,&quot;DOI&quot;:&quot;10.1016/j.solener.2017.01.041&quot;,&quot;ISSN&quot;:&quot;0038092X&quot;,&quot;issued&quot;:{&quot;date-parts&quot;:[[2017]]},&quot;page&quot;:&quot;517-528&quot;,&quot;abstract&quot;:&quot;Solar energy is universally accepted as the most potential alternative power source due to its inexhaustible availability, diverse conversion technology and environmental friendly nature. Hybrid photovoltaic-thermal (PV/T) system is an optimized solar energy system that produces electricity and thermal energy simultaneously from the same physical profile. The basic problem of the hybrid collector is the removal and transfer of heat in an efficient way. In this article, PV/T system with a novel design of thermal collector excluding the absorber plate has been introduced to resolve the above mentioned problem. A parallel plate thermal collector without absorber plate has been attached directly to the PV module backside by means of thermal paste only and the performance of the PV/T is evaluated numerically and validated by experimental data for different operating conditions. A 3D numerical analysis of the PV/T system has been performed using finite element method (FEM) based software COMSOL Multiphysics®. The outdoor experimental investigation has been done under the typical climatic condition of Malaysia. Elevation head of water has been employed to ensure passive cooling of PV module. The numerical simulation results are found in well agreement with those of experimental measurements. Thermal performance of PV/T without absorber plate is found almost as good as that with absorber plate. The numerical and experimental values for maximum overall efficiency of the PV/T system was found 84.4% and 80%, respectively under the irradiation level at 1000 W/m2with both inlet and ambient temperatures being 34 °C. The developed simulation model can be extended for other designs of thermal collector using different materials.&quot;,&quot;publisher&quot;:&quot;Elsevier Ltd&quot;,&quot;volume&quot;:&quot;144&quot;,&quot;container-title-short&quot;:&quot;&quot;},&quot;isTemporary&quot;:false}]},{&quot;citationID&quot;:&quot;MENDELEY_CITATION_0dbc10fd-93b4-4bb2-bd55-47a21fca6941&quot;,&quot;properties&quot;:{&quot;noteIndex&quot;:0},&quot;isEdited&quot;:false,&quot;manualOverride&quot;:{&quot;isManuallyOverridden&quot;:false,&quot;citeprocText&quot;:&quot;(Pellegrini et al., 2019)&quot;,&quot;manualOverrideText&quot;:&quot;&quot;},&quot;citationTag&quot;:&quot;MENDELEY_CITATION_v3_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&quot;,&quot;citationItems&quot;:[{&quot;id&quot;:&quot;07514ebb-a596-311d-984c-6be2943adb38&quot;,&quot;itemData&quot;:{&quot;type&quot;:&quot;article-journal&quot;,&quot;id&quot;:&quot;07514ebb-a596-311d-984c-6be2943adb38&quot;,&quot;title&quot;:&quot;Low carbon heating and cooling by combining various technologies with Aquifer Thermal Energy Storage&quot;,&quot;author&quot;:[{&quot;family&quot;:&quot;Pellegrini&quot;,&quot;given&quot;:&quot;M.&quot;,&quot;parse-names&quot;:false,&quot;dropping-particle&quot;:&quot;&quot;,&quot;non-dropping-particle&quot;:&quot;&quot;},{&quot;family&quot;:&quot;Bloemendal&quot;,&quot;given&quot;:&quot;M.&quot;,&quot;parse-names&quot;:false,&quot;dropping-particle&quot;:&quot;&quot;,&quot;non-dropping-particle&quot;:&quot;&quot;},{&quot;family&quot;:&quot;Hoekstra&quot;,&quot;given&quot;:&quot;N.&quot;,&quot;parse-names&quot;:false,&quot;dropping-particle&quot;:&quot;&quot;,&quot;non-dropping-particle&quot;:&quot;&quot;},{&quot;family&quot;:&quot;Spaak&quot;,&quot;given&quot;:&quot;G.&quot;,&quot;parse-names&quot;:false,&quot;dropping-particle&quot;:&quot;&quot;,&quot;non-dropping-particle&quot;:&quot;&quot;},{&quot;family&quot;:&quot;Andreu Gallego&quot;,&quot;given&quot;:&quot;A.&quot;,&quot;parse-names&quot;:false,&quot;dropping-particle&quot;:&quot;&quot;,&quot;non-dropping-particle&quot;:&quot;&quot;},{&quot;family&quot;:&quot;Rodriguez Comins&quot;,&quot;given&quot;:&quot;J.&quot;,&quot;parse-names&quot;:false,&quot;dropping-particle&quot;:&quot;&quot;,&quot;non-dropping-particle&quot;:&quot;&quot;},{&quot;family&quot;:&quot;Grotenhuis&quot;,&quot;given&quot;:&quot;T.&quot;,&quot;parse-names&quot;:false,&quot;dropping-particle&quot;:&quot;&quot;,&quot;non-dropping-particle&quot;:&quot;&quot;},{&quot;family&quot;:&quot;Picone&quot;,&quot;given&quot;:&quot;S.&quot;,&quot;parse-names&quot;:false,&quot;dropping-particle&quot;:&quot;&quot;,&quot;non-dropping-particle&quot;:&quot;&quot;},{&quot;family&quot;:&quot;Murrell&quot;,&quot;given&quot;:&quot;A. J.&quot;,&quot;parse-names&quot;:false,&quot;dropping-particle&quot;:&quot;&quot;,&quot;non-dropping-particle&quot;:&quot;&quot;},{&quot;family&quot;:&quot;Steeman&quot;,&quot;given&quot;:&quot;H. J.&quot;,&quot;parse-names&quot;:false,&quot;dropping-particle&quot;:&quot;&quot;,&quot;non-dropping-particle&quot;:&quot;&quot;}],&quot;container-title&quot;:&quot;Science of the Total Environment&quot;,&quot;DOI&quot;:&quot;10.1016/j.scitotenv.2019.01.135&quot;,&quot;ISSN&quot;:&quot;18791026&quot;,&quot;PMID&quot;:&quot;30763804&quot;,&quot;URL&quot;:&quot;https://doi.org/10.1016/j.scitotenv.2019.01.135&quot;,&quot;issued&quot;:{&quot;date-parts&quot;:[[2019]]},&quot;page&quot;:&quot;1-10&quot;,&quot;abstract&quot;:&quot;A transition to a low carbon energy system is needed to respond to global challenge of climate change mitigation. Aquifer Thermal Energy Storage (ATES) is a technology with worldwide potential to provide sustainable space heating and cooling by (seasonal) storage and recovery of heat in the subsurface. However, adoption of ATES varies strongly across Europe, because of both technical as well as organizational barriers, e.g. differences in climatic and subsurface conditions and legislation respectively. After identification of all these barriers in a Climate-KIC research project, six ATES pilot systems have been installed in five different EU-countries aiming to show how such barriers can be overcome. This paper presents the results of the barrier analysis and of the pilot plants. The barriers are categorized in general barriers, and barriers for mature and immature markets. Two pilots show how ATES can be successfully used to re-develop contaminated sites by combining ATES with soil remediation. Two other pilots show the added value of ATES because its storage capacity enables the utilization of solar heat in combination with solar power production. Finally, two pilots are realized in countries with legal barriers where ATES systems have not previously been applied at all.&quot;,&quot;publisher&quot;:&quot;Elsevier B.V.&quot;,&quot;volume&quot;:&quot;665&quot;,&quot;container-title-short&quot;:&quot;&quot;},&quot;isTemporary&quot;:false}]},{&quot;citationID&quot;:&quot;MENDELEY_CITATION_cd945cf5-2472-479f-b0f5-7bd0a14e27e0&quot;,&quot;properties&quot;:{&quot;noteIndex&quot;:0},&quot;isEdited&quot;:false,&quot;manualOverride&quot;:{&quot;isManuallyOverridden&quot;:true,&quot;citeprocText&quot;:&quot;(“USES4HEAT project,” 2026)&quot;,&quot;manualOverrideText&quot;:&quot;(USES4HEAT project, 2026)&quot;},&quot;citationItems&quot;:[{&quot;id&quot;:&quot;c36cf404-d4c8-356f-97ea-a34c63549646&quot;,&quot;itemData&quot;:{&quot;type&quot;:&quot;webpage&quot;,&quot;id&quot;:&quot;c36cf404-d4c8-356f-97ea-a34c63549646&quot;,&quot;title&quot;:&quot;USES4HEAT project&quot;,&quot;accessed&quot;:{&quot;date-parts&quot;:[[2026,7,3]]},&quot;URL&quot;:&quot;https://www.uses4heat.eu/&quot;,&quot;issued&quot;:{&quot;date-parts&quot;:[[2026]]},&quot;container-title-short&quot;:&quot;&quot;},&quot;isTemporary&quot;:false}],&quot;citationTag&quot;:&quot;MENDELEY_CITATION_v3_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&quot;}]"/>
    <we:property name="MENDELEY_CITATIONS_LOCALE_CODE" value="&quot;en-US&quot;"/>
    <we:property name="MENDELEY_CITATIONS_STYLE" value="{&quot;id&quot;:&quot;https://www.zotero.org/styles/solar-energy&quot;,&quot;title&quot;:&quot;Solar Ener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4741</TotalTime>
  <Pages>12</Pages>
  <Words>5714</Words>
  <Characters>31429</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Raquel Simon</cp:lastModifiedBy>
  <cp:revision>12</cp:revision>
  <cp:lastPrinted>2023-02-22T18:40:00Z</cp:lastPrinted>
  <dcterms:created xsi:type="dcterms:W3CDTF">2026-08-28T12:09:00Z</dcterms:created>
  <dcterms:modified xsi:type="dcterms:W3CDTF">2026-09-01T14:02:00Z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