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CA3610" w:rsidRDefault="004053B5" w:rsidP="00B32703">
      <w:pPr>
        <w:pStyle w:val="SWCTitle"/>
        <w:rPr>
          <w:sz w:val="28"/>
          <w:szCs w:val="28"/>
          <w:lang w:val="en-GB"/>
        </w:rPr>
      </w:pPr>
      <w:r w:rsidRPr="00CA3610">
        <w:rPr>
          <w:sz w:val="28"/>
          <w:szCs w:val="28"/>
          <w:lang w:val="en-GB"/>
        </w:rPr>
        <w:t>EuroSun</w:t>
      </w:r>
      <w:r w:rsidR="00FC1781" w:rsidRPr="00CA3610">
        <w:rPr>
          <w:sz w:val="28"/>
          <w:szCs w:val="28"/>
          <w:lang w:val="en-GB"/>
        </w:rPr>
        <w:t>202</w:t>
      </w:r>
      <w:r w:rsidR="00FA4DF8" w:rsidRPr="00CA3610">
        <w:rPr>
          <w:sz w:val="28"/>
          <w:szCs w:val="28"/>
          <w:lang w:val="en-GB"/>
        </w:rPr>
        <w:t>6</w:t>
      </w:r>
    </w:p>
    <w:p w14:paraId="5910B6D4" w14:textId="199DB803" w:rsidR="0035638A" w:rsidRDefault="00B32703" w:rsidP="00B32703">
      <w:pPr>
        <w:pStyle w:val="SWCTitle"/>
        <w:rPr>
          <w:sz w:val="28"/>
          <w:szCs w:val="28"/>
          <w:lang w:val="en-GB"/>
        </w:rPr>
      </w:pPr>
      <w:r w:rsidRPr="00CA3610">
        <w:rPr>
          <w:sz w:val="28"/>
          <w:szCs w:val="28"/>
          <w:lang w:val="en-GB"/>
        </w:rPr>
        <w:br/>
      </w:r>
      <w:r w:rsidR="00394964" w:rsidRPr="00CA3610">
        <w:rPr>
          <w:sz w:val="28"/>
          <w:szCs w:val="28"/>
          <w:lang w:val="en-GB"/>
        </w:rPr>
        <w:t>SOLAR THERMAL ASSISTED AIR DEHUMIDIFICATION IN WATERWORKS</w:t>
      </w:r>
      <w:r w:rsidR="00212628" w:rsidRPr="00CA3610">
        <w:rPr>
          <w:sz w:val="28"/>
          <w:szCs w:val="28"/>
          <w:lang w:val="en-GB"/>
        </w:rPr>
        <w:t xml:space="preserve"> </w:t>
      </w:r>
    </w:p>
    <w:p w14:paraId="20769ABF" w14:textId="44DF509F" w:rsidR="00963ED5" w:rsidRDefault="00963ED5" w:rsidP="00963ED5">
      <w:pPr>
        <w:pStyle w:val="SWCTitle"/>
        <w:spacing w:before="0" w:line="276" w:lineRule="auto"/>
        <w:rPr>
          <w:rFonts w:ascii="Times New Roman" w:hAnsi="Times New Roman"/>
          <w:b w:val="0"/>
          <w:bCs/>
          <w:sz w:val="20"/>
          <w:szCs w:val="20"/>
          <w:lang w:val="de-DE"/>
        </w:rPr>
      </w:pPr>
      <w:r w:rsidRPr="00963ED5">
        <w:rPr>
          <w:rFonts w:ascii="Times New Roman" w:hAnsi="Times New Roman"/>
          <w:b w:val="0"/>
          <w:bCs/>
          <w:sz w:val="20"/>
          <w:szCs w:val="20"/>
          <w:lang w:val="de-DE"/>
        </w:rPr>
        <w:t>Lisa Völker</w:t>
      </w:r>
      <w:r w:rsidRPr="00963ED5">
        <w:rPr>
          <w:rFonts w:ascii="Times New Roman" w:hAnsi="Times New Roman"/>
          <w:b w:val="0"/>
          <w:bCs/>
          <w:sz w:val="20"/>
          <w:szCs w:val="20"/>
          <w:vertAlign w:val="superscript"/>
          <w:lang w:val="de-DE"/>
        </w:rPr>
        <w:t>1</w:t>
      </w:r>
      <w:r w:rsidRPr="00963ED5">
        <w:rPr>
          <w:rFonts w:ascii="Times New Roman" w:hAnsi="Times New Roman"/>
          <w:b w:val="0"/>
          <w:bCs/>
          <w:sz w:val="20"/>
          <w:szCs w:val="20"/>
          <w:lang w:val="de-DE"/>
        </w:rPr>
        <w:t>, Felix Micus</w:t>
      </w:r>
      <w:r w:rsidRPr="00963ED5">
        <w:rPr>
          <w:rFonts w:ascii="Times New Roman" w:hAnsi="Times New Roman"/>
          <w:b w:val="0"/>
          <w:bCs/>
          <w:sz w:val="20"/>
          <w:szCs w:val="20"/>
          <w:vertAlign w:val="superscript"/>
          <w:lang w:val="de-DE"/>
        </w:rPr>
        <w:t>1</w:t>
      </w:r>
      <w:r w:rsidRPr="00963ED5">
        <w:rPr>
          <w:rFonts w:ascii="Times New Roman" w:hAnsi="Times New Roman"/>
          <w:b w:val="0"/>
          <w:bCs/>
          <w:sz w:val="20"/>
          <w:szCs w:val="20"/>
          <w:lang w:val="de-DE"/>
        </w:rPr>
        <w:t>, Daniel Fleig</w:t>
      </w:r>
      <w:r w:rsidRPr="00963ED5">
        <w:rPr>
          <w:rFonts w:ascii="Times New Roman" w:hAnsi="Times New Roman"/>
          <w:b w:val="0"/>
          <w:bCs/>
          <w:sz w:val="20"/>
          <w:szCs w:val="20"/>
          <w:vertAlign w:val="superscript"/>
          <w:lang w:val="de-DE"/>
        </w:rPr>
        <w:t>1</w:t>
      </w:r>
      <w:r w:rsidRPr="00963ED5">
        <w:rPr>
          <w:rFonts w:ascii="Times New Roman" w:hAnsi="Times New Roman"/>
          <w:b w:val="0"/>
          <w:bCs/>
          <w:sz w:val="20"/>
          <w:szCs w:val="20"/>
          <w:lang w:val="de-DE"/>
        </w:rPr>
        <w:t>, Ulrike Jordan</w:t>
      </w:r>
      <w:r w:rsidRPr="00963ED5">
        <w:rPr>
          <w:rFonts w:ascii="Times New Roman" w:hAnsi="Times New Roman"/>
          <w:b w:val="0"/>
          <w:bCs/>
          <w:sz w:val="20"/>
          <w:szCs w:val="20"/>
          <w:vertAlign w:val="superscript"/>
          <w:lang w:val="de-DE"/>
        </w:rPr>
        <w:t>1</w:t>
      </w:r>
    </w:p>
    <w:p w14:paraId="0D9E560E" w14:textId="50BB0867" w:rsidR="00963ED5" w:rsidRPr="00963ED5" w:rsidRDefault="00963ED5" w:rsidP="00963ED5">
      <w:pPr>
        <w:pStyle w:val="SWCTitle"/>
        <w:spacing w:before="0" w:line="276" w:lineRule="auto"/>
        <w:rPr>
          <w:rFonts w:ascii="Times New Roman" w:hAnsi="Times New Roman"/>
          <w:b w:val="0"/>
          <w:bCs/>
          <w:sz w:val="20"/>
          <w:szCs w:val="20"/>
          <w:lang w:val="en-GB"/>
        </w:rPr>
      </w:pPr>
      <w:r w:rsidRPr="00963ED5">
        <w:rPr>
          <w:rFonts w:ascii="Times New Roman" w:hAnsi="Times New Roman"/>
          <w:b w:val="0"/>
          <w:bCs/>
          <w:sz w:val="20"/>
          <w:szCs w:val="20"/>
          <w:vertAlign w:val="superscript"/>
          <w:lang w:val="en-GB"/>
        </w:rPr>
        <w:t>1</w:t>
      </w:r>
      <w:r w:rsidRPr="00963ED5">
        <w:rPr>
          <w:rFonts w:ascii="Times New Roman" w:hAnsi="Times New Roman"/>
          <w:b w:val="0"/>
          <w:bCs/>
          <w:sz w:val="20"/>
          <w:szCs w:val="20"/>
          <w:lang w:val="en-GB"/>
        </w:rPr>
        <w:t>University of Ka</w:t>
      </w:r>
      <w:r>
        <w:rPr>
          <w:rFonts w:ascii="Times New Roman" w:hAnsi="Times New Roman"/>
          <w:b w:val="0"/>
          <w:bCs/>
          <w:sz w:val="20"/>
          <w:szCs w:val="20"/>
          <w:lang w:val="en-GB"/>
        </w:rPr>
        <w:t>ssel, Institute of Thermal Engineering, Kassel (Germany), solar@uni-kassel.de</w:t>
      </w:r>
    </w:p>
    <w:p w14:paraId="3A7DF4B5" w14:textId="7D3E267B" w:rsidR="001A775B" w:rsidRPr="00CA3610" w:rsidRDefault="001A775B" w:rsidP="001A775B">
      <w:pPr>
        <w:pStyle w:val="SWCSummary"/>
        <w:rPr>
          <w:lang w:val="en-GB"/>
        </w:rPr>
      </w:pPr>
      <w:r w:rsidRPr="00CA3610">
        <w:rPr>
          <w:lang w:val="en-GB"/>
        </w:rPr>
        <w:t>Summary</w:t>
      </w:r>
      <w:r w:rsidR="00963ED5">
        <w:rPr>
          <w:lang w:val="en-GB"/>
        </w:rPr>
        <w:t xml:space="preserve"> </w:t>
      </w:r>
    </w:p>
    <w:p w14:paraId="7357667B" w14:textId="5A615821" w:rsidR="003C39D4" w:rsidRPr="003C39D4" w:rsidRDefault="003C39D4" w:rsidP="001A775B">
      <w:pPr>
        <w:pStyle w:val="SWCText"/>
        <w:pBdr>
          <w:bottom w:val="single" w:sz="6" w:space="1" w:color="auto"/>
        </w:pBdr>
        <w:rPr>
          <w:lang w:val="en-GB"/>
        </w:rPr>
      </w:pPr>
      <w:r w:rsidRPr="003C39D4">
        <w:rPr>
          <w:lang w:val="en-GB"/>
        </w:rPr>
        <w:t xml:space="preserve">Dehumidification is essential in waterworks to prevent condensation and corrosion on cold pipe surfaces, but its energy demand has received little attention so far. Field measurements in three waterworks showed both insufficient dehumidification under critical summer conditions and over-dehumidification during low-load periods, the latter caused by control based on relative humidity rather than on the dew point. The results highlight considerable potential for improving control strategies and reducing electricity consumption. For one elevated tank, a solar-thermal-assisted desiccant wheel system was therefore designed and installed as a demonstration plant, combining a commercially available desiccant wheel with evacuated tube collectors and a buffer storage tank to preheat the regeneration air. First results from two months of operation show that condensation is reliably prevented and that about </w:t>
      </w:r>
      <w:r w:rsidR="0058048C">
        <w:rPr>
          <w:lang w:val="en-GB"/>
        </w:rPr>
        <w:t>68</w:t>
      </w:r>
      <w:r w:rsidRPr="003C39D4">
        <w:rPr>
          <w:lang w:val="en-GB"/>
        </w:rPr>
        <w:t xml:space="preserve"> % of the regeneration heat is covered by solar energy. At the same time, the coupling of the two established technologies revealed unexpected challenges, </w:t>
      </w:r>
      <w:proofErr w:type="gramStart"/>
      <w:r w:rsidRPr="003C39D4">
        <w:rPr>
          <w:lang w:val="en-GB"/>
        </w:rPr>
        <w:t>in particular in</w:t>
      </w:r>
      <w:proofErr w:type="gramEnd"/>
      <w:r w:rsidRPr="003C39D4">
        <w:rPr>
          <w:lang w:val="en-GB"/>
        </w:rPr>
        <w:t xml:space="preserve"> the internal control of the desiccant wheel and in the performance of the air-to-water heat exchanger. Further work will focus on resolving these issues and on quantifying the achievable energy savings.</w:t>
      </w:r>
    </w:p>
    <w:p w14:paraId="5AB3A3E7" w14:textId="286D07FB" w:rsidR="00DB52E7" w:rsidRPr="00CA3610" w:rsidRDefault="00DB52E7" w:rsidP="001A775B">
      <w:pPr>
        <w:pStyle w:val="SWCText"/>
        <w:pBdr>
          <w:bottom w:val="single" w:sz="6" w:space="1" w:color="auto"/>
        </w:pBdr>
        <w:rPr>
          <w:i/>
          <w:iCs/>
          <w:lang w:val="en-GB"/>
        </w:rPr>
      </w:pPr>
      <w:r w:rsidRPr="00CA3610">
        <w:rPr>
          <w:i/>
          <w:iCs/>
          <w:lang w:val="en-GB"/>
        </w:rPr>
        <w:t xml:space="preserve">Keywords: </w:t>
      </w:r>
      <w:r w:rsidR="000966E7" w:rsidRPr="00CA3610">
        <w:rPr>
          <w:i/>
          <w:iCs/>
          <w:lang w:val="en-GB"/>
        </w:rPr>
        <w:t xml:space="preserve">Dehumidification, desiccant wheel, solar thermal </w:t>
      </w:r>
      <w:r w:rsidR="003C39D4">
        <w:rPr>
          <w:i/>
          <w:iCs/>
          <w:lang w:val="en-GB"/>
        </w:rPr>
        <w:t>system</w:t>
      </w:r>
    </w:p>
    <w:p w14:paraId="01458796" w14:textId="271BD089" w:rsidR="00FA4DF8" w:rsidRPr="00CA3610" w:rsidRDefault="002C089D" w:rsidP="001A775B">
      <w:pPr>
        <w:pStyle w:val="SWCText"/>
        <w:pBdr>
          <w:bottom w:val="single" w:sz="6" w:space="1" w:color="auto"/>
        </w:pBdr>
        <w:rPr>
          <w:i/>
          <w:iCs/>
          <w:lang w:val="en-GB"/>
        </w:rPr>
      </w:pPr>
      <w:r w:rsidRPr="00CA3610">
        <w:rPr>
          <w:i/>
          <w:iCs/>
          <w:lang w:val="en-GB"/>
        </w:rPr>
        <w:t>Field of application for the findings:</w:t>
      </w:r>
      <w:r w:rsidR="003C39D4">
        <w:rPr>
          <w:i/>
          <w:iCs/>
          <w:lang w:val="en-GB"/>
        </w:rPr>
        <w:t xml:space="preserve"> Solar cooling (dehumidification), condensation prevention</w:t>
      </w:r>
    </w:p>
    <w:p w14:paraId="185A319D" w14:textId="57AE7A80" w:rsidR="002C089D" w:rsidRPr="003C39D4" w:rsidRDefault="00CC3B0C" w:rsidP="001A775B">
      <w:pPr>
        <w:pStyle w:val="SWCText"/>
        <w:pBdr>
          <w:bottom w:val="single" w:sz="6" w:space="1" w:color="auto"/>
        </w:pBdr>
        <w:rPr>
          <w:lang w:val="en-GB"/>
        </w:rPr>
      </w:pPr>
      <w:r w:rsidRPr="00CA3610">
        <w:rPr>
          <w:i/>
          <w:iCs/>
          <w:lang w:val="en-GB"/>
        </w:rPr>
        <w:t>Addressed audience:</w:t>
      </w:r>
      <w:r w:rsidR="003C39D4" w:rsidRPr="003C39D4">
        <w:rPr>
          <w:color w:val="auto"/>
          <w:sz w:val="24"/>
          <w:szCs w:val="24"/>
          <w:lang w:val="en-GB"/>
        </w:rPr>
        <w:t xml:space="preserve"> </w:t>
      </w:r>
      <w:r w:rsidR="003C39D4" w:rsidRPr="003C39D4">
        <w:rPr>
          <w:i/>
          <w:iCs/>
          <w:lang w:val="en-GB"/>
        </w:rPr>
        <w:t>Researchers and engineers in solar thermal energy and solar-assisted air conditioning, planners and manufacturers of desiccant dehumidification systems</w:t>
      </w:r>
    </w:p>
    <w:p w14:paraId="51CD8377" w14:textId="581425C1" w:rsidR="00D32EF0" w:rsidRDefault="00D32EF0" w:rsidP="0005371E">
      <w:pPr>
        <w:pStyle w:val="SWCHeading1"/>
        <w:rPr>
          <w:lang w:val="en-GB"/>
        </w:rPr>
      </w:pPr>
      <w:r w:rsidRPr="00CA3610">
        <w:rPr>
          <w:lang w:val="en-GB"/>
        </w:rPr>
        <w:t>Introduction</w:t>
      </w:r>
      <w:r w:rsidR="009E0D67" w:rsidRPr="00CA3610">
        <w:rPr>
          <w:lang w:val="en-GB"/>
        </w:rPr>
        <w:t xml:space="preserve"> </w:t>
      </w:r>
    </w:p>
    <w:p w14:paraId="22DDD7EF" w14:textId="7D91F24E" w:rsidR="00224A91" w:rsidRPr="00224A91" w:rsidRDefault="00224A91" w:rsidP="00224A91">
      <w:pPr>
        <w:pStyle w:val="SWCText"/>
        <w:rPr>
          <w:lang w:val="en-GB"/>
        </w:rPr>
      </w:pPr>
      <w:r w:rsidRPr="00224A91">
        <w:rPr>
          <w:lang w:val="en-GB"/>
        </w:rPr>
        <w:t>Water supply is a widespread infrastructure task: in Germany alone, around 5,600 public water suppliers operate roughly 15,200 water extraction plants, supplying about 4.67 billion m³ of water to end consumers in 2022</w:t>
      </w:r>
      <w:r>
        <w:rPr>
          <w:lang w:val="en-GB"/>
        </w:rPr>
        <w:t xml:space="preserve"> </w:t>
      </w:r>
      <w:sdt>
        <w:sdtPr>
          <w:rPr>
            <w:lang w:val="en-GB"/>
          </w:rPr>
          <w:alias w:val="To edit, see citavi.com/edit"/>
          <w:tag w:val="CitaviPlaceholder#c9b748bd-3f68-43af-bf92-d09ebb063325"/>
          <w:id w:val="538252434"/>
          <w:placeholder>
            <w:docPart w:val="DefaultPlaceholder_-1854013440"/>
          </w:placeholder>
        </w:sdtPr>
        <w:sdtContent>
          <w:r>
            <w:rPr>
              <w:lang w:val="en-GB"/>
            </w:rPr>
            <w:fldChar w:fldCharType="begin"/>
          </w:r>
          <w:r>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kNTFhYzQ3LTE5NjgtNGUzYy1iMWE3LWQzNWJlMzNlMTUzNSIsIlJhbmdlTGVuZ3RoIjoxMSwiUmVmZXJlbmNlSWQiOiI0Mjg3MGM3OS0xMjVmLTQ1MGEtYThjZC1jYzA0ODZkZWFiZ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3LjA5LjIwMjYiLCJBdXRob3JzIjpbeyIkaWQiOiI3IiwiJHR5cGUiOiJTd2lzc0FjYWRlbWljLkNpdGF2aS5QZXJzb24sIFN3aXNzQWNhZGVtaWMuQ2l0YXZpIiwiTGFzdE5hbWUiOiJVQkEiLCJQcm90ZWN0ZWQiOmZhbHNlLCJTZXgiOjAsIkNyZWF0ZWRCeSI6Il9MaXNhXyIsIkNyZWF0ZWRPbiI6IjIwMjYtMDktMDdUMTg6NTQ6NDhaIiwiTW9kaWZpZWRCeSI6Il9MaXNhXyIsIklkIjoiNDAwZDY5OTgtMDNhMC00MjRiLThkYjgtZjYwOWI5YzgxYmU5IiwiTW9kaWZpZWRPbiI6IjIwMjYtMDktMDdUMTg6NTQ6NDhaIiwiUHJvamVjdCI6eyIkaWQiOiI4IiwiJHR5cGUiOiJTd2lzc0FjYWRlbWljLkNpdGF2aS5Qcm9qZWN0LCBTd2lzc0FjYWRlbWljLkNpdGF2aSJ9fV0sIkNpdGF0aW9uS2V5VXBkYXRlVHlwZSI6MCwiQ29sbGFib3JhdG9ycyI6W10sIkVkaXRvcnMiOlt7IiRpZCI6IjkiLCIkdHlwZSI6IlN3aXNzQWNhZGVtaWMuQ2l0YXZpLlBlcnNvbiwgU3dpc3NBY2FkZW1pYy5DaXRhdmkiLCJMYXN0TmFtZSI6IlVtd2VsdGJ1bmRlc2FtdCIsIlByb3RlY3RlZCI6ZmFsc2UsIlNleCI6MCwiQ3JlYXRlZEJ5IjoiX0xpc2FfIiwiQ3JlYXRlZE9uIjoiMjAyNi0wOS0wN1QxODo1MzowM1oiLCJNb2RpZmllZEJ5IjoiX0xpc2FfIiwiSWQiOiI0OTM4N2JhMi1lZGM1LTQ3NGYtYTgzNS01ODE4YTYzZWQ3MjciLCJNb2RpZmllZE9uIjoiMjAyNi0wOS0wN1QxODo1MzowM1oiLCJQcm9qZWN0Ijp7IiRyZWYiOiI4In19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51bXdlbHRidW5kZXNhbXQuZGUvZGF0ZW4vdW13ZWx0enVzdGFuZC10cmVuZHMvd2Fzc2VyL3dhc3NlcndpcnRzY2hhZnQvb2VmZmVudGxpY2hlLXdhc3NlcnZlcnNvcmd1bmcjZ3J1bmR3YXNzZXItaXN0LXdpY2h0aWdzdGUtdHJpbmt3YXNzZXJyZXNzb3VyY2UiLCJVcmlTdHJpbmciOiJodHRwczovL3d3dy51bXdlbHRidW5kZXNhbXQuZGUvZGF0ZW4vdW13ZWx0enVzdGFuZC10cmVuZHMvd2Fzc2VyL3dhc3NlcndpcnRzY2hhZnQvb2VmZmVudGxpY2hlLXdhc3NlcnZlcnNvcmd1bmcjZ3J1bmR3YXNzZXItaXN0LXdpY2h0aWdzdGUtdHJpbmt3YXNzZXJyZXNzb3VyY2U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xpc2FfIiwiQ3JlYXRlZE9uIjoiMjAyNi0wOS0wN1QxODo1MzozM1oiLCJNb2RpZmllZEJ5IjoiX0xpc2FfIiwiSWQiOiI5ZTk5NTg1YS01NzdiLTRlNDYtYmJmNS0wZjg2YWUwZTg5ZmMiLCJNb2RpZmllZE9uIjoiMjAyNi0wOS0wN1QxODo1MzozM1oiLCJQcm9qZWN0Ijp7IiRyZWYiOiI4In19XSwiT25saW5lQWRkcmVzcyI6Imh0dHBzOi8vd3d3LnViYS5kZS9uMTEwNzZkZSIsIk9yZ2FuaXphdGlvbnMiOltdLCJPdGhlcnNJbnZvbHZlZCI6W10sIlB1Ymxpc2hlcnMiOltdLCJRdW90YXRpb25zIjpbXSwiUmF0aW5nIjowLCJSZWZlcmVuY2VUeXBlIjoiSW50ZXJuZXREb2N1bWVudCIsIlNob3J0VGl0bGUiOiJVQkEgMjAyNCDigJMgw5ZmZmVudGxpY2hlIFdhc3NlcnZlcnNvcmd1bmciLCJTaG9ydFRpdGxlVXBkYXRlVHlwZSI6MCwiU3RhdGljSWRzIjpbIjVjOTRlYWNkLWQ1ZmQtNGMyNi1iOWZjLWMyOTQzOTRhMjBhYiJdLCJUYWJsZU9mQ29udGVudHNDb21wbGV4aXR5IjowLCJUYWJsZU9mQ29udGVudHNTb3VyY2VUZXh0Rm9ybWF0IjowLCJUYXNrcyI6W10sIlRpdGxlIjoiw5ZmZmVudGxpY2hlIFdhc3NlcnZlcnNvcmd1bmciLCJUcmFuc2xhdG9ycyI6W10sIlllYXIiOiIyMDI0IiwiWWVhclJlc29sdmVkIjoiMjAyNCIsIkNyZWF0ZWRCeSI6Il9MaXNhXyIsIkNyZWF0ZWRPbiI6IjIwMjYtMDktMDdUMTg6NTI6NTVaIiwiTW9kaWZpZWRCeSI6Il9MaXNhXyIsIklkIjoiNDI4NzBjNzktMTI1Zi00NTBhLWE4Y2QtY2MwNDg2ZGVhYmVlIiwiTW9kaWZpZWRPbiI6IjIwMjYtMDktMDdUMjA6NTY6NTMiLCJQcm9qZWN0Ijp7IiRyZWYiOiI4In19LCJVc2VOdW1iZXJpbmdUeXBlT2ZQYXJlbnREb2N1bWVudCI6ZmFsc2V9XSwiRm9ybWF0dGVkVGV4dCI6eyIkaWQiOiIxMyIsIkNvdW50IjoxLCJUZXh0VW5pdHMiOlt7IiRpZCI6IjE0IiwiRm9udFN0eWxlIjp7IiRpZCI6IjE1IiwiTmV1dHJhbCI6dHJ1ZX0sIlJlYWRpbmdPcmRlciI6MSwiVGV4dCI6IihVQkEsIDIwMjQpIn1dfSwiVGFnIjoiQ2l0YXZpUGxhY2Vob2xkZXIjYzliNzQ4YmQtM2Y2OC00M2FmLWJmOTItZDA5ZWJiMDYzMzI1IiwiVGV4dCI6IihVQkEsIDIwMjQpIiwiV0FJVmVyc2lvbiI6IjcuMS4wLjEifQ==}</w:instrText>
          </w:r>
          <w:r>
            <w:rPr>
              <w:lang w:val="en-GB"/>
            </w:rPr>
            <w:fldChar w:fldCharType="separate"/>
          </w:r>
          <w:r>
            <w:rPr>
              <w:lang w:val="en-GB"/>
            </w:rPr>
            <w:t>(UBA, 2024)</w:t>
          </w:r>
          <w:r>
            <w:rPr>
              <w:lang w:val="en-GB"/>
            </w:rPr>
            <w:fldChar w:fldCharType="end"/>
          </w:r>
        </w:sdtContent>
      </w:sdt>
      <w:r w:rsidRPr="00224A91">
        <w:rPr>
          <w:lang w:val="en-GB"/>
        </w:rPr>
        <w:t>. In many of these waterworks, air dehumidification is required to prevent condensation on cold pipe and tank surfaces and the resulting corrosion. Dehumidification loads are mainly caused by infiltration through the building envelope and, in some cases, by internal moisture sources such as backwashing processes. While the energy demand of water supply systems is generally dominated by pumping</w:t>
      </w:r>
      <w:r>
        <w:rPr>
          <w:lang w:val="en-GB"/>
        </w:rPr>
        <w:t xml:space="preserve"> </w:t>
      </w:r>
      <w:sdt>
        <w:sdtPr>
          <w:rPr>
            <w:lang w:val="en-GB"/>
          </w:rPr>
          <w:alias w:val="To edit, see citavi.com/edit"/>
          <w:tag w:val="CitaviPlaceholder#9105729a-5ecb-46ba-824d-115fe537f64a"/>
          <w:id w:val="1497225341"/>
          <w:placeholder>
            <w:docPart w:val="DefaultPlaceholder_-1854013440"/>
          </w:placeholder>
        </w:sdtPr>
        <w:sdtContent>
          <w:r>
            <w:rPr>
              <w:lang w:val="en-GB"/>
            </w:rPr>
            <w:fldChar w:fldCharType="begin"/>
          </w:r>
          <w:r>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5NzY3ZDM2LTZjMGItNDA5MS04YzJhLTI4MzgxYmQ4YmFjMiIsIlJhbmdlTGVuZ3RoIjoyNSwiUmVmZXJlbmNlSWQiOiI0YzgwOTllYi0xYWRkLTQ4N2UtYWIzNS1mMjViNzYwNzg0Z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R5bmEiLCJMYXN0TmFtZSI6IkdyemVnb3J6ZWsiLCJQcm90ZWN0ZWQiOmZhbHNlLCJTZXgiOjEsIkNyZWF0ZWRCeSI6Il9MaXNhXyIsIkNyZWF0ZWRPbiI6IjIwMjYtMDMtMTFUMTk6MDE6MzkiLCJNb2RpZmllZEJ5IjoiX0xpc2FfIiwiSWQiOiIyNzcxYzlkNi05ZTU0LTRkYjEtYTA1Ni1iNjdjYzAxOTY2NjQiLCJNb2RpZmllZE9uIjoiMjAyNi0wMy0xMVQxOTowMTozOSIsIlByb2plY3QiOnsiJGlkIjoiOCIsIiR0eXBlIjoiU3dpc3NBY2FkZW1pYy5DaXRhdmkuUHJvamVjdCwgU3dpc3NBY2FkZW1pYy5DaXRhdmkifX0seyIkaWQiOiI5IiwiJHR5cGUiOiJTd2lzc0FjYWRlbWljLkNpdGF2aS5QZXJzb24sIFN3aXNzQWNhZGVtaWMuQ2l0YXZpIiwiRmlyc3ROYW1lIjoiS2F0YXJ6eW5hIiwiTGFzdE5hbWUiOiJXYXJ0YWxza2EiLCJQcm90ZWN0ZWQiOmZhbHNlLCJTZXgiOjEsIkNyZWF0ZWRCeSI6Il9MaXNhXyIsIkNyZWF0ZWRPbiI6IjIwMjYtMDMtMTFUMTk6MDE6MzkiLCJNb2RpZmllZEJ5IjoiX0xpc2FfIiwiSWQiOiI2YWFhZDgzOS1hNWZjLTRhYTktYWIwYS0wZGI1YjJjMTE0Y2QiLCJNb2RpZmllZE9uIjoiMjAyNi0wMy0xMVQxOTowMTozOSIsIlByb2plY3QiOnsiJHJlZiI6IjgifX0seyIkaWQiOiIxMCIsIiR0eXBlIjoiU3dpc3NBY2FkZW1pYy5DaXRhdmkuUGVyc29uLCBTd2lzc0FjYWRlbWljLkNpdGF2aSIsIkZpcnN0TmFtZSI6IkJhcnRvc3oiLCJMYXN0TmFtZSI6IkthxbptaWVyY3phayIsIlByb3RlY3RlZCI6ZmFsc2UsIlNleCI6MiwiQ3JlYXRlZEJ5IjoiX0xpc2FfIiwiQ3JlYXRlZE9uIjoiMjAyNi0wMy0xMVQxOTowMTozOSIsIk1vZGlmaWVkQnkiOiJfTGlzYV8iLCJJZCI6IjZhZDZjMjc2LTJiODYtNDMwZi1iZjc0LTE0NTA2MjZlZTVmZSIsIk1vZGlmaWVkT24iOiIyMDI2LTAzLTExVDE5OjAxOjM5IiwiUHJvamVjdCI6eyIkcmVmIjoiOCJ9fV0sIkNpdGF0aW9uS2V5VXBkYXRlVHlwZSI6MCwiQ29sbGFib3JhdG9ycyI6W10sIkNvdmVyUGF0aCI6eyIkaWQiOiIxMSIsIiR0eXBlIjoiU3dpc3NBY2FkZW1pYy5DaXRhdmkuTGlua2VkUmVzb3VyY2UsIFN3aXNzQWNhZGVtaWMuQ2l0YXZpIiwiTGlua2VkUmVzb3VyY2VUeXBlIjoxLCJVcmlTdHJpbmciOiJHcnplZ29yemVrLCBXYXJ0YWxza2EgZXQgYWwgMjAyMyAtIFJldmlldyBvZiB3YXRlciB0cmVhdG1lbnQgbWV0aG9kcy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WNoZWF0bWFzc3RyYW5zZmVyLjIwMjMuMTA2Njc0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ljaGVhdG1hc3N0cmFuc2Zlci4yMDIzLjEwNjY3NCIsIlVyaVN0cmluZyI6Imh0dHBzOi8vZG9pLm9yZy8xMC4xMDE2L2ouaWNoZWF0bWFzc3RyYW5zZmVyLjIwMjMuMTA2Njc0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aXNhXyIsIkNyZWF0ZWRPbiI6IjIwMjYtMDMtMTFUMTk6MDE6MzkiLCJNb2RpZmllZEJ5IjoiX0xpc2FfIiwiSWQiOiI3NzU0ZTY1ZS0yN2RkLTQ0NDEtOTc4MS1hMjM0NWJmYjJkNGQiLCJNb2RpZmllZE9uIjoiMjAyNi0wMy0xMVQxOTowMTozOSIsIlByb2plY3QiOnsiJHJlZiI6IjgifX1dLCJPcmdhbml6YXRpb25zIjpbXSwiT3RoZXJzSW52b2x2ZWQiOltdLCJQYWdlQ291bnQiOiIxMCIsIlBhZ2VSYW5nZSI6IjxzcD5cclxuICA8bj4xMDY2NzQ8L24+XHJcbiAgPGluPnRydWU8L2luPlxyXG4gIDxvcz4xMDY2NzQ8L29zPlxyXG4gIDxwcz4xMDY2NzQ8L3BzPlxyXG48L3NwPlxyXG48b3M+MTA2Njc0PC9vcz4iLCJQZXJpb2RpY2FsIjp7IiRpZCI6IjE2IiwiJHR5cGUiOiJTd2lzc0FjYWRlbWljLkNpdGF2aS5QZXJpb2RpY2FsLCBTd2lzc0FjYWRlbWljLkNpdGF2aSIsIklzc24iOiIwNzM1MTkzMyIsIk5hbWUiOiJJbnRlcm5hdGlvbmFsIENvbW11bmljYXRpb25zIGluIEhlYXQgYW5kIE1hc3MgVHJhbnNmZXIiLCJQYWdpbmF0aW9uIjowLCJQcm90ZWN0ZWQiOmZhbHNlLCJDcmVhdGVkQnkiOiJfTGlzYV8iLCJDcmVhdGVkT24iOiIyMDI2LTAzLTExVDE5OjAxOjM5IiwiTW9kaWZpZWRCeSI6Il9MaXNhXyIsIklkIjoiYjFlYmYxMDQtY2I5ZS00YmFmLWIyNzgtZTVhOGY4ZmI5YmZmIiwiTW9kaWZpZWRPbiI6IjIwMjYtMDMtMTFUMTk6MDE6MzkiLCJQcm9qZWN0Ijp7IiRyZWYiOiI4In19LCJQdWJsaXNoZXJzIjpbXSwiUXVvdGF0aW9ucyI6W10sIlJhdGluZyI6MCwiUmVmZXJlbmNlVHlwZSI6IkpvdXJuYWxBcnRpY2xlIiwiU2hvcnRUaXRsZSI6IkdyemVnb3J6ZWssIFdhcnRhbHNrYSBldCBhbC4gMjAyMyDigJMgUmV2aWV3IG9mIHdhdGVyIHRyZWF0bWVudCBtZXRob2RzIiwiU2hvcnRUaXRsZVVwZGF0ZVR5cGUiOjAsIlNvdXJjZU9mQmlibGlvZ3JhcGhpY0luZm9ybWF0aW9uIjoiQ3Jvc3NSZWYiLCJTdGF0aWNJZHMiOlsiYWY3YzllMjMtMjgzZi00MzUwLTkyYjQtZDNjMzFlNmVlZjUwIl0sIlRhYmxlT2ZDb250ZW50c0NvbXBsZXhpdHkiOjAsIlRhYmxlT2ZDb250ZW50c1NvdXJjZVRleHRGb3JtYXQiOjAsIlRhc2tzIjpbXSwiVGl0bGUiOiJSZXZpZXcgb2Ygd2F0ZXIgdHJlYXRtZW50IG1ldGhvZHMgd2l0aCBhIGZvY3VzIG9uIGVuZXJneSBjb25zdW1wdGlvbiIsIlRyYW5zbGF0b3JzIjpbXSwiVm9sdW1lIjoiMTQzIiwiWWVhciI6IjIwMjMiLCJZZWFyUmVzb2x2ZWQiOiIyMDIzIiwiQ3JlYXRlZEJ5IjoiX0xpc2FfIiwiQ3JlYXRlZE9uIjoiMjAyNi0wMy0xMVQxOTowMTozOSIsIk1vZGlmaWVkQnkiOiJfTGlzYV8iLCJJZCI6IjRjODA5OWViLTFhZGQtNDg3ZS1hYjM1LWYyNWI3NjA3ODRlNiIsIk1vZGlmaWVkT24iOiIyMDI2LTA5LTA3VDE4OjM0OjIxIiwiUHJvamVjdCI6eyIkcmVmIjoiOCJ9fSwiVXNlTnVtYmVyaW5nVHlwZU9mUGFyZW50RG9jdW1lbnQiOmZhbHNlfV0sIkZvcm1hdHRlZFRleHQiOnsiJGlkIjoiMTciLCJDb3VudCI6MSwiVGV4dFVuaXRzIjpbeyIkaWQiOiIxOCIsIkZvbnRTdHlsZSI6eyIkaWQiOiIxOSIsIk5ldXRyYWwiOnRydWV9LCJSZWFkaW5nT3JkZXIiOjEsIlRleHQiOiIoR3J6ZWdvcnplayBldCBhbC4sIDIwMjMpIn1dfSwiVGFnIjoiQ2l0YXZpUGxhY2Vob2xkZXIjOTEwNTcyOWEtNWVjYi00NmJhLTgyNGQtMTE1ZmU1MzdmNjRhIiwiVGV4dCI6IihHcnplZ29yemVrIGV0IGFsLiwgMjAyMykiLCJXQUlWZXJzaW9uIjoiNy4xLjAuMSJ9}</w:instrText>
          </w:r>
          <w:r>
            <w:rPr>
              <w:lang w:val="en-GB"/>
            </w:rPr>
            <w:fldChar w:fldCharType="separate"/>
          </w:r>
          <w:r>
            <w:rPr>
              <w:lang w:val="en-GB"/>
            </w:rPr>
            <w:t>(</w:t>
          </w:r>
          <w:proofErr w:type="spellStart"/>
          <w:r>
            <w:rPr>
              <w:lang w:val="en-GB"/>
            </w:rPr>
            <w:t>Grzegorzek</w:t>
          </w:r>
          <w:proofErr w:type="spellEnd"/>
          <w:r>
            <w:rPr>
              <w:lang w:val="en-GB"/>
            </w:rPr>
            <w:t xml:space="preserve"> et al., 2023)</w:t>
          </w:r>
          <w:r>
            <w:rPr>
              <w:lang w:val="en-GB"/>
            </w:rPr>
            <w:fldChar w:fldCharType="end"/>
          </w:r>
        </w:sdtContent>
      </w:sdt>
      <w:r>
        <w:rPr>
          <w:lang w:val="en-GB"/>
        </w:rPr>
        <w:t xml:space="preserve">, </w:t>
      </w:r>
      <w:r w:rsidRPr="00224A91">
        <w:rPr>
          <w:lang w:val="en-GB"/>
        </w:rPr>
        <w:t>the energy demand for dehumidification in waterworks has hardly been investigated so far.</w:t>
      </w:r>
    </w:p>
    <w:p w14:paraId="33B1B3D5" w14:textId="2BCBA90D" w:rsidR="00224A91" w:rsidRPr="00224A91" w:rsidRDefault="00224A91" w:rsidP="00224A91">
      <w:pPr>
        <w:pStyle w:val="SWCText"/>
        <w:rPr>
          <w:lang w:val="en-GB"/>
        </w:rPr>
      </w:pPr>
      <w:r w:rsidRPr="00224A91">
        <w:rPr>
          <w:lang w:val="en-GB"/>
        </w:rPr>
        <w:t xml:space="preserve">Depending on the required indoor dew point, either condensation dehumidifiers or desiccant wheels </w:t>
      </w:r>
      <w:r w:rsidR="00D64536">
        <w:rPr>
          <w:lang w:val="en-GB"/>
        </w:rPr>
        <w:t xml:space="preserve">(DW) </w:t>
      </w:r>
      <w:r w:rsidRPr="00224A91">
        <w:rPr>
          <w:lang w:val="en-GB"/>
        </w:rPr>
        <w:t>are applied. Condensation dehumidification becomes critical when very low dew points are required, whereas desiccant wheels can operate effectively under such conditions. Most commercially available small desiccant wheel units for waterworks use electric heating for regeneration. Since in Central Europe the highest dehumidification loads occur in summer, when solar irradiation is also highest, solar thermal regeneration appears promising.</w:t>
      </w:r>
    </w:p>
    <w:p w14:paraId="434CBB36" w14:textId="0475441B" w:rsidR="00224A91" w:rsidRPr="00224A91" w:rsidRDefault="00224A91" w:rsidP="00224A91">
      <w:pPr>
        <w:pStyle w:val="SWCText"/>
        <w:rPr>
          <w:lang w:val="en-GB"/>
        </w:rPr>
      </w:pPr>
      <w:r w:rsidRPr="00224A91">
        <w:rPr>
          <w:lang w:val="en-GB"/>
        </w:rPr>
        <w:t xml:space="preserve">Solar-assisted desiccant wheels for air dehumidification have been studied both experimentally and in simulation studies. In contrast to laboratory studies, evaluations of field test applications are rather rare and have been conducted e.g. by </w:t>
      </w:r>
      <w:sdt>
        <w:sdtPr>
          <w:rPr>
            <w:lang w:val="en-GB"/>
          </w:rPr>
          <w:alias w:val="To edit, see citavi.com/edit"/>
          <w:tag w:val="CitaviPlaceholder#8529ab07-60aa-4d54-8c5c-0c84d5cd882a"/>
          <w:id w:val="-1691670053"/>
          <w:placeholder>
            <w:docPart w:val="DefaultPlaceholder_-1854013440"/>
          </w:placeholder>
        </w:sdtPr>
        <w:sdtContent>
          <w:r>
            <w:rPr>
              <w:lang w:val="en-GB"/>
            </w:rPr>
            <w:fldChar w:fldCharType="begin"/>
          </w:r>
          <w:r>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hMTEzNjQ3LWYwZjQtNDA0Ny1iNTliLTU0NTM5YmE5NmM4ZSIsIlJhbmdlTGVuZ3RoIjoyNSwiUmVmZXJlbmNlSWQiOiIxY2E0ZWQyMy1jOGI4LTQ2ZjUtYjQzMi1jZmI3MWQ2MDA2O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saSIsIkxhc3ROYW1lIjoiQmFuaXlvdW5lcyIsIk1pZGRsZU5hbWUiOiJNLiIsIlByb3RlY3RlZCI6ZmFsc2UsIlNleCI6MiwiQ3JlYXRlZEJ5IjoiX0xpc2FfIiwiQ3JlYXRlZE9uIjoiMjAyNi0wMy0xMVQxODo1ODowOSIsIk1vZGlmaWVkQnkiOiJfTGlzYV8iLCJJZCI6ImJhMzMzMThlLWUyY2QtNDAzZi1iMThjLTVmZTMyZWZmODU5YiIsIk1vZGlmaWVkT24iOiIyMDI2LTAzLTExVDE4OjU4OjA5IiwiUHJvamVjdCI6eyIkaWQiOiI4IiwiJHR5cGUiOiJTd2lzc0FjYWRlbWljLkNpdGF2aS5Qcm9qZWN0LCBTd2lzc0FjYWRlbWljLkNpdGF2aSJ9fSx7IiRpZCI6IjkiLCIkdHlwZSI6IlN3aXNzQWNhZGVtaWMuQ2l0YXZpLlBlcnNvbiwgU3dpc3NBY2FkZW1pYy5DaXRhdmkiLCJGaXJzdE5hbWUiOiJNLiIsIkxhc3ROYW1lIjoiUmFzdWwiLCJNaWRkbGVOYW1lIjoiRy4iLCJQcm90ZWN0ZWQiOmZhbHNlLCJTZXgiOjAsIkNyZWF0ZWRCeSI6Il9MaXNhXyIsIkNyZWF0ZWRPbiI6IjIwMjYtMDMtMTFUMTg6NTg6MDkiLCJNb2RpZmllZEJ5IjoiX0xpc2FfIiwiSWQiOiIzNDAzM2I2My01YjNkLTQ5MTAtYWIwNC1iMzA2YjJjNDliMjciLCJNb2RpZmllZE9uIjoiMjAyNi0wMy0xMVQxODo1ODowOSIsIlByb2plY3QiOnsiJHJlZiI6IjgifX0seyIkaWQiOiIxMCIsIiR0eXBlIjoiU3dpc3NBY2FkZW1pYy5DaXRhdmkuUGVyc29uLCBTd2lzc0FjYWRlbWljLkNpdGF2aSIsIkZpcnN0TmFtZSI6Ik0uTS5LLiIsIkxhc3ROYW1lIjoiS2hhbiIsIlByb3RlY3RlZCI6ZmFsc2UsIlNleCI6MCwiQ3JlYXRlZEJ5IjoiX0xpc2FfIiwiQ3JlYXRlZE9uIjoiMjAyNi0wMy0xMVQxODo1ODowOSIsIk1vZGlmaWVkQnkiOiJfTGlzYV8iLCJJZCI6IjZmNmFiMGE1LTM1MmQtNGUxMS1iNjZiLTNiN2YyYmY5MzMyNCIsIk1vZGlmaWVkT24iOiIyMDI2LTAzLTExVDE4OjU4OjA5IiwiUHJvamVjdCI6eyIkcmVmIjoiOCJ9fV0sIkNpdGF0aW9uS2V5VXBkYXRlVHlwZSI6MCwiQ29sbGFib3JhdG9ycyI6W10sIkNvdmVyUGF0aCI6eyIkaWQiOiIxMSIsIiR0eXBlIjoiU3dpc3NBY2FkZW1pYy5DaXRhdmkuTGlua2VkUmVzb3VyY2UsIFN3aXNzQWNhZGVtaWMuQ2l0YXZpIiwiTGlua2VkUmVzb3VyY2VUeXBlIjoxLCJVcmlTdHJpbmciOiJCYW5peW91bmVzLCBSYXN1bCBldCBhbCAyMDEzIC0gRXhwZXJpbWVudGFsIGFzc2Vzc21lbnQgb2YgYSBzb2xhci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5idWlsZC4yMDEzLjAyLjA2Mi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TYvai5lbmJ1aWxkLjIwMTMuMDIuMDYyIiwiVXJpU3RyaW5nIjoiaHR0cHM6Ly9kb2kub3JnLzEwLjEwMTYvai5lbmJ1aWxkLjIwMTMuMDIuMDY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aXNhXyIsIkNyZWF0ZWRPbiI6IjIwMjYtMDMtMTFUMTg6NTg6MDkiLCJNb2RpZmllZEJ5IjoiX0xpc2FfIiwiSWQiOiJmN2VjYTQ0ZC1hYjYxLTRlNTYtYmRlNy1mMWM5MDVhYTAzMWMiLCJNb2RpZmllZE9uIjoiMjAyNi0wMy0xMVQxODo1ODowOSIsIlByb2plY3QiOnsiJHJlZiI6IjgifX1dLCJPcmdhbml6YXRpb25zIjpbXSwiT3RoZXJzSW52b2x2ZWQiOltdLCJQYWdlQ291bnQiOiI5IiwiUGFnZVJhbmdlIjoiPHNwPlxyXG4gIDxuPjc4PC9uPlxyXG4gIDxpbj50cnVlPC9pbj5cclxuICA8b3M+Nzg8L29zPlxyXG4gIDxwcz43ODwvcHM+XHJcbjwvc3A+XHJcbjxlcD5cclxuICA8bj44Njwvbj5cclxuICA8aW4+dHJ1ZTwvaW4+XHJcbiAgPG9zPjg2PC9vcz5cclxuICA8cHM+ODY8L3BzPlxyXG48L2VwPlxyXG48b3M+NzgtODY8L29zPiIsIlBlcmlvZGljYWwiOnsiJGlkIjoiMTYiLCIkdHlwZSI6IlN3aXNzQWNhZGVtaWMuQ2l0YXZpLlBlcmlvZGljYWwsIFN3aXNzQWNhZGVtaWMuQ2l0YXZpIiwiSXNzbiI6IjAzNzg3Nzg4IiwiTmFtZSI6IkVuZXJneSBhbmQgQnVpbGRpbmdzIiwiUGFnaW5hdGlvbiI6MCwiUHJvdGVjdGVkIjpmYWxzZSwiQ3JlYXRlZEJ5IjoiX0xpc2FfIiwiQ3JlYXRlZE9uIjoiMjAyNi0wMy0xMVQxODo1ODowOSIsIk1vZGlmaWVkQnkiOiJfTGlzYV8iLCJJZCI6IjUxY2NmZGQwLTdiZDQtNDcwOC1hMDIzLTQxYjZhYzM0ZDFkNiIsIk1vZGlmaWVkT24iOiIyMDI2LTAzLTExVDE4OjU4OjA5IiwiUHJvamVjdCI6eyIkcmVmIjoiOCJ9fSwiUHVibGlzaGVycyI6W10sIlF1b3RhdGlvbnMiOltdLCJSYXRpbmciOjAsIlJlZmVyZW5jZVR5cGUiOiJKb3VybmFsQXJ0aWNsZSIsIlNob3J0VGl0bGUiOiJCYW5peW91bmVzLCBSYXN1bCBldCBhbC4gMjAxMyDigJMgRXhwZXJpbWVudGFsIGFzc2Vzc21lbnQgb2YgYSBzb2xhciIsIlNob3J0VGl0bGVVcGRhdGVUeXBlIjowLCJTb3VyY2VPZkJpYmxpb2dyYXBoaWNJbmZvcm1hdGlvbiI6IkNyb3NzUmVmIiwiU3RhdGljSWRzIjpbIjA0NGFjNzQ3LWMzNjctNGRiYi1hYWJkLWI2MzhmZjI5ODkwNCJdLCJUYWJsZU9mQ29udGVudHNDb21wbGV4aXR5IjowLCJUYWJsZU9mQ29udGVudHNTb3VyY2VUZXh0Rm9ybWF0IjowLCJUYXNrcyI6W10sIlRpdGxlIjoiRXhwZXJpbWVudGFsIGFzc2Vzc21lbnQgb2YgYSBzb2xhciBkZXNpY2NhbnQgY29vbGluZyBzeXN0ZW0gZm9yIGFuIGluc3RpdHV0aW9uYWwgYnVpbGRpbmcgaW4gc3VidHJvcGljYWwgUXVlZW5zbGFuZCwgQXVzdHJhbGlhIiwiVHJhbnNsYXRvcnMiOltdLCJWb2x1bWUiOiI2MiIsIlllYXIiOiIyMDEzIiwiWWVhclJlc29sdmVkIjoiMjAxMyIsIkNyZWF0ZWRCeSI6Il9MaXNhXyIsIkNyZWF0ZWRPbiI6IjIwMjYtMDMtMTFUMTg6NTg6MDkiLCJNb2RpZmllZEJ5IjoiX0xpc2FfIiwiSWQiOiIxY2E0ZWQyMy1jOGI4LTQ2ZjUtYjQzMi1jZmI3MWQ2MDA2ODEiLCJNb2RpZmllZE9uIjoiMjAyNi0wOS0wN1QyMDo1NTozOCIsIlByb2plY3QiOnsiJHJlZiI6IjgifX0sIlVzZU51bWJlcmluZ1R5cGVPZlBhcmVudERvY3VtZW50IjpmYWxzZX1dLCJGb3JtYXR0ZWRUZXh0Ijp7IiRpZCI6IjE3IiwiQ291bnQiOjEsIlRleHRVbml0cyI6W3siJGlkIjoiMTgiLCJGb250U3R5bGUiOnsiJGlkIjoiMTkiLCJOZXV0cmFsIjp0cnVlfSwiUmVhZGluZ09yZGVyIjoxLCJUZXh0IjoiKEJhbml5b3VuZXMgZXQgYWwuLCAyMDEzKSJ9XX0sIlRhZyI6IkNpdGF2aVBsYWNlaG9sZGVyIzg1MjlhYjA3LTYwYWEtNGQ1NC04YzVjLTBjODRkNWNkODgyYSIsIlRleHQiOiIoQmFuaXlvdW5lcyBldCBhbC4sIDIwMTMpIiwiV0FJVmVyc2lvbiI6IjcuMS4wLjEifQ==}</w:instrText>
          </w:r>
          <w:r>
            <w:rPr>
              <w:lang w:val="en-GB"/>
            </w:rPr>
            <w:fldChar w:fldCharType="separate"/>
          </w:r>
          <w:proofErr w:type="spellStart"/>
          <w:r>
            <w:rPr>
              <w:lang w:val="en-GB"/>
            </w:rPr>
            <w:t>Baniyounes</w:t>
          </w:r>
          <w:proofErr w:type="spellEnd"/>
          <w:r>
            <w:rPr>
              <w:lang w:val="en-GB"/>
            </w:rPr>
            <w:t xml:space="preserve"> et al. </w:t>
          </w:r>
          <w:r w:rsidR="005427A9">
            <w:rPr>
              <w:lang w:val="en-GB"/>
            </w:rPr>
            <w:t>(</w:t>
          </w:r>
          <w:r>
            <w:rPr>
              <w:lang w:val="en-GB"/>
            </w:rPr>
            <w:t>2013)</w:t>
          </w:r>
          <w:r>
            <w:rPr>
              <w:lang w:val="en-GB"/>
            </w:rPr>
            <w:fldChar w:fldCharType="end"/>
          </w:r>
        </w:sdtContent>
      </w:sdt>
      <w:r w:rsidRPr="00224A91">
        <w:rPr>
          <w:lang w:val="en-GB"/>
        </w:rPr>
        <w:t xml:space="preserve">., </w:t>
      </w:r>
      <w:sdt>
        <w:sdtPr>
          <w:rPr>
            <w:lang w:val="en-GB"/>
          </w:rPr>
          <w:alias w:val="To edit, see citavi.com/edit"/>
          <w:tag w:val="CitaviPlaceholder#0ce7ca0f-9a1b-414d-8547-21a2e1770998"/>
          <w:id w:val="-2136929482"/>
          <w:placeholder>
            <w:docPart w:val="DefaultPlaceholder_-1854013440"/>
          </w:placeholder>
        </w:sdtPr>
        <w:sdtContent>
          <w:r>
            <w:rPr>
              <w:lang w:val="en-GB"/>
            </w:rPr>
            <w:fldChar w:fldCharType="begin"/>
          </w:r>
          <w:r>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lZWYzOTJkLWU2YWQtNGI3MC1hZWM0LWI3ZTFkYjRmZTQ1MyIsIlJhbmdlTGVuZ3RoIjoyMSwiUmVmZXJlbmNlSWQiOiJjMGY3MGI0Yi1hMzE4LTRlMGYtYTZhMy03ODc5NzJhMjJkO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YuIiwiTGFzdE5hbWUiOiJDb21pbm8iLCJQcm90ZWN0ZWQiOmZhbHNlLCJTZXgiOjAsIkNyZWF0ZWRCeSI6Il9MaXNhXyIsIkNyZWF0ZWRPbiI6IjIwMjYtMDMtMTFUMTg6NTg6MDkiLCJNb2RpZmllZEJ5IjoiX0xpc2FfIiwiSWQiOiJhMWQ5ZjY1Ny00MTExLTQ1NjAtODliOC05NzhmNzk2YTVjYmUiLCJNb2RpZmllZE9uIjoiMjAyNi0wMy0xMVQxODo1ODowOSIsIlByb2plY3QiOnsiJGlkIjoiOCIsIiR0eXBlIjoiU3dpc3NBY2FkZW1pYy5DaXRhdmkuUHJvamVjdCwgU3dpc3NBY2FkZW1pYy5DaXRhdmkifX0seyIkaWQiOiI5IiwiJHR5cGUiOiJTd2lzc0FjYWRlbWljLkNpdGF2aS5QZXJzb24sIFN3aXNzQWNhZGVtaWMuQ2l0YXZpIiwiRmlyc3ROYW1lIjoiSi4iLCJMYXN0TmFtZSI6IkNhc3RpbGxvIEdvbnrDoWxleiIsIlByb3RlY3RlZCI6ZmFsc2UsIlNleCI6MCwiQ3JlYXRlZEJ5IjoiX0xpc2FfIiwiQ3JlYXRlZE9uIjoiMjAyNi0wMy0xMVQxODo1ODowOSIsIk1vZGlmaWVkQnkiOiJfTGlzYV8iLCJJZCI6IjA3OGU3NTJjLTM4MzMtNGFjYi04N2RhLWU0ZGRhYzdlNWZiZiIsIk1vZGlmaWVkT24iOiIyMDI2LTAzLTExVDE4OjU4OjA5IiwiUHJvamVjdCI6eyIkcmVmIjoiOCJ9fSx7IiRpZCI6IjEwIiwiJHR5cGUiOiJTd2lzc0FjYWRlbWljLkNpdGF2aS5QZXJzb24sIFN3aXNzQWNhZGVtaWMuQ2l0YXZpIiwiRmlyc3ROYW1lIjoiRi4iLCJMYXN0TmFtZSI6Ik5hdmFzLU1hcnRvcyIsIk1pZGRsZU5hbWUiOiJKLiIsIlByb3RlY3RlZCI6ZmFsc2UsIlNleCI6MCwiQ3JlYXRlZEJ5IjoiX0xpc2FfIiwiQ3JlYXRlZE9uIjoiMjAyNi0wMy0xMVQxODo1ODowOSIsIk1vZGlmaWVkQnkiOiJfTGlzYV8iLCJJZCI6ImZiN2EyMTQ4LTMyMTktNGNiMy05MzQxLWYyYjUyN2RlMzJkNSIsIk1vZGlmaWVkT24iOiIyMDI2LTAzLTExVDE4OjU4OjA5IiwiUHJvamVjdCI6eyIkcmVmIjoiOCJ9fSx7IiRpZCI6IjExIiwiJHR5cGUiOiJTd2lzc0FjYWRlbWljLkNpdGF2aS5QZXJzb24sIFN3aXNzQWNhZGVtaWMuQ2l0YXZpIiwiRmlyc3ROYW1lIjoiTS4iLCJMYXN0TmFtZSI6IlJ1aXogZGUgQWRhbmEiLCJQcm90ZWN0ZWQiOmZhbHNlLCJTZXgiOjAsIkNyZWF0ZWRCeSI6Il9MaXNhXyIsIkNyZWF0ZWRPbiI6IjIwMjYtMDMtMTFUMTg6NTg6MDkiLCJNb2RpZmllZEJ5IjoiX0xpc2FfIiwiSWQiOiJkOTg0ODZkYi01ZmVkLTRlMTAtOTVhNy03ZmU0ZjQ1NWYzZGUiLCJNb2RpZmllZE9uIjoiMjAyNi0wMy0xMVQxODo1ODowOSIsIlByb2plY3QiOnsiJHJlZiI6IjgifX1dLCJDaXRhdGlvbktleVVwZGF0ZVR5cGUiOjAsIkNvbGxhYm9yYXRvcnMiOltdLCJDb3ZlclBhdGgiOnsiJGlkIjoiMTIiLCIkdHlwZSI6IlN3aXNzQWNhZGVtaWMuQ2l0YXZpLkxpbmtlZFJlc291cmNlLCBTd2lzc0FjYWRlbWljLkNpdGF2aSIsIkxpbmtlZFJlc291cmNlVHlwZSI6MSwiVXJpU3RyaW5nIjoiQ29taW5vLCBDYXN0aWxsbyBHb256w6FsZXogZXQgYWwgMjAyMCAtIEV4cGVyaW1lbnRhbCBlbmVyZ3kgcGVyZm9ybWFuY2UgYXNzZXNzbWVudC5qcGc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YXBwbHRoZXJtYWxlbmcuMjAxOS4xMTQ1Nzk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YXBwbHRoZXJtYWxlbmcuMjAxOS4xMTQ1NzkiLCJVcmlTdHJpbmciOiJodHRwczovL2RvaS5vcmcvMTAuMTAxNi9qLmFwcGx0aGVybWFsZW5nLjIwMTkuMTE0NTc5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aXNhXyIsIkNyZWF0ZWRPbiI6IjIwMjYtMDMtMTFUMTg6NTg6MDkiLCJNb2RpZmllZEJ5IjoiX0xpc2FfIiwiSWQiOiIzYjk2ZjRmYi0xY2YwLTQzZTMtOGY4Zi0yMjIxZjg2MWZkZTkiLCJNb2RpZmllZE9uIjoiMjAyNi0wMy0xMVQxODo1ODowOSIsIlByb2plY3QiOnsiJHJlZiI6IjgifX1dLCJPcmdhbml6YXRpb25zIjpbXSwiT3RoZXJzSW52b2x2ZWQiOltdLCJQYWdlQ291bnQiOiIxMyIsIlBhZ2VSYW5nZSI6IjxzcD5cclxuICA8bj4xMTQ1Nzk8L24+XHJcbiAgPGluPnRydWU8L2luPlxyXG4gIDxvcz4xMTQ1Nzk8L29zPlxyXG4gIDxwcz4xMTQ1Nzk8L3BzPlxyXG48L3NwPlxyXG48b3M+MTE0NTc5PC9vcz4iLCJQZXJpb2RpY2FsIjp7IiRpZCI6IjE3IiwiJHR5cGUiOiJTd2lzc0FjYWRlbWljLkNpdGF2aS5QZXJpb2RpY2FsLCBTd2lzc0FjYWRlbWljLkNpdGF2aSIsIklzc24iOiIxMzU5NDMxMSIsIk5hbWUiOiJBcHBsaWVkIFRoZXJtYWwgRW5naW5lZXJpbmciLCJQYWdpbmF0aW9uIjowLCJQcm90ZWN0ZWQiOmZhbHNlLCJDcmVhdGVkQnkiOiJfTGlzYV8iLCJDcmVhdGVkT24iOiIyMDI2LTAzLTExVDE4OjU4OjA5IiwiTW9kaWZpZWRCeSI6Il9MaXNhXyIsIklkIjoiODk3NmUyZTgtYjkzYS00ZDhjLWIzMTUtNjFhZjVlYTRmZDdjIiwiTW9kaWZpZWRPbiI6IjIwMjYtMDMtMTFUMTg6NTg6MDkiLCJQcm9qZWN0Ijp7IiRyZWYiOiI4In19LCJQdWJsaXNoZXJzIjpbXSwiUXVvdGF0aW9ucyI6W10sIlJhdGluZyI6MCwiUmVmZXJlbmNlVHlwZSI6IkpvdXJuYWxBcnRpY2xlIiwiU2hvcnRUaXRsZSI6IkNvbWlubywgQ2FzdGlsbG8gR29uesOhbGV6IGV0IGFsLiAyMDIwIOKAkyBFeHBlcmltZW50YWwgZW5lcmd5IHBlcmZvcm1hbmNlIGFzc2Vzc21lbnQiLCJTaG9ydFRpdGxlVXBkYXRlVHlwZSI6MCwiU291cmNlT2ZCaWJsaW9ncmFwaGljSW5mb3JtYXRpb24iOiJDcm9zc1JlZiIsIlN0YXRpY0lkcyI6WyJkYjQzNWYyYy1hZTU3LTQwZjktODFlMy1iYzg4NjVlOTVkYmQiXSwiVGFibGVPZkNvbnRlbnRzQ29tcGxleGl0eSI6MCwiVGFibGVPZkNvbnRlbnRzU291cmNlVGV4dEZvcm1hdCI6MCwiVGFza3MiOltdLCJUaXRsZSI6IkV4cGVyaW1lbnRhbCBlbmVyZ3kgcGVyZm9ybWFuY2UgYXNzZXNzbWVudCBvZiBhIHNvbGFyIGRlc2ljY2FudCBjb29saW5nIHN5c3RlbSBpbiBTb3V0aGVybiBFdXJvcGUgY2xpbWF0ZXMiLCJUcmFuc2xhdG9ycyI6W10sIlZvbHVtZSI6IjE2NSIsIlllYXIiOiIyMDIwIiwiWWVhclJlc29sdmVkIjoiMjAyMCIsIkNyZWF0ZWRCeSI6Il9MaXNhXyIsIkNyZWF0ZWRPbiI6IjIwMjYtMDMtMTFUMTg6NTg6MDkiLCJNb2RpZmllZEJ5IjoiX0xpc2FfIiwiSWQiOiJjMGY3MGI0Yi1hMzE4LTRlMGYtYTZhMy03ODc5NzJhMjJkOTMiLCJNb2RpZmllZE9uIjoiMjAyNi0wOS0wN1QyMDo1NTo1OSIsIlByb2plY3QiOnsiJHJlZiI6IjgifX0sIlVzZU51bWJlcmluZ1R5cGVPZlBhcmVudERvY3VtZW50IjpmYWxzZX1dLCJGb3JtYXR0ZWRUZXh0Ijp7IiRpZCI6IjE4IiwiQ291bnQiOjEsIlRleHRVbml0cyI6W3siJGlkIjoiMTkiLCJGb250U3R5bGUiOnsiJGlkIjoiMjAiLCJOZXV0cmFsIjp0cnVlfSwiUmVhZGluZ09yZGVyIjoxLCJUZXh0IjoiKENvbWlubyBldCBhbC4sIDIwMjApIn1dfSwiVGFnIjoiQ2l0YXZpUGxhY2Vob2xkZXIjMGNlN2NhMGYtOWExYi00MTRkLTg1NDctMjFhMmUxNzcwOTk4IiwiVGV4dCI6IihDb21pbm8gZXQgYWwuLCAyMDIwKSIsIldBSVZlcnNpb24iOiI3LjEuMC4xIn0=}</w:instrText>
          </w:r>
          <w:r>
            <w:rPr>
              <w:lang w:val="en-GB"/>
            </w:rPr>
            <w:fldChar w:fldCharType="separate"/>
          </w:r>
          <w:r>
            <w:rPr>
              <w:lang w:val="en-GB"/>
            </w:rPr>
            <w:t>Comino et al.</w:t>
          </w:r>
          <w:r w:rsidR="005427A9">
            <w:rPr>
              <w:lang w:val="en-GB"/>
            </w:rPr>
            <w:t xml:space="preserve"> (</w:t>
          </w:r>
          <w:r>
            <w:rPr>
              <w:lang w:val="en-GB"/>
            </w:rPr>
            <w:t>2020)</w:t>
          </w:r>
          <w:r>
            <w:rPr>
              <w:lang w:val="en-GB"/>
            </w:rPr>
            <w:fldChar w:fldCharType="end"/>
          </w:r>
        </w:sdtContent>
      </w:sdt>
      <w:r>
        <w:rPr>
          <w:lang w:val="en-GB"/>
        </w:rPr>
        <w:t xml:space="preserve"> </w:t>
      </w:r>
      <w:r w:rsidRPr="00224A91">
        <w:rPr>
          <w:lang w:val="en-GB"/>
        </w:rPr>
        <w:t>or</w:t>
      </w:r>
      <w:r>
        <w:rPr>
          <w:lang w:val="en-GB"/>
        </w:rPr>
        <w:t xml:space="preserve"> </w:t>
      </w:r>
      <w:sdt>
        <w:sdtPr>
          <w:rPr>
            <w:lang w:val="en-GB"/>
          </w:rPr>
          <w:alias w:val="To edit, see citavi.com/edit"/>
          <w:tag w:val="CitaviPlaceholder#eef4b550-6aab-4c50-8802-ee6d8084b399"/>
          <w:id w:val="-514690804"/>
          <w:placeholder>
            <w:docPart w:val="DefaultPlaceholder_-1854013440"/>
          </w:placeholder>
        </w:sdtPr>
        <w:sdtContent>
          <w:r w:rsidR="005427A9">
            <w:rPr>
              <w:lang w:val="en-GB"/>
            </w:rPr>
            <w:fldChar w:fldCharType="begin"/>
          </w:r>
          <w:r w:rsidR="005427A9">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ODUzODg5LTc4NDctNDI2MS1hNzg5LWQxNjM0ODQwZmQ3MCIsIlJhbmdlTGVuZ3RoIjozMCwiUmVmZXJlbmNlSWQiOiIzNGExOWU3YS03ODgzLTQ5ZDUtODM3Yy0xMjQyZWMzNmM0M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odWxhbSIsIkxhc3ROYW1lIjoiUWFkYXIgQ2hhdWRoYXJ5IiwiUHJvdGVjdGVkIjpmYWxzZSwiU2V4IjowLCJDcmVhdGVkQnkiOiJfTGlzYV8iLCJDcmVhdGVkT24iOiIyMDI2LTAzLTExVDE4OjU4OjA5IiwiTW9kaWZpZWRCeSI6Il9MaXNhXyIsIklkIjoiOTQ4MjY3MGUtOWY4Ni00NzY1LWIwZmItNWZhNWFkOGY3ODgxIiwiTW9kaWZpZWRPbiI6IjIwMjYtMDMtMTFUMTg6NTg6MDkiLCJQcm9qZWN0Ijp7IiRpZCI6IjgiLCIkdHlwZSI6IlN3aXNzQWNhZGVtaWMuQ2l0YXZpLlByb2plY3QsIFN3aXNzQWNhZGVtaWMuQ2l0YXZpIn19LHsiJGlkIjoiOSIsIiR0eXBlIjoiU3dpc3NBY2FkZW1pYy5DaXRhdmkuUGVyc29uLCBTd2lzc0FjYWRlbWljLkNpdGF2aSIsIkZpcnN0TmFtZSI6Ik11emFmZmFyIiwiTGFzdE5hbWUiOiJBbGkiLCJQcm90ZWN0ZWQiOmZhbHNlLCJTZXgiOjAsIkNyZWF0ZWRCeSI6Il9MaXNhXyIsIkNyZWF0ZWRPbiI6IjIwMjYtMDMtMTFUMTg6NTg6MDkiLCJNb2RpZmllZEJ5IjoiX0xpc2FfIiwiSWQiOiI5YjJmMWM3MC0zN2M1LTRhMmUtOTBiNy01MzhhOTA4NjVhMTgiLCJNb2RpZmllZE9uIjoiMjAyNi0wMy0xMVQxODo1ODowOSIsIlByb2plY3QiOnsiJHJlZiI6IjgifX0seyIkaWQiOiIxMCIsIiR0eXBlIjoiU3dpc3NBY2FkZW1pYy5DaXRhdmkuUGVyc29uLCBTd2lzc0FjYWRlbWljLkNpdGF2aSIsIkZpcnN0TmFtZSI6Ik5hZGVlbSIsIkxhc3ROYW1lIjoiU2hlaWtoIiwiTWlkZGxlTmFtZSI6IkFobWVkIiwiUHJvdGVjdGVkIjpmYWxzZSwiU2V4IjowLCJDcmVhdGVkQnkiOiJfTGlzYV8iLCJDcmVhdGVkT24iOiIyMDI2LTAzLTExVDE4OjU4OjA5IiwiTW9kaWZpZWRCeSI6Il9MaXNhXyIsIklkIjoiYWNkYmZhYTYtZTlhNC00NzU4LWFkNDgtYzBmYzg0NWY2NTc4IiwiTW9kaWZpZWRPbiI6IjIwMjYtMDMtMTFUMTg6NTg6MDkiLCJQcm9qZWN0Ijp7IiRyZWYiOiI4In19LHsiJGlkIjoiMTEiLCIkdHlwZSI6IlN3aXNzQWNhZGVtaWMuQ2l0YXZpLlBlcnNvbiwgU3dpc3NBY2FkZW1pYy5DaXRhdmkiLCJGaXJzdE5hbWUiOiJTeWVkIiwiTGFzdE5hbWUiOiJHaWxhbmkiLCJNaWRkbGVOYW1lIjoiSWh0c2hhbSB1bCBIYXEiLCJQcm90ZWN0ZWQiOmZhbHNlLCJTZXgiOjAsIkNyZWF0ZWRCeSI6Il9MaXNhXyIsIkNyZWF0ZWRPbiI6IjIwMjYtMDMtMTFUMTg6NTg6MDkiLCJNb2RpZmllZEJ5IjoiX0xpc2FfIiwiSWQiOiI1N2I2NDliMi03Y2U2LTQzNTAtYmQzNi1iOTE0MWQ0YWUxZTIiLCJNb2RpZmllZE9uIjoiMjAyNi0wMy0xMVQxODo1ODowOSIsIlByb2plY3QiOnsiJHJlZiI6IjgifX0seyIkaWQiOiIxMiIsIiR0eXBlIjoiU3dpc3NBY2FkZW1pYy5DaXRhdmkuUGVyc29uLCBTd2lzc0FjYWRlbWljLkNpdGF2aSIsIkZpcnN0TmFtZSI6IlNoYWhhYiIsIkxhc3ROYW1lIjoiS2h1c2hub29kIiwiUHJvdGVjdGVkIjpmYWxzZSwiU2V4IjowLCJDcmVhdGVkQnkiOiJfTGlzYV8iLCJDcmVhdGVkT24iOiIyMDI2LTAzLTExVDE4OjU4OjA5IiwiTW9kaWZpZWRCeSI6Il9MaXNhXyIsIklkIjoiNmZhYjBmMmYtNDM5Ny00ZWIwLWE2NDAtNjQwNTliODcxMWEyIiwiTW9kaWZpZWRPbiI6IjIwMjYtMDMtMTFUMTg6NTg6MDkiLCJQcm9qZWN0Ijp7IiRyZWYiOiI4In19XSwiQ2l0YXRpb25LZXlVcGRhdGVUeXBlIjowLCJDb2xsYWJvcmF0b3JzIjpbXSwiQ292ZXJQYXRoIjp7IiRpZCI6IjEzIiwiJHR5cGUiOiJTd2lzc0FjYWRlbWljLkNpdGF2aS5MaW5rZWRSZXNvdXJjZSwgU3dpc3NBY2FkZW1pYy5DaXRhdmkiLCJMaW5rZWRSZXNvdXJjZVR5cGUiOjEsIlVyaVN0cmluZyI6IlFhZGFyIENoYXVkaGFyeSwgQWxpIGV0IGFsIDIwMTggLSBJbnRlZ3JhdGlvbiBvZiBzb2xhciBhc3Npc3RlZCBzb2xpZC5qcGc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YXBwbHRoZXJtYWxlbmcuMjAxOC4wNS4wODE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E2L2ouYXBwbHRoZXJtYWxlbmcuMjAxOC4wNS4wODEiLCJVcmlTdHJpbmciOiJodHRwczovL2RvaS5vcmcvMTAuMTAxNi9qLmFwcGx0aGVybWFsZW5nLjIwMTguMDUuMDgx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aXNhXyIsIkNyZWF0ZWRPbiI6IjIwMjYtMDMtMTFUMTg6NTg6MDkiLCJNb2RpZmllZEJ5IjoiX0xpc2FfIiwiSWQiOiI1NjJkZWQ3Yy0xOGUyLTRlOWItOTMxYi1kYjYyNmJlZjNiYzgiLCJNb2RpZmllZE9uIjoiMjAyNi0wMy0xMVQxODo1ODowOSIsIlByb2plY3QiOnsiJHJlZiI6IjgifX1dLCJPcmdhbml6YXRpb25zIjpbXSwiT3RoZXJzSW52b2x2ZWQiOltdLCJQYWdlQ291bnQiOiIxMSIsIlBhZ2VSYW5nZSI6IjxzcD5cclxuICA8bj42OTY8L24+XHJcbiAgPGluPnRydWU8L2luPlxyXG4gIDxvcz42OTY8L29zPlxyXG4gIDxwcz42OTY8L3BzPlxyXG48L3NwPlxyXG48ZXA+XHJcbiAgPG4+NzA2PC9uPlxyXG4gIDxpbj50cnVlPC9pbj5cclxuICA8b3M+NzA2PC9vcz5cclxuICA8cHM+NzA2PC9wcz5cclxuPC9lcD5cclxuPG9zPjY5Ni03MDY8L29zPiIsIlBlcmlvZGljYWwiOnsiJGlkIjoiMTgiLCIkdHlwZSI6IlN3aXNzQWNhZGVtaWMuQ2l0YXZpLlBlcmlvZGljYWwsIFN3aXNzQWNhZGVtaWMuQ2l0YXZpIiwiSXNzbiI6IjEzNTk0MzExIiwiTmFtZSI6IkFwcGxpZWQgVGhlcm1hbCBFbmdpbmVlcmluZyIsIlBhZ2luYXRpb24iOjAsIlByb3RlY3RlZCI6ZmFsc2UsIkNyZWF0ZWRCeSI6Il9MaXNhXyIsIkNyZWF0ZWRPbiI6IjIwMjYtMDMtMTFUMTg6NTg6MDkiLCJNb2RpZmllZEJ5IjoiX0xpc2FfIiwiSWQiOiI4OTc2ZTJlOC1iOTNhLTRkOGMtYjMxNS02MWFmNWVhNGZkN2MiLCJNb2RpZmllZE9uIjoiMjAyNi0wMy0xMVQxODo1ODowOSIsIlByb2plY3QiOnsiJHJlZiI6IjgifX0sIlB1Ymxpc2hlcnMiOltdLCJRdW90YXRpb25zIjpbXSwiUmF0aW5nIjowLCJSZWZlcmVuY2VUeXBlIjoiSm91cm5hbEFydGljbGUiLCJTaG9ydFRpdGxlIjoiUWFkYXIgQ2hhdWRoYXJ5LCBBbGkgZXQgYWwuIDIwMTgg4oCTIEludGVncmF0aW9uIG9mIHNvbGFyIGFzc2lzdGVkIHNvbGlkIiwiU2hvcnRUaXRsZVVwZGF0ZVR5cGUiOjAsIlNvdXJjZU9mQmlibGlvZ3JhcGhpY0luZm9ybWF0aW9uIjoiQ3Jvc3NSZWYiLCJTdGF0aWNJZHMiOlsiYWM2YzA0OTktYTc0Ny00Y2MyLWE2NmQtZWUwNjZlMjNlNmFjIl0sIlRhYmxlT2ZDb250ZW50c0NvbXBsZXhpdHkiOjAsIlRhYmxlT2ZDb250ZW50c1NvdXJjZVRleHRGb3JtYXQiOjAsIlRhc2tzIjpbXSwiVGl0bGUiOiJJbnRlZ3JhdGlvbiBvZiBzb2xhciBhc3Npc3RlZCBzb2xpZCBkZXNpY2NhbnQgY29vbGluZyBzeXN0ZW0gd2l0aCBlZmZpY2llbnQgZXZhcG9yYXRpdmUgY29vbGluZyB0ZWNobmlxdWUgZm9yIHNlcGFyYXRlIGxvYWQgaGFuZGxpbmciLCJUcmFuc2xhdG9ycyI6W10sIlZvbHVtZSI6IjE0MCIsIlllYXIiOiIyMDE4IiwiWWVhclJlc29sdmVkIjoiMjAxOCIsIkNyZWF0ZWRCeSI6Il9MaXNhXyIsIkNyZWF0ZWRPbiI6IjIwMjYtMDMtMTFUMTg6NTg6MDkiLCJNb2RpZmllZEJ5IjoiX0xpc2FfIiwiSWQiOiIzNGExOWU3YS03ODgzLTQ5ZDUtODM3Yy0xMjQyZWMzNmM0MWIiLCJNb2RpZmllZE9uIjoiMjAyNi0wOS0wN1QyMTowMDo0NyIsIlByb2plY3QiOnsiJHJlZiI6IjgifX0sIlVzZU51bWJlcmluZ1R5cGVPZlBhcmVudERvY3VtZW50IjpmYWxzZX1dLCJGb3JtYXR0ZWRUZXh0Ijp7IiRpZCI6IjE5IiwiQ291bnQiOjEsIlRleHRVbml0cyI6W3siJGlkIjoiMjAiLCJGb250U3R5bGUiOnsiJGlkIjoiMjEiLCJOZXV0cmFsIjp0cnVlfSwiUmVhZGluZ09yZGVyIjoxLCJUZXh0IjoiKFFhZGFyIENoYXVkaGFyeSBldCBhbC4sIDIwMTgpIn1dfSwiVGFnIjoiQ2l0YXZpUGxhY2Vob2xkZXIjZWVmNGI1NTAtNmFhYi00YzUwLTg4MDItZWU2ZDgwODRiMzk5IiwiVGV4dCI6IihRYWRhciBDaGF1ZGhhcnkgZXQgYWwuLCAyMDE4KSIsIldBSVZlcnNpb24iOiI3LjEuMC4xIn0=}</w:instrText>
          </w:r>
          <w:r w:rsidR="005427A9">
            <w:rPr>
              <w:lang w:val="en-GB"/>
            </w:rPr>
            <w:fldChar w:fldCharType="separate"/>
          </w:r>
          <w:r w:rsidR="005427A9">
            <w:rPr>
              <w:lang w:val="en-GB"/>
            </w:rPr>
            <w:t>Qadar Chaudhary et al.(2018)</w:t>
          </w:r>
          <w:r w:rsidR="005427A9">
            <w:rPr>
              <w:lang w:val="en-GB"/>
            </w:rPr>
            <w:fldChar w:fldCharType="end"/>
          </w:r>
        </w:sdtContent>
      </w:sdt>
      <w:r w:rsidRPr="00224A91">
        <w:rPr>
          <w:lang w:val="en-GB"/>
        </w:rPr>
        <w:t xml:space="preserve">. </w:t>
      </w:r>
      <w:sdt>
        <w:sdtPr>
          <w:rPr>
            <w:lang w:val="en-GB"/>
          </w:rPr>
          <w:alias w:val="To edit, see citavi.com/edit"/>
          <w:tag w:val="CitaviPlaceholder#3b21af55-6e0b-443a-b424-6713d90dcc82"/>
          <w:id w:val="-1032728448"/>
          <w:placeholder>
            <w:docPart w:val="DefaultPlaceholder_-1854013440"/>
          </w:placeholder>
        </w:sdtPr>
        <w:sdtContent>
          <w:r w:rsidR="005427A9">
            <w:rPr>
              <w:lang w:val="en-GB"/>
            </w:rPr>
            <w:fldChar w:fldCharType="begin"/>
          </w:r>
          <w:r w:rsidR="005427A9">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kZDc3NzVhLTkzNDUtNDAyYS04Y2UyLTg2NDNhZWFiZDhhNCIsIlJhbmdlTGVuZ3RoIjozMCwiUmVmZXJlbmNlSWQiOiIzNGExOWU3YS03ODgzLTQ5ZDUtODM3Yy0xMjQyZWMzNmM0M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odWxhbSIsIkxhc3ROYW1lIjoiUWFkYXIgQ2hhdWRoYXJ5IiwiUHJvdGVjdGVkIjpmYWxzZSwiU2V4IjowLCJDcmVhdGVkQnkiOiJfTGlzYV8iLCJDcmVhdGVkT24iOiIyMDI2LTAzLTExVDE4OjU4OjA5IiwiTW9kaWZpZWRCeSI6Il9MaXNhXyIsIklkIjoiOTQ4MjY3MGUtOWY4Ni00NzY1LWIwZmItNWZhNWFkOGY3ODgxIiwiTW9kaWZpZWRPbiI6IjIwMjYtMDMtMTFUMTg6NTg6MDkiLCJQcm9qZWN0Ijp7IiRpZCI6IjgiLCIkdHlwZSI6IlN3aXNzQWNhZGVtaWMuQ2l0YXZpLlByb2plY3QsIFN3aXNzQWNhZGVtaWMuQ2l0YXZpIn19LHsiJGlkIjoiOSIsIiR0eXBlIjoiU3dpc3NBY2FkZW1pYy5DaXRhdmkuUGVyc29uLCBTd2lzc0FjYWRlbWljLkNpdGF2aSIsIkZpcnN0TmFtZSI6Ik11emFmZmFyIiwiTGFzdE5hbWUiOiJBbGkiLCJQcm90ZWN0ZWQiOmZhbHNlLCJTZXgiOjAsIkNyZWF0ZWRCeSI6Il9MaXNhXyIsIkNyZWF0ZWRPbiI6IjIwMjYtMDMtMTFUMTg6NTg6MDkiLCJNb2RpZmllZEJ5IjoiX0xpc2FfIiwiSWQiOiI5YjJmMWM3MC0zN2M1LTRhMmUtOTBiNy01MzhhOTA4NjVhMTgiLCJNb2RpZmllZE9uIjoiMjAyNi0wMy0xMVQxODo1ODowOSIsIlByb2plY3QiOnsiJHJlZiI6IjgifX0seyIkaWQiOiIxMCIsIiR0eXBlIjoiU3dpc3NBY2FkZW1pYy5DaXRhdmkuUGVyc29uLCBTd2lzc0FjYWRlbWljLkNpdGF2aSIsIkZpcnN0TmFtZSI6Ik5hZGVlbSIsIkxhc3ROYW1lIjoiU2hlaWtoIiwiTWlkZGxlTmFtZSI6IkFobWVkIiwiUHJvdGVjdGVkIjpmYWxzZSwiU2V4IjowLCJDcmVhdGVkQnkiOiJfTGlzYV8iLCJDcmVhdGVkT24iOiIyMDI2LTAzLTExVDE4OjU4OjA5IiwiTW9kaWZpZWRCeSI6Il9MaXNhXyIsIklkIjoiYWNkYmZhYTYtZTlhNC00NzU4LWFkNDgtYzBmYzg0NWY2NTc4IiwiTW9kaWZpZWRPbiI6IjIwMjYtMDMtMTFUMTg6NTg6MDkiLCJQcm9qZWN0Ijp7IiRyZWYiOiI4In19LHsiJGlkIjoiMTEiLCIkdHlwZSI6IlN3aXNzQWNhZGVtaWMuQ2l0YXZpLlBlcnNvbiwgU3dpc3NBY2FkZW1pYy5DaXRhdmkiLCJGaXJzdE5hbWUiOiJTeWVkIiwiTGFzdE5hbWUiOiJHaWxhbmkiLCJNaWRkbGVOYW1lIjoiSWh0c2hhbSB1bCBIYXEiLCJQcm90ZWN0ZWQiOmZhbHNlLCJTZXgiOjAsIkNyZWF0ZWRCeSI6Il9MaXNhXyIsIkNyZWF0ZWRPbiI6IjIwMjYtMDMtMTFUMTg6NTg6MDkiLCJNb2RpZmllZEJ5IjoiX0xpc2FfIiwiSWQiOiI1N2I2NDliMi03Y2U2LTQzNTAtYmQzNi1iOTE0MWQ0YWUxZTIiLCJNb2RpZmllZE9uIjoiMjAyNi0wMy0xMVQxODo1ODowOSIsIlByb2plY3QiOnsiJHJlZiI6IjgifX0seyIkaWQiOiIxMiIsIiR0eXBlIjoiU3dpc3NBY2FkZW1pYy5DaXRhdmkuUGVyc29uLCBTd2lzc0FjYWRlbWljLkNpdGF2aSIsIkZpcnN0TmFtZSI6IlNoYWhhYiIsIkxhc3ROYW1lIjoiS2h1c2hub29kIiwiUHJvdGVjdGVkIjpmYWxzZSwiU2V4IjowLCJDcmVhdGVkQnkiOiJfTGlzYV8iLCJDcmVhdGVkT24iOiIyMDI2LTAzLTExVDE4OjU4OjA5IiwiTW9kaWZpZWRCeSI6Il9MaXNhXyIsIklkIjoiNmZhYjBmMmYtNDM5Ny00ZWIwLWE2NDAtNjQwNTliODcxMWEyIiwiTW9kaWZpZWRPbiI6IjIwMjYtMDMtMTFUMTg6NTg6MDkiLCJQcm9qZWN0Ijp7IiRyZWYiOiI4In19XSwiQ2l0YXRpb25LZXlVcGRhdGVUeXBlIjowLCJDb2xsYWJvcmF0b3JzIjpbXSwiQ292ZXJQYXRoIjp7IiRpZCI6IjEzIiwiJHR5cGUiOiJTd2lzc0FjYWRlbWljLkNpdGF2aS5MaW5rZWRSZXNvdXJjZSwgU3dpc3NBY2FkZW1pYy5DaXRhdmkiLCJMaW5rZWRSZXNvdXJjZVR5cGUiOjEsIlVyaVN0cmluZyI6IlFhZGFyIENoYXVkaGFyeSwgQWxpIGV0IGFsIDIwMTggLSBJbnRlZ3JhdGlvbiBvZiBzb2xhciBhc3Npc3RlZCBzb2xpZC5qcGc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YXBwbHRoZXJtYWxlbmcuMjAxOC4wNS4wODE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E2L2ouYXBwbHRoZXJtYWxlbmcuMjAxOC4wNS4wODEiLCJVcmlTdHJpbmciOiJodHRwczovL2RvaS5vcmcvMTAuMTAxNi9qLmFwcGx0aGVybWFsZW5nLjIwMTguMDUuMDgx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aXNhXyIsIkNyZWF0ZWRPbiI6IjIwMjYtMDMtMTFUMTg6NTg6MDkiLCJNb2RpZmllZEJ5IjoiX0xpc2FfIiwiSWQiOiI1NjJkZWQ3Yy0xOGUyLTRlOWItOTMxYi1kYjYyNmJlZjNiYzgiLCJNb2RpZmllZE9uIjoiMjAyNi0wMy0xMVQxODo1ODowOSIsIlByb2plY3QiOnsiJHJlZiI6IjgifX1dLCJPcmdhbml6YXRpb25zIjpbXSwiT3RoZXJzSW52b2x2ZWQiOltdLCJQYWdlQ291bnQiOiIxMSIsIlBhZ2VSYW5nZSI6IjxzcD5cclxuICA8bj42OTY8L24+XHJcbiAgPGluPnRydWU8L2luPlxyXG4gIDxvcz42OTY8L29zPlxyXG4gIDxwcz42OTY8L3BzPlxyXG48L3NwPlxyXG48ZXA+XHJcbiAgPG4+NzA2PC9uPlxyXG4gIDxpbj50cnVlPC9pbj5cclxuICA8b3M+NzA2PC9vcz5cclxuICA8cHM+NzA2PC9wcz5cclxuPC9lcD5cclxuPG9zPjY5Ni03MDY8L29zPiIsIlBlcmlvZGljYWwiOnsiJGlkIjoiMTgiLCIkdHlwZSI6IlN3aXNzQWNhZGVtaWMuQ2l0YXZpLlBlcmlvZGljYWwsIFN3aXNzQWNhZGVtaWMuQ2l0YXZpIiwiSXNzbiI6IjEzNTk0MzExIiwiTmFtZSI6IkFwcGxpZWQgVGhlcm1hbCBFbmdpbmVlcmluZyIsIlBhZ2luYXRpb24iOjAsIlByb3RlY3RlZCI6ZmFsc2UsIkNyZWF0ZWRCeSI6Il9MaXNhXyIsIkNyZWF0ZWRPbiI6IjIwMjYtMDMtMTFUMTg6NTg6MDkiLCJNb2RpZmllZEJ5IjoiX0xpc2FfIiwiSWQiOiI4OTc2ZTJlOC1iOTNhLTRkOGMtYjMxNS02MWFmNWVhNGZkN2MiLCJNb2RpZmllZE9uIjoiMjAyNi0wMy0xMVQxODo1ODowOSIsIlByb2plY3QiOnsiJHJlZiI6IjgifX0sIlB1Ymxpc2hlcnMiOltdLCJRdW90YXRpb25zIjpbXSwiUmF0aW5nIjowLCJSZWZlcmVuY2VUeXBlIjoiSm91cm5hbEFydGljbGUiLCJTaG9ydFRpdGxlIjoiUWFkYXIgQ2hhdWRoYXJ5LCBBbGkgZXQgYWwuIDIwMTgg4oCTIEludGVncmF0aW9uIG9mIHNvbGFyIGFzc2lzdGVkIHNvbGlkIiwiU2hvcnRUaXRsZVVwZGF0ZVR5cGUiOjAsIlNvdXJjZU9mQmlibGlvZ3JhcGhpY0luZm9ybWF0aW9uIjoiQ3Jvc3NSZWYiLCJTdGF0aWNJZHMiOlsiYWM2YzA0OTktYTc0Ny00Y2MyLWE2NmQtZWUwNjZlMjNlNmFjIl0sIlRhYmxlT2ZDb250ZW50c0NvbXBsZXhpdHkiOjAsIlRhYmxlT2ZDb250ZW50c1NvdXJjZVRleHRGb3JtYXQiOjAsIlRhc2tzIjpbXSwiVGl0bGUiOiJJbnRlZ3JhdGlvbiBvZiBzb2xhciBhc3Npc3RlZCBzb2xpZCBkZXNpY2NhbnQgY29vbGluZyBzeXN0ZW0gd2l0aCBlZmZpY2llbnQgZXZhcG9yYXRpdmUgY29vbGluZyB0ZWNobmlxdWUgZm9yIHNlcGFyYXRlIGxvYWQgaGFuZGxpbmciLCJUcmFuc2xhdG9ycyI6W10sIlZvbHVtZSI6IjE0MCIsIlllYXIiOiIyMDE4IiwiWWVhclJlc29sdmVkIjoiMjAxOCIsIkNyZWF0ZWRCeSI6Il9MaXNhXyIsIkNyZWF0ZWRPbiI6IjIwMjYtMDMtMTFUMTg6NTg6MDkiLCJNb2RpZmllZEJ5IjoiX0xpc2FfIiwiSWQiOiIzNGExOWU3YS03ODgzLTQ5ZDUtODM3Yy0xMjQyZWMzNmM0MWIiLCJNb2RpZmllZE9uIjoiMjAyNi0wOS0wN1QyMTowMDo0NyIsIlByb2plY3QiOnsiJHJlZiI6IjgifX0sIlVzZU51bWJlcmluZ1R5cGVPZlBhcmVudERvY3VtZW50IjpmYWxzZX1dLCJGb3JtYXR0ZWRUZXh0Ijp7IiRpZCI6IjE5IiwiQ291bnQiOjEsIlRleHRVbml0cyI6W3siJGlkIjoiMjAiLCJGb250U3R5bGUiOnsiJGlkIjoiMjEiLCJOZXV0cmFsIjp0cnVlfSwiUmVhZGluZ09yZGVyIjoxLCJUZXh0IjoiKFFhZGFyIENoYXVkaGFyeSBldCBhbC4sIDIwMTgpIn1dfSwiVGFnIjoiQ2l0YXZpUGxhY2Vob2xkZXIjM2IyMWFmNTUtNmUwYi00NDNhLWI0MjQtNjcxM2Q5MGRjYzgyIiwiVGV4dCI6IihRYWRhciBDaGF1ZGhhcnkgZXQgYWwuLCAyMDE4KSIsIldBSVZlcnNpb24iOiI3LjEuMC4xIn0=}</w:instrText>
          </w:r>
          <w:r w:rsidR="005427A9">
            <w:rPr>
              <w:lang w:val="en-GB"/>
            </w:rPr>
            <w:fldChar w:fldCharType="separate"/>
          </w:r>
          <w:r w:rsidR="005427A9">
            <w:rPr>
              <w:lang w:val="en-GB"/>
            </w:rPr>
            <w:t>Qadar Chaudhary et al. (2018)</w:t>
          </w:r>
          <w:r w:rsidR="005427A9">
            <w:rPr>
              <w:lang w:val="en-GB"/>
            </w:rPr>
            <w:fldChar w:fldCharType="end"/>
          </w:r>
        </w:sdtContent>
      </w:sdt>
      <w:r w:rsidRPr="00224A91">
        <w:rPr>
          <w:lang w:val="en-GB"/>
        </w:rPr>
        <w:t xml:space="preserve"> investigated a system in Pakistan from May to July, operating daily between 10:00 and 16:00. Their system uses an electric water heater as back-up heater when the supply water temperature </w:t>
      </w:r>
      <w:r w:rsidR="002E6D10">
        <w:rPr>
          <w:lang w:val="en-GB"/>
        </w:rPr>
        <w:t xml:space="preserve">from the buffer storage </w:t>
      </w:r>
      <w:r w:rsidRPr="00224A91">
        <w:rPr>
          <w:lang w:val="en-GB"/>
        </w:rPr>
        <w:t xml:space="preserve">for the regeneration air stream falls below 74 °C, and they report a mean solar fraction of 70 %. </w:t>
      </w:r>
      <w:sdt>
        <w:sdtPr>
          <w:rPr>
            <w:lang w:val="en-GB"/>
          </w:rPr>
          <w:alias w:val="To edit, see citavi.com/edit"/>
          <w:tag w:val="CitaviPlaceholder#5f39a612-c6d8-4b17-a066-2044c3b5df62"/>
          <w:id w:val="1301423352"/>
          <w:placeholder>
            <w:docPart w:val="6B7C056F53D148BDA950FEBF8654A98F"/>
          </w:placeholder>
        </w:sdtPr>
        <w:sdtContent>
          <w:r w:rsidR="002E6D10">
            <w:rPr>
              <w:lang w:val="en-GB"/>
            </w:rPr>
            <w:fldChar w:fldCharType="begin"/>
          </w:r>
          <w:r w:rsidR="002E6D10">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hMTEzNjQ3LWYwZjQtNDA0Ny1iNTliLTU0NTM5YmE5NmM4ZSIsIlJhbmdlTGVuZ3RoIjoyNSwiUmVmZXJlbmNlSWQiOiIxY2E0ZWQyMy1jOGI4LTQ2ZjUtYjQzMi1jZmI3MWQ2MDA2O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saSIsIkxhc3ROYW1lIjoiQmFuaXlvdW5lcyIsIk1pZGRsZU5hbWUiOiJNLiIsIlByb3RlY3RlZCI6ZmFsc2UsIlNleCI6MiwiQ3JlYXRlZEJ5IjoiX0xpc2FfIiwiQ3JlYXRlZE9uIjoiMjAyNi0wMy0xMVQxODo1ODowOSIsIk1vZGlmaWVkQnkiOiJfTGlzYV8iLCJJZCI6ImJhMzMzMThlLWUyY2QtNDAzZi1iMThjLTVmZTMyZWZmODU5YiIsIk1vZGlmaWVkT24iOiIyMDI2LTAzLTExVDE4OjU4OjA5IiwiUHJvamVjdCI6eyIkaWQiOiI4IiwiJHR5cGUiOiJTd2lzc0FjYWRlbWljLkNpdGF2aS5Qcm9qZWN0LCBTd2lzc0FjYWRlbWljLkNpdGF2aSJ9fSx7IiRpZCI6IjkiLCIkdHlwZSI6IlN3aXNzQWNhZGVtaWMuQ2l0YXZpLlBlcnNvbiwgU3dpc3NBY2FkZW1pYy5DaXRhdmkiLCJGaXJzdE5hbWUiOiJNLiIsIkxhc3ROYW1lIjoiUmFzdWwiLCJNaWRkbGVOYW1lIjoiRy4iLCJQcm90ZWN0ZWQiOmZhbHNlLCJTZXgiOjAsIkNyZWF0ZWRCeSI6Il9MaXNhXyIsIkNyZWF0ZWRPbiI6IjIwMjYtMDMtMTFUMTg6NTg6MDkiLCJNb2RpZmllZEJ5IjoiX0xpc2FfIiwiSWQiOiIzNDAzM2I2My01YjNkLTQ5MTAtYWIwNC1iMzA2YjJjNDliMjciLCJNb2RpZmllZE9uIjoiMjAyNi0wMy0xMVQxODo1ODowOSIsIlByb2plY3QiOnsiJHJlZiI6IjgifX0seyIkaWQiOiIxMCIsIiR0eXBlIjoiU3dpc3NBY2FkZW1pYy5DaXRhdmkuUGVyc29uLCBTd2lzc0FjYWRlbWljLkNpdGF2aSIsIkZpcnN0TmFtZSI6Ik0uTS5LLiIsIkxhc3ROYW1lIjoiS2hhbiIsIlByb3RlY3RlZCI6ZmFsc2UsIlNleCI6MCwiQ3JlYXRlZEJ5IjoiX0xpc2FfIiwiQ3JlYXRlZE9uIjoiMjAyNi0wMy0xMVQxODo1ODowOSIsIk1vZGlmaWVkQnkiOiJfTGlzYV8iLCJJZCI6IjZmNmFiMGE1LTM1MmQtNGUxMS1iNjZiLTNiN2YyYmY5MzMyNCIsIk1vZGlmaWVkT24iOiIyMDI2LTAzLTExVDE4OjU4OjA5IiwiUHJvamVjdCI6eyIkcmVmIjoiOCJ9fV0sIkNpdGF0aW9uS2V5VXBkYXRlVHlwZSI6MCwiQ29sbGFib3JhdG9ycyI6W10sIkNvdmVyUGF0aCI6eyIkaWQiOiIxMSIsIiR0eXBlIjoiU3dpc3NBY2FkZW1pYy5DaXRhdmkuTGlua2VkUmVzb3VyY2UsIFN3aXNzQWNhZGVtaWMuQ2l0YXZpIiwiTGlua2VkUmVzb3VyY2VUeXBlIjoxLCJVcmlTdHJpbmciOiJCYW5peW91bmVzLCBSYXN1bCBldCBhbCAyMDEzIC0gRXhwZXJpbWVudGFsIGFzc2Vzc21lbnQgb2YgYSBzb2xhci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5idWlsZC4yMDEzLjAyLjA2Mi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TYvai5lbmJ1aWxkLjIwMTMuMDIuMDYyIiwiVXJpU3RyaW5nIjoiaHR0cHM6Ly9kb2kub3JnLzEwLjEwMTYvai5lbmJ1aWxkLjIwMTMuMDIuMDY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aXNhXyIsIkNyZWF0ZWRPbiI6IjIwMjYtMDMtMTFUMTg6NTg6MDkiLCJNb2RpZmllZEJ5IjoiX0xpc2FfIiwiSWQiOiJmN2VjYTQ0ZC1hYjYxLTRlNTYtYmRlNy1mMWM5MDVhYTAzMWMiLCJNb2RpZmllZE9uIjoiMjAyNi0wMy0xMVQxODo1ODowOSIsIlByb2plY3QiOnsiJHJlZiI6IjgifX1dLCJPcmdhbml6YXRpb25zIjpbXSwiT3RoZXJzSW52b2x2ZWQiOltdLCJQYWdlQ291bnQiOiI5IiwiUGFnZVJhbmdlIjoiPHNwPlxyXG4gIDxuPjc4PC9uPlxyXG4gIDxpbj50cnVlPC9pbj5cclxuICA8b3M+Nzg8L29zPlxyXG4gIDxwcz43ODwvcHM+XHJcbjwvc3A+XHJcbjxlcD5cclxuICA8bj44Njwvbj5cclxuICA8aW4+dHJ1ZTwvaW4+XHJcbiAgPG9zPjg2PC9vcz5cclxuICA8cHM+ODY8L3BzPlxyXG48L2VwPlxyXG48b3M+NzgtODY8L29zPiIsIlBlcmlvZGljYWwiOnsiJGlkIjoiMTYiLCIkdHlwZSI6IlN3aXNzQWNhZGVtaWMuQ2l0YXZpLlBlcmlvZGljYWwsIFN3aXNzQWNhZGVtaWMuQ2l0YXZpIiwiSXNzbiI6IjAzNzg3Nzg4IiwiTmFtZSI6IkVuZXJneSBhbmQgQnVpbGRpbmdzIiwiUGFnaW5hdGlvbiI6MCwiUHJvdGVjdGVkIjpmYWxzZSwiQ3JlYXRlZEJ5IjoiX0xpc2FfIiwiQ3JlYXRlZE9uIjoiMjAyNi0wMy0xMVQxODo1ODowOSIsIk1vZGlmaWVkQnkiOiJfTGlzYV8iLCJJZCI6IjUxY2NmZGQwLTdiZDQtNDcwOC1hMDIzLTQxYjZhYzM0ZDFkNiIsIk1vZGlmaWVkT24iOiIyMDI2LTAzLTExVDE4OjU4OjA5IiwiUHJvamVjdCI6eyIkcmVmIjoiOCJ9fSwiUHVibGlzaGVycyI6W10sIlF1b3RhdGlvbnMiOltdLCJSYXRpbmciOjAsIlJlZmVyZW5jZVR5cGUiOiJKb3VybmFsQXJ0aWNsZSIsIlNob3J0VGl0bGUiOiJCYW5peW91bmVzLCBSYXN1bCBldCBhbC4gMjAxMyDigJMgRXhwZXJpbWVudGFsIGFzc2Vzc21lbnQgb2YgYSBzb2xhciIsIlNob3J0VGl0bGVVcGRhdGVUeXBlIjowLCJTb3VyY2VPZkJpYmxpb2dyYXBoaWNJbmZvcm1hdGlvbiI6IkNyb3NzUmVmIiwiU3RhdGljSWRzIjpbIjA0NGFjNzQ3LWMzNjctNGRiYi1hYWJkLWI2MzhmZjI5ODkwNCJdLCJUYWJsZU9mQ29udGVudHNDb21wbGV4aXR5IjowLCJUYWJsZU9mQ29udGVudHNTb3VyY2VUZXh0Rm9ybWF0IjowLCJUYXNrcyI6W10sIlRpdGxlIjoiRXhwZXJpbWVudGFsIGFzc2Vzc21lbnQgb2YgYSBzb2xhciBkZXNpY2NhbnQgY29vbGluZyBzeXN0ZW0gZm9yIGFuIGluc3RpdHV0aW9uYWwgYnVpbGRpbmcgaW4gc3VidHJvcGljYWwgUXVlZW5zbGFuZCwgQXVzdHJhbGlhIiwiVHJhbnNsYXRvcnMiOltdLCJWb2x1bWUiOiI2MiIsIlllYXIiOiIyMDEzIiwiWWVhclJlc29sdmVkIjoiMjAxMyIsIkNyZWF0ZWRCeSI6Il9MaXNhXyIsIkNyZWF0ZWRPbiI6IjIwMjYtMDMtMTFUMTg6NTg6MDkiLCJNb2RpZmllZEJ5IjoiX0xpc2FfIiwiSWQiOiIxY2E0ZWQyMy1jOGI4LTQ2ZjUtYjQzMi1jZmI3MWQ2MDA2ODEiLCJNb2RpZmllZE9uIjoiMjAyNi0wOS0wN1QyMDo1NTozOCIsIlByb2plY3QiOnsiJHJlZiI6IjgifX0sIlVzZU51bWJlcmluZ1R5cGVPZlBhcmVudERvY3VtZW50IjpmYWxzZX1dLCJGb3JtYXR0ZWRUZXh0Ijp7IiRpZCI6IjE3IiwiQ291bnQiOjEsIlRleHRVbml0cyI6W3siJGlkIjoiMTgiLCJGb250U3R5bGUiOnsiJGlkIjoiMTkiLCJOZXV0cmFsIjp0cnVlfSwiUmVhZGluZ09yZGVyIjoxLCJUZXh0IjoiKEJhbml5b3VuZXMgZXQgYWwuLCAyMDEzKSJ9XX0sIlRhZyI6IkNpdGF2aVBsYWNlaG9sZGVyIzg1MjlhYjA3LTYwYWEtNGQ1NC04YzVjLTBjODRkNWNkODgyYSIsIlRleHQiOiIoQmFuaXlvdW5lcyBldCBhbC4sIDIwMTMpIiwiV0FJVmVyc2lvbiI6IjcuMS4wLjEifQ==}</w:instrText>
          </w:r>
          <w:r w:rsidR="002E6D10">
            <w:rPr>
              <w:lang w:val="en-GB"/>
            </w:rPr>
            <w:fldChar w:fldCharType="separate"/>
          </w:r>
          <w:proofErr w:type="spellStart"/>
          <w:r w:rsidR="002E6D10">
            <w:rPr>
              <w:lang w:val="en-GB"/>
            </w:rPr>
            <w:t>Baniyounes</w:t>
          </w:r>
          <w:proofErr w:type="spellEnd"/>
          <w:r w:rsidR="002E6D10">
            <w:rPr>
              <w:lang w:val="en-GB"/>
            </w:rPr>
            <w:t xml:space="preserve"> et al. (2013)</w:t>
          </w:r>
          <w:r w:rsidR="002E6D10">
            <w:rPr>
              <w:lang w:val="en-GB"/>
            </w:rPr>
            <w:fldChar w:fldCharType="end"/>
          </w:r>
        </w:sdtContent>
      </w:sdt>
      <w:r w:rsidRPr="00224A91">
        <w:rPr>
          <w:lang w:val="en-GB"/>
        </w:rPr>
        <w:t xml:space="preserve"> investigated a system in Queensland (Australia), also with an </w:t>
      </w:r>
      <w:r w:rsidRPr="00224A91">
        <w:rPr>
          <w:lang w:val="en-GB"/>
        </w:rPr>
        <w:lastRenderedPageBreak/>
        <w:t xml:space="preserve">electric back-up heater, and report an </w:t>
      </w:r>
      <w:r w:rsidR="00787E29">
        <w:rPr>
          <w:lang w:val="en-GB"/>
        </w:rPr>
        <w:t>annual</w:t>
      </w:r>
      <w:r w:rsidRPr="00224A91">
        <w:rPr>
          <w:lang w:val="en-GB"/>
        </w:rPr>
        <w:t xml:space="preserve"> solar fraction of 25 % with peak values of up to 55 %. In a case study by</w:t>
      </w:r>
      <w:r w:rsidR="00787E29">
        <w:rPr>
          <w:lang w:val="en-GB"/>
        </w:rPr>
        <w:t xml:space="preserve"> </w:t>
      </w:r>
      <w:sdt>
        <w:sdtPr>
          <w:rPr>
            <w:lang w:val="en-GB"/>
          </w:rPr>
          <w:alias w:val="To edit, see citavi.com/edit"/>
          <w:tag w:val="CitaviPlaceholder#44ddbb07-846d-4bd9-a160-59f4ab7a7721"/>
          <w:id w:val="200753360"/>
          <w:placeholder>
            <w:docPart w:val="DefaultPlaceholder_-1854013440"/>
          </w:placeholder>
        </w:sdtPr>
        <w:sdtContent>
          <w:r w:rsidR="00787E29">
            <w:rPr>
              <w:lang w:val="en-GB"/>
            </w:rPr>
            <w:fldChar w:fldCharType="begin"/>
          </w:r>
          <w:r w:rsidR="00787E29">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1NWEzNjdjLTg4NDUtNDI4Ni1iZTgyLTgzYTMyN2I0ZTZmYSIsIlJhbmdlTGVuZ3RoIjoxOCwiUmVmZXJlbmNlSWQiOiIzYjE0NDFjNy1hMDQwLTQ5OGUtODEyMi04NDNkMmJhYzJhN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hbmJvIiwiTGFzdE5hbWUiOiJMYWkiLCJQcm90ZWN0ZWQiOmZhbHNlLCJTZXgiOjAsIkNyZWF0ZWRCeSI6Il9MaXNhXyIsIkNyZWF0ZWRPbiI6IjIwMjYtMDMtMTFUMTg6NTg6MDkiLCJNb2RpZmllZEJ5IjoiX0xpc2FfIiwiSWQiOiIwY2NlYzBlYy04ZjZhLTQ2OWQtYmEzZS1iY2Q3ODgxMmRkMTgiLCJNb2RpZmllZE9uIjoiMjAyNi0wMy0xMVQxODo1ODowOSIsIlByb2plY3QiOnsiJGlkIjoiOCIsIiR0eXBlIjoiU3dpc3NBY2FkZW1pYy5DaXRhdmkuUHJvamVjdCwgU3dpc3NBY2FkZW1pYy5DaXRhdmkifX0seyIkaWQiOiI5IiwiJHR5cGUiOiJTd2lzc0FjYWRlbWljLkNpdGF2aS5QZXJzb24sIFN3aXNzQWNhZGVtaWMuQ2l0YXZpIiwiRmlyc3ROYW1lIjoiWGlhb2xpbiIsIkxhc3ROYW1lIjoiV2FuZyIsIlByb3RlY3RlZCI6ZmFsc2UsIlNleCI6MCwiQ3JlYXRlZEJ5IjoiX0xpc2FfIiwiQ3JlYXRlZE9uIjoiMjAyNi0wMy0xMVQxODo1ODowOSIsIk1vZGlmaWVkQnkiOiJfTGlzYV8iLCJJZCI6ImRmMjU4Yjg3LTc3YTAtNGZmNS1hZWI2LWEwNGMzYmQ1ZWJhMCIsIk1vZGlmaWVkT24iOiIyMDI2LTAzLTExVDE4OjU4OjA5IiwiUHJvamVjdCI6eyIkcmVmIjoiOCJ9fSx7IiRpZCI6IjEwIiwiJHR5cGUiOiJTd2lzc0FjYWRlbWljLkNpdGF2aS5QZXJzb24sIFN3aXNzQWNhZGVtaWMuQ2l0YXZpIiwiRmlyc3ROYW1lIjoiR2hvbGFtcmV6YSIsIkxhc3ROYW1lIjoiS2VmYXlhdGkiLCJQcm90ZWN0ZWQiOmZhbHNlLCJTZXgiOjAsIkNyZWF0ZWRCeSI6Il9MaXNhXyIsIkNyZWF0ZWRPbiI6IjIwMjYtMDMtMTFUMTg6NTg6MDkiLCJNb2RpZmllZEJ5IjoiX0xpc2FfIiwiSWQiOiJmZmJiM2VmNC02MDhmLTRkYmItYWFiOS0zMjM1MzI0MmMwNWUiLCJNb2RpZmllZE9uIjoiMjAyNi0wMy0xMVQxODo1ODowOSIsIlByb2plY3QiOnsiJHJlZiI6IjgifX0seyIkaWQiOiIxMSIsIiR0eXBlIjoiU3dpc3NBY2FkZW1pYy5DaXRhdmkuUGVyc29uLCBTd2lzc0FjYWRlbWljLkNpdGF2aSIsIkZpcnN0TmFtZSI6IkVyaWMiLCJMYXN0TmFtZSI6Ikh1IiwiUHJvdGVjdGVkIjpmYWxzZSwiU2V4IjoyLCJDcmVhdGVkQnkiOiJfTGlzYV8iLCJDcmVhdGVkT24iOiIyMDI2LTAzLTExVDE4OjU4OjA5IiwiTW9kaWZpZWRCeSI6Il9MaXNhXyIsIklkIjoiN2RiM2Q2MTMtNTljOC00NmVjLTkxZjYtMTE4ZTkwNzA3MDEzIiwiTW9kaWZpZWRPbiI6IjIwMjYtMDMtMTFUMTg6NTg6MDkiLCJQcm9qZWN0Ijp7IiRyZWYiOiI4In19XSwiQ2l0YXRpb25LZXlVcGRhdGVUeXBlIjowLCJDb2xsYWJvcmF0b3JzIjpbXSwiQ292ZXJQYXRoIjp7IiRpZCI6IjEyIiwiJHR5cGUiOiJTd2lzc0FjYWRlbWljLkNpdGF2aS5MaW5rZWRSZXNvdXJjZSwgU3dpc3NBY2FkZW1pYy5DaXRhdmkiLCJMaW5rZWRSZXNvdXJjZVR5cGUiOjEsIlVyaVN0cmluZyI6IkxhaSwgV2FuZyBldCBhbCAyMDIyIC0gUGVyZm9ybWFuY2UgZXZhbHVhdGlvbiBvZiBhIHNvbGFyLmpwZ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lbmJ1aWxkLjIwMjIuMTEyMjcz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xNi9qLmVuYnVpbGQuMjAyMi4xMTIyNzMiLCJVcmlTdHJpbmciOiJodHRwczovL2RvaS5vcmcvMTAuMTAxNi9qLmVuYnVpbGQuMjAyMi4xMTIyNzM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xpc2FfIiwiQ3JlYXRlZE9uIjoiMjAyNi0wMy0xMVQxODo1ODowOSIsIk1vZGlmaWVkQnkiOiJfTGlzYV8iLCJJZCI6IjQ2NTdlYWY4LTBkZTYtNDU2ZC05NjcxLTNmMDEyZjI4MjBjMCIsIk1vZGlmaWVkT24iOiIyMDI2LTAzLTExVDE4OjU4OjA5IiwiUHJvamVjdCI6eyIkcmVmIjoiOCJ9fV0sIk9yZ2FuaXphdGlvbnMiOltdLCJPdGhlcnNJbnZvbHZlZCI6W10sIlBhZ2VDb3VudCI6IjE1IiwiUGFnZVJhbmdlIjoiPHNwPlxyXG4gIDxuPjExMjI3Mzwvbj5cclxuICA8aW4+dHJ1ZTwvaW4+XHJcbiAgPG9zPjExMjI3Mzwvb3M+XHJcbiAgPHBzPjExMjI3MzwvcHM+XHJcbjwvc3A+XHJcbjxvcz4xMTIyNzM8L29zPiIsIlBlcmlvZGljYWwiOnsiJGlkIjoiMTciLCIkdHlwZSI6IlN3aXNzQWNhZGVtaWMuQ2l0YXZpLlBlcmlvZGljYWwsIFN3aXNzQWNhZGVtaWMuQ2l0YXZpIiwiSXNzbiI6IjAzNzg3Nzg4IiwiTmFtZSI6IkVuZXJneSBhbmQgQnVpbGRpbmdzIiwiUGFnaW5hdGlvbiI6MCwiUHJvdGVjdGVkIjpmYWxzZSwiQ3JlYXRlZEJ5IjoiX0xpc2FfIiwiQ3JlYXRlZE9uIjoiMjAyNi0wMy0xMVQxODo1ODowOSIsIk1vZGlmaWVkQnkiOiJfTGlzYV8iLCJJZCI6IjUxY2NmZGQwLTdiZDQtNDcwOC1hMDIzLTQxYjZhYzM0ZDFkNiIsIk1vZGlmaWVkT24iOiIyMDI2LTAzLTExVDE4OjU4OjA5IiwiUHJvamVjdCI6eyIkcmVmIjoiOCJ9fSwiUHVibGlzaGVycyI6W10sIlF1b3RhdGlvbnMiOltdLCJSYXRpbmciOjAsIlJlZmVyZW5jZVR5cGUiOiJKb3VybmFsQXJ0aWNsZSIsIlNob3J0VGl0bGUiOiJMYWksIFdhbmcgZXQgYWwuIDIwMjIg4oCTIFBlcmZvcm1hbmNlIGV2YWx1YXRpb24gb2YgYSBzb2xhciIsIlNob3J0VGl0bGVVcGRhdGVUeXBlIjowLCJTb3VyY2VPZkJpYmxpb2dyYXBoaWNJbmZvcm1hdGlvbiI6IkNyb3NzUmVmIiwiU3RhdGljSWRzIjpbIjg3Y2E4M2QyLTcwMTItNDExNC1hZGI1LThmZmNjMjZjMTdjOSJdLCJUYWJsZU9mQ29udGVudHNDb21wbGV4aXR5IjowLCJUYWJsZU9mQ29udGVudHNTb3VyY2VUZXh0Rm9ybWF0IjowLCJUYXNrcyI6W10sIlRpdGxlIjoiUGVyZm9ybWFuY2UgZXZhbHVhdGlvbiBvZiBhIHNvbGFyIHBvd2VyZWQgc29saWQgZGVzaWNjYW50IGV2YXBvcmF0aXZlIGNvb2xpbmcgc3lzdGVtIHdpdGggZGlmZmVyZW50IHJlY2lyY3VsYXRpb24gYWlyIHJhdGlvcyIsIlRyYW5zbGF0b3JzIjpbXSwiVm9sdW1lIjoiMjcwIiwiWWVhciI6IjIwMjIiLCJZZWFyUmVzb2x2ZWQiOiIyMDIyIiwiQ3JlYXRlZEJ5IjoiX0xpc2FfIiwiQ3JlYXRlZE9uIjoiMjAyNi0wMy0xMVQxODo1ODowOSIsIk1vZGlmaWVkQnkiOiJfTGlzYV8iLCJJZCI6IjNiMTQ0MWM3LWEwNDAtNDk4ZS04MTIyLTg0M2QyYmFjMmE1ZSIsIk1vZGlmaWVkT24iOiIyMDI2LTA5LTA3VDIxOjM1OjE1IiwiUHJvamVjdCI6eyIkcmVmIjoiOCJ9fSwiVXNlTnVtYmVyaW5nVHlwZU9mUGFyZW50RG9jdW1lbnQiOmZhbHNlfV0sIkZvcm1hdHRlZFRleHQiOnsiJGlkIjoiMTgiLCJDb3VudCI6MSwiVGV4dFVuaXRzIjpbeyIkaWQiOiIxOSIsIkZvbnRTdHlsZSI6eyIkaWQiOiIyMCIsIk5ldXRyYWwiOnRydWV9LCJSZWFkaW5nT3JkZXIiOjEsIlRleHQiOiIoTGFpIGV0IGFsLiwgMjAyMikifV19LCJUYWciOiJDaXRhdmlQbGFjZWhvbGRlciM0NGRkYmIwNy04NDZkLTRiZDktYTE2MC01OWY0YWI3YTc3MjEiLCJUZXh0IjoiKExhaSBldCBhbC4sIDIwMjIpIiwiV0FJVmVyc2lvbiI6IjcuMS4wLjEifQ==}</w:instrText>
          </w:r>
          <w:r w:rsidR="00787E29">
            <w:rPr>
              <w:lang w:val="en-GB"/>
            </w:rPr>
            <w:fldChar w:fldCharType="separate"/>
          </w:r>
          <w:r w:rsidR="00787E29">
            <w:rPr>
              <w:lang w:val="en-GB"/>
            </w:rPr>
            <w:t>Lai et al. (2022)</w:t>
          </w:r>
          <w:r w:rsidR="00787E29">
            <w:rPr>
              <w:lang w:val="en-GB"/>
            </w:rPr>
            <w:fldChar w:fldCharType="end"/>
          </w:r>
        </w:sdtContent>
      </w:sdt>
      <w:r w:rsidRPr="00224A91">
        <w:rPr>
          <w:lang w:val="en-GB"/>
        </w:rPr>
        <w:t>, two climatic zones in Australia were investigated, resulting in solar fractions on typical summer days of 36 % in Melbourne and more than 75 % in tropical Darwin.</w:t>
      </w:r>
      <w:r w:rsidR="00787E29">
        <w:rPr>
          <w:lang w:val="en-GB"/>
        </w:rPr>
        <w:t xml:space="preserve"> </w:t>
      </w:r>
      <w:sdt>
        <w:sdtPr>
          <w:rPr>
            <w:lang w:val="en-GB"/>
          </w:rPr>
          <w:alias w:val="To edit, see citavi.com/edit"/>
          <w:tag w:val="CitaviPlaceholder#fc8560f9-04da-421e-89f3-d6a46af0daf6"/>
          <w:id w:val="221654432"/>
          <w:placeholder>
            <w:docPart w:val="DefaultPlaceholder_-1854013440"/>
          </w:placeholder>
        </w:sdtPr>
        <w:sdtContent>
          <w:r w:rsidR="00787E29">
            <w:rPr>
              <w:lang w:val="en-GB"/>
            </w:rPr>
            <w:fldChar w:fldCharType="begin"/>
          </w:r>
          <w:r w:rsidR="00787E29">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wOTRhYWZhLTE4NmMtNGI5MC1iOGJjLTg3MzE2NGEwN2ZhMCIsIlJhbmdlTGVuZ3RoIjoxOCwiUmVmZXJlbmNlSWQiOiJjZWQ4NjI3MS0xNmJlLTQwY2QtOTc5NC1mOWIyNTkxNzkwZ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odXNlbiIsIkxhc3ROYW1lIjoiTGluIiwiUHJvdGVjdGVkIjpmYWxzZSwiU2V4IjowLCJDcmVhdGVkQnkiOiJfTGlzYV8iLCJDcmVhdGVkT24iOiIyMDI2LTA5LTA3VDE5OjMxOjQwWiIsIk1vZGlmaWVkQnkiOiJfTGlzYV8iLCJJZCI6ImIzZTExZTcyLWUxMmEtNGVhZi05ZTkwLWRhOGQxNzAzNTUyYyIsIk1vZGlmaWVkT24iOiIyMDI2LTA5LTA3VDE5OjMxOjQwWiIsIlByb2plY3QiOnsiJGlkIjoiOCIsIiR0eXBlIjoiU3dpc3NBY2FkZW1pYy5DaXRhdmkuUHJvamVjdCwgU3dpc3NBY2FkZW1pYy5DaXRhdmkifX0seyIkaWQiOiI5IiwiJHR5cGUiOiJTd2lzc0FjYWRlbWljLkNpdGF2aS5QZXJzb24sIFN3aXNzQWNhZGVtaWMuQ2l0YXZpIiwiRmlyc3ROYW1lIjoiWmVuZyIsIkxhc3ROYW1lIjoiVGFvIiwiUHJvdGVjdGVkIjpmYWxzZSwiU2V4IjowLCJDcmVhdGVkQnkiOiJfTGlzYV8iLCJDcmVhdGVkT24iOiIyMDI2LTA5LTA3VDE5OjMxOjQwWiIsIk1vZGlmaWVkQnkiOiJfTGlzYV8iLCJJZCI6Ijk4MjcyZmZhLWZlMDgtNGI5MC05MjIwLTlkY2FkYTAyN2Y3NSIsIk1vZGlmaWVkT24iOiIyMDI2LTA5LTA3VDE5OjMxOjQwWiIsIlByb2plY3QiOnsiJHJlZiI6IjgifX0seyIkaWQiOiIxMCIsIiR0eXBlIjoiU3dpc3NBY2FkZW1pYy5DaXRhdmkuUGVyc29uLCBTd2lzc0FjYWRlbWljLkNpdGF2aSIsIkZpcnN0TmFtZSI6Ik1laWxpbmciLCJMYXN0TmFtZSI6IkppYW5nIiwiUHJvdGVjdGVkIjpmYWxzZSwiU2V4IjowLCJDcmVhdGVkQnkiOiJfTGlzYV8iLCJDcmVhdGVkT24iOiIyMDI2LTA5LTA3VDE5OjMxOjQwWiIsIk1vZGlmaWVkQnkiOiJfTGlzYV8iLCJJZCI6IjVjNTRiMzVjLWEyMjEtNDUwZC1iMjY3LWVmZDE5NmUxMzkyOSIsIk1vZGlmaWVkT24iOiIyMDI2LTA5LTA3VDE5OjMxOjQwWiIsIlByb2plY3QiOnsiJHJlZiI6IjgifX0seyIkaWQiOiIxMSIsIiR0eXBlIjoiU3dpc3NBY2FkZW1pYy5DaXRhdmkuUGVyc29uLCBTd2lzc0FjYWRlbWljLkNpdGF2aSIsIkZpcnN0TmFtZSI6Ikxpc2hlbmciLCJMYXN0TmFtZSI6IkRlbmciLCJQcm90ZWN0ZWQiOmZhbHNlLCJTZXgiOjAsIkNyZWF0ZWRCeSI6Il9MaXNhXyIsIkNyZWF0ZWRPbiI6IjIwMjYtMDktMDdUMTk6MzE6NDBaIiwiTW9kaWZpZWRCeSI6Il9MaXNhXyIsIklkIjoiNmI3Mzg4ZTctMzBjYy00ZDNhLTgzMGUtZTE4OTM1NzU1MjVlIiwiTW9kaWZpZWRPbiI6IjIwMjYtMDktMDdUMTk6MzE6NDBaIiwiUHJvamVjdCI6eyIkcmVmIjoiOCJ9fSx7IiRpZCI6IjEyIiwiJHR5cGUiOiJTd2lzc0FjYWRlbWljLkNpdGF2aS5QZXJzb24sIFN3aXNzQWNhZGVtaWMuQ2l0YXZpIiwiRmlyc3ROYW1lIjoiSnVuIiwiTGFzdE5hbWUiOiJMaSIsIlByb3RlY3RlZCI6ZmFsc2UsIlNleCI6MCwiQ3JlYXRlZEJ5IjoiX0xpc2FfIiwiQ3JlYXRlZE9uIjoiMjAyNi0wOS0wN1QxOTozMTo0MFoiLCJNb2RpZmllZEJ5IjoiX0xpc2FfIiwiSWQiOiIwZGU5M2Q0Yi05OTg0LTQ4OWMtODhkYS0yODIwMzc1ODViZGIiLCJNb2RpZmllZE9uIjoiMjAyNi0wOS0wN1QxOTozMTo0MFoiLCJQcm9qZWN0Ijp7IiRyZWYiOiI4In19LHsiJGlkIjoiMTMiLCIkdHlwZSI6IlN3aXNzQWNhZGVtaWMuQ2l0YXZpLlBlcnNvbiwgU3dpc3NBY2FkZW1pYy5DaXRhdmkiLCJGaXJzdE5hbWUiOiJIb25neXUiLCJMYXN0TmFtZSI6Ikh1YW5nIiwiUHJvdGVjdGVkIjpmYWxzZSwiU2V4IjowLCJDcmVhdGVkQnkiOiJfTGlzYV8iLCJDcmVhdGVkT24iOiIyMDI2LTA5LTA3VDE5OjMxOjQwWiIsIk1vZGlmaWVkQnkiOiJfTGlzYV8iLCJJZCI6IjcwZTFlY2IzLWFkMGUtNDIyZC04NjE4LTI1YmRiNWFjODFlMSIsIk1vZGlmaWVkT24iOiIyMDI2LTA5LTA3VDE5OjMxOjQwWiIsIlByb2plY3QiOnsiJHJlZiI6IjgifX1dLCJDaXRhdGlvbktleVVwZGF0ZVR5cGUiOjAsIkNvbGxhYm9yYXRvcnMiOltdLCJDb3ZlclBhdGgiOnsiJGlkIjoiMTQiLCIkdHlwZSI6IlN3aXNzQWNhZGVtaWMuQ2l0YXZpLkxpbmtlZFJlc291cmNlLCBTd2lzc0FjYWRlbWljLkNpdGF2aSIsIkxpbmtlZFJlc291cmNlVHlwZSI6MSwiVXJpU3RyaW5nIjoiTGluLCBUYW8gZXQgYWwgMjAyNSAtIEFwcGxpY2FiaWxpdHkgb2Ygc29sYXIgYXNzaXN0ZWQgZGVzaWNjYW50LmpwZ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lbmVyZ3kuMjAyNS4xMzk1NDAiLCJFZGl0b3JzIjpbXSwiRXZhbHVhdGlvbkNvbXBsZXhpdHkiOjAsIkV2YWx1YXRpb25Tb3VyY2VUZXh0Rm9ybWF0IjowLCJHcm91cHMiOltdLCJIYXNMYWJlbDEiOmZhbHNlLCJIYXNMYWJlbDIiOmZhbHNlLCJLZXl3b3JkcyI6W10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IxMC4xMDE2L2ouZW5lcmd5LjIwMjUuMTM5NTQwIiwiVXJpU3RyaW5nIjoiaHR0cHM6Ly9kb2kub3JnLzEwLjEwMTYvai5lbmVyZ3kuMjAyNS4xMzk1NDA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xpc2FfIiwiQ3JlYXRlZE9uIjoiMjAyNi0wOS0wN1QxOTozMTo0MFoiLCJNb2RpZmllZEJ5IjoiX0xpc2FfIiwiSWQiOiJhMWY3MjI4Mi1hZDhjLTQ4MTctYWJmZS1mZDY5MmNmNWIxM2QiLCJNb2RpZmllZE9uIjoiMjAyNi0wOS0wN1QxOTozMTo0MFoiLCJQcm9qZWN0Ijp7IiRyZWYiOiI4In19XSwiT3JnYW5pemF0aW9ucyI6W10sIk90aGVyc0ludm9sdmVkIjpbXSwiUGFnZUNvdW50IjoiMTUiLCJQYWdlUmFuZ2UiOiI8c3A+XHJcbiAgPG4+MTM5NTQwPC9uPlxyXG4gIDxpbj50cnVlPC9pbj5cclxuICA8b3M+MTM5NTQwPC9vcz5cclxuICA8cHM+MTM5NTQwPC9wcz5cclxuPC9zcD5cclxuPG9zPjEzOTU0MDwvb3M+IiwiUGVyaW9kaWNhbCI6eyIkaWQiOiIxOSIsIiR0eXBlIjoiU3dpc3NBY2FkZW1pYy5DaXRhdmkuUGVyaW9kaWNhbCwgU3dpc3NBY2FkZW1pYy5DaXRhdmkiLCJJc3NuIjoiMDM2MDU0NDIiLCJOYW1lIjoiRW5lcmd5IiwiUGFnaW5hdGlvbiI6MCwiUHJvdGVjdGVkIjpmYWxzZSwiQ3JlYXRlZEJ5IjoiX0xpc2FfIiwiQ3JlYXRlZE9uIjoiMjAyNi0wOS0wN1QxOTozMTo0MFoiLCJNb2RpZmllZEJ5IjoiX0xpc2FfIiwiSWQiOiJiM2VkZTczNC01ZGU2LTRmY2UtYTM0NC00MGRjODQ2YmFkNjAiLCJNb2RpZmllZE9uIjoiMjAyNi0wOS0wN1QxOTozMTo0MFoiLCJQcm9qZWN0Ijp7IiRyZWYiOiI4In19LCJQdWJsaXNoZXJzIjpbXSwiUXVvdGF0aW9ucyI6W10sIlJhdGluZyI6MCwiUmVmZXJlbmNlVHlwZSI6IkpvdXJuYWxBcnRpY2xlIiwiU2hvcnRUaXRsZSI6IkxpbiwgVGFvIGV0IGFsLiAyMDI1IOKAkyBBcHBsaWNhYmlsaXR5IG9mIHNvbGFyIGFzc2lzdGVkIGRlc2ljY2FudCIsIlNob3J0VGl0bGVVcGRhdGVUeXBlIjowLCJTb3VyY2VPZkJpYmxpb2dyYXBoaWNJbmZvcm1hdGlvbiI6IkNyb3NzUmVmIiwiU3RhdGljSWRzIjpbIjViMjE1NDJhLWY4YzEtNDRjMi04MjdhLTFjMTEzYmU2ZGMwMCJdLCJUYWJsZU9mQ29udGVudHNDb21wbGV4aXR5IjowLCJUYWJsZU9mQ29udGVudHNTb3VyY2VUZXh0Rm9ybWF0IjowLCJUYXNrcyI6W10sIlRpdGxlIjoiQXBwbGljYWJpbGl0eSBvZiBzb2xhciBhc3Npc3RlZCBkZXNpY2NhbnQgd2hlZWwgYW5kIGFkc29ycHRpb24gY29vbGluZyBzeXN0ZW0gaW4gZGlmZmVyZW50IGNsaW1hdGUgem9uZXM6IEEgc3R1ZHkgYmFzZWQgb24gVFJOU1lTIiwiVHJhbnNsYXRvcnMiOltdLCJWb2x1bWUiOiIzNDEiLCJZZWFyIjoiMjAyNSIsIlllYXJSZXNvbHZlZCI6IjIwMjUiLCJDcmVhdGVkQnkiOiJfTGlzYV8iLCJDcmVhdGVkT24iOiIyMDI2LTA5LTA3VDE5OjMxOjQwWiIsIk1vZGlmaWVkQnkiOiJfTGlzYV8iLCJJZCI6ImNlZDg2MjcxLTE2YmUtNDBjZC05Nzk0LWY5YjI1OTE3OTBmZSIsIk1vZGlmaWVkT24iOiIyMDI2LTA5LTA3VDIxOjM1OjM1IiwiUHJvamVjdCI6eyIkcmVmIjoiOCJ9fSwiVXNlTnVtYmVyaW5nVHlwZU9mUGFyZW50RG9jdW1lbnQiOmZhbHNlfV0sIkZvcm1hdHRlZFRleHQiOnsiJGlkIjoiMjAiLCJDb3VudCI6MSwiVGV4dFVuaXRzIjpbeyIkaWQiOiIyMSIsIkZvbnRTdHlsZSI6eyIkaWQiOiIyMiIsIk5ldXRyYWwiOnRydWV9LCJSZWFkaW5nT3JkZXIiOjEsIlRleHQiOiIoTGluIGV0IGFsLiwgMjAyNSkifV19LCJUYWciOiJDaXRhdmlQbGFjZWhvbGRlciNmYzg1NjBmOS0wNGRhLTQyMWUtODlmMy1kNmE0NmFmMGRhZjYiLCJUZXh0IjoiKExpbiBldCBhbC4sIDIwMjUpIiwiV0FJVmVyc2lvbiI6IjcuMS4wLjEifQ==}</w:instrText>
          </w:r>
          <w:r w:rsidR="00787E29">
            <w:rPr>
              <w:lang w:val="en-GB"/>
            </w:rPr>
            <w:fldChar w:fldCharType="separate"/>
          </w:r>
          <w:r w:rsidR="00787E29">
            <w:rPr>
              <w:lang w:val="en-GB"/>
            </w:rPr>
            <w:t>Lin et al. (2025)</w:t>
          </w:r>
          <w:r w:rsidR="00787E29">
            <w:rPr>
              <w:lang w:val="en-GB"/>
            </w:rPr>
            <w:fldChar w:fldCharType="end"/>
          </w:r>
        </w:sdtContent>
      </w:sdt>
      <w:r w:rsidRPr="00224A91">
        <w:rPr>
          <w:lang w:val="en-GB"/>
        </w:rPr>
        <w:t xml:space="preserve">. performed a TRNSYS simulation study for various climatic zones in China, concluding that on sunny days the solar fraction can reach up to 84 %, while on cloudy days the system </w:t>
      </w:r>
      <w:proofErr w:type="gramStart"/>
      <w:r w:rsidRPr="00224A91">
        <w:rPr>
          <w:lang w:val="en-GB"/>
        </w:rPr>
        <w:t>has to</w:t>
      </w:r>
      <w:proofErr w:type="gramEnd"/>
      <w:r w:rsidRPr="00224A91">
        <w:rPr>
          <w:lang w:val="en-GB"/>
        </w:rPr>
        <w:t xml:space="preserve"> be run solely on auxiliary energy. </w:t>
      </w:r>
      <w:sdt>
        <w:sdtPr>
          <w:rPr>
            <w:lang w:val="en-GB"/>
          </w:rPr>
          <w:alias w:val="To edit, see citavi.com/edit"/>
          <w:tag w:val="CitaviPlaceholder#772b8100-d887-40e8-9b6c-f2bbfeac3aaf"/>
          <w:id w:val="-1325582295"/>
          <w:placeholder>
            <w:docPart w:val="DefaultPlaceholder_-1854013440"/>
          </w:placeholder>
        </w:sdtPr>
        <w:sdtContent>
          <w:r w:rsidR="00787E29">
            <w:rPr>
              <w:lang w:val="en-GB"/>
            </w:rPr>
            <w:fldChar w:fldCharType="begin"/>
          </w:r>
          <w:r w:rsidR="00787E29">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2NDYzOTNhLTI2YzUtNDQ3ZC1iODAwLTcyMzRiM2FjZGIyZCIsIlJhbmdlTGVuZ3RoIjoyMSwiUmVmZXJlbmNlSWQiOiJjMGY3MGI0Yi1hMzE4LTRlMGYtYTZhMy03ODc5NzJhMjJkO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YuIiwiTGFzdE5hbWUiOiJDb21pbm8iLCJQcm90ZWN0ZWQiOmZhbHNlLCJTZXgiOjAsIkNyZWF0ZWRCeSI6Il9MaXNhXyIsIkNyZWF0ZWRPbiI6IjIwMjYtMDMtMTFUMTg6NTg6MDkiLCJNb2RpZmllZEJ5IjoiX0xpc2FfIiwiSWQiOiJhMWQ5ZjY1Ny00MTExLTQ1NjAtODliOC05NzhmNzk2YTVjYmUiLCJNb2RpZmllZE9uIjoiMjAyNi0wMy0xMVQxODo1ODowOSIsIlByb2plY3QiOnsiJGlkIjoiOCIsIiR0eXBlIjoiU3dpc3NBY2FkZW1pYy5DaXRhdmkuUHJvamVjdCwgU3dpc3NBY2FkZW1pYy5DaXRhdmkifX0seyIkaWQiOiI5IiwiJHR5cGUiOiJTd2lzc0FjYWRlbWljLkNpdGF2aS5QZXJzb24sIFN3aXNzQWNhZGVtaWMuQ2l0YXZpIiwiRmlyc3ROYW1lIjoiSi4iLCJMYXN0TmFtZSI6IkNhc3RpbGxvIEdvbnrDoWxleiIsIlByb3RlY3RlZCI6ZmFsc2UsIlNleCI6MCwiQ3JlYXRlZEJ5IjoiX0xpc2FfIiwiQ3JlYXRlZE9uIjoiMjAyNi0wMy0xMVQxODo1ODowOSIsIk1vZGlmaWVkQnkiOiJfTGlzYV8iLCJJZCI6IjA3OGU3NTJjLTM4MzMtNGFjYi04N2RhLWU0ZGRhYzdlNWZiZiIsIk1vZGlmaWVkT24iOiIyMDI2LTAzLTExVDE4OjU4OjA5IiwiUHJvamVjdCI6eyIkcmVmIjoiOCJ9fSx7IiRpZCI6IjEwIiwiJHR5cGUiOiJTd2lzc0FjYWRlbWljLkNpdGF2aS5QZXJzb24sIFN3aXNzQWNhZGVtaWMuQ2l0YXZpIiwiRmlyc3ROYW1lIjoiRi4iLCJMYXN0TmFtZSI6Ik5hdmFzLU1hcnRvcyIsIk1pZGRsZU5hbWUiOiJKLiIsIlByb3RlY3RlZCI6ZmFsc2UsIlNleCI6MCwiQ3JlYXRlZEJ5IjoiX0xpc2FfIiwiQ3JlYXRlZE9uIjoiMjAyNi0wMy0xMVQxODo1ODowOSIsIk1vZGlmaWVkQnkiOiJfTGlzYV8iLCJJZCI6ImZiN2EyMTQ4LTMyMTktNGNiMy05MzQxLWYyYjUyN2RlMzJkNSIsIk1vZGlmaWVkT24iOiIyMDI2LTAzLTExVDE4OjU4OjA5IiwiUHJvamVjdCI6eyIkcmVmIjoiOCJ9fSx7IiRpZCI6IjExIiwiJHR5cGUiOiJTd2lzc0FjYWRlbWljLkNpdGF2aS5QZXJzb24sIFN3aXNzQWNhZGVtaWMuQ2l0YXZpIiwiRmlyc3ROYW1lIjoiTS4iLCJMYXN0TmFtZSI6IlJ1aXogZGUgQWRhbmEiLCJQcm90ZWN0ZWQiOmZhbHNlLCJTZXgiOjAsIkNyZWF0ZWRCeSI6Il9MaXNhXyIsIkNyZWF0ZWRPbiI6IjIwMjYtMDMtMTFUMTg6NTg6MDkiLCJNb2RpZmllZEJ5IjoiX0xpc2FfIiwiSWQiOiJkOTg0ODZkYi01ZmVkLTRlMTAtOTVhNy03ZmU0ZjQ1NWYzZGUiLCJNb2RpZmllZE9uIjoiMjAyNi0wMy0xMVQxODo1ODowOSIsIlByb2plY3QiOnsiJHJlZiI6IjgifX1dLCJDaXRhdGlvbktleVVwZGF0ZVR5cGUiOjAsIkNvbGxhYm9yYXRvcnMiOltdLCJDb3ZlclBhdGgiOnsiJGlkIjoiMTIiLCIkdHlwZSI6IlN3aXNzQWNhZGVtaWMuQ2l0YXZpLkxpbmtlZFJlc291cmNlLCBTd2lzc0FjYWRlbWljLkNpdGF2aSIsIkxpbmtlZFJlc291cmNlVHlwZSI6MSwiVXJpU3RyaW5nIjoiQ29taW5vLCBDYXN0aWxsbyBHb256w6FsZXogZXQgYWwgMjAyMCAtIEV4cGVyaW1lbnRhbCBlbmVyZ3kgcGVyZm9ybWFuY2UgYXNzZXNzbWVudC5qcGc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YXBwbHRoZXJtYWxlbmcuMjAxOS4xMTQ1Nzk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YXBwbHRoZXJtYWxlbmcuMjAxOS4xMTQ1NzkiLCJVcmlTdHJpbmciOiJodHRwczovL2RvaS5vcmcvMTAuMTAxNi9qLmFwcGx0aGVybWFsZW5nLjIwMTkuMTE0NTc5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aXNhXyIsIkNyZWF0ZWRPbiI6IjIwMjYtMDMtMTFUMTg6NTg6MDkiLCJNb2RpZmllZEJ5IjoiX0xpc2FfIiwiSWQiOiIzYjk2ZjRmYi0xY2YwLTQzZTMtOGY4Zi0yMjIxZjg2MWZkZTkiLCJNb2RpZmllZE9uIjoiMjAyNi0wMy0xMVQxODo1ODowOSIsIlByb2plY3QiOnsiJHJlZiI6IjgifX1dLCJPcmdhbml6YXRpb25zIjpbXSwiT3RoZXJzSW52b2x2ZWQiOltdLCJQYWdlQ291bnQiOiIxMyIsIlBhZ2VSYW5nZSI6IjxzcD5cclxuICA8bj4xMTQ1Nzk8L24+XHJcbiAgPGluPnRydWU8L2luPlxyXG4gIDxvcz4xMTQ1Nzk8L29zPlxyXG4gIDxwcz4xMTQ1Nzk8L3BzPlxyXG48L3NwPlxyXG48b3M+MTE0NTc5PC9vcz4iLCJQZXJpb2RpY2FsIjp7IiRpZCI6IjE3IiwiJHR5cGUiOiJTd2lzc0FjYWRlbWljLkNpdGF2aS5QZXJpb2RpY2FsLCBTd2lzc0FjYWRlbWljLkNpdGF2aSIsIklzc24iOiIxMzU5NDMxMSIsIk5hbWUiOiJBcHBsaWVkIFRoZXJtYWwgRW5naW5lZXJpbmciLCJQYWdpbmF0aW9uIjowLCJQcm90ZWN0ZWQiOmZhbHNlLCJDcmVhdGVkQnkiOiJfTGlzYV8iLCJDcmVhdGVkT24iOiIyMDI2LTAzLTExVDE4OjU4OjA5IiwiTW9kaWZpZWRCeSI6Il9MaXNhXyIsIklkIjoiODk3NmUyZTgtYjkzYS00ZDhjLWIzMTUtNjFhZjVlYTRmZDdjIiwiTW9kaWZpZWRPbiI6IjIwMjYtMDMtMTFUMTg6NTg6MDkiLCJQcm9qZWN0Ijp7IiRyZWYiOiI4In19LCJQdWJsaXNoZXJzIjpbXSwiUXVvdGF0aW9ucyI6W10sIlJhdGluZyI6MCwiUmVmZXJlbmNlVHlwZSI6IkpvdXJuYWxBcnRpY2xlIiwiU2hvcnRUaXRsZSI6IkNvbWlubywgQ2FzdGlsbG8gR29uesOhbGV6IGV0IGFsLiAyMDIwIOKAkyBFeHBlcmltZW50YWwgZW5lcmd5IHBlcmZvcm1hbmNlIGFzc2Vzc21lbnQiLCJTaG9ydFRpdGxlVXBkYXRlVHlwZSI6MCwiU291cmNlT2ZCaWJsaW9ncmFwaGljSW5mb3JtYXRpb24iOiJDcm9zc1JlZiIsIlN0YXRpY0lkcyI6WyJkYjQzNWYyYy1hZTU3LTQwZjktODFlMy1iYzg4NjVlOTVkYmQiXSwiVGFibGVPZkNvbnRlbnRzQ29tcGxleGl0eSI6MCwiVGFibGVPZkNvbnRlbnRzU291cmNlVGV4dEZvcm1hdCI6MCwiVGFza3MiOltdLCJUaXRsZSI6IkV4cGVyaW1lbnRhbCBlbmVyZ3kgcGVyZm9ybWFuY2UgYXNzZXNzbWVudCBvZiBhIHNvbGFyIGRlc2ljY2FudCBjb29saW5nIHN5c3RlbSBpbiBTb3V0aGVybiBFdXJvcGUgY2xpbWF0ZXMiLCJUcmFuc2xhdG9ycyI6W10sIlZvbHVtZSI6IjE2NSIsIlllYXIiOiIyMDIwIiwiWWVhclJlc29sdmVkIjoiMjAyMCIsIkNyZWF0ZWRCeSI6Il9MaXNhXyIsIkNyZWF0ZWRPbiI6IjIwMjYtMDMtMTFUMTg6NTg6MDkiLCJNb2RpZmllZEJ5IjoiX0xpc2FfIiwiSWQiOiJjMGY3MGI0Yi1hMzE4LTRlMGYtYTZhMy03ODc5NzJhMjJkOTMiLCJNb2RpZmllZE9uIjoiMjAyNi0wOS0wN1QyMDo1NTo1OSIsIlByb2plY3QiOnsiJHJlZiI6IjgifX0sIlVzZU51bWJlcmluZ1R5cGVPZlBhcmVudERvY3VtZW50IjpmYWxzZX1dLCJGb3JtYXR0ZWRUZXh0Ijp7IiRpZCI6IjE4IiwiQ291bnQiOjEsIlRleHRVbml0cyI6W3siJGlkIjoiMTkiLCJGb250U3R5bGUiOnsiJGlkIjoiMjAiLCJOZXV0cmFsIjp0cnVlfSwiUmVhZGluZ09yZGVyIjoxLCJUZXh0IjoiKENvbWlubyBldCBhbC4sIDIwMjApIn1dfSwiVGFnIjoiQ2l0YXZpUGxhY2Vob2xkZXIjNzcyYjgxMDAtZDg4Ny00MGU4LTliNmMtZjJiYmZlYWMzYWFmIiwiVGV4dCI6IihDb21pbm8gZXQgYWwuLCAyMDIwKSIsIldBSVZlcnNpb24iOiI3LjEuMC4xIn0=}</w:instrText>
          </w:r>
          <w:r w:rsidR="00787E29">
            <w:rPr>
              <w:lang w:val="en-GB"/>
            </w:rPr>
            <w:fldChar w:fldCharType="separate"/>
          </w:r>
          <w:r w:rsidR="00787E29">
            <w:rPr>
              <w:lang w:val="en-GB"/>
            </w:rPr>
            <w:t>(Comino et al., 2020)</w:t>
          </w:r>
          <w:r w:rsidR="00787E29">
            <w:rPr>
              <w:lang w:val="en-GB"/>
            </w:rPr>
            <w:fldChar w:fldCharType="end"/>
          </w:r>
        </w:sdtContent>
      </w:sdt>
      <w:r w:rsidR="00787E29">
        <w:rPr>
          <w:lang w:val="en-GB"/>
        </w:rPr>
        <w:t xml:space="preserve"> </w:t>
      </w:r>
      <w:r w:rsidRPr="00224A91">
        <w:rPr>
          <w:lang w:val="en-GB"/>
        </w:rPr>
        <w:t xml:space="preserve">used a solar-assisted desiccant wheel to condition a research laboratory in Spain for six weeks during spring. When the solely solar-heated desiccant wheel could not meet the room requirements, an auxiliary system was activated to remove the remaining latent and sensible loads. </w:t>
      </w:r>
      <w:r w:rsidR="00787E29">
        <w:rPr>
          <w:lang w:val="en-GB"/>
        </w:rPr>
        <w:t>In contrast to all other presented systems, their</w:t>
      </w:r>
      <w:r w:rsidRPr="00224A91">
        <w:rPr>
          <w:lang w:val="en-GB"/>
        </w:rPr>
        <w:t xml:space="preserve"> system operated without a buffer storage, leading the authors to conclude that a thermal buffer storage should always be applied.</w:t>
      </w:r>
    </w:p>
    <w:p w14:paraId="71B6CF5F" w14:textId="067F58C6" w:rsidR="00224A91" w:rsidRPr="00224A91" w:rsidRDefault="00224A91" w:rsidP="00224A91">
      <w:pPr>
        <w:pStyle w:val="SWCText"/>
        <w:rPr>
          <w:lang w:val="en-GB"/>
        </w:rPr>
      </w:pPr>
      <w:r w:rsidRPr="00224A91">
        <w:rPr>
          <w:lang w:val="en-GB"/>
        </w:rPr>
        <w:t>This overview shows that solar-assisted desiccant wheel systems have mainly been studied for comfort air conditioning, and hardly for waterworks applications. Waterworks differ from comfort air conditioning in t</w:t>
      </w:r>
      <w:r w:rsidR="00D90905">
        <w:rPr>
          <w:lang w:val="en-GB"/>
        </w:rPr>
        <w:t>hree</w:t>
      </w:r>
      <w:r w:rsidRPr="00224A91">
        <w:rPr>
          <w:lang w:val="en-GB"/>
        </w:rPr>
        <w:t xml:space="preserve"> relevant aspects: they often require lower dew point </w:t>
      </w:r>
      <w:proofErr w:type="gramStart"/>
      <w:r w:rsidRPr="00224A91">
        <w:rPr>
          <w:lang w:val="en-GB"/>
        </w:rPr>
        <w:t>temperatures,  the</w:t>
      </w:r>
      <w:proofErr w:type="gramEnd"/>
      <w:r w:rsidRPr="00224A91">
        <w:rPr>
          <w:lang w:val="en-GB"/>
        </w:rPr>
        <w:t xml:space="preserve"> dehumidification load also occurs during the </w:t>
      </w:r>
      <w:proofErr w:type="gramStart"/>
      <w:r w:rsidRPr="00224A91">
        <w:rPr>
          <w:lang w:val="en-GB"/>
        </w:rPr>
        <w:t>night</w:t>
      </w:r>
      <w:proofErr w:type="gramEnd"/>
      <w:r w:rsidR="00D90905">
        <w:rPr>
          <w:lang w:val="en-GB"/>
        </w:rPr>
        <w:t xml:space="preserve"> and no set room air temperatures are given and therefore no additional sensible cooling of dehumidified air is needed</w:t>
      </w:r>
      <w:r w:rsidRPr="00224A91">
        <w:rPr>
          <w:lang w:val="en-GB"/>
        </w:rPr>
        <w:t>. Against this background, the present study integrates a commercially available desiccant wheel</w:t>
      </w:r>
      <w:r w:rsidR="00CC1496">
        <w:rPr>
          <w:lang w:val="en-GB"/>
        </w:rPr>
        <w:t>, which uses electrical air heating and</w:t>
      </w:r>
      <w:r w:rsidRPr="00224A91">
        <w:rPr>
          <w:lang w:val="en-GB"/>
        </w:rPr>
        <w:t xml:space="preserve"> a dew point control</w:t>
      </w:r>
      <w:r w:rsidR="00CC1496">
        <w:rPr>
          <w:lang w:val="en-GB"/>
        </w:rPr>
        <w:t>,</w:t>
      </w:r>
      <w:r w:rsidRPr="00224A91">
        <w:rPr>
          <w:lang w:val="en-GB"/>
        </w:rPr>
        <w:t xml:space="preserve"> with a solar thermal </w:t>
      </w:r>
      <w:r w:rsidR="00E14019">
        <w:rPr>
          <w:lang w:val="en-GB"/>
        </w:rPr>
        <w:t>system</w:t>
      </w:r>
      <w:r w:rsidR="00126B23">
        <w:rPr>
          <w:lang w:val="en-GB"/>
        </w:rPr>
        <w:t>.</w:t>
      </w:r>
      <w:r w:rsidRPr="00224A91">
        <w:rPr>
          <w:lang w:val="en-GB"/>
        </w:rPr>
        <w:t xml:space="preserve"> </w:t>
      </w:r>
    </w:p>
    <w:p w14:paraId="543B0894" w14:textId="41320C72" w:rsidR="00224A91" w:rsidRPr="00CA3610" w:rsidRDefault="00224A91" w:rsidP="002D2595">
      <w:pPr>
        <w:pStyle w:val="SWCText"/>
        <w:rPr>
          <w:lang w:val="en-GB"/>
        </w:rPr>
      </w:pPr>
      <w:r w:rsidRPr="00224A91">
        <w:rPr>
          <w:lang w:val="en-GB"/>
        </w:rPr>
        <w:t xml:space="preserve">The aim of this study is to provide insight into current dehumidification practice </w:t>
      </w:r>
      <w:r w:rsidR="00D90905">
        <w:rPr>
          <w:lang w:val="en-GB"/>
        </w:rPr>
        <w:t>of three different</w:t>
      </w:r>
      <w:r w:rsidRPr="00224A91">
        <w:rPr>
          <w:lang w:val="en-GB"/>
        </w:rPr>
        <w:t xml:space="preserve"> waterworks, to identify efficiency potentials, and to investigate the reduction in electrical energy demand achieved by integrating solar thermal heat into a commercially available desiccant wheel system, implemented and evaluated in a demonstration plant.</w:t>
      </w:r>
    </w:p>
    <w:p w14:paraId="1813E072" w14:textId="6951414B" w:rsidR="0005371E" w:rsidRDefault="00CC1496" w:rsidP="0005371E">
      <w:pPr>
        <w:pStyle w:val="SWCHeading1"/>
        <w:rPr>
          <w:lang w:val="en-GB"/>
        </w:rPr>
      </w:pPr>
      <w:r>
        <w:rPr>
          <w:lang w:val="en-GB"/>
        </w:rPr>
        <w:t>Assessment of dehumidification in existing</w:t>
      </w:r>
      <w:r w:rsidR="00323BC0" w:rsidRPr="00CA3610">
        <w:rPr>
          <w:lang w:val="en-GB"/>
        </w:rPr>
        <w:t xml:space="preserve"> waterworks </w:t>
      </w:r>
    </w:p>
    <w:p w14:paraId="24392ABD" w14:textId="4A0CA613" w:rsidR="006E2561" w:rsidRPr="006E2561" w:rsidRDefault="006E2561" w:rsidP="006E2561">
      <w:pPr>
        <w:pStyle w:val="SWCHeading11"/>
      </w:pPr>
      <w:r>
        <w:t>Measurement campaign and results</w:t>
      </w:r>
    </w:p>
    <w:p w14:paraId="59C8246D" w14:textId="613463A3" w:rsidR="00BC79F7" w:rsidRPr="00CA3610" w:rsidRDefault="00BC79F7" w:rsidP="000F3C28">
      <w:pPr>
        <w:pStyle w:val="SWCText"/>
        <w:rPr>
          <w:lang w:val="en-GB"/>
        </w:rPr>
      </w:pPr>
      <w:r w:rsidRPr="00CA3610">
        <w:rPr>
          <w:lang w:val="en-GB"/>
        </w:rPr>
        <w:t>To investigate dehumidification under practical operating conditions, measurements were carried out in three waterworks of different sizes, namely two elevated tanks and one pumping station (</w:t>
      </w:r>
      <w:r w:rsidR="0037211A">
        <w:rPr>
          <w:lang w:val="en-GB"/>
        </w:rPr>
        <w:fldChar w:fldCharType="begin"/>
      </w:r>
      <w:r w:rsidR="0037211A">
        <w:rPr>
          <w:lang w:val="en-GB"/>
        </w:rPr>
        <w:instrText xml:space="preserve"> REF _Ref224201782 \h </w:instrText>
      </w:r>
      <w:r w:rsidR="0037211A">
        <w:rPr>
          <w:lang w:val="en-GB"/>
        </w:rPr>
      </w:r>
      <w:r w:rsidR="0037211A">
        <w:rPr>
          <w:lang w:val="en-GB"/>
        </w:rPr>
        <w:fldChar w:fldCharType="separate"/>
      </w:r>
      <w:r w:rsidR="00146D1D">
        <w:t xml:space="preserve">Tab. </w:t>
      </w:r>
      <w:r w:rsidR="00146D1D">
        <w:rPr>
          <w:noProof/>
        </w:rPr>
        <w:t>1</w:t>
      </w:r>
      <w:r w:rsidR="0037211A">
        <w:rPr>
          <w:lang w:val="en-GB"/>
        </w:rPr>
        <w:fldChar w:fldCharType="end"/>
      </w:r>
      <w:r w:rsidRPr="00CA3610">
        <w:rPr>
          <w:lang w:val="en-GB"/>
        </w:rPr>
        <w:t>). At all sites, air temperature and relative humidity were measured at different positions, and the surface temperatures of selected pipelines were monitored over periods of one to two years. Two of the sites use condensation dehumidifiers, while one site is equipped with desiccant wheels.</w:t>
      </w:r>
    </w:p>
    <w:p w14:paraId="7AA5D1ED" w14:textId="6F80B1BD" w:rsidR="00323BC0" w:rsidRPr="00CA3610" w:rsidRDefault="0037211A" w:rsidP="0037211A">
      <w:pPr>
        <w:pStyle w:val="SWCTableHeader"/>
      </w:pPr>
      <w:bookmarkStart w:id="0" w:name="_Ref224201782"/>
      <w:r>
        <w:t xml:space="preserve">Tab. </w:t>
      </w:r>
      <w:r>
        <w:fldChar w:fldCharType="begin"/>
      </w:r>
      <w:r>
        <w:instrText xml:space="preserve"> SEQ Tab. \* ARABIC </w:instrText>
      </w:r>
      <w:r>
        <w:fldChar w:fldCharType="separate"/>
      </w:r>
      <w:r w:rsidR="00146D1D">
        <w:rPr>
          <w:noProof/>
        </w:rPr>
        <w:t>1</w:t>
      </w:r>
      <w:r>
        <w:fldChar w:fldCharType="end"/>
      </w:r>
      <w:bookmarkEnd w:id="0"/>
      <w:r w:rsidR="00323BC0" w:rsidRPr="00CA3610">
        <w:t xml:space="preserve">: </w:t>
      </w:r>
      <w:r w:rsidR="009F29DF" w:rsidRPr="00CA3610">
        <w:t>Overview of measured waterworks</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560"/>
        <w:gridCol w:w="992"/>
        <w:gridCol w:w="3260"/>
        <w:gridCol w:w="1555"/>
        <w:gridCol w:w="1394"/>
      </w:tblGrid>
      <w:tr w:rsidR="00482905" w:rsidRPr="00CA3610" w14:paraId="0DF8707F" w14:textId="75502BB2" w:rsidTr="00476030">
        <w:trPr>
          <w:jc w:val="center"/>
        </w:trPr>
        <w:tc>
          <w:tcPr>
            <w:tcW w:w="1560" w:type="dxa"/>
            <w:tcBorders>
              <w:top w:val="single" w:sz="4" w:space="0" w:color="auto"/>
              <w:bottom w:val="single" w:sz="4" w:space="0" w:color="auto"/>
            </w:tcBorders>
          </w:tcPr>
          <w:p w14:paraId="46735E45" w14:textId="353284BA" w:rsidR="00482905" w:rsidRPr="00CA3610" w:rsidRDefault="00482905" w:rsidP="008532B2">
            <w:pPr>
              <w:pStyle w:val="SWCTableHeader"/>
            </w:pPr>
            <w:r w:rsidRPr="00CA3610">
              <w:t>Name</w:t>
            </w:r>
          </w:p>
        </w:tc>
        <w:tc>
          <w:tcPr>
            <w:tcW w:w="992" w:type="dxa"/>
            <w:tcBorders>
              <w:top w:val="single" w:sz="4" w:space="0" w:color="auto"/>
              <w:bottom w:val="single" w:sz="4" w:space="0" w:color="auto"/>
            </w:tcBorders>
          </w:tcPr>
          <w:p w14:paraId="52F44991" w14:textId="06120E0B" w:rsidR="00482905" w:rsidRPr="00CA3610" w:rsidRDefault="00482905" w:rsidP="008532B2">
            <w:pPr>
              <w:pStyle w:val="SWCTableHeader"/>
            </w:pPr>
            <w:r w:rsidRPr="00CA3610">
              <w:t>Room volume</w:t>
            </w:r>
          </w:p>
        </w:tc>
        <w:tc>
          <w:tcPr>
            <w:tcW w:w="3260" w:type="dxa"/>
            <w:tcBorders>
              <w:top w:val="single" w:sz="4" w:space="0" w:color="auto"/>
              <w:bottom w:val="single" w:sz="4" w:space="0" w:color="auto"/>
            </w:tcBorders>
          </w:tcPr>
          <w:p w14:paraId="00B72AFA" w14:textId="0E19524A" w:rsidR="00482905" w:rsidRPr="00CA3610" w:rsidRDefault="00482905" w:rsidP="009B0D3A">
            <w:pPr>
              <w:pStyle w:val="SWCTableHeader"/>
            </w:pPr>
            <w:r w:rsidRPr="00CA3610">
              <w:t>Dehumidification Technology</w:t>
            </w:r>
          </w:p>
        </w:tc>
        <w:tc>
          <w:tcPr>
            <w:tcW w:w="1555" w:type="dxa"/>
            <w:tcBorders>
              <w:top w:val="single" w:sz="4" w:space="0" w:color="auto"/>
              <w:bottom w:val="single" w:sz="4" w:space="0" w:color="auto"/>
            </w:tcBorders>
          </w:tcPr>
          <w:p w14:paraId="33B65E37" w14:textId="23E1C7E4" w:rsidR="00482905" w:rsidRPr="00CA3610" w:rsidRDefault="00476030" w:rsidP="009B0D3A">
            <w:pPr>
              <w:pStyle w:val="SWCTableHeader"/>
            </w:pPr>
            <w:r>
              <w:t>Annual e</w:t>
            </w:r>
            <w:r w:rsidR="00482905" w:rsidRPr="00CA3610">
              <w:t>lectricity consumption</w:t>
            </w:r>
          </w:p>
        </w:tc>
        <w:tc>
          <w:tcPr>
            <w:tcW w:w="1394" w:type="dxa"/>
            <w:tcBorders>
              <w:top w:val="single" w:sz="4" w:space="0" w:color="auto"/>
              <w:bottom w:val="single" w:sz="4" w:space="0" w:color="auto"/>
            </w:tcBorders>
          </w:tcPr>
          <w:p w14:paraId="1FA9510A" w14:textId="1F4EF915" w:rsidR="00482905" w:rsidRPr="00CA3610" w:rsidRDefault="00482905" w:rsidP="008532B2">
            <w:pPr>
              <w:pStyle w:val="SWCTableHeader"/>
            </w:pPr>
            <w:r w:rsidRPr="00CA3610">
              <w:t>Measurement period</w:t>
            </w:r>
          </w:p>
        </w:tc>
      </w:tr>
      <w:tr w:rsidR="0046122B" w:rsidRPr="00CA3610" w14:paraId="0180812A" w14:textId="77777777" w:rsidTr="0046122B">
        <w:trPr>
          <w:jc w:val="center"/>
        </w:trPr>
        <w:tc>
          <w:tcPr>
            <w:tcW w:w="1560" w:type="dxa"/>
            <w:tcBorders>
              <w:top w:val="single" w:sz="4" w:space="0" w:color="auto"/>
            </w:tcBorders>
          </w:tcPr>
          <w:p w14:paraId="6F40309A" w14:textId="6AF50828" w:rsidR="0046122B" w:rsidRPr="00CA3610" w:rsidRDefault="0046122B" w:rsidP="0046122B">
            <w:pPr>
              <w:pStyle w:val="SWCText"/>
            </w:pPr>
            <w:r w:rsidRPr="00CA3610">
              <w:t>Pumping station</w:t>
            </w:r>
          </w:p>
        </w:tc>
        <w:tc>
          <w:tcPr>
            <w:tcW w:w="992" w:type="dxa"/>
            <w:tcBorders>
              <w:top w:val="single" w:sz="4" w:space="0" w:color="auto"/>
            </w:tcBorders>
          </w:tcPr>
          <w:p w14:paraId="0C956521" w14:textId="5546DF77" w:rsidR="0046122B" w:rsidRPr="00CA3610" w:rsidRDefault="0046122B" w:rsidP="0046122B">
            <w:pPr>
              <w:pStyle w:val="SWCText"/>
            </w:pPr>
            <w:r w:rsidRPr="00CA3610">
              <w:t>5000 m³</w:t>
            </w:r>
          </w:p>
        </w:tc>
        <w:tc>
          <w:tcPr>
            <w:tcW w:w="3260" w:type="dxa"/>
            <w:tcBorders>
              <w:top w:val="single" w:sz="4" w:space="0" w:color="auto"/>
            </w:tcBorders>
          </w:tcPr>
          <w:p w14:paraId="5A556D17" w14:textId="1AF7B8AA" w:rsidR="0046122B" w:rsidRPr="00CA3610" w:rsidRDefault="0046122B" w:rsidP="009B0D3A">
            <w:pPr>
              <w:pStyle w:val="SWCText"/>
              <w:jc w:val="center"/>
            </w:pPr>
            <w:r w:rsidRPr="00CA3610">
              <w:t>1 x air handling unit (condensation dehumidification)</w:t>
            </w:r>
          </w:p>
        </w:tc>
        <w:tc>
          <w:tcPr>
            <w:tcW w:w="1555" w:type="dxa"/>
            <w:tcBorders>
              <w:top w:val="single" w:sz="4" w:space="0" w:color="auto"/>
            </w:tcBorders>
          </w:tcPr>
          <w:p w14:paraId="1A46FDD9" w14:textId="2C7422D5" w:rsidR="0046122B" w:rsidRDefault="0046122B" w:rsidP="009B0D3A">
            <w:pPr>
              <w:pStyle w:val="SWCText"/>
              <w:jc w:val="center"/>
            </w:pPr>
            <w:r>
              <w:t>no data</w:t>
            </w:r>
          </w:p>
        </w:tc>
        <w:tc>
          <w:tcPr>
            <w:tcW w:w="1394" w:type="dxa"/>
            <w:tcBorders>
              <w:top w:val="single" w:sz="4" w:space="0" w:color="auto"/>
            </w:tcBorders>
          </w:tcPr>
          <w:p w14:paraId="3085364A" w14:textId="7E690D62" w:rsidR="0046122B" w:rsidRPr="00CA3610" w:rsidRDefault="0046122B" w:rsidP="009B0D3A">
            <w:pPr>
              <w:pStyle w:val="SWCText"/>
              <w:jc w:val="center"/>
            </w:pPr>
            <w:r w:rsidRPr="00CA3610">
              <w:t>31.03.23-04.11.25</w:t>
            </w:r>
          </w:p>
        </w:tc>
      </w:tr>
      <w:tr w:rsidR="0046122B" w:rsidRPr="00CA3610" w14:paraId="5D9EE7A0" w14:textId="3D96AC66" w:rsidTr="0046122B">
        <w:trPr>
          <w:jc w:val="center"/>
        </w:trPr>
        <w:tc>
          <w:tcPr>
            <w:tcW w:w="1560" w:type="dxa"/>
          </w:tcPr>
          <w:p w14:paraId="0F006A0B" w14:textId="75634C59" w:rsidR="0046122B" w:rsidRPr="00CA3610" w:rsidRDefault="0046122B" w:rsidP="0046122B">
            <w:pPr>
              <w:pStyle w:val="SWCTableText"/>
            </w:pPr>
            <w:r w:rsidRPr="00CA3610">
              <w:t>Elevated tank A</w:t>
            </w:r>
          </w:p>
        </w:tc>
        <w:tc>
          <w:tcPr>
            <w:tcW w:w="992" w:type="dxa"/>
          </w:tcPr>
          <w:p w14:paraId="1DF0E5ED" w14:textId="1662D64D" w:rsidR="0046122B" w:rsidRPr="00CA3610" w:rsidRDefault="0046122B" w:rsidP="0046122B">
            <w:pPr>
              <w:pStyle w:val="SWCTableText"/>
            </w:pPr>
            <w:r w:rsidRPr="00CA3610">
              <w:t>6</w:t>
            </w:r>
            <w:r>
              <w:t>9</w:t>
            </w:r>
            <w:r w:rsidRPr="00CA3610">
              <w:t>0 m³</w:t>
            </w:r>
          </w:p>
        </w:tc>
        <w:tc>
          <w:tcPr>
            <w:tcW w:w="3260" w:type="dxa"/>
          </w:tcPr>
          <w:p w14:paraId="3DB18097" w14:textId="2F0D0915" w:rsidR="0046122B" w:rsidRPr="00CA3610" w:rsidRDefault="0046122B" w:rsidP="009B0D3A">
            <w:pPr>
              <w:pStyle w:val="SWCTableText"/>
            </w:pPr>
            <w:r w:rsidRPr="00CA3610">
              <w:t xml:space="preserve">5 x </w:t>
            </w:r>
            <w:r>
              <w:t xml:space="preserve">mobile </w:t>
            </w:r>
            <w:r w:rsidRPr="00CA3610">
              <w:t>condensation dehumidifier</w:t>
            </w:r>
          </w:p>
        </w:tc>
        <w:tc>
          <w:tcPr>
            <w:tcW w:w="1555" w:type="dxa"/>
          </w:tcPr>
          <w:p w14:paraId="71E9BD90" w14:textId="65AD025F" w:rsidR="0046122B" w:rsidRPr="00CA3610" w:rsidRDefault="0046122B" w:rsidP="009B0D3A">
            <w:pPr>
              <w:pStyle w:val="SWCTableText"/>
            </w:pPr>
            <w:r w:rsidRPr="00CA3610">
              <w:t>3</w:t>
            </w:r>
            <w:r>
              <w:t>.6</w:t>
            </w:r>
            <w:r w:rsidRPr="00CA3610">
              <w:t xml:space="preserve"> MWh/a</w:t>
            </w:r>
          </w:p>
        </w:tc>
        <w:tc>
          <w:tcPr>
            <w:tcW w:w="1394" w:type="dxa"/>
          </w:tcPr>
          <w:p w14:paraId="58608EA2" w14:textId="0665C5D1" w:rsidR="0046122B" w:rsidRPr="00CA3610" w:rsidRDefault="0046122B" w:rsidP="009B0D3A">
            <w:pPr>
              <w:pStyle w:val="SWCTableText"/>
            </w:pPr>
            <w:r w:rsidRPr="00CA3610">
              <w:t>03.02.</w:t>
            </w:r>
            <w:r w:rsidR="009B0D3A">
              <w:t>23</w:t>
            </w:r>
            <w:r w:rsidRPr="00CA3610">
              <w:t>-</w:t>
            </w:r>
            <w:r w:rsidR="009B0D3A">
              <w:t>16.04.24</w:t>
            </w:r>
          </w:p>
        </w:tc>
      </w:tr>
      <w:tr w:rsidR="0046122B" w:rsidRPr="00CA3610" w14:paraId="7B9B5490" w14:textId="0B4CC4EE" w:rsidTr="0046122B">
        <w:trPr>
          <w:jc w:val="center"/>
        </w:trPr>
        <w:tc>
          <w:tcPr>
            <w:tcW w:w="1560" w:type="dxa"/>
            <w:tcBorders>
              <w:bottom w:val="single" w:sz="4" w:space="0" w:color="auto"/>
            </w:tcBorders>
          </w:tcPr>
          <w:p w14:paraId="70B8BF0F" w14:textId="38D99B29" w:rsidR="0046122B" w:rsidRPr="00CA3610" w:rsidRDefault="0046122B" w:rsidP="0046122B">
            <w:pPr>
              <w:pStyle w:val="SWCTableText"/>
            </w:pPr>
            <w:r w:rsidRPr="00CA3610">
              <w:t>Elevated tank B</w:t>
            </w:r>
          </w:p>
        </w:tc>
        <w:tc>
          <w:tcPr>
            <w:tcW w:w="992" w:type="dxa"/>
            <w:tcBorders>
              <w:bottom w:val="single" w:sz="4" w:space="0" w:color="auto"/>
            </w:tcBorders>
          </w:tcPr>
          <w:p w14:paraId="7A869F12" w14:textId="59CA5485" w:rsidR="0046122B" w:rsidRPr="00CA3610" w:rsidRDefault="0046122B" w:rsidP="0046122B">
            <w:pPr>
              <w:pStyle w:val="SWCTableText"/>
            </w:pPr>
            <w:r w:rsidRPr="00CA3610">
              <w:t>2500 m³</w:t>
            </w:r>
          </w:p>
        </w:tc>
        <w:tc>
          <w:tcPr>
            <w:tcW w:w="3260" w:type="dxa"/>
            <w:tcBorders>
              <w:bottom w:val="single" w:sz="4" w:space="0" w:color="auto"/>
            </w:tcBorders>
          </w:tcPr>
          <w:p w14:paraId="199170A6" w14:textId="21CB5C66" w:rsidR="0046122B" w:rsidRPr="00CA3610" w:rsidRDefault="0046122B" w:rsidP="009B0D3A">
            <w:pPr>
              <w:pStyle w:val="SWCTableText"/>
            </w:pPr>
            <w:r w:rsidRPr="00CA3610">
              <w:t>3 x stand</w:t>
            </w:r>
            <w:r>
              <w:t>-</w:t>
            </w:r>
            <w:r w:rsidRPr="00CA3610">
              <w:t>alone desiccant wheel</w:t>
            </w:r>
          </w:p>
        </w:tc>
        <w:tc>
          <w:tcPr>
            <w:tcW w:w="1555" w:type="dxa"/>
            <w:tcBorders>
              <w:bottom w:val="single" w:sz="4" w:space="0" w:color="auto"/>
            </w:tcBorders>
          </w:tcPr>
          <w:p w14:paraId="1B8BD027" w14:textId="052C694B" w:rsidR="0046122B" w:rsidRPr="00CA3610" w:rsidRDefault="0046122B" w:rsidP="009B0D3A">
            <w:pPr>
              <w:pStyle w:val="SWCTableText"/>
            </w:pPr>
            <w:r w:rsidRPr="00CA3610">
              <w:t>72 MWh/a</w:t>
            </w:r>
          </w:p>
        </w:tc>
        <w:tc>
          <w:tcPr>
            <w:tcW w:w="1394" w:type="dxa"/>
            <w:tcBorders>
              <w:bottom w:val="single" w:sz="4" w:space="0" w:color="auto"/>
            </w:tcBorders>
          </w:tcPr>
          <w:p w14:paraId="1B2B9D67" w14:textId="2F1A35B9" w:rsidR="0046122B" w:rsidRPr="00CA3610" w:rsidRDefault="0046122B" w:rsidP="009B0D3A">
            <w:pPr>
              <w:pStyle w:val="SWCTableText"/>
            </w:pPr>
            <w:r w:rsidRPr="00CA3610">
              <w:t>25.04.24-04.11.25</w:t>
            </w:r>
          </w:p>
        </w:tc>
      </w:tr>
    </w:tbl>
    <w:p w14:paraId="14871076" w14:textId="77777777" w:rsidR="004A21DD" w:rsidRDefault="004A21DD" w:rsidP="000F3C28">
      <w:pPr>
        <w:pStyle w:val="SWCText"/>
        <w:rPr>
          <w:lang w:val="en-GB"/>
        </w:rPr>
      </w:pPr>
    </w:p>
    <w:p w14:paraId="1558F484" w14:textId="3CCCB6A1" w:rsidR="000F3C28" w:rsidRDefault="007D13DF" w:rsidP="000F3C28">
      <w:pPr>
        <w:pStyle w:val="SWCText"/>
        <w:rPr>
          <w:lang w:val="en-GB"/>
        </w:rPr>
      </w:pPr>
      <w:r w:rsidRPr="00CA3610">
        <w:rPr>
          <w:lang w:val="en-GB"/>
        </w:rPr>
        <w:t xml:space="preserve">Based on the measured air temperature and relative humidity, the dew point temperature was calculated and compared with the measured pipe surface temperature </w:t>
      </w:r>
      <w:proofErr w:type="gramStart"/>
      <w:r w:rsidRPr="00CA3610">
        <w:rPr>
          <w:lang w:val="en-GB"/>
        </w:rPr>
        <w:t>in order to</w:t>
      </w:r>
      <w:proofErr w:type="gramEnd"/>
      <w:r w:rsidRPr="00CA3610">
        <w:rPr>
          <w:lang w:val="en-GB"/>
        </w:rPr>
        <w:t xml:space="preserve"> evaluate whether the installed dehumidification systems reliably prevent condensation.</w:t>
      </w:r>
    </w:p>
    <w:p w14:paraId="737168AA" w14:textId="550851EF" w:rsidR="00CC1496" w:rsidRPr="00CA3610" w:rsidRDefault="00CC1496" w:rsidP="00CC1496">
      <w:pPr>
        <w:pStyle w:val="SWCText"/>
        <w:rPr>
          <w:lang w:val="en-GB"/>
        </w:rPr>
      </w:pPr>
      <w:r w:rsidRPr="00CA3610">
        <w:rPr>
          <w:lang w:val="en-GB"/>
        </w:rPr>
        <w:fldChar w:fldCharType="begin"/>
      </w:r>
      <w:r w:rsidRPr="00CA3610">
        <w:rPr>
          <w:lang w:val="en-GB"/>
        </w:rPr>
        <w:instrText xml:space="preserve"> REF _Ref224135063 \h </w:instrText>
      </w:r>
      <w:r w:rsidRPr="00CA3610">
        <w:rPr>
          <w:lang w:val="en-GB"/>
        </w:rPr>
      </w:r>
      <w:r w:rsidRPr="00CA3610">
        <w:rPr>
          <w:lang w:val="en-GB"/>
        </w:rPr>
        <w:fldChar w:fldCharType="separate"/>
      </w:r>
      <w:r w:rsidR="00146D1D" w:rsidRPr="00CA3610">
        <w:rPr>
          <w:lang w:val="en-GB"/>
        </w:rPr>
        <w:t xml:space="preserve">Fig. </w:t>
      </w:r>
      <w:r w:rsidR="00146D1D">
        <w:rPr>
          <w:noProof/>
          <w:lang w:val="en-GB"/>
        </w:rPr>
        <w:t>1</w:t>
      </w:r>
      <w:r w:rsidRPr="00CA3610">
        <w:rPr>
          <w:lang w:val="en-GB"/>
        </w:rPr>
        <w:fldChar w:fldCharType="end"/>
      </w:r>
      <w:r w:rsidRPr="00CA3610">
        <w:rPr>
          <w:lang w:val="en-GB"/>
        </w:rPr>
        <w:t xml:space="preserve"> </w:t>
      </w:r>
      <w:r w:rsidR="00CC3C20">
        <w:rPr>
          <w:lang w:val="en-GB"/>
        </w:rPr>
        <w:t xml:space="preserve">to </w:t>
      </w:r>
      <w:r w:rsidR="00CC3C20">
        <w:fldChar w:fldCharType="begin"/>
      </w:r>
      <w:r w:rsidR="00CC3C20">
        <w:instrText xml:space="preserve"> REF _Ref239771043 \h </w:instrText>
      </w:r>
      <w:r w:rsidR="00CC3C20">
        <w:instrText xml:space="preserve"> \* MERGEFORMAT </w:instrText>
      </w:r>
      <w:r w:rsidR="00CC3C20">
        <w:fldChar w:fldCharType="separate"/>
      </w:r>
      <w:r w:rsidR="00146D1D">
        <w:t xml:space="preserve">Fig. </w:t>
      </w:r>
      <w:r w:rsidR="00146D1D">
        <w:rPr>
          <w:noProof/>
        </w:rPr>
        <w:t>2</w:t>
      </w:r>
      <w:r w:rsidR="00CC3C20">
        <w:fldChar w:fldCharType="end"/>
      </w:r>
      <w:r w:rsidR="00275233">
        <w:rPr>
          <w:lang w:val="en-GB"/>
        </w:rPr>
        <w:t xml:space="preserve"> </w:t>
      </w:r>
      <w:r w:rsidRPr="00CA3610">
        <w:rPr>
          <w:lang w:val="en-GB"/>
        </w:rPr>
        <w:t xml:space="preserve">show measurement results for the </w:t>
      </w:r>
      <w:r w:rsidR="00CC3C20">
        <w:rPr>
          <w:lang w:val="en-GB"/>
        </w:rPr>
        <w:t>three investigated waterworks</w:t>
      </w:r>
      <w:r w:rsidRPr="00CA3610">
        <w:rPr>
          <w:lang w:val="en-GB"/>
        </w:rPr>
        <w:t xml:space="preserve">. </w:t>
      </w:r>
      <w:r w:rsidR="004A21DD">
        <w:rPr>
          <w:lang w:val="en-GB"/>
        </w:rPr>
        <w:t xml:space="preserve">For the pumping station, the </w:t>
      </w:r>
      <w:r w:rsidR="004A21DD">
        <w:rPr>
          <w:lang w:val="en-GB"/>
        </w:rPr>
        <w:t xml:space="preserve">annual mean value </w:t>
      </w:r>
      <w:r w:rsidR="004A21DD">
        <w:rPr>
          <w:lang w:val="en-GB"/>
        </w:rPr>
        <w:t xml:space="preserve">of the pipe surface temperature </w:t>
      </w:r>
      <w:r w:rsidR="004A21DD">
        <w:rPr>
          <w:lang w:val="en-GB"/>
        </w:rPr>
        <w:t>is 7.8 °C</w:t>
      </w:r>
      <w:r w:rsidR="004A21DD">
        <w:rPr>
          <w:lang w:val="en-GB"/>
        </w:rPr>
        <w:t xml:space="preserve">. Outliers represent periods where water volume flow rate is decreased. With the given pipe surface temperature, the room dew point temperature </w:t>
      </w:r>
      <w:r w:rsidR="006F4E76">
        <w:rPr>
          <w:lang w:val="en-GB"/>
        </w:rPr>
        <w:t xml:space="preserve">should be around 5 °C all year long to prevent condensation. However, </w:t>
      </w:r>
      <w:r w:rsidR="006F4E76">
        <w:rPr>
          <w:lang w:val="en-GB"/>
        </w:rPr>
        <w:fldChar w:fldCharType="begin"/>
      </w:r>
      <w:r w:rsidR="006F4E76">
        <w:rPr>
          <w:lang w:val="en-GB"/>
        </w:rPr>
        <w:instrText xml:space="preserve"> REF _Ref224135063 \h </w:instrText>
      </w:r>
      <w:r w:rsidR="006F4E76">
        <w:rPr>
          <w:lang w:val="en-GB"/>
        </w:rPr>
      </w:r>
      <w:r w:rsidR="006F4E76">
        <w:rPr>
          <w:lang w:val="en-GB"/>
        </w:rPr>
        <w:fldChar w:fldCharType="separate"/>
      </w:r>
      <w:r w:rsidR="00146D1D" w:rsidRPr="00CA3610">
        <w:rPr>
          <w:lang w:val="en-GB"/>
        </w:rPr>
        <w:t xml:space="preserve">Fig. </w:t>
      </w:r>
      <w:r w:rsidR="00146D1D">
        <w:rPr>
          <w:noProof/>
          <w:lang w:val="en-GB"/>
        </w:rPr>
        <w:t>1</w:t>
      </w:r>
      <w:r w:rsidR="006F4E76">
        <w:rPr>
          <w:lang w:val="en-GB"/>
        </w:rPr>
        <w:fldChar w:fldCharType="end"/>
      </w:r>
      <w:r w:rsidR="006F4E76">
        <w:rPr>
          <w:lang w:val="en-GB"/>
        </w:rPr>
        <w:t xml:space="preserve"> shows that the room</w:t>
      </w:r>
      <w:r w:rsidRPr="00CA3610">
        <w:rPr>
          <w:lang w:val="en-GB"/>
        </w:rPr>
        <w:t xml:space="preserve"> dewpoint temperature </w:t>
      </w:r>
      <w:r w:rsidR="006F4E76">
        <w:rPr>
          <w:lang w:val="en-GB"/>
        </w:rPr>
        <w:t>significantly</w:t>
      </w:r>
      <w:r w:rsidRPr="00CA3610">
        <w:rPr>
          <w:lang w:val="en-GB"/>
        </w:rPr>
        <w:t xml:space="preserve"> </w:t>
      </w:r>
      <w:r w:rsidR="00035334" w:rsidRPr="00CA3610">
        <w:rPr>
          <w:lang w:val="en-GB"/>
        </w:rPr>
        <w:t>exceeds</w:t>
      </w:r>
      <w:r w:rsidR="00035334">
        <w:rPr>
          <w:lang w:val="en-GB"/>
        </w:rPr>
        <w:t xml:space="preserve"> </w:t>
      </w:r>
      <w:r w:rsidRPr="00CA3610">
        <w:rPr>
          <w:lang w:val="en-GB"/>
        </w:rPr>
        <w:t>the pipe surface temperature</w:t>
      </w:r>
      <w:r w:rsidR="006F4E76">
        <w:rPr>
          <w:lang w:val="en-GB"/>
        </w:rPr>
        <w:t xml:space="preserve"> </w:t>
      </w:r>
      <w:r w:rsidRPr="00CA3610">
        <w:rPr>
          <w:lang w:val="en-GB"/>
        </w:rPr>
        <w:t>during the period from May to November</w:t>
      </w:r>
      <w:r w:rsidR="00035334">
        <w:rPr>
          <w:lang w:val="en-GB"/>
        </w:rPr>
        <w:t xml:space="preserve">, </w:t>
      </w:r>
      <w:r w:rsidR="00205B3F">
        <w:rPr>
          <w:lang w:val="en-GB"/>
        </w:rPr>
        <w:t>leading to condensation</w:t>
      </w:r>
      <w:r w:rsidR="006F4E76">
        <w:rPr>
          <w:lang w:val="en-GB"/>
        </w:rPr>
        <w:t xml:space="preserve">, while during </w:t>
      </w:r>
      <w:r w:rsidR="00035334">
        <w:rPr>
          <w:lang w:val="en-GB"/>
        </w:rPr>
        <w:t xml:space="preserve">the </w:t>
      </w:r>
      <w:r w:rsidR="006F4E76">
        <w:rPr>
          <w:lang w:val="en-GB"/>
        </w:rPr>
        <w:t xml:space="preserve">winter months </w:t>
      </w:r>
      <w:r w:rsidR="00E85E0B">
        <w:rPr>
          <w:lang w:val="en-GB"/>
        </w:rPr>
        <w:t xml:space="preserve">it is undershot. The measured pumping station uses a central air conditioning unit with </w:t>
      </w:r>
      <w:r w:rsidR="00035334">
        <w:rPr>
          <w:lang w:val="en-GB"/>
        </w:rPr>
        <w:t xml:space="preserve">a </w:t>
      </w:r>
      <w:r w:rsidR="00E85E0B">
        <w:rPr>
          <w:lang w:val="en-GB"/>
        </w:rPr>
        <w:t>high amount of fresh air supply.</w:t>
      </w:r>
      <w:r w:rsidR="006F4E76">
        <w:rPr>
          <w:lang w:val="en-GB"/>
        </w:rPr>
        <w:t xml:space="preserve"> </w:t>
      </w:r>
      <w:r w:rsidR="00E85E0B">
        <w:rPr>
          <w:lang w:val="en-GB"/>
        </w:rPr>
        <w:t xml:space="preserve">During winter months (November to April) nearly no dehumidification is needed because the outdoor air dewpoint </w:t>
      </w:r>
      <w:r w:rsidR="0046122B">
        <w:rPr>
          <w:lang w:val="en-GB"/>
        </w:rPr>
        <w:t>is mostly already</w:t>
      </w:r>
      <w:r w:rsidR="00E85E0B">
        <w:rPr>
          <w:lang w:val="en-GB"/>
        </w:rPr>
        <w:t xml:space="preserve"> lower than 5 °C. Based </w:t>
      </w:r>
      <w:r w:rsidR="00035334">
        <w:rPr>
          <w:lang w:val="en-GB"/>
        </w:rPr>
        <w:t>on</w:t>
      </w:r>
      <w:r w:rsidR="00E85E0B">
        <w:rPr>
          <w:lang w:val="en-GB"/>
        </w:rPr>
        <w:t xml:space="preserve"> </w:t>
      </w:r>
      <w:r w:rsidR="00E85E0B">
        <w:rPr>
          <w:lang w:val="en-GB"/>
        </w:rPr>
        <w:lastRenderedPageBreak/>
        <w:t>the measured data during summer month</w:t>
      </w:r>
      <w:r w:rsidR="00035334">
        <w:rPr>
          <w:lang w:val="en-GB"/>
        </w:rPr>
        <w:t>s</w:t>
      </w:r>
      <w:r w:rsidR="00E85E0B">
        <w:rPr>
          <w:lang w:val="en-GB"/>
        </w:rPr>
        <w:t xml:space="preserve"> the relative humidity of the room air is on average 55 % RH, </w:t>
      </w:r>
      <w:r w:rsidR="0046122B">
        <w:rPr>
          <w:lang w:val="en-GB"/>
        </w:rPr>
        <w:t xml:space="preserve">suggesting </w:t>
      </w:r>
      <w:r w:rsidR="00E85E0B">
        <w:rPr>
          <w:lang w:val="en-GB"/>
        </w:rPr>
        <w:t xml:space="preserve">that </w:t>
      </w:r>
      <w:r w:rsidR="00D64536">
        <w:rPr>
          <w:lang w:val="en-GB"/>
        </w:rPr>
        <w:t>the central air conditioning unit</w:t>
      </w:r>
      <w:r w:rsidR="00E85E0B">
        <w:rPr>
          <w:lang w:val="en-GB"/>
        </w:rPr>
        <w:t xml:space="preserve"> is regulated to this setpoint. However, a constant setpoint of 55</w:t>
      </w:r>
      <w:r w:rsidR="00D64536">
        <w:rPr>
          <w:lang w:val="en-GB"/>
        </w:rPr>
        <w:t> </w:t>
      </w:r>
      <w:r w:rsidR="00E85E0B">
        <w:rPr>
          <w:lang w:val="en-GB"/>
        </w:rPr>
        <w:t xml:space="preserve">% RH </w:t>
      </w:r>
      <w:r w:rsidR="001078C3">
        <w:rPr>
          <w:lang w:val="en-GB"/>
        </w:rPr>
        <w:t>is</w:t>
      </w:r>
      <w:r w:rsidR="0046122B">
        <w:rPr>
          <w:lang w:val="en-GB"/>
        </w:rPr>
        <w:t xml:space="preserve"> evidently</w:t>
      </w:r>
      <w:r w:rsidR="001078C3">
        <w:rPr>
          <w:lang w:val="en-GB"/>
        </w:rPr>
        <w:t xml:space="preserve"> not </w:t>
      </w:r>
      <w:r w:rsidR="00E85E0B">
        <w:rPr>
          <w:lang w:val="en-GB"/>
        </w:rPr>
        <w:t>su</w:t>
      </w:r>
      <w:r w:rsidR="0046122B">
        <w:rPr>
          <w:lang w:val="en-GB"/>
        </w:rPr>
        <w:t>fficient</w:t>
      </w:r>
      <w:r w:rsidR="00E85E0B">
        <w:rPr>
          <w:lang w:val="en-GB"/>
        </w:rPr>
        <w:t xml:space="preserve"> to prevent condensation. </w:t>
      </w:r>
      <w:r w:rsidR="00D64536">
        <w:rPr>
          <w:lang w:val="en-GB"/>
        </w:rPr>
        <w:t>Further, it might be that the installed system is already at its limits.</w:t>
      </w:r>
    </w:p>
    <w:p w14:paraId="60C9439B" w14:textId="77777777" w:rsidR="00CC1496" w:rsidRPr="00CA3610" w:rsidRDefault="00CC1496" w:rsidP="00CC1496">
      <w:pPr>
        <w:keepNext/>
        <w:rPr>
          <w:lang w:val="en-GB"/>
        </w:rPr>
      </w:pPr>
      <w:r w:rsidRPr="00CA3610">
        <w:rPr>
          <w:noProof/>
          <w:lang w:val="en-GB"/>
        </w:rPr>
        <w:drawing>
          <wp:inline distT="0" distB="0" distL="0" distR="0" wp14:anchorId="123B03C2" wp14:editId="7D0BF4DA">
            <wp:extent cx="5567045" cy="1774825"/>
            <wp:effectExtent l="0" t="0" r="0" b="0"/>
            <wp:docPr id="154806288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062880" name="Grafik 1548062880"/>
                    <pic:cNvPicPr/>
                  </pic:nvPicPr>
                  <pic:blipFill>
                    <a:blip r:embed="rId8">
                      <a:extLst>
                        <a:ext uri="{28A0092B-C50C-407E-A947-70E740481C1C}">
                          <a14:useLocalDpi xmlns:a14="http://schemas.microsoft.com/office/drawing/2010/main" val="0"/>
                        </a:ext>
                      </a:extLst>
                    </a:blip>
                    <a:stretch>
                      <a:fillRect/>
                    </a:stretch>
                  </pic:blipFill>
                  <pic:spPr>
                    <a:xfrm>
                      <a:off x="0" y="0"/>
                      <a:ext cx="5567045" cy="1774825"/>
                    </a:xfrm>
                    <a:prstGeom prst="rect">
                      <a:avLst/>
                    </a:prstGeom>
                  </pic:spPr>
                </pic:pic>
              </a:graphicData>
            </a:graphic>
          </wp:inline>
        </w:drawing>
      </w:r>
    </w:p>
    <w:p w14:paraId="24338945" w14:textId="4B3848B0" w:rsidR="00CC1496" w:rsidRPr="00CA3610" w:rsidRDefault="00CC1496" w:rsidP="00CC1496">
      <w:pPr>
        <w:pStyle w:val="SWCTableFigureCaption"/>
        <w:rPr>
          <w:lang w:val="en-GB"/>
        </w:rPr>
      </w:pPr>
      <w:bookmarkStart w:id="1" w:name="_Ref224135063"/>
      <w:r w:rsidRPr="00CA3610">
        <w:rPr>
          <w:lang w:val="en-GB"/>
        </w:rPr>
        <w:t xml:space="preserve">Fig. </w:t>
      </w:r>
      <w:r w:rsidRPr="00CA3610">
        <w:rPr>
          <w:lang w:val="en-GB"/>
        </w:rPr>
        <w:fldChar w:fldCharType="begin"/>
      </w:r>
      <w:r w:rsidRPr="00CA3610">
        <w:rPr>
          <w:lang w:val="en-GB"/>
        </w:rPr>
        <w:instrText xml:space="preserve"> SEQ Fig. \* ARABIC </w:instrText>
      </w:r>
      <w:r w:rsidRPr="00CA3610">
        <w:rPr>
          <w:lang w:val="en-GB"/>
        </w:rPr>
        <w:fldChar w:fldCharType="separate"/>
      </w:r>
      <w:r w:rsidR="00146D1D">
        <w:rPr>
          <w:noProof/>
          <w:lang w:val="en-GB"/>
        </w:rPr>
        <w:t>1</w:t>
      </w:r>
      <w:r w:rsidRPr="00CA3610">
        <w:rPr>
          <w:lang w:val="en-GB"/>
        </w:rPr>
        <w:fldChar w:fldCharType="end"/>
      </w:r>
      <w:bookmarkEnd w:id="1"/>
      <w:r w:rsidRPr="00CA3610">
        <w:rPr>
          <w:lang w:val="en-GB"/>
        </w:rPr>
        <w:t>: Excerpt of measured dew point and pipe surface temperature from April 2023 to July 2024 in pumping station</w:t>
      </w:r>
    </w:p>
    <w:p w14:paraId="03BD0BE1" w14:textId="2A774698" w:rsidR="0046122B" w:rsidRPr="0046122B" w:rsidRDefault="0046122B" w:rsidP="0046122B">
      <w:pPr>
        <w:pStyle w:val="SWCText"/>
        <w:rPr>
          <w:lang w:val="en-GB"/>
        </w:rPr>
      </w:pPr>
      <w:r w:rsidRPr="0046122B">
        <w:rPr>
          <w:lang w:val="en-GB"/>
        </w:rPr>
        <w:t xml:space="preserve">In contrast, no critical condensation risk was observed in elevated tanks A and B. </w:t>
      </w:r>
      <w:r>
        <w:t xml:space="preserve">Elevated tank A is dehumidified by five mobile condensation dehumidifier which also only offer the possibility to choose a relative humidity as set point. The setpoint is about 55 % RH. </w:t>
      </w:r>
      <w:r w:rsidR="00DF0917">
        <w:t>The</w:t>
      </w:r>
      <w:r>
        <w:t xml:space="preserve"> average pipe surface temperature is</w:t>
      </w:r>
      <w:r w:rsidR="009B0D3A">
        <w:t xml:space="preserve"> 11.8</w:t>
      </w:r>
      <w:r>
        <w:t xml:space="preserve"> °C </w:t>
      </w:r>
      <w:r w:rsidR="009B0D3A">
        <w:t>(</w:t>
      </w:r>
      <w:r w:rsidR="009B0D3A">
        <w:t xml:space="preserve">see </w:t>
      </w:r>
      <w:r w:rsidR="009B0D3A">
        <w:fldChar w:fldCharType="begin"/>
      </w:r>
      <w:r w:rsidR="009B0D3A">
        <w:instrText xml:space="preserve"> REF _Ref239771043 \h </w:instrText>
      </w:r>
      <w:r w:rsidR="009B0D3A">
        <w:fldChar w:fldCharType="separate"/>
      </w:r>
      <w:r w:rsidR="00146D1D">
        <w:t xml:space="preserve">Fig. </w:t>
      </w:r>
      <w:r w:rsidR="00146D1D">
        <w:rPr>
          <w:noProof/>
        </w:rPr>
        <w:t>2</w:t>
      </w:r>
      <w:r w:rsidR="009B0D3A">
        <w:fldChar w:fldCharType="end"/>
      </w:r>
      <w:r w:rsidR="009B0D3A">
        <w:t xml:space="preserve">). </w:t>
      </w:r>
      <w:r>
        <w:t xml:space="preserve">Except for some hours during summer months, the room air dew point </w:t>
      </w:r>
      <w:r w:rsidR="009B0D3A">
        <w:t xml:space="preserve">in elevated tank A </w:t>
      </w:r>
      <w:r>
        <w:t>is below the pipe surface temperature</w:t>
      </w:r>
      <w:r w:rsidR="009B0D3A">
        <w:t xml:space="preserve"> and especially during the winter months undershot it significantly.</w:t>
      </w:r>
    </w:p>
    <w:p w14:paraId="067D68CB" w14:textId="28DD7AED" w:rsidR="0046122B" w:rsidRDefault="009B0D3A" w:rsidP="0046122B">
      <w:pPr>
        <w:pStyle w:val="SWCTableFigureCaption"/>
        <w:keepNext/>
      </w:pPr>
      <w:r>
        <w:rPr>
          <w:noProof/>
        </w:rPr>
        <w:drawing>
          <wp:inline distT="0" distB="0" distL="0" distR="0" wp14:anchorId="53C18D52" wp14:editId="19806D9D">
            <wp:extent cx="5567045" cy="1774825"/>
            <wp:effectExtent l="0" t="0" r="0" b="0"/>
            <wp:docPr id="905997119"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97119" name="Grafik 905997119"/>
                    <pic:cNvPicPr/>
                  </pic:nvPicPr>
                  <pic:blipFill>
                    <a:blip r:embed="rId9">
                      <a:extLst>
                        <a:ext uri="{28A0092B-C50C-407E-A947-70E740481C1C}">
                          <a14:useLocalDpi xmlns:a14="http://schemas.microsoft.com/office/drawing/2010/main" val="0"/>
                        </a:ext>
                      </a:extLst>
                    </a:blip>
                    <a:stretch>
                      <a:fillRect/>
                    </a:stretch>
                  </pic:blipFill>
                  <pic:spPr>
                    <a:xfrm>
                      <a:off x="0" y="0"/>
                      <a:ext cx="5567045" cy="1774825"/>
                    </a:xfrm>
                    <a:prstGeom prst="rect">
                      <a:avLst/>
                    </a:prstGeom>
                  </pic:spPr>
                </pic:pic>
              </a:graphicData>
            </a:graphic>
          </wp:inline>
        </w:drawing>
      </w:r>
    </w:p>
    <w:p w14:paraId="1429F41D" w14:textId="2DBD8A84" w:rsidR="0046122B" w:rsidRDefault="0046122B" w:rsidP="0046122B">
      <w:pPr>
        <w:pStyle w:val="SWCTableFigureCaption"/>
      </w:pPr>
      <w:bookmarkStart w:id="2" w:name="_Ref239771043"/>
      <w:r>
        <w:t xml:space="preserve">Fig. </w:t>
      </w:r>
      <w:r>
        <w:fldChar w:fldCharType="begin"/>
      </w:r>
      <w:r>
        <w:instrText xml:space="preserve"> SEQ Fig. \* ARABIC </w:instrText>
      </w:r>
      <w:r>
        <w:fldChar w:fldCharType="separate"/>
      </w:r>
      <w:r w:rsidR="00146D1D">
        <w:rPr>
          <w:noProof/>
        </w:rPr>
        <w:t>2</w:t>
      </w:r>
      <w:r>
        <w:fldChar w:fldCharType="end"/>
      </w:r>
      <w:bookmarkEnd w:id="2"/>
      <w:r>
        <w:t xml:space="preserve">: Excerpt of measured dew point and pipe surface temperature from February </w:t>
      </w:r>
      <w:r w:rsidR="009B0D3A">
        <w:t xml:space="preserve">2023 </w:t>
      </w:r>
      <w:r>
        <w:t xml:space="preserve">to </w:t>
      </w:r>
      <w:r w:rsidR="009B0D3A">
        <w:t>April</w:t>
      </w:r>
      <w:r>
        <w:t xml:space="preserve"> 202</w:t>
      </w:r>
      <w:r w:rsidR="009B0D3A">
        <w:t>4</w:t>
      </w:r>
      <w:r>
        <w:t xml:space="preserve"> in elevated tank A</w:t>
      </w:r>
    </w:p>
    <w:p w14:paraId="066A730F" w14:textId="5FC27AAF" w:rsidR="004A21DD" w:rsidRPr="00CA3610" w:rsidRDefault="0046122B" w:rsidP="004A21DD">
      <w:pPr>
        <w:pStyle w:val="SWCText"/>
        <w:rPr>
          <w:lang w:val="en-GB"/>
        </w:rPr>
      </w:pPr>
      <w:r w:rsidRPr="0046122B">
        <w:rPr>
          <w:lang w:val="en-GB"/>
        </w:rPr>
        <w:t xml:space="preserve">In elevated tank B, dehumidified by three </w:t>
      </w:r>
      <w:r w:rsidR="00F05BF2">
        <w:rPr>
          <w:lang w:val="en-GB"/>
        </w:rPr>
        <w:t>DW-units</w:t>
      </w:r>
      <w:r w:rsidRPr="0046122B">
        <w:rPr>
          <w:lang w:val="en-GB"/>
        </w:rPr>
        <w:t xml:space="preserve"> of various sizes, the average pipe surface temperature is 7.6 °C</w:t>
      </w:r>
      <w:r w:rsidR="009B0D3A" w:rsidRPr="009B0D3A">
        <w:t xml:space="preserve"> </w:t>
      </w:r>
      <w:r w:rsidR="009B0D3A">
        <w:t>(</w:t>
      </w:r>
      <w:r w:rsidR="009B0D3A">
        <w:rPr>
          <w:lang w:val="en-GB"/>
        </w:rPr>
        <w:t xml:space="preserve">see </w:t>
      </w:r>
      <w:r w:rsidR="009B0D3A">
        <w:rPr>
          <w:lang w:val="en-GB"/>
        </w:rPr>
        <w:fldChar w:fldCharType="begin"/>
      </w:r>
      <w:r w:rsidR="009B0D3A">
        <w:rPr>
          <w:lang w:val="en-GB"/>
        </w:rPr>
        <w:instrText xml:space="preserve"> REF _Ref239750336 \h </w:instrText>
      </w:r>
      <w:r w:rsidR="009B0D3A">
        <w:rPr>
          <w:lang w:val="en-GB"/>
        </w:rPr>
      </w:r>
      <w:r w:rsidR="009B0D3A">
        <w:rPr>
          <w:lang w:val="en-GB"/>
        </w:rPr>
        <w:fldChar w:fldCharType="separate"/>
      </w:r>
      <w:r w:rsidR="00146D1D">
        <w:t xml:space="preserve">Fig. </w:t>
      </w:r>
      <w:r w:rsidR="00146D1D">
        <w:rPr>
          <w:noProof/>
        </w:rPr>
        <w:t>3</w:t>
      </w:r>
      <w:r w:rsidR="009B0D3A">
        <w:rPr>
          <w:lang w:val="en-GB"/>
        </w:rPr>
        <w:fldChar w:fldCharType="end"/>
      </w:r>
      <w:r w:rsidR="009B0D3A">
        <w:rPr>
          <w:lang w:val="en-GB"/>
        </w:rPr>
        <w:t xml:space="preserve">) </w:t>
      </w:r>
      <w:r w:rsidR="009B0D3A">
        <w:t xml:space="preserve">resulting in </w:t>
      </w:r>
      <w:r w:rsidR="009B0D3A">
        <w:t>lower</w:t>
      </w:r>
      <w:r w:rsidR="009B0D3A">
        <w:t xml:space="preserve"> room air dew points compared to elevated tank </w:t>
      </w:r>
      <w:r w:rsidR="009B0D3A">
        <w:t>a</w:t>
      </w:r>
      <w:r w:rsidR="009B0D3A">
        <w:t xml:space="preserve"> to fulfill the requirements to prevent condensation</w:t>
      </w:r>
      <w:r w:rsidR="00476030">
        <w:rPr>
          <w:lang w:val="en-GB"/>
        </w:rPr>
        <w:t>.</w:t>
      </w:r>
      <w:r w:rsidR="006E2561">
        <w:rPr>
          <w:lang w:val="en-GB"/>
        </w:rPr>
        <w:t xml:space="preserve"> </w:t>
      </w:r>
      <w:r>
        <w:rPr>
          <w:lang w:val="en-GB"/>
        </w:rPr>
        <w:t>Here, too</w:t>
      </w:r>
      <w:r w:rsidR="006E2561">
        <w:rPr>
          <w:lang w:val="en-GB"/>
        </w:rPr>
        <w:t>, a set point for the relative humidity of about 40 % RH was set, resulting in</w:t>
      </w:r>
      <w:r w:rsidR="004A21DD" w:rsidRPr="00CA3610">
        <w:rPr>
          <w:lang w:val="en-GB"/>
        </w:rPr>
        <w:t xml:space="preserve"> unnecessarily high </w:t>
      </w:r>
      <w:r w:rsidR="006E2561">
        <w:rPr>
          <w:lang w:val="en-GB"/>
        </w:rPr>
        <w:t xml:space="preserve">dehumidification from October to July and thus </w:t>
      </w:r>
      <w:r w:rsidR="00035334">
        <w:rPr>
          <w:lang w:val="en-GB"/>
        </w:rPr>
        <w:t>in an</w:t>
      </w:r>
      <w:r w:rsidR="006E2561">
        <w:rPr>
          <w:lang w:val="en-GB"/>
        </w:rPr>
        <w:t xml:space="preserve"> annual electricity consumption of 72 MW</w:t>
      </w:r>
      <w:r w:rsidR="00DF0917">
        <w:rPr>
          <w:lang w:val="en-GB"/>
        </w:rPr>
        <w:t>h which is about 20</w:t>
      </w:r>
      <w:r w:rsidR="00DF0917">
        <w:t xml:space="preserve"> times higher </w:t>
      </w:r>
      <w:r w:rsidR="00DF0917">
        <w:t>compared to elevated tank A.</w:t>
      </w:r>
      <w:r w:rsidR="009B0D3A">
        <w:rPr>
          <w:lang w:val="en-GB"/>
        </w:rPr>
        <w:t xml:space="preserve"> </w:t>
      </w:r>
    </w:p>
    <w:p w14:paraId="6B1FA482" w14:textId="77777777" w:rsidR="00275233" w:rsidRDefault="00042E54" w:rsidP="00275233">
      <w:pPr>
        <w:pStyle w:val="SWCText"/>
        <w:keepNext/>
      </w:pPr>
      <w:r>
        <w:rPr>
          <w:noProof/>
          <w:lang w:val="en-GB"/>
        </w:rPr>
        <w:drawing>
          <wp:inline distT="0" distB="0" distL="0" distR="0" wp14:anchorId="77AA39D1" wp14:editId="2FF94D10">
            <wp:extent cx="5567045" cy="1774825"/>
            <wp:effectExtent l="0" t="0" r="0" b="0"/>
            <wp:docPr id="3327483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48355" name="Grafik 332748355"/>
                    <pic:cNvPicPr/>
                  </pic:nvPicPr>
                  <pic:blipFill>
                    <a:blip r:embed="rId10">
                      <a:extLst>
                        <a:ext uri="{28A0092B-C50C-407E-A947-70E740481C1C}">
                          <a14:useLocalDpi xmlns:a14="http://schemas.microsoft.com/office/drawing/2010/main" val="0"/>
                        </a:ext>
                      </a:extLst>
                    </a:blip>
                    <a:stretch>
                      <a:fillRect/>
                    </a:stretch>
                  </pic:blipFill>
                  <pic:spPr>
                    <a:xfrm>
                      <a:off x="0" y="0"/>
                      <a:ext cx="5567045" cy="1774825"/>
                    </a:xfrm>
                    <a:prstGeom prst="rect">
                      <a:avLst/>
                    </a:prstGeom>
                  </pic:spPr>
                </pic:pic>
              </a:graphicData>
            </a:graphic>
          </wp:inline>
        </w:drawing>
      </w:r>
    </w:p>
    <w:p w14:paraId="2EA784D3" w14:textId="3284D0EA" w:rsidR="00042E54" w:rsidRDefault="00275233" w:rsidP="00275233">
      <w:pPr>
        <w:pStyle w:val="SWCTableFigureCaption"/>
      </w:pPr>
      <w:bookmarkStart w:id="3" w:name="_Ref239750336"/>
      <w:r>
        <w:t xml:space="preserve">Fig. </w:t>
      </w:r>
      <w:r>
        <w:fldChar w:fldCharType="begin"/>
      </w:r>
      <w:r>
        <w:instrText xml:space="preserve"> SEQ Fig. \* ARABIC </w:instrText>
      </w:r>
      <w:r>
        <w:fldChar w:fldCharType="separate"/>
      </w:r>
      <w:r w:rsidR="00146D1D">
        <w:rPr>
          <w:noProof/>
        </w:rPr>
        <w:t>3</w:t>
      </w:r>
      <w:r>
        <w:fldChar w:fldCharType="end"/>
      </w:r>
      <w:bookmarkEnd w:id="3"/>
      <w:r>
        <w:t>: Excerpt of measured dew point and pipe surface temperature from May 2024 to August 2025</w:t>
      </w:r>
      <w:r w:rsidR="004A21DD">
        <w:t xml:space="preserve"> in elevated tank B</w:t>
      </w:r>
    </w:p>
    <w:p w14:paraId="36297682" w14:textId="7C0889C7" w:rsidR="006E2561" w:rsidRDefault="006E2561" w:rsidP="006E2561">
      <w:pPr>
        <w:pStyle w:val="SWCHeading11"/>
      </w:pPr>
      <w:r>
        <w:t>Identified efficiency potentials in waterworks</w:t>
      </w:r>
    </w:p>
    <w:p w14:paraId="07229A42" w14:textId="77777777" w:rsidR="00CE7D5B" w:rsidRDefault="00F27EDD" w:rsidP="00205B3F">
      <w:pPr>
        <w:pStyle w:val="SWCText"/>
        <w:rPr>
          <w:lang w:val="en-GB"/>
        </w:rPr>
      </w:pPr>
      <w:r>
        <w:rPr>
          <w:lang w:val="en-GB"/>
        </w:rPr>
        <w:lastRenderedPageBreak/>
        <w:t>The measurement campaign highlights</w:t>
      </w:r>
      <w:r w:rsidR="00476030" w:rsidRPr="00CA3610">
        <w:rPr>
          <w:lang w:val="en-GB"/>
        </w:rPr>
        <w:t xml:space="preserve"> that existing dehumidification systems in waterworks may suffer both from insufficient performance under critical conditions and from inefficient </w:t>
      </w:r>
      <w:r w:rsidR="00CE7D5B">
        <w:rPr>
          <w:lang w:val="en-GB"/>
        </w:rPr>
        <w:t>controlling based on relative humidity instead of dew point controlling</w:t>
      </w:r>
      <w:r w:rsidR="00476030" w:rsidRPr="00CA3610">
        <w:rPr>
          <w:lang w:val="en-GB"/>
        </w:rPr>
        <w:t>.</w:t>
      </w:r>
      <w:r w:rsidR="00476030">
        <w:rPr>
          <w:lang w:val="en-GB"/>
        </w:rPr>
        <w:t xml:space="preserve"> </w:t>
      </w:r>
      <w:r w:rsidR="00CE7D5B">
        <w:rPr>
          <w:lang w:val="en-GB"/>
        </w:rPr>
        <w:t xml:space="preserve">While older DW-unit might have no option for dew point control special sensors which still measure the relative humidity but are installed on the cold pipeline surface and thus correspond to a dew point control can be retrofitted. </w:t>
      </w:r>
    </w:p>
    <w:p w14:paraId="0282AFBB" w14:textId="77777777" w:rsidR="00DF0917" w:rsidRDefault="00CE7D5B" w:rsidP="00205B3F">
      <w:pPr>
        <w:pStyle w:val="SWCText"/>
        <w:rPr>
          <w:lang w:val="en-GB"/>
        </w:rPr>
      </w:pPr>
      <w:r>
        <w:t>Further, as in the example</w:t>
      </w:r>
      <w:r w:rsidR="00DF0917">
        <w:t xml:space="preserve"> of</w:t>
      </w:r>
      <w:r>
        <w:t xml:space="preserve"> the pumping station, fresh air supply should be reduced to a minimum to reduce moisture input during summer months.</w:t>
      </w:r>
      <w:r w:rsidR="00F87D3B">
        <w:t xml:space="preserve"> Usually</w:t>
      </w:r>
      <w:r w:rsidR="00035334">
        <w:t>,</w:t>
      </w:r>
      <w:r w:rsidR="00F87D3B">
        <w:t xml:space="preserve"> fresh air supply is only needed to fulfill health and safety regulations for employees. </w:t>
      </w:r>
      <w:r w:rsidR="00DF0917" w:rsidRPr="00DF0917">
        <w:rPr>
          <w:lang w:val="en-GB"/>
        </w:rPr>
        <w:t>However, there are usually no permanent workplaces in the areas of waterworks where the cold pipelines are located.</w:t>
      </w:r>
    </w:p>
    <w:p w14:paraId="59E3E91C" w14:textId="6A6BB600" w:rsidR="00205B3F" w:rsidRPr="00DF0917" w:rsidRDefault="00DF0917" w:rsidP="00205B3F">
      <w:pPr>
        <w:pStyle w:val="SWCText"/>
        <w:rPr>
          <w:lang w:val="en-GB"/>
        </w:rPr>
      </w:pPr>
      <w:r w:rsidRPr="00DF0917">
        <w:rPr>
          <w:lang w:val="en-GB"/>
        </w:rPr>
        <w:t>For waterworks with rather low raw water temperatures (e.g. elevated tank B), this cold water could also be used to pre-dehumidify the air by condensation, provided this complies with existing regulations.</w:t>
      </w:r>
    </w:p>
    <w:p w14:paraId="74FD55D4" w14:textId="5E1C2FB7" w:rsidR="000966E7" w:rsidRDefault="00963ED5" w:rsidP="000966E7">
      <w:pPr>
        <w:pStyle w:val="SWCHeading1"/>
        <w:rPr>
          <w:lang w:val="en-GB"/>
        </w:rPr>
      </w:pPr>
      <w:r>
        <w:rPr>
          <w:lang w:val="en-GB"/>
        </w:rPr>
        <w:t>Solar</w:t>
      </w:r>
      <w:r w:rsidR="007D13DF" w:rsidRPr="00CA3610">
        <w:rPr>
          <w:lang w:val="en-GB"/>
        </w:rPr>
        <w:t>-</w:t>
      </w:r>
      <w:r w:rsidR="009F29DF" w:rsidRPr="00CA3610">
        <w:rPr>
          <w:lang w:val="en-GB"/>
        </w:rPr>
        <w:t>thermal</w:t>
      </w:r>
      <w:r w:rsidR="007D13DF" w:rsidRPr="00CA3610">
        <w:rPr>
          <w:lang w:val="en-GB"/>
        </w:rPr>
        <w:t>-</w:t>
      </w:r>
      <w:r w:rsidR="009F29DF" w:rsidRPr="00CA3610">
        <w:rPr>
          <w:lang w:val="en-GB"/>
        </w:rPr>
        <w:t>assisted desiccant wheel</w:t>
      </w:r>
      <w:r w:rsidR="000966E7" w:rsidRPr="00CA3610">
        <w:rPr>
          <w:lang w:val="en-GB"/>
        </w:rPr>
        <w:t xml:space="preserve"> demonstration plant</w:t>
      </w:r>
    </w:p>
    <w:p w14:paraId="3A428150" w14:textId="53378370" w:rsidR="00963ED5" w:rsidRPr="00963ED5" w:rsidRDefault="00963ED5" w:rsidP="00963ED5">
      <w:pPr>
        <w:pStyle w:val="SWCHeading11"/>
      </w:pPr>
      <w:r>
        <w:t>Experimental setup</w:t>
      </w:r>
    </w:p>
    <w:p w14:paraId="09AE710E" w14:textId="6392CE77" w:rsidR="00E14019" w:rsidRDefault="00E14019" w:rsidP="008C443C">
      <w:pPr>
        <w:pStyle w:val="SWCText"/>
        <w:rPr>
          <w:lang w:val="en-GB"/>
        </w:rPr>
      </w:pPr>
      <w:r w:rsidRPr="00E14019">
        <w:rPr>
          <w:lang w:val="en-GB"/>
        </w:rPr>
        <w:t xml:space="preserve">Elevated tank A was selected for the implementation of the solar-thermal-assisted adsorption dehumidification system, primarily for practical reasons, as the local municipality agreed to host the demonstration plant. The elevated tank has three levels: a ground level and two basement levels. While most of the cold pipes are installed on the second basement level, the highest dehumidification load was identified on the ground level due to infiltration through the building envelope. No DW unit existed yet at the chosen elevated tank, and therefore a new DW unit had to be installed. Since a commercially available DW unit was installed, the setup is nevertheless representative of retrofitting a solar thermal </w:t>
      </w:r>
      <w:r>
        <w:rPr>
          <w:lang w:val="en-GB"/>
        </w:rPr>
        <w:t>system</w:t>
      </w:r>
      <w:r w:rsidRPr="00E14019">
        <w:rPr>
          <w:lang w:val="en-GB"/>
        </w:rPr>
        <w:t xml:space="preserve"> to an existing DW unit in waterworks.</w:t>
      </w:r>
    </w:p>
    <w:p w14:paraId="3D67EE0C" w14:textId="30FF551E" w:rsidR="00E14019" w:rsidRPr="00E14019" w:rsidRDefault="00C93A58" w:rsidP="00C950C1">
      <w:pPr>
        <w:pStyle w:val="SWCText"/>
        <w:rPr>
          <w:lang w:val="en-GB"/>
        </w:rPr>
      </w:pPr>
      <w:r w:rsidRPr="00CA3610">
        <w:rPr>
          <w:rStyle w:val="SWCTextZchn"/>
          <w:szCs w:val="18"/>
          <w:lang w:val="en-GB"/>
        </w:rPr>
        <w:fldChar w:fldCharType="begin"/>
      </w:r>
      <w:r w:rsidRPr="00CA3610">
        <w:rPr>
          <w:rStyle w:val="SWCTextZchn"/>
          <w:szCs w:val="18"/>
          <w:lang w:val="en-GB"/>
        </w:rPr>
        <w:instrText xml:space="preserve"> REF _Ref224156631 \h  \* MERGEFORMAT </w:instrText>
      </w:r>
      <w:r w:rsidRPr="00CA3610">
        <w:rPr>
          <w:rStyle w:val="SWCTextZchn"/>
          <w:szCs w:val="18"/>
          <w:lang w:val="en-GB"/>
        </w:rPr>
      </w:r>
      <w:r w:rsidRPr="00CA3610">
        <w:rPr>
          <w:rStyle w:val="SWCTextZchn"/>
          <w:szCs w:val="18"/>
          <w:lang w:val="en-GB"/>
        </w:rPr>
        <w:fldChar w:fldCharType="separate"/>
      </w:r>
      <w:r w:rsidR="00146D1D" w:rsidRPr="00146D1D">
        <w:rPr>
          <w:rStyle w:val="SWCTextZchn"/>
          <w:szCs w:val="18"/>
          <w:lang w:val="en-GB"/>
        </w:rPr>
        <w:t>Fig. 4</w:t>
      </w:r>
      <w:r w:rsidRPr="00CA3610">
        <w:rPr>
          <w:rStyle w:val="SWCTextZchn"/>
          <w:szCs w:val="18"/>
          <w:lang w:val="en-GB"/>
        </w:rPr>
        <w:fldChar w:fldCharType="end"/>
      </w:r>
      <w:r w:rsidRPr="00CA3610">
        <w:rPr>
          <w:lang w:val="en-GB"/>
        </w:rPr>
        <w:t xml:space="preserve"> </w:t>
      </w:r>
      <w:r w:rsidR="00E14019" w:rsidRPr="00E14019">
        <w:rPr>
          <w:lang w:val="en-GB"/>
        </w:rPr>
        <w:t>shows the integration of the DW unit and the solar thermal system including all measurement points.</w:t>
      </w:r>
      <w:r w:rsidR="001172DA">
        <w:rPr>
          <w:lang w:val="en-GB"/>
        </w:rPr>
        <w:t xml:space="preserve"> </w:t>
      </w:r>
      <w:r w:rsidR="00E14019" w:rsidRPr="00E14019">
        <w:rPr>
          <w:lang w:val="en-GB"/>
        </w:rPr>
        <w:t>The DW unit is positioned on the ground level in the elevated tank and draws the process air, which is recirculated room air. The dehumidified air is led by an air channel to the second basement level. The solid desiccant of the rotor, which is silica gel, adsorbs the water molecules in the process air section. Afterwards, the desiccant enters the regeneration section, where the water molecules are desorbed by hot air. Ambient air is used as regeneration air. The nominal air volume flow rate is 99 m³/h for the regeneration air and 270 m³/h for the process air. The maximal power of the electrical heater is 2.7 kW. The sensor for controlling the room dew point is also installed close to the unit on the ground level.</w:t>
      </w:r>
    </w:p>
    <w:p w14:paraId="2B84B234" w14:textId="21CB0B48" w:rsidR="00C950C1" w:rsidRDefault="00C950C1" w:rsidP="008C443C">
      <w:pPr>
        <w:pStyle w:val="SWCText"/>
        <w:rPr>
          <w:lang w:val="en-GB"/>
        </w:rPr>
      </w:pPr>
      <w:r>
        <w:rPr>
          <w:lang w:val="en-GB"/>
        </w:rPr>
        <w:t>On the solar charging side, t</w:t>
      </w:r>
      <w:r w:rsidRPr="00CA3610">
        <w:rPr>
          <w:lang w:val="en-GB"/>
        </w:rPr>
        <w:t xml:space="preserve">he installed system consists of a 13 m² </w:t>
      </w:r>
      <w:r>
        <w:rPr>
          <w:lang w:val="en-GB"/>
        </w:rPr>
        <w:t xml:space="preserve">(gross area) </w:t>
      </w:r>
      <w:r w:rsidRPr="00CA3610">
        <w:rPr>
          <w:lang w:val="en-GB"/>
        </w:rPr>
        <w:t xml:space="preserve">evacuated tube collector, an </w:t>
      </w:r>
      <w:proofErr w:type="gramStart"/>
      <w:r w:rsidRPr="00CA3610">
        <w:rPr>
          <w:lang w:val="en-GB"/>
        </w:rPr>
        <w:t>800 l</w:t>
      </w:r>
      <w:proofErr w:type="gramEnd"/>
      <w:r w:rsidRPr="00CA3610">
        <w:rPr>
          <w:lang w:val="en-GB"/>
        </w:rPr>
        <w:t xml:space="preserve"> buffer storage tank and </w:t>
      </w:r>
      <w:r>
        <w:rPr>
          <w:lang w:val="en-GB"/>
        </w:rPr>
        <w:t xml:space="preserve">external heat exchanger. Discharging of the storage is realised by </w:t>
      </w:r>
      <w:r w:rsidRPr="00CA3610">
        <w:rPr>
          <w:lang w:val="en-GB"/>
        </w:rPr>
        <w:t xml:space="preserve">an air-to-water heat exchanger for preheating the regeneration air. </w:t>
      </w:r>
      <w:r>
        <w:fldChar w:fldCharType="begin"/>
      </w:r>
      <w:r>
        <w:instrText xml:space="preserve"> REF _Ref239844110 \h </w:instrText>
      </w:r>
      <w:r>
        <w:fldChar w:fldCharType="separate"/>
      </w:r>
      <w:r w:rsidR="00146D1D">
        <w:t xml:space="preserve">Fig. </w:t>
      </w:r>
      <w:r w:rsidR="00146D1D">
        <w:rPr>
          <w:noProof/>
        </w:rPr>
        <w:t>5</w:t>
      </w:r>
      <w:r>
        <w:fldChar w:fldCharType="end"/>
      </w:r>
      <w:r>
        <w:t xml:space="preserve"> and </w:t>
      </w:r>
      <w:r>
        <w:fldChar w:fldCharType="begin"/>
      </w:r>
      <w:r>
        <w:instrText xml:space="preserve"> REF _Ref239844113 \h </w:instrText>
      </w:r>
      <w:r>
        <w:fldChar w:fldCharType="separate"/>
      </w:r>
      <w:r w:rsidR="00146D1D">
        <w:t xml:space="preserve">Fig. </w:t>
      </w:r>
      <w:r w:rsidR="00146D1D">
        <w:rPr>
          <w:noProof/>
        </w:rPr>
        <w:t>6</w:t>
      </w:r>
      <w:r>
        <w:fldChar w:fldCharType="end"/>
      </w:r>
      <w:r>
        <w:t xml:space="preserve"> show pictures of the installed pilot plant at elevated tank A.</w:t>
      </w:r>
    </w:p>
    <w:p w14:paraId="52FC8CCA" w14:textId="3054A89F" w:rsidR="00E14019" w:rsidRPr="00E14019" w:rsidRDefault="00E14019" w:rsidP="00C950C1">
      <w:pPr>
        <w:pStyle w:val="SWCText"/>
        <w:rPr>
          <w:lang w:val="en-GB"/>
        </w:rPr>
      </w:pPr>
      <w:r w:rsidRPr="00E14019">
        <w:rPr>
          <w:lang w:val="en-GB"/>
        </w:rPr>
        <w:t>The system is supposed to control the room dew point temperature to a given setpoint with a hysteresis. The DW unit has its own internal control to set the necessary regeneration temperature depending on the actual and setpoint dew point values. The solar system is integrated such that once the dehumidifier switches on, the discharging pump starts first</w:t>
      </w:r>
      <w:r>
        <w:rPr>
          <w:lang w:val="en-GB"/>
        </w:rPr>
        <w:t>.</w:t>
      </w:r>
      <w:r w:rsidRPr="00E14019">
        <w:rPr>
          <w:lang w:val="en-GB"/>
        </w:rPr>
        <w:t xml:space="preserve"> </w:t>
      </w:r>
      <w:r>
        <w:rPr>
          <w:lang w:val="en-GB"/>
        </w:rPr>
        <w:t>I</w:t>
      </w:r>
      <w:r w:rsidRPr="00E14019">
        <w:rPr>
          <w:lang w:val="en-GB"/>
        </w:rPr>
        <w:t>f the solar preheating is not sufficient to fulfil the regeneration air temperature required by the internal control, the electric air heater is activated additionally. In contrast to normal DW operation, the maximal regeneration temperature for this DW unit is set to 85 °C.</w:t>
      </w:r>
    </w:p>
    <w:p w14:paraId="15EA810E" w14:textId="3476F75D" w:rsidR="00C950C1" w:rsidRPr="005F274E" w:rsidRDefault="00C950C1" w:rsidP="00C950C1">
      <w:pPr>
        <w:pStyle w:val="SWCText"/>
      </w:pPr>
      <w:r>
        <w:rPr>
          <w:lang w:val="en-GB"/>
        </w:rPr>
        <w:t xml:space="preserve">The system </w:t>
      </w:r>
      <w:r w:rsidR="00035334">
        <w:rPr>
          <w:lang w:val="en-GB"/>
        </w:rPr>
        <w:t xml:space="preserve">has been </w:t>
      </w:r>
      <w:r>
        <w:rPr>
          <w:lang w:val="en-GB"/>
        </w:rPr>
        <w:t>operat</w:t>
      </w:r>
      <w:r w:rsidR="00035334">
        <w:rPr>
          <w:lang w:val="en-GB"/>
        </w:rPr>
        <w:t>ing</w:t>
      </w:r>
      <w:r>
        <w:rPr>
          <w:lang w:val="en-GB"/>
        </w:rPr>
        <w:t xml:space="preserve"> since the middle of June 2026</w:t>
      </w:r>
      <w:r w:rsidR="00035334">
        <w:rPr>
          <w:lang w:val="en-GB"/>
        </w:rPr>
        <w:t>,</w:t>
      </w:r>
      <w:r>
        <w:rPr>
          <w:lang w:val="en-GB"/>
        </w:rPr>
        <w:t xml:space="preserve"> but full data acquisition could only be realised since 06.07.26.</w:t>
      </w:r>
      <w:r w:rsidRPr="008C443C">
        <w:rPr>
          <w:lang w:val="en-GB"/>
        </w:rPr>
        <w:t xml:space="preserve"> </w:t>
      </w:r>
      <w:r>
        <w:rPr>
          <w:lang w:val="en-GB"/>
        </w:rPr>
        <w:t xml:space="preserve">Data are logged every 10 seconds and averaged to one minute for evaluations. </w:t>
      </w:r>
    </w:p>
    <w:p w14:paraId="06313DDA" w14:textId="6065B686" w:rsidR="008C443C" w:rsidRDefault="008C443C" w:rsidP="008C443C">
      <w:pPr>
        <w:pStyle w:val="SWCText"/>
        <w:rPr>
          <w:lang w:val="en-GB"/>
        </w:rPr>
      </w:pPr>
    </w:p>
    <w:p w14:paraId="65020B27" w14:textId="3B5BB923" w:rsidR="00F27EDD" w:rsidRDefault="005A2529" w:rsidP="0037211A">
      <w:pPr>
        <w:keepNext/>
        <w:jc w:val="both"/>
        <w:rPr>
          <w:color w:val="000000"/>
          <w:sz w:val="20"/>
          <w:szCs w:val="22"/>
          <w:lang w:val="en-GB"/>
        </w:rPr>
      </w:pPr>
      <w:r>
        <w:rPr>
          <w:noProof/>
          <w:color w:val="000000"/>
          <w:sz w:val="20"/>
          <w:szCs w:val="22"/>
          <w:lang w:val="en-GB"/>
        </w:rPr>
        <w:lastRenderedPageBreak/>
        <w:drawing>
          <wp:inline distT="0" distB="0" distL="0" distR="0" wp14:anchorId="19CA2B56" wp14:editId="78439D44">
            <wp:extent cx="5567045" cy="1957705"/>
            <wp:effectExtent l="0" t="0" r="0" b="4445"/>
            <wp:docPr id="167533221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32218" name="Grafik 16753322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67045" cy="1957705"/>
                    </a:xfrm>
                    <a:prstGeom prst="rect">
                      <a:avLst/>
                    </a:prstGeom>
                  </pic:spPr>
                </pic:pic>
              </a:graphicData>
            </a:graphic>
          </wp:inline>
        </w:drawing>
      </w:r>
    </w:p>
    <w:p w14:paraId="2BEAE082" w14:textId="6A594A75" w:rsidR="005A2529" w:rsidRDefault="005A2529" w:rsidP="0037211A">
      <w:pPr>
        <w:keepNext/>
        <w:jc w:val="both"/>
        <w:rPr>
          <w:color w:val="000000"/>
          <w:sz w:val="20"/>
          <w:szCs w:val="22"/>
          <w:lang w:val="en-GB"/>
        </w:rPr>
      </w:pPr>
    </w:p>
    <w:p w14:paraId="53A09E1C" w14:textId="168C383C" w:rsidR="00F27EDD" w:rsidRDefault="00F27EDD" w:rsidP="00F27EDD">
      <w:pPr>
        <w:pStyle w:val="SWCTableFigureCaption"/>
      </w:pPr>
      <w:bookmarkStart w:id="4" w:name="_Ref224156631"/>
      <w:r w:rsidRPr="00CA3610">
        <w:t xml:space="preserve">Fig. </w:t>
      </w:r>
      <w:r w:rsidRPr="00CA3610">
        <w:fldChar w:fldCharType="begin"/>
      </w:r>
      <w:r w:rsidRPr="00CA3610">
        <w:instrText xml:space="preserve"> SEQ Fig. \* ARABIC </w:instrText>
      </w:r>
      <w:r w:rsidRPr="00CA3610">
        <w:fldChar w:fldCharType="separate"/>
      </w:r>
      <w:r w:rsidR="00146D1D">
        <w:rPr>
          <w:noProof/>
        </w:rPr>
        <w:t>4</w:t>
      </w:r>
      <w:r w:rsidRPr="00CA3610">
        <w:fldChar w:fldCharType="end"/>
      </w:r>
      <w:bookmarkEnd w:id="4"/>
      <w:r w:rsidRPr="00CA3610">
        <w:t>: Scheme of demonstration plant including all measurement points</w:t>
      </w:r>
    </w:p>
    <w:p w14:paraId="0087C215" w14:textId="7EE31A6C" w:rsidR="00381EA8" w:rsidRPr="00CA3610" w:rsidRDefault="00381EA8" w:rsidP="0037211A">
      <w:pPr>
        <w:keepNext/>
        <w:jc w:val="both"/>
        <w:rPr>
          <w:color w:val="000000"/>
          <w:sz w:val="20"/>
          <w:szCs w:val="22"/>
          <w:lang w:val="en-GB"/>
        </w:rPr>
      </w:pPr>
    </w:p>
    <w:tbl>
      <w:tblPr>
        <w:tblStyle w:val="Tabellenraster"/>
        <w:tblpPr w:leftFromText="141" w:rightFromText="141" w:vertAnchor="text" w:horzAnchor="margin" w:tblpY="162"/>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3686"/>
      </w:tblGrid>
      <w:tr w:rsidR="00381EA8" w:rsidRPr="00CA3610" w14:paraId="118BAF62" w14:textId="77777777" w:rsidTr="003C39D4">
        <w:tc>
          <w:tcPr>
            <w:tcW w:w="5103" w:type="dxa"/>
          </w:tcPr>
          <w:p w14:paraId="51140945" w14:textId="0BC02B01" w:rsidR="00381EA8" w:rsidRPr="00CA3610" w:rsidRDefault="00F27EDD" w:rsidP="00381EA8">
            <w:pPr>
              <w:pStyle w:val="Beschriftung"/>
              <w:rPr>
                <w:lang w:val="en-GB"/>
              </w:rPr>
            </w:pPr>
            <w:r w:rsidRPr="00F27EDD">
              <w:drawing>
                <wp:inline distT="0" distB="0" distL="0" distR="0" wp14:anchorId="3217F995" wp14:editId="344656DF">
                  <wp:extent cx="3095235" cy="2314575"/>
                  <wp:effectExtent l="0" t="0" r="0" b="0"/>
                  <wp:docPr id="16" name="Inhaltsplatzhalter 5">
                    <a:extLst xmlns:a="http://schemas.openxmlformats.org/drawingml/2006/main">
                      <a:ext uri="{FF2B5EF4-FFF2-40B4-BE49-F238E27FC236}">
                        <a16:creationId xmlns:a16="http://schemas.microsoft.com/office/drawing/2014/main" id="{39C12A37-7519-6866-818D-E27A7C2A87C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Inhaltsplatzhalter 5">
                            <a:extLst>
                              <a:ext uri="{FF2B5EF4-FFF2-40B4-BE49-F238E27FC236}">
                                <a16:creationId xmlns:a16="http://schemas.microsoft.com/office/drawing/2014/main" id="{39C12A37-7519-6866-818D-E27A7C2A87CA}"/>
                              </a:ext>
                            </a:extLst>
                          </pic:cNvPr>
                          <pic:cNvPicPr>
                            <a:picLocks noGrp="1"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6017" cy="2315160"/>
                          </a:xfrm>
                          <a:prstGeom prst="rect">
                            <a:avLst/>
                          </a:prstGeom>
                        </pic:spPr>
                      </pic:pic>
                    </a:graphicData>
                  </a:graphic>
                </wp:inline>
              </w:drawing>
            </w:r>
          </w:p>
        </w:tc>
        <w:tc>
          <w:tcPr>
            <w:tcW w:w="3686" w:type="dxa"/>
          </w:tcPr>
          <w:p w14:paraId="08B48CD6" w14:textId="792AA879" w:rsidR="00381EA8" w:rsidRPr="00CA3610" w:rsidRDefault="00F27EDD" w:rsidP="00381EA8">
            <w:pPr>
              <w:keepNext/>
              <w:rPr>
                <w:lang w:val="en-GB"/>
              </w:rPr>
            </w:pPr>
            <w:r w:rsidRPr="00F27EDD">
              <w:drawing>
                <wp:inline distT="0" distB="0" distL="0" distR="0" wp14:anchorId="63AF40F4" wp14:editId="0721BC6D">
                  <wp:extent cx="2319947" cy="2037654"/>
                  <wp:effectExtent l="7938" t="0" r="0" b="0"/>
                  <wp:docPr id="15" name="Grafik 14">
                    <a:extLst xmlns:a="http://schemas.openxmlformats.org/drawingml/2006/main">
                      <a:ext uri="{FF2B5EF4-FFF2-40B4-BE49-F238E27FC236}">
                        <a16:creationId xmlns:a16="http://schemas.microsoft.com/office/drawing/2014/main" id="{E76DA69B-1DA5-D0C3-8D07-7520E4EDF3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4">
                            <a:extLst>
                              <a:ext uri="{FF2B5EF4-FFF2-40B4-BE49-F238E27FC236}">
                                <a16:creationId xmlns:a16="http://schemas.microsoft.com/office/drawing/2014/main" id="{E76DA69B-1DA5-D0C3-8D07-7520E4EDF36B}"/>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l="9473" r="5137"/>
                          <a:stretch>
                            <a:fillRect/>
                          </a:stretch>
                        </pic:blipFill>
                        <pic:spPr bwMode="auto">
                          <a:xfrm rot="5400000">
                            <a:off x="0" y="0"/>
                            <a:ext cx="2328352" cy="2045036"/>
                          </a:xfrm>
                          <a:prstGeom prst="rect">
                            <a:avLst/>
                          </a:prstGeom>
                          <a:ln>
                            <a:noFill/>
                          </a:ln>
                          <a:extLst>
                            <a:ext uri="{53640926-AAD7-44D8-BBD7-CCE9431645EC}">
                              <a14:shadowObscured xmlns:a14="http://schemas.microsoft.com/office/drawing/2010/main"/>
                            </a:ext>
                          </a:extLst>
                        </pic:spPr>
                      </pic:pic>
                    </a:graphicData>
                  </a:graphic>
                </wp:inline>
              </w:drawing>
            </w:r>
          </w:p>
        </w:tc>
      </w:tr>
      <w:tr w:rsidR="00381EA8" w:rsidRPr="00DE3909" w14:paraId="345A5805" w14:textId="77777777" w:rsidTr="003C39D4">
        <w:tc>
          <w:tcPr>
            <w:tcW w:w="5103" w:type="dxa"/>
          </w:tcPr>
          <w:p w14:paraId="37565282" w14:textId="1B3C36CD" w:rsidR="005F274E" w:rsidRDefault="005F274E" w:rsidP="005F274E">
            <w:pPr>
              <w:pStyle w:val="SWCTableFigureCaption"/>
            </w:pPr>
            <w:bookmarkStart w:id="5" w:name="_Ref239844110"/>
            <w:r>
              <w:t xml:space="preserve">Fig. </w:t>
            </w:r>
            <w:r>
              <w:fldChar w:fldCharType="begin"/>
            </w:r>
            <w:r>
              <w:instrText xml:space="preserve"> SEQ Fig. \* ARABIC </w:instrText>
            </w:r>
            <w:r>
              <w:fldChar w:fldCharType="separate"/>
            </w:r>
            <w:r w:rsidR="00146D1D">
              <w:rPr>
                <w:noProof/>
              </w:rPr>
              <w:t>5</w:t>
            </w:r>
            <w:r>
              <w:fldChar w:fldCharType="end"/>
            </w:r>
            <w:bookmarkEnd w:id="5"/>
            <w:r>
              <w:t>: Vacuum tube collector in front of elevated tank A</w:t>
            </w:r>
          </w:p>
          <w:p w14:paraId="36D3FA93" w14:textId="75BBD6DC" w:rsidR="00381EA8" w:rsidRPr="00CA3610" w:rsidRDefault="00381EA8" w:rsidP="00381EA8">
            <w:pPr>
              <w:pStyle w:val="SWCTableFigureCaption"/>
              <w:rPr>
                <w:lang w:val="en-GB"/>
              </w:rPr>
            </w:pPr>
          </w:p>
        </w:tc>
        <w:tc>
          <w:tcPr>
            <w:tcW w:w="3686" w:type="dxa"/>
          </w:tcPr>
          <w:p w14:paraId="7D40A72D" w14:textId="37C16E1A" w:rsidR="00381EA8" w:rsidRPr="00CA3610" w:rsidRDefault="005F274E" w:rsidP="005F274E">
            <w:pPr>
              <w:pStyle w:val="SWCTableFigureCaption"/>
              <w:keepNext/>
              <w:rPr>
                <w:lang w:val="en-GB"/>
              </w:rPr>
            </w:pPr>
            <w:bookmarkStart w:id="6" w:name="_Ref239844113"/>
            <w:r>
              <w:t xml:space="preserve">Fig. </w:t>
            </w:r>
            <w:r>
              <w:fldChar w:fldCharType="begin"/>
            </w:r>
            <w:r>
              <w:instrText xml:space="preserve"> SEQ Fig. \* ARABIC </w:instrText>
            </w:r>
            <w:r>
              <w:fldChar w:fldCharType="separate"/>
            </w:r>
            <w:r w:rsidR="00146D1D">
              <w:rPr>
                <w:noProof/>
              </w:rPr>
              <w:t>6</w:t>
            </w:r>
            <w:r>
              <w:fldChar w:fldCharType="end"/>
            </w:r>
            <w:bookmarkEnd w:id="6"/>
            <w:r>
              <w:t>: Desiccant wheel unit including air-to-water heat exchanger and buffer storage inside of elevated tank A</w:t>
            </w:r>
          </w:p>
        </w:tc>
      </w:tr>
    </w:tbl>
    <w:p w14:paraId="6CE25CF9" w14:textId="0DF26F43" w:rsidR="00CE51C9" w:rsidRDefault="00CE51C9" w:rsidP="00CE51C9">
      <w:pPr>
        <w:pStyle w:val="SWCHeading11"/>
      </w:pPr>
      <w:r>
        <w:t xml:space="preserve">Energy </w:t>
      </w:r>
      <w:r w:rsidR="001172DA">
        <w:t>e</w:t>
      </w:r>
      <w:r>
        <w:t>valuation methodology</w:t>
      </w:r>
    </w:p>
    <w:p w14:paraId="4057A691" w14:textId="5D4B0E15" w:rsidR="004E7187" w:rsidRDefault="004E7187" w:rsidP="00B571E2">
      <w:pPr>
        <w:pStyle w:val="SWCText"/>
        <w:rPr>
          <w:rStyle w:val="animating1lnon10"/>
          <w:lang w:val="en-GB"/>
        </w:rPr>
      </w:pPr>
      <w:r w:rsidRPr="004E7187">
        <w:rPr>
          <w:rStyle w:val="animating1lnon10"/>
          <w:lang w:val="en-GB"/>
        </w:rPr>
        <w:t xml:space="preserve">For the energy evaluation, the regeneration </w:t>
      </w:r>
      <w:r w:rsidR="00B571E2">
        <w:rPr>
          <w:rStyle w:val="animating1lnon10"/>
          <w:lang w:val="en-GB"/>
        </w:rPr>
        <w:t>heat flow rate</w:t>
      </w:r>
      <w:r w:rsidRPr="004E7187">
        <w:rPr>
          <w:rStyle w:val="animating1lnon10"/>
          <w:lang w:val="en-GB"/>
        </w:rPr>
        <w:t xml:space="preserve"> is calculated for every time step and integrated over time to obtain the corresponding energy</w:t>
      </w:r>
      <w:r w:rsidR="00B571E2">
        <w:rPr>
          <w:rStyle w:val="animating1lnon10"/>
          <w:lang w:val="en-GB"/>
        </w:rPr>
        <w:t xml:space="preserve">, see </w:t>
      </w:r>
      <w:r w:rsidR="00B571E2" w:rsidRPr="00B571E2">
        <w:rPr>
          <w:rStyle w:val="animating1lnon10"/>
          <w:lang w:val="en-GB"/>
        </w:rPr>
        <w:fldChar w:fldCharType="begin"/>
      </w:r>
      <w:r w:rsidR="00B571E2" w:rsidRPr="00B571E2">
        <w:rPr>
          <w:rStyle w:val="animating1lnon10"/>
          <w:lang w:val="en-GB"/>
        </w:rPr>
        <w:instrText xml:space="preserve"> REF _Ref239970115 \h </w:instrText>
      </w:r>
      <w:r w:rsidR="00B571E2" w:rsidRPr="00B571E2">
        <w:rPr>
          <w:rStyle w:val="animating1lnon10"/>
          <w:lang w:val="en-GB"/>
        </w:rPr>
      </w:r>
      <w:r w:rsidR="00B571E2" w:rsidRPr="00B571E2">
        <w:rPr>
          <w:rStyle w:val="animating1lnon10"/>
          <w:lang w:val="en-GB"/>
        </w:rPr>
        <w:instrText xml:space="preserve"> \* MERGEFORMAT </w:instrText>
      </w:r>
      <w:r w:rsidR="00B571E2" w:rsidRPr="00B571E2">
        <w:rPr>
          <w:rStyle w:val="animating1lnon10"/>
          <w:lang w:val="en-GB"/>
        </w:rPr>
        <w:fldChar w:fldCharType="separate"/>
      </w:r>
      <w:r w:rsidR="00146D1D" w:rsidRPr="00146D1D">
        <w:rPr>
          <w:color w:val="auto"/>
          <w:szCs w:val="20"/>
          <w:lang w:val="en-GB"/>
        </w:rPr>
        <w:t xml:space="preserve">eq. </w:t>
      </w:r>
      <w:r w:rsidR="00146D1D" w:rsidRPr="00146D1D">
        <w:rPr>
          <w:noProof/>
          <w:color w:val="auto"/>
          <w:szCs w:val="20"/>
          <w:lang w:val="en-GB"/>
        </w:rPr>
        <w:t>1</w:t>
      </w:r>
      <w:r w:rsidR="00B571E2" w:rsidRPr="00B571E2">
        <w:rPr>
          <w:rStyle w:val="animating1lnon10"/>
          <w:lang w:val="en-GB"/>
        </w:rPr>
        <w:fldChar w:fldCharType="end"/>
      </w:r>
      <w:r w:rsidRPr="00B571E2">
        <w:rPr>
          <w:rStyle w:val="animating1lnon10"/>
          <w:lang w:val="en-GB"/>
        </w:rPr>
        <w:t>.</w:t>
      </w:r>
      <w:r w:rsidRPr="004E7187">
        <w:rPr>
          <w:rStyle w:val="animating1lnon10"/>
          <w:lang w:val="en-GB"/>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391"/>
      </w:tblGrid>
      <w:tr w:rsidR="00B571E2" w14:paraId="1705F380" w14:textId="77777777" w:rsidTr="00B571E2">
        <w:trPr>
          <w:trHeight w:val="481"/>
        </w:trPr>
        <w:tc>
          <w:tcPr>
            <w:tcW w:w="7366" w:type="dxa"/>
          </w:tcPr>
          <w:p w14:paraId="1AEDED8C" w14:textId="41D99CAB" w:rsidR="00B571E2" w:rsidRPr="00B571E2" w:rsidRDefault="00B571E2" w:rsidP="004E7187">
            <w:pPr>
              <w:pStyle w:val="font-claude-response-body"/>
              <w:rPr>
                <w:rStyle w:val="animating1lnon10"/>
                <w:lang w:val="en-GB"/>
              </w:rPr>
            </w:pPr>
            <m:oMathPara>
              <m:oMathParaPr>
                <m:jc m:val="left"/>
              </m:oMathParaPr>
              <m:oMath>
                <m:sSub>
                  <m:sSubPr>
                    <m:ctrlPr>
                      <w:rPr>
                        <w:rFonts w:ascii="Cambria Math" w:hAnsi="Cambria Math"/>
                        <w:sz w:val="22"/>
                        <w:szCs w:val="22"/>
                      </w:rPr>
                    </m:ctrlPr>
                  </m:sSubPr>
                  <m:e>
                    <m:acc>
                      <m:accPr>
                        <m:chr m:val="̇"/>
                        <m:ctrlPr>
                          <w:rPr>
                            <w:rFonts w:ascii="Cambria Math" w:hAnsi="Cambria Math"/>
                            <w:sz w:val="22"/>
                            <w:szCs w:val="22"/>
                          </w:rPr>
                        </m:ctrlPr>
                      </m:accPr>
                      <m:e>
                        <m:r>
                          <w:rPr>
                            <w:rFonts w:ascii="Cambria Math" w:hAnsi="Cambria Math"/>
                            <w:sz w:val="22"/>
                            <w:szCs w:val="22"/>
                          </w:rPr>
                          <m:t>Q</m:t>
                        </m:r>
                      </m:e>
                    </m:acc>
                  </m:e>
                  <m:sub>
                    <m:r>
                      <m:rPr>
                        <m:sty m:val="p"/>
                      </m:rPr>
                      <w:rPr>
                        <w:rFonts w:ascii="Cambria Math" w:hAnsi="Cambria Math"/>
                        <w:sz w:val="22"/>
                        <w:szCs w:val="22"/>
                      </w:rPr>
                      <m:t>reg</m:t>
                    </m:r>
                    <m:r>
                      <w:rPr>
                        <w:rFonts w:ascii="Cambria Math" w:hAnsi="Cambria Math"/>
                        <w:sz w:val="22"/>
                        <w:szCs w:val="22"/>
                      </w:rPr>
                      <m:t>,</m:t>
                    </m:r>
                    <m:r>
                      <m:rPr>
                        <m:sty m:val="p"/>
                      </m:rPr>
                      <w:rPr>
                        <w:rFonts w:ascii="Cambria Math" w:hAnsi="Cambria Math"/>
                        <w:sz w:val="22"/>
                        <w:szCs w:val="22"/>
                      </w:rPr>
                      <m:t>tot</m:t>
                    </m:r>
                  </m:sub>
                </m:sSub>
                <m:r>
                  <w:rPr>
                    <w:rFonts w:ascii="Cambria Math" w:hAnsi="Cambria Math"/>
                    <w:sz w:val="22"/>
                    <w:szCs w:val="22"/>
                  </w:rPr>
                  <m:t>=</m:t>
                </m:r>
                <m:sSub>
                  <m:sSubPr>
                    <m:ctrlPr>
                      <w:rPr>
                        <w:rFonts w:ascii="Cambria Math" w:hAnsi="Cambria Math"/>
                        <w:sz w:val="22"/>
                        <w:szCs w:val="22"/>
                      </w:rPr>
                    </m:ctrlPr>
                  </m:sSubPr>
                  <m:e>
                    <m:acc>
                      <m:accPr>
                        <m:chr m:val="̇"/>
                        <m:ctrlPr>
                          <w:rPr>
                            <w:rFonts w:ascii="Cambria Math" w:hAnsi="Cambria Math"/>
                            <w:sz w:val="22"/>
                            <w:szCs w:val="22"/>
                          </w:rPr>
                        </m:ctrlPr>
                      </m:accPr>
                      <m:e>
                        <m:r>
                          <w:rPr>
                            <w:rFonts w:ascii="Cambria Math" w:hAnsi="Cambria Math"/>
                            <w:sz w:val="22"/>
                            <w:szCs w:val="22"/>
                          </w:rPr>
                          <m:t>V</m:t>
                        </m:r>
                      </m:e>
                    </m:acc>
                  </m:e>
                  <m:sub>
                    <m:r>
                      <m:rPr>
                        <m:sty m:val="p"/>
                      </m:rPr>
                      <w:rPr>
                        <w:rFonts w:ascii="Cambria Math" w:hAnsi="Cambria Math"/>
                        <w:sz w:val="22"/>
                        <w:szCs w:val="22"/>
                      </w:rPr>
                      <m:t>reg</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ρ</m:t>
                    </m:r>
                  </m:e>
                  <m:sub>
                    <m:r>
                      <m:rPr>
                        <m:sty m:val="p"/>
                      </m:rPr>
                      <w:rPr>
                        <w:rFonts w:ascii="Cambria Math" w:hAnsi="Cambria Math"/>
                        <w:sz w:val="22"/>
                        <w:szCs w:val="22"/>
                      </w:rPr>
                      <m:t>air</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p,</m:t>
                    </m:r>
                    <m:r>
                      <m:rPr>
                        <m:sty m:val="p"/>
                      </m:rPr>
                      <w:rPr>
                        <w:rFonts w:ascii="Cambria Math" w:hAnsi="Cambria Math"/>
                        <w:sz w:val="22"/>
                        <w:szCs w:val="22"/>
                      </w:rPr>
                      <m:t>air</m:t>
                    </m:r>
                  </m:sub>
                </m:sSub>
                <m:r>
                  <w:rPr>
                    <w:rFonts w:ascii="Cambria Math" w:hAnsi="Cambria Math"/>
                    <w:sz w:val="22"/>
                    <w:szCs w:val="22"/>
                  </w:rPr>
                  <m:t>⋅</m:t>
                </m:r>
                <m:d>
                  <m:dPr>
                    <m:ctrlPr>
                      <w:rPr>
                        <w:rFonts w:ascii="Cambria Math" w:hAnsi="Cambria Math"/>
                        <w:sz w:val="22"/>
                        <w:szCs w:val="22"/>
                      </w:rPr>
                    </m:ctrlPr>
                  </m:dPr>
                  <m:e>
                    <m:sSub>
                      <m:sSubPr>
                        <m:ctrlPr>
                          <w:rPr>
                            <w:rFonts w:ascii="Cambria Math" w:hAnsi="Cambria Math"/>
                            <w:sz w:val="22"/>
                            <w:szCs w:val="22"/>
                          </w:rPr>
                        </m:ctrlPr>
                      </m:sSubPr>
                      <m:e>
                        <m:r>
                          <w:rPr>
                            <w:rFonts w:ascii="Cambria Math" w:hAnsi="Cambria Math"/>
                            <w:sz w:val="22"/>
                            <w:szCs w:val="22"/>
                          </w:rPr>
                          <m:t>T</m:t>
                        </m:r>
                      </m:e>
                      <m:sub>
                        <m:r>
                          <m:rPr>
                            <m:sty m:val="p"/>
                          </m:rPr>
                          <w:rPr>
                            <w:rFonts w:ascii="Cambria Math" w:hAnsi="Cambria Math"/>
                            <w:sz w:val="22"/>
                            <w:szCs w:val="22"/>
                          </w:rPr>
                          <m:t>R</m:t>
                        </m:r>
                        <m:r>
                          <w:rPr>
                            <w:rFonts w:ascii="Cambria Math" w:hAnsi="Cambria Math"/>
                            <w:sz w:val="22"/>
                            <w:szCs w:val="22"/>
                          </w:rPr>
                          <m:t>,</m:t>
                        </m:r>
                        <m:r>
                          <m:rPr>
                            <m:sty m:val="p"/>
                          </m:rPr>
                          <w:rPr>
                            <w:rFonts w:ascii="Cambria Math" w:hAnsi="Cambria Math"/>
                            <w:sz w:val="22"/>
                            <w:szCs w:val="22"/>
                          </w:rPr>
                          <m:t>heat</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T</m:t>
                        </m:r>
                      </m:e>
                      <m:sub>
                        <m:r>
                          <m:rPr>
                            <m:sty m:val="p"/>
                          </m:rPr>
                          <w:rPr>
                            <w:rFonts w:ascii="Cambria Math" w:hAnsi="Cambria Math"/>
                            <w:sz w:val="22"/>
                            <w:szCs w:val="22"/>
                          </w:rPr>
                          <m:t>R</m:t>
                        </m:r>
                        <m:r>
                          <w:rPr>
                            <w:rFonts w:ascii="Cambria Math" w:hAnsi="Cambria Math"/>
                            <w:sz w:val="22"/>
                            <w:szCs w:val="22"/>
                          </w:rPr>
                          <m:t>,</m:t>
                        </m:r>
                        <m:r>
                          <m:rPr>
                            <m:sty m:val="p"/>
                          </m:rPr>
                          <w:rPr>
                            <w:rFonts w:ascii="Cambria Math" w:hAnsi="Cambria Math"/>
                            <w:sz w:val="22"/>
                            <w:szCs w:val="22"/>
                          </w:rPr>
                          <m:t>in</m:t>
                        </m:r>
                      </m:sub>
                    </m:sSub>
                  </m:e>
                </m:d>
              </m:oMath>
            </m:oMathPara>
          </w:p>
        </w:tc>
        <w:tc>
          <w:tcPr>
            <w:tcW w:w="1391" w:type="dxa"/>
          </w:tcPr>
          <w:p w14:paraId="34BECE87" w14:textId="5CB84062" w:rsidR="00B571E2" w:rsidRPr="00B571E2" w:rsidRDefault="00B571E2" w:rsidP="00B571E2">
            <w:pPr>
              <w:pStyle w:val="Beschriftung"/>
              <w:jc w:val="right"/>
              <w:rPr>
                <w:rStyle w:val="animating1lnon10"/>
                <w:i w:val="0"/>
                <w:iCs w:val="0"/>
                <w:lang w:val="en-GB"/>
              </w:rPr>
            </w:pPr>
            <w:bookmarkStart w:id="7" w:name="_Ref239970115"/>
            <w:r w:rsidRPr="00B571E2">
              <w:rPr>
                <w:i w:val="0"/>
                <w:iCs w:val="0"/>
                <w:color w:val="auto"/>
                <w:sz w:val="20"/>
                <w:szCs w:val="20"/>
                <w:lang w:val="en-GB"/>
              </w:rPr>
              <w:t xml:space="preserve">eq. </w:t>
            </w:r>
            <w:r w:rsidRPr="00B571E2">
              <w:rPr>
                <w:i w:val="0"/>
                <w:iCs w:val="0"/>
                <w:color w:val="auto"/>
                <w:sz w:val="20"/>
                <w:szCs w:val="20"/>
              </w:rPr>
              <w:fldChar w:fldCharType="begin"/>
            </w:r>
            <w:r w:rsidRPr="00B571E2">
              <w:rPr>
                <w:i w:val="0"/>
                <w:iCs w:val="0"/>
                <w:color w:val="auto"/>
                <w:sz w:val="20"/>
                <w:szCs w:val="20"/>
                <w:lang w:val="en-GB"/>
              </w:rPr>
              <w:instrText xml:space="preserve"> SEQ eq. \* ARABIC </w:instrText>
            </w:r>
            <w:r w:rsidRPr="00B571E2">
              <w:rPr>
                <w:i w:val="0"/>
                <w:iCs w:val="0"/>
                <w:color w:val="auto"/>
                <w:sz w:val="20"/>
                <w:szCs w:val="20"/>
              </w:rPr>
              <w:fldChar w:fldCharType="separate"/>
            </w:r>
            <w:r w:rsidR="00146D1D">
              <w:rPr>
                <w:i w:val="0"/>
                <w:iCs w:val="0"/>
                <w:noProof/>
                <w:color w:val="auto"/>
                <w:sz w:val="20"/>
                <w:szCs w:val="20"/>
                <w:lang w:val="en-GB"/>
              </w:rPr>
              <w:t>1</w:t>
            </w:r>
            <w:r w:rsidRPr="00B571E2">
              <w:rPr>
                <w:i w:val="0"/>
                <w:iCs w:val="0"/>
                <w:color w:val="auto"/>
                <w:sz w:val="20"/>
                <w:szCs w:val="20"/>
              </w:rPr>
              <w:fldChar w:fldCharType="end"/>
            </w:r>
            <w:bookmarkEnd w:id="7"/>
          </w:p>
        </w:tc>
      </w:tr>
    </w:tbl>
    <w:p w14:paraId="2C6F5A7B" w14:textId="46586A22" w:rsidR="004E7187" w:rsidRDefault="004E7187" w:rsidP="00B571E2">
      <w:pPr>
        <w:pStyle w:val="SWCText"/>
        <w:rPr>
          <w:rStyle w:val="animating1lnon10"/>
          <w:lang w:val="en-GB"/>
        </w:rPr>
      </w:pPr>
      <w:r w:rsidRPr="004E7187">
        <w:rPr>
          <w:rStyle w:val="animating1lnon10"/>
          <w:lang w:val="en-GB"/>
        </w:rPr>
        <w:t xml:space="preserve">The solar-covered regeneration </w:t>
      </w:r>
      <w:r w:rsidR="00B571E2">
        <w:rPr>
          <w:rStyle w:val="animating1lnon10"/>
          <w:lang w:val="en-GB"/>
        </w:rPr>
        <w:t>heat flow rate</w:t>
      </w:r>
      <w:r w:rsidRPr="004E7187">
        <w:rPr>
          <w:rStyle w:val="animating1lnon10"/>
          <w:lang w:val="en-GB"/>
        </w:rPr>
        <w:t xml:space="preserve"> is calculated analogously according to </w:t>
      </w:r>
      <w:r w:rsidR="00B571E2" w:rsidRPr="00B571E2">
        <w:rPr>
          <w:rStyle w:val="animating1lnon10"/>
          <w:lang w:val="en-GB"/>
        </w:rPr>
        <w:fldChar w:fldCharType="begin"/>
      </w:r>
      <w:r w:rsidR="00B571E2" w:rsidRPr="00B571E2">
        <w:rPr>
          <w:rStyle w:val="animating1lnon10"/>
          <w:lang w:val="en-GB"/>
        </w:rPr>
        <w:instrText xml:space="preserve"> REF _Ref239970148 \h </w:instrText>
      </w:r>
      <w:r w:rsidR="00B571E2" w:rsidRPr="00B571E2">
        <w:rPr>
          <w:rStyle w:val="animating1lnon10"/>
          <w:lang w:val="en-GB"/>
        </w:rPr>
      </w:r>
      <w:r w:rsidR="00B571E2" w:rsidRPr="00B571E2">
        <w:rPr>
          <w:rStyle w:val="animating1lnon10"/>
          <w:lang w:val="en-GB"/>
        </w:rPr>
        <w:instrText xml:space="preserve"> \* MERGEFORMAT </w:instrText>
      </w:r>
      <w:r w:rsidR="00B571E2" w:rsidRPr="00B571E2">
        <w:rPr>
          <w:rStyle w:val="animating1lnon10"/>
          <w:lang w:val="en-GB"/>
        </w:rPr>
        <w:fldChar w:fldCharType="separate"/>
      </w:r>
      <w:r w:rsidR="00146D1D" w:rsidRPr="00146D1D">
        <w:rPr>
          <w:color w:val="auto"/>
          <w:szCs w:val="20"/>
          <w:lang w:val="en-GB"/>
        </w:rPr>
        <w:t xml:space="preserve">eq. </w:t>
      </w:r>
      <w:r w:rsidR="00146D1D" w:rsidRPr="00146D1D">
        <w:rPr>
          <w:noProof/>
          <w:color w:val="auto"/>
          <w:szCs w:val="20"/>
          <w:lang w:val="en-GB"/>
        </w:rPr>
        <w:t>2</w:t>
      </w:r>
      <w:r w:rsidR="00B571E2" w:rsidRPr="00B571E2">
        <w:rPr>
          <w:rStyle w:val="animating1lnon10"/>
          <w:lang w:val="en-GB"/>
        </w:rPr>
        <w:fldChar w:fldCharType="end"/>
      </w:r>
      <w:r w:rsidR="00B571E2">
        <w:rPr>
          <w:rStyle w:val="animating1lnon10"/>
          <w:lang w:val="en-GB"/>
        </w:rPr>
        <w:t xml:space="preserve"> </w:t>
      </w:r>
      <w:r w:rsidRPr="004E7187">
        <w:rPr>
          <w:rStyle w:val="animating1lnon10"/>
          <w:lang w:val="en-GB"/>
        </w:rPr>
        <w:t>from the temperature increase across the air-to-water heat exchanger: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391"/>
      </w:tblGrid>
      <w:tr w:rsidR="00B571E2" w14:paraId="0B7CE79D" w14:textId="77777777" w:rsidTr="00B571E2">
        <w:trPr>
          <w:trHeight w:val="483"/>
        </w:trPr>
        <w:tc>
          <w:tcPr>
            <w:tcW w:w="7366" w:type="dxa"/>
          </w:tcPr>
          <w:p w14:paraId="6641965C" w14:textId="12595C99" w:rsidR="00B571E2" w:rsidRPr="00B571E2" w:rsidRDefault="00B571E2" w:rsidP="00C6487C">
            <w:pPr>
              <w:pStyle w:val="font-claude-response-body"/>
              <w:rPr>
                <w:rStyle w:val="animating1lnon10"/>
                <w:lang w:val="en-GB"/>
              </w:rPr>
            </w:pPr>
            <m:oMathPara>
              <m:oMathParaPr>
                <m:jc m:val="left"/>
              </m:oMathParaPr>
              <m:oMath>
                <m:sSub>
                  <m:sSubPr>
                    <m:ctrlPr>
                      <w:rPr>
                        <w:rFonts w:ascii="Cambria Math" w:hAnsi="Cambria Math"/>
                        <w:sz w:val="22"/>
                        <w:szCs w:val="22"/>
                      </w:rPr>
                    </m:ctrlPr>
                  </m:sSubPr>
                  <m:e>
                    <m:acc>
                      <m:accPr>
                        <m:chr m:val="̇"/>
                        <m:ctrlPr>
                          <w:rPr>
                            <w:rFonts w:ascii="Cambria Math" w:hAnsi="Cambria Math"/>
                            <w:sz w:val="22"/>
                            <w:szCs w:val="22"/>
                          </w:rPr>
                        </m:ctrlPr>
                      </m:accPr>
                      <m:e>
                        <m:r>
                          <w:rPr>
                            <w:rFonts w:ascii="Cambria Math" w:hAnsi="Cambria Math"/>
                            <w:sz w:val="22"/>
                            <w:szCs w:val="22"/>
                          </w:rPr>
                          <m:t>Q</m:t>
                        </m:r>
                      </m:e>
                    </m:acc>
                  </m:e>
                  <m:sub>
                    <m:r>
                      <m:rPr>
                        <m:sty m:val="p"/>
                      </m:rPr>
                      <w:rPr>
                        <w:rFonts w:ascii="Cambria Math" w:hAnsi="Cambria Math"/>
                        <w:sz w:val="22"/>
                        <w:szCs w:val="22"/>
                      </w:rPr>
                      <m:t>reg</m:t>
                    </m:r>
                    <m:r>
                      <w:rPr>
                        <w:rFonts w:ascii="Cambria Math" w:hAnsi="Cambria Math"/>
                        <w:sz w:val="22"/>
                        <w:szCs w:val="22"/>
                      </w:rPr>
                      <m:t>,</m:t>
                    </m:r>
                    <m:r>
                      <m:rPr>
                        <m:sty m:val="p"/>
                      </m:rPr>
                      <w:rPr>
                        <w:rFonts w:ascii="Cambria Math" w:hAnsi="Cambria Math"/>
                        <w:sz w:val="22"/>
                        <w:szCs w:val="22"/>
                      </w:rPr>
                      <m:t>sol</m:t>
                    </m:r>
                  </m:sub>
                </m:sSub>
                <m:r>
                  <w:rPr>
                    <w:rFonts w:ascii="Cambria Math" w:hAnsi="Cambria Math"/>
                    <w:sz w:val="22"/>
                    <w:szCs w:val="22"/>
                  </w:rPr>
                  <m:t>=</m:t>
                </m:r>
                <m:sSub>
                  <m:sSubPr>
                    <m:ctrlPr>
                      <w:rPr>
                        <w:rFonts w:ascii="Cambria Math" w:hAnsi="Cambria Math"/>
                        <w:sz w:val="22"/>
                        <w:szCs w:val="22"/>
                      </w:rPr>
                    </m:ctrlPr>
                  </m:sSubPr>
                  <m:e>
                    <m:acc>
                      <m:accPr>
                        <m:chr m:val="̇"/>
                        <m:ctrlPr>
                          <w:rPr>
                            <w:rFonts w:ascii="Cambria Math" w:hAnsi="Cambria Math"/>
                            <w:sz w:val="22"/>
                            <w:szCs w:val="22"/>
                          </w:rPr>
                        </m:ctrlPr>
                      </m:accPr>
                      <m:e>
                        <m:r>
                          <w:rPr>
                            <w:rFonts w:ascii="Cambria Math" w:hAnsi="Cambria Math"/>
                            <w:sz w:val="22"/>
                            <w:szCs w:val="22"/>
                          </w:rPr>
                          <m:t>V</m:t>
                        </m:r>
                      </m:e>
                    </m:acc>
                  </m:e>
                  <m:sub>
                    <m:r>
                      <m:rPr>
                        <m:sty m:val="p"/>
                      </m:rPr>
                      <w:rPr>
                        <w:rFonts w:ascii="Cambria Math" w:hAnsi="Cambria Math"/>
                        <w:sz w:val="22"/>
                        <w:szCs w:val="22"/>
                      </w:rPr>
                      <m:t>reg</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ρ</m:t>
                    </m:r>
                  </m:e>
                  <m:sub>
                    <m:r>
                      <m:rPr>
                        <m:sty m:val="p"/>
                      </m:rPr>
                      <w:rPr>
                        <w:rFonts w:ascii="Cambria Math" w:hAnsi="Cambria Math"/>
                        <w:sz w:val="22"/>
                        <w:szCs w:val="22"/>
                      </w:rPr>
                      <m:t>air</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p,</m:t>
                    </m:r>
                    <m:r>
                      <m:rPr>
                        <m:sty m:val="p"/>
                      </m:rPr>
                      <w:rPr>
                        <w:rFonts w:ascii="Cambria Math" w:hAnsi="Cambria Math"/>
                        <w:sz w:val="22"/>
                        <w:szCs w:val="22"/>
                      </w:rPr>
                      <m:t>air</m:t>
                    </m:r>
                  </m:sub>
                </m:sSub>
                <m:r>
                  <w:rPr>
                    <w:rFonts w:ascii="Cambria Math" w:hAnsi="Cambria Math"/>
                    <w:sz w:val="22"/>
                    <w:szCs w:val="22"/>
                  </w:rPr>
                  <m:t>⋅</m:t>
                </m:r>
                <m:d>
                  <m:dPr>
                    <m:ctrlPr>
                      <w:rPr>
                        <w:rFonts w:ascii="Cambria Math" w:hAnsi="Cambria Math"/>
                        <w:sz w:val="22"/>
                        <w:szCs w:val="22"/>
                      </w:rPr>
                    </m:ctrlPr>
                  </m:dPr>
                  <m:e>
                    <m:sSub>
                      <m:sSubPr>
                        <m:ctrlPr>
                          <w:rPr>
                            <w:rFonts w:ascii="Cambria Math" w:hAnsi="Cambria Math"/>
                            <w:sz w:val="22"/>
                            <w:szCs w:val="22"/>
                          </w:rPr>
                        </m:ctrlPr>
                      </m:sSubPr>
                      <m:e>
                        <m:r>
                          <w:rPr>
                            <w:rFonts w:ascii="Cambria Math" w:hAnsi="Cambria Math"/>
                            <w:sz w:val="22"/>
                            <w:szCs w:val="22"/>
                          </w:rPr>
                          <m:t>T</m:t>
                        </m:r>
                      </m:e>
                      <m:sub>
                        <m:r>
                          <m:rPr>
                            <m:sty m:val="p"/>
                          </m:rPr>
                          <w:rPr>
                            <w:rFonts w:ascii="Cambria Math" w:hAnsi="Cambria Math"/>
                            <w:sz w:val="22"/>
                            <w:szCs w:val="22"/>
                          </w:rPr>
                          <m:t>R</m:t>
                        </m:r>
                        <m:r>
                          <w:rPr>
                            <w:rFonts w:ascii="Cambria Math" w:hAnsi="Cambria Math"/>
                            <w:sz w:val="22"/>
                            <w:szCs w:val="22"/>
                          </w:rPr>
                          <m:t>,</m:t>
                        </m:r>
                        <m:r>
                          <m:rPr>
                            <m:sty m:val="p"/>
                          </m:rPr>
                          <w:rPr>
                            <w:rFonts w:ascii="Cambria Math" w:hAnsi="Cambria Math"/>
                            <w:sz w:val="22"/>
                            <w:szCs w:val="22"/>
                          </w:rPr>
                          <m:t>sol</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T</m:t>
                        </m:r>
                      </m:e>
                      <m:sub>
                        <m:r>
                          <m:rPr>
                            <m:sty m:val="p"/>
                          </m:rPr>
                          <w:rPr>
                            <w:rFonts w:ascii="Cambria Math" w:hAnsi="Cambria Math"/>
                            <w:sz w:val="22"/>
                            <w:szCs w:val="22"/>
                          </w:rPr>
                          <m:t>R</m:t>
                        </m:r>
                        <m:r>
                          <w:rPr>
                            <w:rFonts w:ascii="Cambria Math" w:hAnsi="Cambria Math"/>
                            <w:sz w:val="22"/>
                            <w:szCs w:val="22"/>
                          </w:rPr>
                          <m:t>,</m:t>
                        </m:r>
                        <m:r>
                          <m:rPr>
                            <m:sty m:val="p"/>
                          </m:rPr>
                          <w:rPr>
                            <w:rFonts w:ascii="Cambria Math" w:hAnsi="Cambria Math"/>
                            <w:sz w:val="22"/>
                            <w:szCs w:val="22"/>
                          </w:rPr>
                          <m:t>in</m:t>
                        </m:r>
                      </m:sub>
                    </m:sSub>
                  </m:e>
                </m:d>
              </m:oMath>
            </m:oMathPara>
          </w:p>
        </w:tc>
        <w:tc>
          <w:tcPr>
            <w:tcW w:w="1391" w:type="dxa"/>
          </w:tcPr>
          <w:p w14:paraId="7D323DE1" w14:textId="7B872A59" w:rsidR="00B571E2" w:rsidRPr="00B571E2" w:rsidRDefault="00B571E2" w:rsidP="00C6487C">
            <w:pPr>
              <w:pStyle w:val="Beschriftung"/>
              <w:jc w:val="right"/>
              <w:rPr>
                <w:rStyle w:val="animating1lnon10"/>
                <w:i w:val="0"/>
                <w:iCs w:val="0"/>
                <w:lang w:val="en-GB"/>
              </w:rPr>
            </w:pPr>
            <w:bookmarkStart w:id="8" w:name="_Ref239970148"/>
            <w:r w:rsidRPr="00B571E2">
              <w:rPr>
                <w:i w:val="0"/>
                <w:iCs w:val="0"/>
                <w:color w:val="auto"/>
                <w:sz w:val="20"/>
                <w:szCs w:val="20"/>
                <w:lang w:val="en-GB"/>
              </w:rPr>
              <w:t xml:space="preserve">eq. </w:t>
            </w:r>
            <w:r w:rsidRPr="00B571E2">
              <w:rPr>
                <w:i w:val="0"/>
                <w:iCs w:val="0"/>
                <w:color w:val="auto"/>
                <w:sz w:val="20"/>
                <w:szCs w:val="20"/>
              </w:rPr>
              <w:fldChar w:fldCharType="begin"/>
            </w:r>
            <w:r w:rsidRPr="00B571E2">
              <w:rPr>
                <w:i w:val="0"/>
                <w:iCs w:val="0"/>
                <w:color w:val="auto"/>
                <w:sz w:val="20"/>
                <w:szCs w:val="20"/>
                <w:lang w:val="en-GB"/>
              </w:rPr>
              <w:instrText xml:space="preserve"> SEQ eq. \* ARABIC </w:instrText>
            </w:r>
            <w:r w:rsidRPr="00B571E2">
              <w:rPr>
                <w:i w:val="0"/>
                <w:iCs w:val="0"/>
                <w:color w:val="auto"/>
                <w:sz w:val="20"/>
                <w:szCs w:val="20"/>
              </w:rPr>
              <w:fldChar w:fldCharType="separate"/>
            </w:r>
            <w:r w:rsidR="00146D1D">
              <w:rPr>
                <w:i w:val="0"/>
                <w:iCs w:val="0"/>
                <w:noProof/>
                <w:color w:val="auto"/>
                <w:sz w:val="20"/>
                <w:szCs w:val="20"/>
                <w:lang w:val="en-GB"/>
              </w:rPr>
              <w:t>2</w:t>
            </w:r>
            <w:r w:rsidRPr="00B571E2">
              <w:rPr>
                <w:i w:val="0"/>
                <w:iCs w:val="0"/>
                <w:color w:val="auto"/>
                <w:sz w:val="20"/>
                <w:szCs w:val="20"/>
              </w:rPr>
              <w:fldChar w:fldCharType="end"/>
            </w:r>
            <w:bookmarkEnd w:id="8"/>
          </w:p>
        </w:tc>
      </w:tr>
    </w:tbl>
    <w:p w14:paraId="41AAEF66" w14:textId="1D261044" w:rsidR="00B571E2" w:rsidRDefault="004E7187" w:rsidP="004E7187">
      <w:pPr>
        <w:pStyle w:val="SWCText"/>
        <w:rPr>
          <w:lang w:val="en-GB"/>
        </w:rPr>
      </w:pPr>
      <m:oMath>
        <m:sSub>
          <m:sSubPr>
            <m:ctrlPr>
              <w:rPr>
                <w:rFonts w:ascii="Cambria Math" w:hAnsi="Cambria Math"/>
                <w:lang w:val="de-DE"/>
              </w:rPr>
            </m:ctrlPr>
          </m:sSubPr>
          <m:e>
            <m:acc>
              <m:accPr>
                <m:chr m:val="̇"/>
                <m:ctrlPr>
                  <w:rPr>
                    <w:rFonts w:ascii="Cambria Math" w:hAnsi="Cambria Math"/>
                    <w:lang w:val="de-DE"/>
                  </w:rPr>
                </m:ctrlPr>
              </m:accPr>
              <m:e>
                <m:r>
                  <w:rPr>
                    <w:rFonts w:ascii="Cambria Math" w:hAnsi="Cambria Math"/>
                    <w:lang w:val="de-DE"/>
                  </w:rPr>
                  <m:t>V</m:t>
                </m:r>
              </m:e>
            </m:acc>
          </m:e>
          <m:sub>
            <m:r>
              <m:rPr>
                <m:sty m:val="p"/>
              </m:rPr>
              <w:rPr>
                <w:rFonts w:ascii="Cambria Math" w:hAnsi="Cambria Math"/>
                <w:lang w:val="en-GB"/>
              </w:rPr>
              <m:t>reg</m:t>
            </m:r>
          </m:sub>
        </m:sSub>
      </m:oMath>
      <w:r w:rsidR="00B571E2" w:rsidRPr="00B571E2">
        <w:rPr>
          <w:lang w:val="en-GB"/>
        </w:rPr>
        <w:t xml:space="preserve"> </w:t>
      </w:r>
      <w:r w:rsidRPr="004E7187">
        <w:t xml:space="preserve">is the measured volume flow rate of the regeneration air, </w:t>
      </w:r>
      <m:oMath>
        <m:sSub>
          <m:sSubPr>
            <m:ctrlPr>
              <w:rPr>
                <w:rFonts w:ascii="Cambria Math" w:hAnsi="Cambria Math"/>
                <w:lang w:val="de-DE"/>
              </w:rPr>
            </m:ctrlPr>
          </m:sSubPr>
          <m:e>
            <m:r>
              <w:rPr>
                <w:rFonts w:ascii="Cambria Math" w:hAnsi="Cambria Math"/>
                <w:lang w:val="de-DE"/>
              </w:rPr>
              <m:t>ρ</m:t>
            </m:r>
          </m:e>
          <m:sub>
            <m:r>
              <m:rPr>
                <m:sty m:val="p"/>
              </m:rPr>
              <w:rPr>
                <w:rFonts w:ascii="Cambria Math" w:hAnsi="Cambria Math"/>
                <w:lang w:val="en-GB"/>
              </w:rPr>
              <m:t>air</m:t>
            </m:r>
          </m:sub>
        </m:sSub>
      </m:oMath>
      <w:r w:rsidR="00B571E2" w:rsidRPr="00B571E2">
        <w:rPr>
          <w:lang w:val="en-GB"/>
        </w:rPr>
        <w:t xml:space="preserve"> </w:t>
      </w:r>
      <w:r w:rsidRPr="004E7187">
        <w:t xml:space="preserve">the air density, </w:t>
      </w:r>
      <m:oMath>
        <m:sSub>
          <m:sSubPr>
            <m:ctrlPr>
              <w:rPr>
                <w:rFonts w:ascii="Cambria Math" w:hAnsi="Cambria Math"/>
                <w:lang w:val="de-DE"/>
              </w:rPr>
            </m:ctrlPr>
          </m:sSubPr>
          <m:e>
            <m:r>
              <w:rPr>
                <w:rFonts w:ascii="Cambria Math" w:hAnsi="Cambria Math"/>
                <w:lang w:val="de-DE"/>
              </w:rPr>
              <m:t>c</m:t>
            </m:r>
          </m:e>
          <m:sub>
            <m:r>
              <w:rPr>
                <w:rFonts w:ascii="Cambria Math" w:hAnsi="Cambria Math"/>
                <w:lang w:val="de-DE"/>
              </w:rPr>
              <m:t>p</m:t>
            </m:r>
            <m:r>
              <w:rPr>
                <w:rFonts w:ascii="Cambria Math" w:hAnsi="Cambria Math"/>
              </w:rPr>
              <m:t>,</m:t>
            </m:r>
            <m:r>
              <m:rPr>
                <m:sty m:val="p"/>
              </m:rPr>
              <w:rPr>
                <w:rFonts w:ascii="Cambria Math" w:hAnsi="Cambria Math"/>
                <w:lang w:val="en-GB"/>
              </w:rPr>
              <m:t>air</m:t>
            </m:r>
          </m:sub>
        </m:sSub>
        <m:r>
          <w:rPr>
            <w:rFonts w:ascii="Cambria Math" w:hAnsi="Cambria Math"/>
            <w:lang w:val="en-GB"/>
          </w:rPr>
          <m:t xml:space="preserve"> </m:t>
        </m:r>
      </m:oMath>
      <w:r w:rsidRPr="004E7187">
        <w:t>the specific heat capacity of air</w:t>
      </w:r>
      <w:r w:rsidR="00B571E2">
        <w:t xml:space="preserve"> (mean value of inlet and outlet)</w:t>
      </w:r>
      <w:r w:rsidRPr="004E7187">
        <w:t xml:space="preserve">, and </w:t>
      </w:r>
      <m:oMath>
        <m:sSub>
          <m:sSubPr>
            <m:ctrlPr>
              <w:rPr>
                <w:rFonts w:ascii="Cambria Math" w:hAnsi="Cambria Math"/>
                <w:lang w:val="de-DE"/>
              </w:rPr>
            </m:ctrlPr>
          </m:sSubPr>
          <m:e>
            <m:r>
              <w:rPr>
                <w:rFonts w:ascii="Cambria Math" w:hAnsi="Cambria Math"/>
                <w:lang w:val="de-DE"/>
              </w:rPr>
              <m:t>T</m:t>
            </m:r>
          </m:e>
          <m:sub>
            <m:r>
              <m:rPr>
                <m:sty m:val="p"/>
              </m:rPr>
              <w:rPr>
                <w:rFonts w:ascii="Cambria Math" w:hAnsi="Cambria Math"/>
                <w:lang w:val="en-GB"/>
              </w:rPr>
              <m:t>R</m:t>
            </m:r>
            <m:r>
              <w:rPr>
                <w:rFonts w:ascii="Cambria Math" w:hAnsi="Cambria Math"/>
              </w:rPr>
              <m:t>,</m:t>
            </m:r>
            <m:r>
              <m:rPr>
                <m:sty m:val="p"/>
              </m:rPr>
              <w:rPr>
                <w:rFonts w:ascii="Cambria Math" w:hAnsi="Cambria Math"/>
                <w:lang w:val="en-GB"/>
              </w:rPr>
              <m:t>in</m:t>
            </m:r>
          </m:sub>
        </m:sSub>
      </m:oMath>
      <w:r w:rsidRPr="00B571E2">
        <w:t xml:space="preserve">, </w:t>
      </w:r>
      <m:oMath>
        <m:sSub>
          <m:sSubPr>
            <m:ctrlPr>
              <w:rPr>
                <w:rFonts w:ascii="Cambria Math" w:hAnsi="Cambria Math"/>
                <w:lang w:val="de-DE"/>
              </w:rPr>
            </m:ctrlPr>
          </m:sSubPr>
          <m:e>
            <m:r>
              <w:rPr>
                <w:rFonts w:ascii="Cambria Math" w:hAnsi="Cambria Math"/>
                <w:lang w:val="de-DE"/>
              </w:rPr>
              <m:t>T</m:t>
            </m:r>
          </m:e>
          <m:sub>
            <m:r>
              <m:rPr>
                <m:sty m:val="p"/>
              </m:rPr>
              <w:rPr>
                <w:rFonts w:ascii="Cambria Math" w:hAnsi="Cambria Math"/>
                <w:lang w:val="en-GB"/>
              </w:rPr>
              <m:t>R</m:t>
            </m:r>
            <m:r>
              <w:rPr>
                <w:rFonts w:ascii="Cambria Math" w:hAnsi="Cambria Math"/>
              </w:rPr>
              <m:t>,</m:t>
            </m:r>
            <m:r>
              <m:rPr>
                <m:sty m:val="p"/>
              </m:rPr>
              <w:rPr>
                <w:rFonts w:ascii="Cambria Math" w:hAnsi="Cambria Math"/>
                <w:lang w:val="en-GB"/>
              </w:rPr>
              <m:t>sol</m:t>
            </m:r>
          </m:sub>
        </m:sSub>
      </m:oMath>
      <w:r w:rsidRPr="00B571E2">
        <w:t xml:space="preserve">and </w:t>
      </w:r>
      <m:oMath>
        <m:sSub>
          <m:sSubPr>
            <m:ctrlPr>
              <w:rPr>
                <w:rFonts w:ascii="Cambria Math" w:hAnsi="Cambria Math"/>
                <w:lang w:val="de-DE"/>
              </w:rPr>
            </m:ctrlPr>
          </m:sSubPr>
          <m:e>
            <m:r>
              <w:rPr>
                <w:rFonts w:ascii="Cambria Math" w:hAnsi="Cambria Math"/>
                <w:lang w:val="de-DE"/>
              </w:rPr>
              <m:t>T</m:t>
            </m:r>
          </m:e>
          <m:sub>
            <m:r>
              <m:rPr>
                <m:sty m:val="p"/>
              </m:rPr>
              <w:rPr>
                <w:rFonts w:ascii="Cambria Math" w:hAnsi="Cambria Math"/>
                <w:lang w:val="en-GB"/>
              </w:rPr>
              <m:t>R</m:t>
            </m:r>
            <m:r>
              <w:rPr>
                <w:rFonts w:ascii="Cambria Math" w:hAnsi="Cambria Math"/>
              </w:rPr>
              <m:t>,</m:t>
            </m:r>
            <m:r>
              <m:rPr>
                <m:sty m:val="p"/>
              </m:rPr>
              <w:rPr>
                <w:rFonts w:ascii="Cambria Math" w:hAnsi="Cambria Math"/>
                <w:lang w:val="en-GB"/>
              </w:rPr>
              <m:t>heat</m:t>
            </m:r>
          </m:sub>
        </m:sSub>
      </m:oMath>
      <w:r w:rsidR="00B571E2" w:rsidRPr="00B571E2">
        <w:rPr>
          <w:lang w:val="en-GB"/>
        </w:rPr>
        <w:t xml:space="preserve"> </w:t>
      </w:r>
      <w:r w:rsidRPr="00B571E2">
        <w:t>t</w:t>
      </w:r>
      <w:r w:rsidRPr="004E7187">
        <w:t xml:space="preserve">he regeneration air temperatures at the inlet, after solar preheating and after the electric heater, respectively (see Fig. 4). Both power values are integrated over time to obtain the total regeneration </w:t>
      </w:r>
      <w:r w:rsidRPr="00B571E2">
        <w:t xml:space="preserve">energy </w:t>
      </w:r>
      <m:oMath>
        <m:sSub>
          <m:sSubPr>
            <m:ctrlPr>
              <w:rPr>
                <w:rFonts w:ascii="Cambria Math" w:hAnsi="Cambria Math"/>
                <w:lang w:val="de-DE"/>
              </w:rPr>
            </m:ctrlPr>
          </m:sSubPr>
          <m:e>
            <m:r>
              <w:rPr>
                <w:rFonts w:ascii="Cambria Math" w:hAnsi="Cambria Math"/>
                <w:lang w:val="de-DE"/>
              </w:rPr>
              <m:t>Q</m:t>
            </m:r>
          </m:e>
          <m:sub>
            <m:r>
              <m:rPr>
                <m:sty m:val="p"/>
              </m:rPr>
              <w:rPr>
                <w:rFonts w:ascii="Cambria Math" w:hAnsi="Cambria Math"/>
                <w:lang w:val="en-GB"/>
              </w:rPr>
              <m:t>reg</m:t>
            </m:r>
            <m:r>
              <w:rPr>
                <w:rFonts w:ascii="Cambria Math" w:hAnsi="Cambria Math"/>
              </w:rPr>
              <m:t>,</m:t>
            </m:r>
            <m:r>
              <m:rPr>
                <m:sty m:val="p"/>
              </m:rPr>
              <w:rPr>
                <w:rFonts w:ascii="Cambria Math" w:hAnsi="Cambria Math"/>
                <w:lang w:val="en-GB"/>
              </w:rPr>
              <m:t>tot</m:t>
            </m:r>
          </m:sub>
        </m:sSub>
      </m:oMath>
      <w:r w:rsidR="00B571E2" w:rsidRPr="00B571E2">
        <w:rPr>
          <w:lang w:val="en-GB"/>
        </w:rPr>
        <w:t xml:space="preserve"> </w:t>
      </w:r>
      <w:r w:rsidRPr="00B571E2">
        <w:t>and</w:t>
      </w:r>
      <w:r w:rsidRPr="004E7187">
        <w:t xml:space="preserve"> the solar-covered regeneration energy </w:t>
      </w:r>
      <m:oMath>
        <m:sSub>
          <m:sSubPr>
            <m:ctrlPr>
              <w:rPr>
                <w:rFonts w:ascii="Cambria Math" w:hAnsi="Cambria Math"/>
                <w:lang w:val="de-DE"/>
              </w:rPr>
            </m:ctrlPr>
          </m:sSubPr>
          <m:e>
            <m:r>
              <w:rPr>
                <w:rFonts w:ascii="Cambria Math" w:hAnsi="Cambria Math"/>
                <w:lang w:val="de-DE"/>
              </w:rPr>
              <m:t>Q</m:t>
            </m:r>
          </m:e>
          <m:sub>
            <m:r>
              <m:rPr>
                <m:sty m:val="p"/>
              </m:rPr>
              <w:rPr>
                <w:rFonts w:ascii="Cambria Math" w:hAnsi="Cambria Math"/>
                <w:lang w:val="en-GB"/>
              </w:rPr>
              <m:t>reg</m:t>
            </m:r>
            <m:r>
              <w:rPr>
                <w:rFonts w:ascii="Cambria Math" w:hAnsi="Cambria Math"/>
              </w:rPr>
              <m:t>,</m:t>
            </m:r>
            <m:r>
              <m:rPr>
                <m:sty m:val="p"/>
              </m:rPr>
              <w:rPr>
                <w:rFonts w:ascii="Cambria Math" w:hAnsi="Cambria Math"/>
                <w:lang w:val="en-GB"/>
              </w:rPr>
              <m:t>sol</m:t>
            </m:r>
          </m:sub>
        </m:sSub>
      </m:oMath>
      <w:r w:rsidRPr="004E7187">
        <w:t>.</w:t>
      </w:r>
      <w:r>
        <w:t xml:space="preserve"> </w:t>
      </w:r>
      <w:r w:rsidRPr="004E7187">
        <w:rPr>
          <w:lang w:val="en-GB"/>
        </w:rPr>
        <w:t xml:space="preserve">Since the direct electricity measurement is not yet operational, the electrical regeneration energy is obtained as the difference </w:t>
      </w:r>
      <m:oMath>
        <m:sSub>
          <m:sSubPr>
            <m:ctrlPr>
              <w:rPr>
                <w:rFonts w:ascii="Cambria Math" w:hAnsi="Cambria Math"/>
                <w:lang w:val="de-DE"/>
              </w:rPr>
            </m:ctrlPr>
          </m:sSubPr>
          <m:e>
            <m:r>
              <w:rPr>
                <w:rFonts w:ascii="Cambria Math" w:hAnsi="Cambria Math"/>
                <w:lang w:val="de-DE"/>
              </w:rPr>
              <m:t>Q</m:t>
            </m:r>
          </m:e>
          <m:sub>
            <m:r>
              <m:rPr>
                <m:sty m:val="p"/>
              </m:rPr>
              <w:rPr>
                <w:rFonts w:ascii="Cambria Math" w:hAnsi="Cambria Math"/>
                <w:lang w:val="en-GB"/>
              </w:rPr>
              <m:t>reg</m:t>
            </m:r>
            <m:r>
              <w:rPr>
                <w:rFonts w:ascii="Cambria Math" w:hAnsi="Cambria Math"/>
                <w:lang w:val="en-GB"/>
              </w:rPr>
              <m:t>,</m:t>
            </m:r>
            <m:r>
              <m:rPr>
                <m:sty m:val="p"/>
              </m:rPr>
              <w:rPr>
                <w:rFonts w:ascii="Cambria Math" w:hAnsi="Cambria Math"/>
                <w:lang w:val="en-GB"/>
              </w:rPr>
              <m:t>el</m:t>
            </m:r>
          </m:sub>
        </m:sSub>
        <m:r>
          <w:rPr>
            <w:rFonts w:ascii="Cambria Math" w:hAnsi="Cambria Math"/>
            <w:lang w:val="en-GB"/>
          </w:rPr>
          <m:t>=</m:t>
        </m:r>
        <m:sSub>
          <m:sSubPr>
            <m:ctrlPr>
              <w:rPr>
                <w:rFonts w:ascii="Cambria Math" w:hAnsi="Cambria Math"/>
                <w:lang w:val="de-DE"/>
              </w:rPr>
            </m:ctrlPr>
          </m:sSubPr>
          <m:e>
            <m:r>
              <w:rPr>
                <w:rFonts w:ascii="Cambria Math" w:hAnsi="Cambria Math"/>
                <w:lang w:val="de-DE"/>
              </w:rPr>
              <m:t>Q</m:t>
            </m:r>
          </m:e>
          <m:sub>
            <m:r>
              <m:rPr>
                <m:sty m:val="p"/>
              </m:rPr>
              <w:rPr>
                <w:rFonts w:ascii="Cambria Math" w:hAnsi="Cambria Math"/>
                <w:lang w:val="en-GB"/>
              </w:rPr>
              <m:t>reg</m:t>
            </m:r>
            <m:r>
              <w:rPr>
                <w:rFonts w:ascii="Cambria Math" w:hAnsi="Cambria Math"/>
                <w:lang w:val="en-GB"/>
              </w:rPr>
              <m:t>,</m:t>
            </m:r>
            <m:r>
              <m:rPr>
                <m:sty m:val="p"/>
              </m:rPr>
              <w:rPr>
                <w:rFonts w:ascii="Cambria Math" w:hAnsi="Cambria Math"/>
                <w:lang w:val="en-GB"/>
              </w:rPr>
              <m:t>tot</m:t>
            </m:r>
          </m:sub>
        </m:sSub>
        <m:r>
          <w:rPr>
            <w:rFonts w:ascii="Cambria Math" w:hAnsi="Cambria Math"/>
            <w:lang w:val="en-GB"/>
          </w:rPr>
          <m:t>-</m:t>
        </m:r>
        <m:sSub>
          <m:sSubPr>
            <m:ctrlPr>
              <w:rPr>
                <w:rFonts w:ascii="Cambria Math" w:hAnsi="Cambria Math"/>
                <w:lang w:val="de-DE"/>
              </w:rPr>
            </m:ctrlPr>
          </m:sSubPr>
          <m:e>
            <m:r>
              <w:rPr>
                <w:rFonts w:ascii="Cambria Math" w:hAnsi="Cambria Math"/>
                <w:lang w:val="de-DE"/>
              </w:rPr>
              <m:t>Q</m:t>
            </m:r>
          </m:e>
          <m:sub>
            <m:r>
              <m:rPr>
                <m:sty m:val="p"/>
              </m:rPr>
              <w:rPr>
                <w:rFonts w:ascii="Cambria Math" w:hAnsi="Cambria Math"/>
                <w:lang w:val="en-GB"/>
              </w:rPr>
              <m:t>reg</m:t>
            </m:r>
            <m:r>
              <w:rPr>
                <w:rFonts w:ascii="Cambria Math" w:hAnsi="Cambria Math"/>
                <w:lang w:val="en-GB"/>
              </w:rPr>
              <m:t>,</m:t>
            </m:r>
            <m:r>
              <m:rPr>
                <m:sty m:val="p"/>
              </m:rPr>
              <w:rPr>
                <w:rFonts w:ascii="Cambria Math" w:hAnsi="Cambria Math"/>
                <w:lang w:val="en-GB"/>
              </w:rPr>
              <m:t>sol</m:t>
            </m:r>
          </m:sub>
        </m:sSub>
      </m:oMath>
      <w:r w:rsidRPr="004E7187">
        <w:rPr>
          <w:lang w:val="en-GB"/>
        </w:rPr>
        <w:t>, assuming an electrical efficiency of approximately one for the resistance heater. The solar fraction of the regeneration heat is defined as</w:t>
      </w:r>
      <w:r w:rsidR="00B571E2">
        <w:rPr>
          <w:lang w:val="en-GB"/>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391"/>
      </w:tblGrid>
      <w:tr w:rsidR="00B571E2" w14:paraId="4A6DB56D" w14:textId="77777777" w:rsidTr="00C6487C">
        <w:trPr>
          <w:trHeight w:val="483"/>
        </w:trPr>
        <w:tc>
          <w:tcPr>
            <w:tcW w:w="7366" w:type="dxa"/>
          </w:tcPr>
          <w:p w14:paraId="4041F40C" w14:textId="584AC02B" w:rsidR="00B571E2" w:rsidRPr="00B571E2" w:rsidRDefault="00B571E2" w:rsidP="00B571E2">
            <w:pPr>
              <w:pStyle w:val="SWCText"/>
              <w:rPr>
                <w:rStyle w:val="animating1lnon10"/>
                <w:lang w:val="en-GB"/>
              </w:rPr>
            </w:pPr>
            <m:oMath>
              <m:sSub>
                <m:sSubPr>
                  <m:ctrlPr>
                    <w:rPr>
                      <w:rFonts w:ascii="Cambria Math" w:hAnsi="Cambria Math"/>
                      <w:lang w:val="de-DE"/>
                    </w:rPr>
                  </m:ctrlPr>
                </m:sSubPr>
                <m:e>
                  <m:r>
                    <w:rPr>
                      <w:rFonts w:ascii="Cambria Math" w:hAnsi="Cambria Math"/>
                      <w:lang w:val="de-DE"/>
                    </w:rPr>
                    <m:t>f</m:t>
                  </m:r>
                </m:e>
                <m:sub>
                  <m:r>
                    <m:rPr>
                      <m:sty m:val="p"/>
                    </m:rPr>
                    <w:rPr>
                      <w:rFonts w:ascii="Cambria Math" w:hAnsi="Cambria Math"/>
                      <w:lang w:val="en-GB"/>
                    </w:rPr>
                    <m:t>sol</m:t>
                  </m:r>
                </m:sub>
              </m:sSub>
              <m:r>
                <w:rPr>
                  <w:rFonts w:ascii="Cambria Math" w:hAnsi="Cambria Math"/>
                  <w:lang w:val="en-GB"/>
                </w:rPr>
                <m:t>=</m:t>
              </m:r>
              <m:sSub>
                <m:sSubPr>
                  <m:ctrlPr>
                    <w:rPr>
                      <w:rFonts w:ascii="Cambria Math" w:hAnsi="Cambria Math"/>
                      <w:lang w:val="de-DE"/>
                    </w:rPr>
                  </m:ctrlPr>
                </m:sSubPr>
                <m:e>
                  <m:r>
                    <w:rPr>
                      <w:rFonts w:ascii="Cambria Math" w:hAnsi="Cambria Math"/>
                      <w:lang w:val="de-DE"/>
                    </w:rPr>
                    <m:t>Q</m:t>
                  </m:r>
                </m:e>
                <m:sub>
                  <m:r>
                    <m:rPr>
                      <m:sty m:val="p"/>
                    </m:rPr>
                    <w:rPr>
                      <w:rFonts w:ascii="Cambria Math" w:hAnsi="Cambria Math"/>
                      <w:lang w:val="en-GB"/>
                    </w:rPr>
                    <m:t>reg</m:t>
                  </m:r>
                  <m:r>
                    <w:rPr>
                      <w:rFonts w:ascii="Cambria Math" w:hAnsi="Cambria Math"/>
                      <w:lang w:val="en-GB"/>
                    </w:rPr>
                    <m:t>,</m:t>
                  </m:r>
                  <m:r>
                    <m:rPr>
                      <m:sty m:val="p"/>
                    </m:rPr>
                    <w:rPr>
                      <w:rFonts w:ascii="Cambria Math" w:hAnsi="Cambria Math"/>
                      <w:lang w:val="en-GB"/>
                    </w:rPr>
                    <m:t>sol</m:t>
                  </m:r>
                </m:sub>
              </m:sSub>
              <m:r>
                <w:rPr>
                  <w:rFonts w:ascii="Cambria Math" w:hAnsi="Cambria Math"/>
                  <w:lang w:val="en-GB"/>
                </w:rPr>
                <m:t>/</m:t>
              </m:r>
              <m:sSub>
                <m:sSubPr>
                  <m:ctrlPr>
                    <w:rPr>
                      <w:rFonts w:ascii="Cambria Math" w:hAnsi="Cambria Math"/>
                      <w:lang w:val="de-DE"/>
                    </w:rPr>
                  </m:ctrlPr>
                </m:sSubPr>
                <m:e>
                  <m:r>
                    <w:rPr>
                      <w:rFonts w:ascii="Cambria Math" w:hAnsi="Cambria Math"/>
                      <w:lang w:val="de-DE"/>
                    </w:rPr>
                    <m:t>Q</m:t>
                  </m:r>
                </m:e>
                <m:sub>
                  <m:r>
                    <m:rPr>
                      <m:sty m:val="p"/>
                    </m:rPr>
                    <w:rPr>
                      <w:rFonts w:ascii="Cambria Math" w:hAnsi="Cambria Math"/>
                      <w:lang w:val="en-GB"/>
                    </w:rPr>
                    <m:t>reg</m:t>
                  </m:r>
                  <m:r>
                    <w:rPr>
                      <w:rFonts w:ascii="Cambria Math" w:hAnsi="Cambria Math"/>
                      <w:lang w:val="en-GB"/>
                    </w:rPr>
                    <m:t>,</m:t>
                  </m:r>
                  <m:r>
                    <m:rPr>
                      <m:sty m:val="p"/>
                    </m:rPr>
                    <w:rPr>
                      <w:rFonts w:ascii="Cambria Math" w:hAnsi="Cambria Math"/>
                      <w:lang w:val="en-GB"/>
                    </w:rPr>
                    <m:t>tot</m:t>
                  </m:r>
                </m:sub>
              </m:sSub>
            </m:oMath>
            <w:r w:rsidRPr="004E7187">
              <w:rPr>
                <w:lang w:val="en-GB"/>
              </w:rPr>
              <w:t>.</w:t>
            </w:r>
          </w:p>
        </w:tc>
        <w:tc>
          <w:tcPr>
            <w:tcW w:w="1391" w:type="dxa"/>
          </w:tcPr>
          <w:p w14:paraId="3D3C3944" w14:textId="249306CC" w:rsidR="00B571E2" w:rsidRPr="00B571E2" w:rsidRDefault="00B571E2" w:rsidP="00C6487C">
            <w:pPr>
              <w:pStyle w:val="Beschriftung"/>
              <w:jc w:val="right"/>
              <w:rPr>
                <w:rStyle w:val="animating1lnon10"/>
                <w:i w:val="0"/>
                <w:iCs w:val="0"/>
                <w:lang w:val="en-GB"/>
              </w:rPr>
            </w:pPr>
            <w:r w:rsidRPr="00B571E2">
              <w:rPr>
                <w:i w:val="0"/>
                <w:iCs w:val="0"/>
                <w:color w:val="auto"/>
                <w:sz w:val="20"/>
                <w:szCs w:val="20"/>
                <w:lang w:val="en-GB"/>
              </w:rPr>
              <w:t xml:space="preserve">eq. </w:t>
            </w:r>
            <w:r w:rsidRPr="00B571E2">
              <w:rPr>
                <w:i w:val="0"/>
                <w:iCs w:val="0"/>
                <w:color w:val="auto"/>
                <w:sz w:val="20"/>
                <w:szCs w:val="20"/>
              </w:rPr>
              <w:fldChar w:fldCharType="begin"/>
            </w:r>
            <w:r w:rsidRPr="00B571E2">
              <w:rPr>
                <w:i w:val="0"/>
                <w:iCs w:val="0"/>
                <w:color w:val="auto"/>
                <w:sz w:val="20"/>
                <w:szCs w:val="20"/>
                <w:lang w:val="en-GB"/>
              </w:rPr>
              <w:instrText xml:space="preserve"> SEQ eq. \* ARABIC </w:instrText>
            </w:r>
            <w:r w:rsidRPr="00B571E2">
              <w:rPr>
                <w:i w:val="0"/>
                <w:iCs w:val="0"/>
                <w:color w:val="auto"/>
                <w:sz w:val="20"/>
                <w:szCs w:val="20"/>
              </w:rPr>
              <w:fldChar w:fldCharType="separate"/>
            </w:r>
            <w:r w:rsidR="00146D1D">
              <w:rPr>
                <w:i w:val="0"/>
                <w:iCs w:val="0"/>
                <w:noProof/>
                <w:color w:val="auto"/>
                <w:sz w:val="20"/>
                <w:szCs w:val="20"/>
                <w:lang w:val="en-GB"/>
              </w:rPr>
              <w:t>3</w:t>
            </w:r>
            <w:r w:rsidRPr="00B571E2">
              <w:rPr>
                <w:i w:val="0"/>
                <w:iCs w:val="0"/>
                <w:color w:val="auto"/>
                <w:sz w:val="20"/>
                <w:szCs w:val="20"/>
              </w:rPr>
              <w:fldChar w:fldCharType="end"/>
            </w:r>
          </w:p>
        </w:tc>
      </w:tr>
    </w:tbl>
    <w:p w14:paraId="5AF224AB" w14:textId="09146425" w:rsidR="004E7187" w:rsidRPr="004E7187" w:rsidRDefault="004E7187" w:rsidP="004E7187">
      <w:pPr>
        <w:pStyle w:val="SWCText"/>
        <w:rPr>
          <w:lang w:val="en-GB"/>
        </w:rPr>
      </w:pPr>
      <w:r w:rsidRPr="004E7187">
        <w:rPr>
          <w:lang w:val="en-GB"/>
        </w:rPr>
        <w:lastRenderedPageBreak/>
        <w:t xml:space="preserve">Since the electricity consumption of the fans is not measured directly either, it is estimated using the nominal fan power of 0.36 kW, which is assumed whenever a regeneration air volume flow is measured. As the fans frequently continue running after the heater and the pump have switched off, their operating time — and thus </w:t>
      </w:r>
      <m:oMath>
        <m:sSub>
          <m:sSubPr>
            <m:ctrlPr>
              <w:rPr>
                <w:rFonts w:ascii="Cambria Math" w:hAnsi="Cambria Math"/>
                <w:lang w:val="de-DE"/>
              </w:rPr>
            </m:ctrlPr>
          </m:sSubPr>
          <m:e>
            <m:r>
              <w:rPr>
                <w:rFonts w:ascii="Cambria Math" w:hAnsi="Cambria Math"/>
                <w:lang w:val="de-DE"/>
              </w:rPr>
              <m:t>E</m:t>
            </m:r>
          </m:e>
          <m:sub>
            <m:r>
              <m:rPr>
                <m:sty m:val="p"/>
              </m:rPr>
              <w:rPr>
                <w:rFonts w:ascii="Cambria Math" w:hAnsi="Cambria Math"/>
                <w:lang w:val="en-GB"/>
              </w:rPr>
              <m:t>fan</m:t>
            </m:r>
            <m:r>
              <w:rPr>
                <w:rFonts w:ascii="Cambria Math" w:hAnsi="Cambria Math"/>
                <w:lang w:val="en-GB"/>
              </w:rPr>
              <m:t>,</m:t>
            </m:r>
            <m:r>
              <m:rPr>
                <m:sty m:val="p"/>
              </m:rPr>
              <w:rPr>
                <w:rFonts w:ascii="Cambria Math" w:hAnsi="Cambria Math"/>
                <w:lang w:val="en-GB"/>
              </w:rPr>
              <m:t>el</m:t>
            </m:r>
          </m:sub>
        </m:sSub>
      </m:oMath>
      <w:r w:rsidRPr="004E7187">
        <w:rPr>
          <w:lang w:val="en-GB"/>
        </w:rPr>
        <w:t>— is somewhat longer than that of the heater and the pump.</w:t>
      </w:r>
    </w:p>
    <w:p w14:paraId="79A1227F" w14:textId="134F75D2" w:rsidR="00BD4810" w:rsidRPr="004E7187" w:rsidRDefault="009F29DF" w:rsidP="004E7187">
      <w:pPr>
        <w:pStyle w:val="SWCHeading1"/>
      </w:pPr>
      <w:r w:rsidRPr="004E7187">
        <w:t>Results</w:t>
      </w:r>
      <w:r w:rsidR="00BD4810" w:rsidRPr="004E7187">
        <w:t xml:space="preserve"> and </w:t>
      </w:r>
      <w:r w:rsidR="004D53F8" w:rsidRPr="004E7187">
        <w:t>discussion</w:t>
      </w:r>
    </w:p>
    <w:p w14:paraId="1441D891" w14:textId="67EE132B" w:rsidR="002371EF" w:rsidRPr="002371EF" w:rsidRDefault="002371EF" w:rsidP="007C4019">
      <w:pPr>
        <w:pStyle w:val="SWCHeading11"/>
      </w:pPr>
      <w:r>
        <w:t>Dehumidification performance</w:t>
      </w:r>
    </w:p>
    <w:p w14:paraId="70DD0BFF" w14:textId="72AA9C90" w:rsidR="00C2500E" w:rsidRPr="00C2500E" w:rsidRDefault="004D53F8" w:rsidP="004D53F8">
      <w:pPr>
        <w:pStyle w:val="SWCText"/>
      </w:pPr>
      <w:r>
        <w:fldChar w:fldCharType="begin"/>
      </w:r>
      <w:r>
        <w:instrText xml:space="preserve"> REF _Ref239853357 \h </w:instrText>
      </w:r>
      <w:r>
        <w:instrText xml:space="preserve"> \* MERGEFORMAT </w:instrText>
      </w:r>
      <w:r>
        <w:fldChar w:fldCharType="separate"/>
      </w:r>
      <w:r w:rsidR="00146D1D" w:rsidRPr="00191461">
        <w:t xml:space="preserve">Fig. </w:t>
      </w:r>
      <w:r w:rsidR="00146D1D">
        <w:rPr>
          <w:noProof/>
        </w:rPr>
        <w:t>7</w:t>
      </w:r>
      <w:r>
        <w:fldChar w:fldCharType="end"/>
      </w:r>
      <w:r>
        <w:t xml:space="preserve"> shows the measured dew point temperature on the ground level </w:t>
      </w:r>
      <w:r w:rsidR="00F715A5">
        <w:t>(</w:t>
      </w:r>
      <m:oMath>
        <m:sSub>
          <m:sSubPr>
            <m:ctrlPr>
              <w:rPr>
                <w:rFonts w:ascii="Cambria Math" w:hAnsi="Cambria Math"/>
                <w:i/>
              </w:rPr>
            </m:ctrlPr>
          </m:sSubPr>
          <m:e>
            <m:r>
              <w:rPr>
                <w:rFonts w:ascii="Cambria Math" w:hAnsi="Cambria Math"/>
              </w:rPr>
              <m:t>T</m:t>
            </m:r>
          </m:e>
          <m:sub>
            <m:r>
              <w:rPr>
                <w:rFonts w:ascii="Cambria Math" w:hAnsi="Cambria Math"/>
              </w:rPr>
              <m:t>DP,Room</m:t>
            </m:r>
          </m:sub>
        </m:sSub>
      </m:oMath>
      <w:r w:rsidR="00F715A5">
        <w:t xml:space="preserve">) </w:t>
      </w:r>
      <w:r>
        <w:t xml:space="preserve">of the elevated tank from 06.07-07.09.2026 and the pipe surface temperature </w:t>
      </w:r>
      <w:r w:rsidR="00F715A5">
        <w:t>(</w:t>
      </w:r>
      <m:oMath>
        <m:sSub>
          <m:sSubPr>
            <m:ctrlPr>
              <w:rPr>
                <w:rFonts w:ascii="Cambria Math" w:hAnsi="Cambria Math"/>
                <w:i/>
              </w:rPr>
            </m:ctrlPr>
          </m:sSubPr>
          <m:e>
            <m:r>
              <w:rPr>
                <w:rFonts w:ascii="Cambria Math" w:hAnsi="Cambria Math"/>
              </w:rPr>
              <m:t>T</m:t>
            </m:r>
          </m:e>
          <m:sub>
            <m:r>
              <w:rPr>
                <w:rFonts w:ascii="Cambria Math" w:hAnsi="Cambria Math"/>
              </w:rPr>
              <m:t>pipe,surf</m:t>
            </m:r>
          </m:sub>
        </m:sSub>
      </m:oMath>
      <w:r w:rsidR="00F715A5">
        <w:t xml:space="preserve">) </w:t>
      </w:r>
      <w:r>
        <w:t>from 13.07.-25.08.26. The room sensors were installed on 13.07.</w:t>
      </w:r>
      <w:r w:rsidR="00E93BD6">
        <w:t>,</w:t>
      </w:r>
      <w:r>
        <w:t xml:space="preserve"> but in contrast to the system</w:t>
      </w:r>
      <w:r w:rsidR="00E93BD6">
        <w:t>’</w:t>
      </w:r>
      <w:r>
        <w:t xml:space="preserve">s data logging, </w:t>
      </w:r>
      <w:r w:rsidR="00E93BD6">
        <w:t>t</w:t>
      </w:r>
      <w:r w:rsidR="00E93BD6" w:rsidRPr="00E93BD6">
        <w:rPr>
          <w:lang w:val="en-GB"/>
        </w:rPr>
        <w:t xml:space="preserve">hey </w:t>
      </w:r>
      <w:proofErr w:type="gramStart"/>
      <w:r w:rsidR="00E93BD6" w:rsidRPr="00E93BD6">
        <w:rPr>
          <w:lang w:val="en-GB"/>
        </w:rPr>
        <w:t>have to</w:t>
      </w:r>
      <w:proofErr w:type="gramEnd"/>
      <w:r w:rsidR="00E93BD6" w:rsidRPr="00E93BD6">
        <w:rPr>
          <w:lang w:val="en-GB"/>
        </w:rPr>
        <w:t xml:space="preserve"> be read out on site, and therefore the data since 25.08.2026 could not be updated to date. For this two-month period, the average pipe surface temperature is 12.4 °C. The room dew point temperature setpoint was varied several times during this period (between 6.5 °C and 8.5 °C, each with ± 1 K hysteresis) </w:t>
      </w:r>
      <w:proofErr w:type="gramStart"/>
      <w:r w:rsidR="00E93BD6" w:rsidRPr="00E93BD6">
        <w:rPr>
          <w:lang w:val="en-GB"/>
        </w:rPr>
        <w:t>in order to</w:t>
      </w:r>
      <w:proofErr w:type="gramEnd"/>
      <w:r w:rsidR="00E93BD6" w:rsidRPr="00E93BD6">
        <w:rPr>
          <w:lang w:val="en-GB"/>
        </w:rPr>
        <w:t xml:space="preserve"> investigate the system's behaviour. To sum up, over the two-month period the room air dew point temperature did not exceed the upper hysteresis level, and since it remains constantly 3 to 4 K below the pipe surface temperature, no condensation occurs.</w:t>
      </w:r>
    </w:p>
    <w:p w14:paraId="3F46D56F" w14:textId="1AA46CBA" w:rsidR="00DC339B" w:rsidRDefault="00F715A5" w:rsidP="00DC339B">
      <w:pPr>
        <w:rPr>
          <w:lang w:val="en-GB"/>
        </w:rPr>
      </w:pPr>
      <w:r>
        <w:rPr>
          <w:noProof/>
          <w:lang w:val="en-GB"/>
        </w:rPr>
        <w:drawing>
          <wp:inline distT="0" distB="0" distL="0" distR="0" wp14:anchorId="30EBD950" wp14:editId="7F44929C">
            <wp:extent cx="5567045" cy="2420620"/>
            <wp:effectExtent l="0" t="0" r="0" b="0"/>
            <wp:docPr id="62683231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32311" name="Grafik 626832311"/>
                    <pic:cNvPicPr/>
                  </pic:nvPicPr>
                  <pic:blipFill>
                    <a:blip r:embed="rId14">
                      <a:extLst>
                        <a:ext uri="{28A0092B-C50C-407E-A947-70E740481C1C}">
                          <a14:useLocalDpi xmlns:a14="http://schemas.microsoft.com/office/drawing/2010/main" val="0"/>
                        </a:ext>
                      </a:extLst>
                    </a:blip>
                    <a:stretch>
                      <a:fillRect/>
                    </a:stretch>
                  </pic:blipFill>
                  <pic:spPr>
                    <a:xfrm>
                      <a:off x="0" y="0"/>
                      <a:ext cx="5567045" cy="2420620"/>
                    </a:xfrm>
                    <a:prstGeom prst="rect">
                      <a:avLst/>
                    </a:prstGeom>
                  </pic:spPr>
                </pic:pic>
              </a:graphicData>
            </a:graphic>
          </wp:inline>
        </w:drawing>
      </w:r>
    </w:p>
    <w:p w14:paraId="6D596EEE" w14:textId="31F08ABF" w:rsidR="00C2500E" w:rsidRPr="00191461" w:rsidRDefault="00191461" w:rsidP="00191461">
      <w:pPr>
        <w:pStyle w:val="SWCTableFigureCaption"/>
      </w:pPr>
      <w:bookmarkStart w:id="9" w:name="_Ref239853357"/>
      <w:r w:rsidRPr="00191461">
        <w:t xml:space="preserve">Fig. </w:t>
      </w:r>
      <w:r>
        <w:fldChar w:fldCharType="begin"/>
      </w:r>
      <w:r w:rsidRPr="00191461">
        <w:instrText xml:space="preserve"> SEQ Fig. \* ARABIC </w:instrText>
      </w:r>
      <w:r>
        <w:fldChar w:fldCharType="separate"/>
      </w:r>
      <w:r w:rsidR="00146D1D">
        <w:rPr>
          <w:noProof/>
        </w:rPr>
        <w:t>7</w:t>
      </w:r>
      <w:r>
        <w:fldChar w:fldCharType="end"/>
      </w:r>
      <w:bookmarkEnd w:id="9"/>
      <w:r w:rsidRPr="00191461">
        <w:t>: Dew point tem</w:t>
      </w:r>
      <w:r>
        <w:t>perature in elevated tank A (ground level) and pipe surface temperature from 06.07.-07.09.26</w:t>
      </w:r>
    </w:p>
    <w:p w14:paraId="54A77DF0" w14:textId="32A82461" w:rsidR="00E93BD6" w:rsidRDefault="00E93BD6" w:rsidP="00E93BD6">
      <w:pPr>
        <w:pStyle w:val="SWCText"/>
      </w:pPr>
      <w:r w:rsidRPr="00E93BD6">
        <w:t xml:space="preserve">On 25.08., the air outlet on the second basement level was changed such that part of the air is blown more towards the top instead of vertically into the room. As can be seen in </w:t>
      </w:r>
      <w:r>
        <w:fldChar w:fldCharType="begin"/>
      </w:r>
      <w:r>
        <w:instrText xml:space="preserve"> REF _Ref239853357 \h </w:instrText>
      </w:r>
      <w:r>
        <w:fldChar w:fldCharType="separate"/>
      </w:r>
      <w:r w:rsidR="00146D1D" w:rsidRPr="00191461">
        <w:t xml:space="preserve">Fig. </w:t>
      </w:r>
      <w:r w:rsidR="00146D1D">
        <w:rPr>
          <w:noProof/>
        </w:rPr>
        <w:t>7</w:t>
      </w:r>
      <w:r>
        <w:fldChar w:fldCharType="end"/>
      </w:r>
      <w:r w:rsidRPr="00E93BD6">
        <w:t>, the oscillations around the setpoint are notably smaller after this change than before, showing that the outlet position of the dry air has a direct impact on the dew point control of the DW unit. A further effect can be observed throughout the measurement perio</w:t>
      </w:r>
      <w:r>
        <w:t>d</w:t>
      </w:r>
      <w:r w:rsidRPr="00E93BD6">
        <w:t>: once the lower hysteresis limit is reached, the system</w:t>
      </w:r>
      <w:r>
        <w:t>,</w:t>
      </w:r>
      <w:r w:rsidRPr="00E93BD6">
        <w:t xml:space="preserve"> </w:t>
      </w:r>
      <w:proofErr w:type="gramStart"/>
      <w:r w:rsidRPr="00E93BD6">
        <w:t>in particular</w:t>
      </w:r>
      <w:proofErr w:type="gramEnd"/>
      <w:r w:rsidRPr="00E93BD6">
        <w:t xml:space="preserve"> the electric heater</w:t>
      </w:r>
      <w:r>
        <w:t xml:space="preserve">, </w:t>
      </w:r>
      <w:r w:rsidRPr="00E93BD6">
        <w:t xml:space="preserve">does not switch off immediately but ramps down gradually. </w:t>
      </w:r>
      <w:proofErr w:type="gramStart"/>
      <w:r w:rsidRPr="00E93BD6">
        <w:t>As a consequence</w:t>
      </w:r>
      <w:proofErr w:type="gramEnd"/>
      <w:r w:rsidRPr="00E93BD6">
        <w:t>, dehumidification continues for some time, and the room dew point temperature frequently undershoots the lower hysteresis limit.</w:t>
      </w:r>
    </w:p>
    <w:p w14:paraId="62C37656" w14:textId="7B1DA006" w:rsidR="00E93BD6" w:rsidRPr="00E93BD6" w:rsidRDefault="00E93BD6" w:rsidP="00E93BD6">
      <w:pPr>
        <w:pStyle w:val="SWCHeading11"/>
      </w:pPr>
      <w:r>
        <w:t>Interaction between solar system and desiccant wheel</w:t>
      </w:r>
    </w:p>
    <w:p w14:paraId="0F5B3D35" w14:textId="7C05B6D5" w:rsidR="00FD58B1" w:rsidRPr="00A91C12" w:rsidRDefault="00C950C1" w:rsidP="004D53F8">
      <w:pPr>
        <w:pStyle w:val="SWCText"/>
        <w:rPr>
          <w:lang w:val="en-GB"/>
        </w:rPr>
      </w:pPr>
      <w:r>
        <w:fldChar w:fldCharType="begin"/>
      </w:r>
      <w:r>
        <w:instrText xml:space="preserve"> REF _Ref239848401 \h </w:instrText>
      </w:r>
      <w:r>
        <w:fldChar w:fldCharType="separate"/>
      </w:r>
      <w:r w:rsidR="00146D1D" w:rsidRPr="00DC339B">
        <w:t xml:space="preserve">Fig. </w:t>
      </w:r>
      <w:r w:rsidR="00146D1D">
        <w:rPr>
          <w:noProof/>
        </w:rPr>
        <w:t>8</w:t>
      </w:r>
      <w:r>
        <w:fldChar w:fldCharType="end"/>
      </w:r>
      <w:r w:rsidR="009426EC">
        <w:t xml:space="preserve"> </w:t>
      </w:r>
      <w:r w:rsidR="00A91C12" w:rsidRPr="00A91C12">
        <w:rPr>
          <w:lang w:val="en-GB"/>
        </w:rPr>
        <w:t>gives an overview of the operating behaviour of the system for a five-day excerpt. The DW switches on every time the measured dew point temperature on the ground level reaches the upper hysteresis limit. The measured dew point temperature on the second basement level (2B) also approaches this value. Once the DW switches on, the discharging pump also starts running, and the water from the buffer storage (</w:t>
      </w:r>
      <w:proofErr w:type="spellStart"/>
      <w:proofErr w:type="gramStart"/>
      <w:r w:rsidR="00A91C12" w:rsidRPr="00A91C12">
        <w:rPr>
          <w:lang w:val="en-GB"/>
        </w:rPr>
        <w:t>sol,feed</w:t>
      </w:r>
      <w:proofErr w:type="spellEnd"/>
      <w:proofErr w:type="gramEnd"/>
      <w:r w:rsidR="00A91C12" w:rsidRPr="00A91C12">
        <w:rPr>
          <w:lang w:val="en-GB"/>
        </w:rPr>
        <w:t>) heats the regeneration air inlet (</w:t>
      </w:r>
      <w:proofErr w:type="spellStart"/>
      <w:proofErr w:type="gramStart"/>
      <w:r w:rsidR="00A91C12" w:rsidRPr="00A91C12">
        <w:rPr>
          <w:lang w:val="en-GB"/>
        </w:rPr>
        <w:t>R,in</w:t>
      </w:r>
      <w:proofErr w:type="spellEnd"/>
      <w:proofErr w:type="gramEnd"/>
      <w:r w:rsidR="00A91C12" w:rsidRPr="00A91C12">
        <w:rPr>
          <w:lang w:val="en-GB"/>
        </w:rPr>
        <w:t>) as much as possible (</w:t>
      </w:r>
      <w:proofErr w:type="spellStart"/>
      <w:proofErr w:type="gramStart"/>
      <w:r w:rsidR="00A91C12" w:rsidRPr="00A91C12">
        <w:rPr>
          <w:lang w:val="en-GB"/>
        </w:rPr>
        <w:t>R,sol</w:t>
      </w:r>
      <w:proofErr w:type="spellEnd"/>
      <w:proofErr w:type="gramEnd"/>
      <w:r w:rsidR="00A91C12" w:rsidRPr="00A91C12">
        <w:rPr>
          <w:lang w:val="en-GB"/>
        </w:rPr>
        <w:t>). For the given excerpt, every time the DW is on, electrical reheating is needed to fulfil the requirements for the regeneration temperature (</w:t>
      </w:r>
      <w:proofErr w:type="spellStart"/>
      <w:proofErr w:type="gramStart"/>
      <w:r w:rsidR="00A91C12" w:rsidRPr="00A91C12">
        <w:rPr>
          <w:lang w:val="en-GB"/>
        </w:rPr>
        <w:t>R,heat</w:t>
      </w:r>
      <w:proofErr w:type="spellEnd"/>
      <w:proofErr w:type="gramEnd"/>
      <w:r w:rsidR="00A91C12" w:rsidRPr="00A91C12">
        <w:rPr>
          <w:lang w:val="en-GB"/>
        </w:rPr>
        <w:t>) according to the internal control of the DW unit. Once the wheel switches on, the dew point on all levels starts to decrease, with lower values in the second basement. It can be observed that the dew point of the process outlet (</w:t>
      </w:r>
      <w:proofErr w:type="spellStart"/>
      <w:proofErr w:type="gramStart"/>
      <w:r w:rsidR="00A91C12" w:rsidRPr="00A91C12">
        <w:rPr>
          <w:lang w:val="en-GB"/>
        </w:rPr>
        <w:t>P,out</w:t>
      </w:r>
      <w:proofErr w:type="spellEnd"/>
      <w:proofErr w:type="gramEnd"/>
      <w:r w:rsidR="00A91C12" w:rsidRPr="00A91C12">
        <w:rPr>
          <w:lang w:val="en-GB"/>
        </w:rPr>
        <w:t>) is very low (&lt; 0 °C).</w:t>
      </w:r>
      <w:r w:rsidR="00A91C12">
        <w:rPr>
          <w:lang w:val="en-GB"/>
        </w:rPr>
        <w:t xml:space="preserve"> </w:t>
      </w:r>
      <w:r w:rsidR="00A91C12">
        <w:t xml:space="preserve">Further </w:t>
      </w:r>
      <w:r w:rsidR="00A91C12">
        <w:fldChar w:fldCharType="begin"/>
      </w:r>
      <w:r w:rsidR="00A91C12">
        <w:instrText xml:space="preserve"> REF _Ref239848401 \h </w:instrText>
      </w:r>
      <w:r w:rsidR="00A91C12">
        <w:fldChar w:fldCharType="separate"/>
      </w:r>
      <w:r w:rsidR="00146D1D" w:rsidRPr="00DC339B">
        <w:t xml:space="preserve">Fig. </w:t>
      </w:r>
      <w:r w:rsidR="00146D1D">
        <w:rPr>
          <w:noProof/>
        </w:rPr>
        <w:t>8</w:t>
      </w:r>
      <w:r w:rsidR="00A91C12">
        <w:fldChar w:fldCharType="end"/>
      </w:r>
      <w:r w:rsidR="00A91C12">
        <w:t xml:space="preserve"> underlines that dehumidification load occurs during nighttime.</w:t>
      </w:r>
    </w:p>
    <w:p w14:paraId="3C164385" w14:textId="77777777" w:rsidR="00A91C12" w:rsidRDefault="00A91C12" w:rsidP="004D53F8">
      <w:pPr>
        <w:pStyle w:val="SWCText"/>
        <w:rPr>
          <w:lang w:val="en-GB"/>
        </w:rPr>
      </w:pPr>
      <w:r w:rsidRPr="00A91C12">
        <w:rPr>
          <w:lang w:val="en-GB"/>
        </w:rPr>
        <w:t>Two effects can be further observed. First, the solar feed temperature to the air-to-water heat exchanger (</w:t>
      </w:r>
      <w:proofErr w:type="spellStart"/>
      <w:proofErr w:type="gramStart"/>
      <w:r w:rsidRPr="00A91C12">
        <w:rPr>
          <w:lang w:val="en-GB"/>
        </w:rPr>
        <w:t>sol,feed</w:t>
      </w:r>
      <w:proofErr w:type="spellEnd"/>
      <w:proofErr w:type="gramEnd"/>
      <w:r w:rsidRPr="00A91C12">
        <w:rPr>
          <w:lang w:val="en-GB"/>
        </w:rPr>
        <w:t xml:space="preserve">) during DW operation changes between 60 and 80 °C, depending on the solar heat input and thus on </w:t>
      </w:r>
      <w:r w:rsidRPr="00A91C12">
        <w:rPr>
          <w:lang w:val="en-GB"/>
        </w:rPr>
        <w:lastRenderedPageBreak/>
        <w:t xml:space="preserve">the upper buffer storage temperature. Second, the </w:t>
      </w:r>
      <w:proofErr w:type="gramStart"/>
      <w:r w:rsidRPr="00A91C12">
        <w:rPr>
          <w:lang w:val="en-GB"/>
        </w:rPr>
        <w:t>actually required</w:t>
      </w:r>
      <w:proofErr w:type="gramEnd"/>
      <w:r w:rsidRPr="00A91C12">
        <w:rPr>
          <w:lang w:val="en-GB"/>
        </w:rPr>
        <w:t xml:space="preserve"> regeneration temperature (</w:t>
      </w:r>
      <w:proofErr w:type="spellStart"/>
      <w:proofErr w:type="gramStart"/>
      <w:r w:rsidRPr="00A91C12">
        <w:rPr>
          <w:lang w:val="en-GB"/>
        </w:rPr>
        <w:t>R,sol</w:t>
      </w:r>
      <w:proofErr w:type="spellEnd"/>
      <w:proofErr w:type="gramEnd"/>
      <w:r w:rsidRPr="00A91C12">
        <w:rPr>
          <w:lang w:val="en-GB"/>
        </w:rPr>
        <w:t>) varies from 62 °C to 83 °C for the given excerpt. As a result, on sunny days with solar feed temperatures of 80 °C and rather low dehumidification load, the regeneration heat can be almost fully supplied by solar preheating for some DW operating hours (29.07. and 30.07. in the afternoon), while for other operating hours not even half of the regeneration heat can be covered by solar preheating.</w:t>
      </w:r>
      <w:r>
        <w:rPr>
          <w:lang w:val="en-GB"/>
        </w:rPr>
        <w:t xml:space="preserve"> </w:t>
      </w:r>
    </w:p>
    <w:p w14:paraId="59607BC4" w14:textId="6F697765" w:rsidR="00A91C12" w:rsidRPr="00A91C12" w:rsidRDefault="00A91C12" w:rsidP="004D53F8">
      <w:pPr>
        <w:pStyle w:val="SWCText"/>
        <w:rPr>
          <w:lang w:val="en-GB"/>
        </w:rPr>
      </w:pPr>
      <w:r w:rsidRPr="00A91C12">
        <w:rPr>
          <w:lang w:val="en-GB"/>
        </w:rPr>
        <w:t xml:space="preserve">The measurement results show that the effectiveness of the air-to-water heat exchanger is only 0.62, although it was designed as a counter-flow heat exchanger with an effectiveness of 0.9. The approach temperature at the air outlet is up to 20 K. An incorrect installation of the heat exchanger might be the reason for this, but this </w:t>
      </w:r>
      <w:proofErr w:type="gramStart"/>
      <w:r w:rsidRPr="00A91C12">
        <w:rPr>
          <w:lang w:val="en-GB"/>
        </w:rPr>
        <w:t>has to</w:t>
      </w:r>
      <w:proofErr w:type="gramEnd"/>
      <w:r w:rsidRPr="00A91C12">
        <w:rPr>
          <w:lang w:val="en-GB"/>
        </w:rPr>
        <w:t xml:space="preserve"> be clarified. If the heat exchanger operated at its design effectiveness, the solar-covered regeneration heat could be increased further.</w:t>
      </w:r>
    </w:p>
    <w:p w14:paraId="244E7AC5" w14:textId="0100C8F5" w:rsidR="00DC339B" w:rsidRPr="00191461" w:rsidRDefault="009426EC" w:rsidP="00DC339B">
      <w:pPr>
        <w:pStyle w:val="SWCTableFigureCaption"/>
        <w:keepNext/>
        <w:rPr>
          <w:lang w:val="de-DE"/>
        </w:rPr>
      </w:pPr>
      <w:bookmarkStart w:id="10" w:name="_Ref239848314"/>
      <w:r>
        <w:rPr>
          <w:noProof/>
        </w:rPr>
        <w:drawing>
          <wp:inline distT="0" distB="0" distL="0" distR="0" wp14:anchorId="57707F34" wp14:editId="5461AA4E">
            <wp:extent cx="5419725" cy="3927400"/>
            <wp:effectExtent l="0" t="0" r="0" b="0"/>
            <wp:docPr id="127108342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83427" name="Grafik 1271083427"/>
                    <pic:cNvPicPr/>
                  </pic:nvPicPr>
                  <pic:blipFill>
                    <a:blip r:embed="rId15">
                      <a:extLst>
                        <a:ext uri="{28A0092B-C50C-407E-A947-70E740481C1C}">
                          <a14:useLocalDpi xmlns:a14="http://schemas.microsoft.com/office/drawing/2010/main" val="0"/>
                        </a:ext>
                      </a:extLst>
                    </a:blip>
                    <a:stretch>
                      <a:fillRect/>
                    </a:stretch>
                  </pic:blipFill>
                  <pic:spPr>
                    <a:xfrm>
                      <a:off x="0" y="0"/>
                      <a:ext cx="5421725" cy="3928849"/>
                    </a:xfrm>
                    <a:prstGeom prst="rect">
                      <a:avLst/>
                    </a:prstGeom>
                  </pic:spPr>
                </pic:pic>
              </a:graphicData>
            </a:graphic>
          </wp:inline>
        </w:drawing>
      </w:r>
      <w:r w:rsidR="00093DA5" w:rsidRPr="00191461">
        <w:rPr>
          <w:lang w:val="de-DE"/>
        </w:rPr>
        <w:t xml:space="preserve"> </w:t>
      </w:r>
    </w:p>
    <w:p w14:paraId="2256E092" w14:textId="7D788929" w:rsidR="002371EF" w:rsidRDefault="00DC339B" w:rsidP="002371EF">
      <w:pPr>
        <w:pStyle w:val="SWCTableFigureCaption"/>
      </w:pPr>
      <w:bookmarkStart w:id="11" w:name="_Ref239848401"/>
      <w:r w:rsidRPr="00DC339B">
        <w:t xml:space="preserve">Fig. </w:t>
      </w:r>
      <w:r>
        <w:fldChar w:fldCharType="begin"/>
      </w:r>
      <w:r w:rsidRPr="00DC339B">
        <w:instrText xml:space="preserve"> SEQ Fig. \* ARABIC </w:instrText>
      </w:r>
      <w:r>
        <w:fldChar w:fldCharType="separate"/>
      </w:r>
      <w:r w:rsidR="00146D1D">
        <w:rPr>
          <w:noProof/>
        </w:rPr>
        <w:t>8</w:t>
      </w:r>
      <w:r>
        <w:fldChar w:fldCharType="end"/>
      </w:r>
      <w:bookmarkEnd w:id="11"/>
      <w:r w:rsidRPr="00DC339B">
        <w:t xml:space="preserve">: </w:t>
      </w:r>
      <w:r w:rsidR="005616ED">
        <w:t>Desiccant wheel mode (on/off), measured d</w:t>
      </w:r>
      <w:r w:rsidRPr="00DC339B">
        <w:t xml:space="preserve">ew point temperatures </w:t>
      </w:r>
      <w:r w:rsidR="005616ED">
        <w:t xml:space="preserve">of </w:t>
      </w:r>
      <w:r w:rsidR="002371EF">
        <w:t xml:space="preserve">process air inlet and outlet </w:t>
      </w:r>
      <w:r w:rsidR="005616ED">
        <w:t>and in the second basement as</w:t>
      </w:r>
      <w:r w:rsidRPr="00DC339B">
        <w:t xml:space="preserve"> well as </w:t>
      </w:r>
      <w:r w:rsidR="005616ED">
        <w:t xml:space="preserve">measured </w:t>
      </w:r>
      <w:r w:rsidRPr="00DC339B">
        <w:t>temp</w:t>
      </w:r>
      <w:r>
        <w:t>e</w:t>
      </w:r>
      <w:r w:rsidRPr="00DC339B">
        <w:t>rature</w:t>
      </w:r>
      <w:r w:rsidR="005616ED">
        <w:t>s on regeneration side</w:t>
      </w:r>
      <w:r w:rsidR="002371EF">
        <w:t xml:space="preserve">. The set room air dew point in this period is </w:t>
      </w:r>
      <w:r w:rsidR="002371EF">
        <w:t>8 °C ± 1 K</w:t>
      </w:r>
      <w:r w:rsidR="002371EF">
        <w:t>.</w:t>
      </w:r>
    </w:p>
    <w:p w14:paraId="70B1CDBE" w14:textId="77777777" w:rsidR="00A91C12" w:rsidRDefault="00A91C12" w:rsidP="000E2FCD">
      <w:pPr>
        <w:pStyle w:val="SWCText"/>
        <w:rPr>
          <w:lang w:val="en-GB"/>
        </w:rPr>
      </w:pPr>
      <w:r w:rsidRPr="00A91C12">
        <w:rPr>
          <w:lang w:val="en-GB"/>
        </w:rPr>
        <w:t>Even when the solar feed temperature is sufficient to fully heat the regeneration air (despite the reduced heat exchanger effectiveness), the internal control of the DW currently cannot handle this, resulting in frequent switching of the DW. This behaviour could not yet be clarified and will be a focus of further research on the system's control. Over the two-month period, 321 kg of water were removed by the DW. Fig. 9 shows the cumulative removed water. Short periods with steeper gradients can be observed, which correspond to days with high outdoor air dew points (up to 20 °C).</w:t>
      </w:r>
    </w:p>
    <w:p w14:paraId="207CEA42" w14:textId="10D131FD" w:rsidR="005616ED" w:rsidRDefault="00093DA5" w:rsidP="00E14019">
      <w:pPr>
        <w:pStyle w:val="SWCText"/>
        <w:keepNext/>
        <w:jc w:val="center"/>
      </w:pPr>
      <w:r>
        <w:rPr>
          <w:noProof/>
        </w:rPr>
        <w:lastRenderedPageBreak/>
        <w:drawing>
          <wp:inline distT="0" distB="0" distL="0" distR="0" wp14:anchorId="44777BC5" wp14:editId="6D1294DD">
            <wp:extent cx="5334000" cy="2319289"/>
            <wp:effectExtent l="0" t="0" r="0" b="5080"/>
            <wp:docPr id="153879027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790279" name="Grafik 1538790279"/>
                    <pic:cNvPicPr/>
                  </pic:nvPicPr>
                  <pic:blipFill>
                    <a:blip r:embed="rId16">
                      <a:extLst>
                        <a:ext uri="{28A0092B-C50C-407E-A947-70E740481C1C}">
                          <a14:useLocalDpi xmlns:a14="http://schemas.microsoft.com/office/drawing/2010/main" val="0"/>
                        </a:ext>
                      </a:extLst>
                    </a:blip>
                    <a:stretch>
                      <a:fillRect/>
                    </a:stretch>
                  </pic:blipFill>
                  <pic:spPr>
                    <a:xfrm>
                      <a:off x="0" y="0"/>
                      <a:ext cx="5338621" cy="2321298"/>
                    </a:xfrm>
                    <a:prstGeom prst="rect">
                      <a:avLst/>
                    </a:prstGeom>
                  </pic:spPr>
                </pic:pic>
              </a:graphicData>
            </a:graphic>
          </wp:inline>
        </w:drawing>
      </w:r>
    </w:p>
    <w:p w14:paraId="7C2AC93B" w14:textId="74B645D4" w:rsidR="000E2FCD" w:rsidRDefault="005616ED" w:rsidP="00C1160A">
      <w:pPr>
        <w:pStyle w:val="SWCTableFigureCaption"/>
      </w:pPr>
      <w:bookmarkStart w:id="12" w:name="_Ref239934079"/>
      <w:r>
        <w:t xml:space="preserve">Fig. </w:t>
      </w:r>
      <w:r>
        <w:fldChar w:fldCharType="begin"/>
      </w:r>
      <w:r>
        <w:instrText xml:space="preserve"> SEQ Fig. \* ARABIC </w:instrText>
      </w:r>
      <w:r>
        <w:fldChar w:fldCharType="separate"/>
      </w:r>
      <w:r w:rsidR="00146D1D">
        <w:rPr>
          <w:noProof/>
        </w:rPr>
        <w:t>9</w:t>
      </w:r>
      <w:r>
        <w:fldChar w:fldCharType="end"/>
      </w:r>
      <w:bookmarkEnd w:id="12"/>
      <w:r>
        <w:t xml:space="preserve">: </w:t>
      </w:r>
      <w:r w:rsidR="00093DA5">
        <w:t>Cumulative water removed from the desiccant wheel in the period from 06.07.-07.09.2026</w:t>
      </w:r>
    </w:p>
    <w:p w14:paraId="4EE427A8" w14:textId="37286E69" w:rsidR="00F87D3B" w:rsidRDefault="00C209FC" w:rsidP="00F87D3B">
      <w:pPr>
        <w:pStyle w:val="SWCHeading11"/>
      </w:pPr>
      <w:r>
        <w:t>Energy Evaluations</w:t>
      </w:r>
    </w:p>
    <w:p w14:paraId="02746A49" w14:textId="25911D69" w:rsidR="00944933" w:rsidRPr="00944933" w:rsidRDefault="00944933" w:rsidP="00944933">
      <w:pPr>
        <w:pStyle w:val="SWCText"/>
        <w:rPr>
          <w:lang w:val="en-GB"/>
        </w:rPr>
      </w:pPr>
      <w:r w:rsidRPr="00944933">
        <w:rPr>
          <w:lang w:val="en-GB"/>
        </w:rPr>
        <w:t xml:space="preserve">For the investigated two-month period, the total regeneration </w:t>
      </w:r>
      <w:r w:rsidR="00B571E2">
        <w:rPr>
          <w:lang w:val="en-GB"/>
        </w:rPr>
        <w:t>heat (</w:t>
      </w:r>
      <m:oMath>
        <m:sSub>
          <m:sSubPr>
            <m:ctrlPr>
              <w:rPr>
                <w:rFonts w:ascii="Cambria Math" w:hAnsi="Cambria Math"/>
                <w:sz w:val="22"/>
              </w:rPr>
            </m:ctrlPr>
          </m:sSubPr>
          <m:e>
            <m:acc>
              <m:accPr>
                <m:chr m:val="̇"/>
                <m:ctrlPr>
                  <w:rPr>
                    <w:rFonts w:ascii="Cambria Math" w:hAnsi="Cambria Math"/>
                    <w:sz w:val="22"/>
                  </w:rPr>
                </m:ctrlPr>
              </m:accPr>
              <m:e>
                <m:r>
                  <w:rPr>
                    <w:rFonts w:ascii="Cambria Math" w:hAnsi="Cambria Math"/>
                    <w:sz w:val="22"/>
                  </w:rPr>
                  <m:t>Q</m:t>
                </m:r>
              </m:e>
            </m:acc>
          </m:e>
          <m:sub>
            <m:r>
              <m:rPr>
                <m:sty m:val="p"/>
              </m:rPr>
              <w:rPr>
                <w:rFonts w:ascii="Cambria Math" w:hAnsi="Cambria Math"/>
                <w:sz w:val="22"/>
              </w:rPr>
              <m:t>reg</m:t>
            </m:r>
            <m:r>
              <w:rPr>
                <w:rFonts w:ascii="Cambria Math" w:hAnsi="Cambria Math"/>
                <w:sz w:val="22"/>
              </w:rPr>
              <m:t>,</m:t>
            </m:r>
            <m:r>
              <m:rPr>
                <m:sty m:val="p"/>
              </m:rPr>
              <w:rPr>
                <w:rFonts w:ascii="Cambria Math" w:hAnsi="Cambria Math"/>
                <w:sz w:val="22"/>
              </w:rPr>
              <m:t>tot</m:t>
            </m:r>
          </m:sub>
        </m:sSub>
      </m:oMath>
      <w:r w:rsidR="00B571E2">
        <w:rPr>
          <w:sz w:val="22"/>
        </w:rPr>
        <w:t>)</w:t>
      </w:r>
      <w:r w:rsidRPr="00944933">
        <w:rPr>
          <w:lang w:val="en-GB"/>
        </w:rPr>
        <w:t xml:space="preserve"> is </w:t>
      </w:r>
      <w:r w:rsidR="00CE51C9">
        <w:rPr>
          <w:lang w:val="en-GB"/>
        </w:rPr>
        <w:t>390</w:t>
      </w:r>
      <w:r w:rsidRPr="00944933">
        <w:rPr>
          <w:lang w:val="en-GB"/>
        </w:rPr>
        <w:t xml:space="preserve"> kWh, of which </w:t>
      </w:r>
      <w:r w:rsidR="0058048C">
        <w:rPr>
          <w:lang w:val="en-GB"/>
        </w:rPr>
        <w:t>68</w:t>
      </w:r>
      <w:r w:rsidR="001172DA">
        <w:rPr>
          <w:lang w:val="en-GB"/>
        </w:rPr>
        <w:t xml:space="preserve"> %</w:t>
      </w:r>
      <w:r w:rsidRPr="00944933">
        <w:rPr>
          <w:lang w:val="en-GB"/>
        </w:rPr>
        <w:t xml:space="preserve"> could be covered by solar heat. Fig. 10 shows the cumulative regeneration heat, split into the </w:t>
      </w:r>
      <w:r w:rsidR="008A12AE" w:rsidRPr="00944933">
        <w:rPr>
          <w:lang w:val="en-GB"/>
        </w:rPr>
        <w:t>solar covered</w:t>
      </w:r>
      <w:r w:rsidRPr="00944933">
        <w:rPr>
          <w:lang w:val="en-GB"/>
        </w:rPr>
        <w:t xml:space="preserve"> (</w:t>
      </w:r>
      <m:oMath>
        <m:sSub>
          <m:sSubPr>
            <m:ctrlPr>
              <w:rPr>
                <w:rFonts w:ascii="Cambria Math" w:hAnsi="Cambria Math"/>
                <w:sz w:val="22"/>
              </w:rPr>
            </m:ctrlPr>
          </m:sSubPr>
          <m:e>
            <m:acc>
              <m:accPr>
                <m:chr m:val="̇"/>
                <m:ctrlPr>
                  <w:rPr>
                    <w:rFonts w:ascii="Cambria Math" w:hAnsi="Cambria Math"/>
                    <w:sz w:val="22"/>
                  </w:rPr>
                </m:ctrlPr>
              </m:accPr>
              <m:e>
                <m:r>
                  <w:rPr>
                    <w:rFonts w:ascii="Cambria Math" w:hAnsi="Cambria Math"/>
                    <w:sz w:val="22"/>
                  </w:rPr>
                  <m:t>Q</m:t>
                </m:r>
              </m:e>
            </m:acc>
          </m:e>
          <m:sub>
            <m:r>
              <m:rPr>
                <m:sty m:val="p"/>
              </m:rPr>
              <w:rPr>
                <w:rFonts w:ascii="Cambria Math" w:hAnsi="Cambria Math"/>
                <w:sz w:val="22"/>
              </w:rPr>
              <m:t>reg</m:t>
            </m:r>
            <m:r>
              <w:rPr>
                <w:rFonts w:ascii="Cambria Math" w:hAnsi="Cambria Math"/>
                <w:sz w:val="22"/>
              </w:rPr>
              <m:t>,</m:t>
            </m:r>
            <m:r>
              <m:rPr>
                <m:sty m:val="p"/>
              </m:rPr>
              <w:rPr>
                <w:rFonts w:ascii="Cambria Math" w:hAnsi="Cambria Math"/>
                <w:sz w:val="22"/>
              </w:rPr>
              <m:t>sol</m:t>
            </m:r>
          </m:sub>
        </m:sSub>
      </m:oMath>
      <w:r w:rsidRPr="00944933">
        <w:rPr>
          <w:lang w:val="en-GB"/>
        </w:rPr>
        <w:t>) and the electrically supplied share (</w:t>
      </w:r>
      <m:oMath>
        <m:sSub>
          <m:sSubPr>
            <m:ctrlPr>
              <w:rPr>
                <w:rFonts w:ascii="Cambria Math" w:hAnsi="Cambria Math"/>
                <w:sz w:val="22"/>
              </w:rPr>
            </m:ctrlPr>
          </m:sSubPr>
          <m:e>
            <m:acc>
              <m:accPr>
                <m:chr m:val="̇"/>
                <m:ctrlPr>
                  <w:rPr>
                    <w:rFonts w:ascii="Cambria Math" w:hAnsi="Cambria Math"/>
                    <w:sz w:val="22"/>
                  </w:rPr>
                </m:ctrlPr>
              </m:accPr>
              <m:e>
                <m:r>
                  <w:rPr>
                    <w:rFonts w:ascii="Cambria Math" w:hAnsi="Cambria Math"/>
                    <w:sz w:val="22"/>
                  </w:rPr>
                  <m:t>Q</m:t>
                </m:r>
              </m:e>
            </m:acc>
          </m:e>
          <m:sub>
            <m:r>
              <m:rPr>
                <m:sty m:val="p"/>
              </m:rPr>
              <w:rPr>
                <w:rFonts w:ascii="Cambria Math" w:hAnsi="Cambria Math"/>
                <w:sz w:val="22"/>
              </w:rPr>
              <m:t>reg</m:t>
            </m:r>
            <m:r>
              <w:rPr>
                <w:rFonts w:ascii="Cambria Math" w:hAnsi="Cambria Math"/>
                <w:sz w:val="22"/>
              </w:rPr>
              <m:t>,</m:t>
            </m:r>
            <m:r>
              <m:rPr>
                <m:sty m:val="p"/>
              </m:rPr>
              <w:rPr>
                <w:rFonts w:ascii="Cambria Math" w:hAnsi="Cambria Math"/>
                <w:sz w:val="22"/>
              </w:rPr>
              <m:t>el</m:t>
            </m:r>
          </m:sub>
        </m:sSub>
      </m:oMath>
      <w:r w:rsidRPr="00944933">
        <w:rPr>
          <w:lang w:val="en-GB"/>
        </w:rPr>
        <w:t>), together with the electrical energy consumption of the fans (</w:t>
      </w:r>
      <m:oMath>
        <m:sSub>
          <m:sSubPr>
            <m:ctrlPr>
              <w:rPr>
                <w:rFonts w:ascii="Cambria Math" w:hAnsi="Cambria Math"/>
                <w:lang w:val="de-DE"/>
              </w:rPr>
            </m:ctrlPr>
          </m:sSubPr>
          <m:e>
            <m:r>
              <w:rPr>
                <w:rFonts w:ascii="Cambria Math" w:hAnsi="Cambria Math"/>
                <w:lang w:val="de-DE"/>
              </w:rPr>
              <m:t>E</m:t>
            </m:r>
          </m:e>
          <m:sub>
            <m:r>
              <m:rPr>
                <m:sty m:val="p"/>
              </m:rPr>
              <w:rPr>
                <w:rFonts w:ascii="Cambria Math" w:hAnsi="Cambria Math"/>
                <w:lang w:val="en-GB"/>
              </w:rPr>
              <m:t>fan</m:t>
            </m:r>
            <m:r>
              <w:rPr>
                <w:rFonts w:ascii="Cambria Math" w:hAnsi="Cambria Math"/>
                <w:lang w:val="en-GB"/>
              </w:rPr>
              <m:t>,</m:t>
            </m:r>
            <m:r>
              <m:rPr>
                <m:sty m:val="p"/>
              </m:rPr>
              <w:rPr>
                <w:rFonts w:ascii="Cambria Math" w:hAnsi="Cambria Math"/>
                <w:lang w:val="en-GB"/>
              </w:rPr>
              <m:t>el</m:t>
            </m:r>
          </m:sub>
        </m:sSub>
      </m:oMath>
      <w:r w:rsidRPr="00944933">
        <w:rPr>
          <w:lang w:val="en-GB"/>
        </w:rPr>
        <w:t>). The resulting total electricity consumption, including electrical regeneration heat and fa</w:t>
      </w:r>
      <w:r w:rsidR="008A12AE">
        <w:rPr>
          <w:lang w:val="en-GB"/>
        </w:rPr>
        <w:t>ns</w:t>
      </w:r>
      <w:r w:rsidRPr="00944933">
        <w:rPr>
          <w:lang w:val="en-GB"/>
        </w:rPr>
        <w:t xml:space="preserve">, is </w:t>
      </w:r>
      <w:r w:rsidRPr="0058048C">
        <w:rPr>
          <w:lang w:val="en-GB"/>
        </w:rPr>
        <w:t>363</w:t>
      </w:r>
      <w:r w:rsidR="0058048C">
        <w:rPr>
          <w:lang w:val="en-GB"/>
        </w:rPr>
        <w:t> </w:t>
      </w:r>
      <w:r w:rsidRPr="00944933">
        <w:rPr>
          <w:lang w:val="en-GB"/>
        </w:rPr>
        <w:t>kWh.</w:t>
      </w:r>
    </w:p>
    <w:p w14:paraId="471E14B0" w14:textId="1F785FB0" w:rsidR="00944933" w:rsidRPr="00944933" w:rsidRDefault="00944933" w:rsidP="00944933">
      <w:pPr>
        <w:pStyle w:val="SWCText"/>
        <w:rPr>
          <w:lang w:val="en-GB"/>
        </w:rPr>
      </w:pPr>
      <w:r w:rsidRPr="00944933">
        <w:rPr>
          <w:lang w:val="en-GB"/>
        </w:rPr>
        <w:t xml:space="preserve">As can be seen in Fig. 10, the electricity consumption of the fans even exceeds that of the electrical heater over the investigated period. The reason becomes apparent from the slope of </w:t>
      </w:r>
      <m:oMath>
        <m:sSub>
          <m:sSubPr>
            <m:ctrlPr>
              <w:rPr>
                <w:rFonts w:ascii="Cambria Math" w:hAnsi="Cambria Math"/>
                <w:lang w:val="de-DE"/>
              </w:rPr>
            </m:ctrlPr>
          </m:sSubPr>
          <m:e>
            <m:r>
              <w:rPr>
                <w:rFonts w:ascii="Cambria Math" w:hAnsi="Cambria Math"/>
                <w:lang w:val="de-DE"/>
              </w:rPr>
              <m:t>E</m:t>
            </m:r>
          </m:e>
          <m:sub>
            <m:r>
              <m:rPr>
                <m:sty m:val="p"/>
              </m:rPr>
              <w:rPr>
                <w:rFonts w:ascii="Cambria Math" w:hAnsi="Cambria Math"/>
                <w:lang w:val="en-GB"/>
              </w:rPr>
              <m:t>fan</m:t>
            </m:r>
            <m:r>
              <w:rPr>
                <w:rFonts w:ascii="Cambria Math" w:hAnsi="Cambria Math"/>
                <w:lang w:val="en-GB"/>
              </w:rPr>
              <m:t>,</m:t>
            </m:r>
            <m:r>
              <m:rPr>
                <m:sty m:val="p"/>
              </m:rPr>
              <w:rPr>
                <w:rFonts w:ascii="Cambria Math" w:hAnsi="Cambria Math"/>
                <w:lang w:val="en-GB"/>
              </w:rPr>
              <m:t>el</m:t>
            </m:r>
          </m:sub>
        </m:sSub>
      </m:oMath>
      <w:r w:rsidR="00CA12AE" w:rsidRPr="00944933">
        <w:rPr>
          <w:lang w:val="en-GB"/>
        </w:rPr>
        <w:t xml:space="preserve">. </w:t>
      </w:r>
      <w:r w:rsidRPr="00944933">
        <w:rPr>
          <w:lang w:val="en-GB"/>
        </w:rPr>
        <w:t xml:space="preserve">as already mentioned, the air outlet on the second basement level was adjusted on 25.08.2026. For reasons not yet identified, this resulted in nearly continuous fan operation of the DW unit from that date onwards, although the discharging pump and the heater continued to switch on and off. Consequently, the slope of </w:t>
      </w:r>
      <m:oMath>
        <m:sSub>
          <m:sSubPr>
            <m:ctrlPr>
              <w:rPr>
                <w:rFonts w:ascii="Cambria Math" w:hAnsi="Cambria Math"/>
                <w:lang w:val="de-DE"/>
              </w:rPr>
            </m:ctrlPr>
          </m:sSubPr>
          <m:e>
            <m:r>
              <w:rPr>
                <w:rFonts w:ascii="Cambria Math" w:hAnsi="Cambria Math"/>
                <w:lang w:val="de-DE"/>
              </w:rPr>
              <m:t>E</m:t>
            </m:r>
          </m:e>
          <m:sub>
            <m:r>
              <m:rPr>
                <m:sty m:val="p"/>
              </m:rPr>
              <w:rPr>
                <w:rFonts w:ascii="Cambria Math" w:hAnsi="Cambria Math"/>
                <w:lang w:val="en-GB"/>
              </w:rPr>
              <m:t>fan</m:t>
            </m:r>
            <m:r>
              <w:rPr>
                <w:rFonts w:ascii="Cambria Math" w:hAnsi="Cambria Math"/>
                <w:lang w:val="en-GB"/>
              </w:rPr>
              <m:t>,</m:t>
            </m:r>
            <m:r>
              <m:rPr>
                <m:sty m:val="p"/>
              </m:rPr>
              <w:rPr>
                <w:rFonts w:ascii="Cambria Math" w:hAnsi="Cambria Math"/>
                <w:lang w:val="en-GB"/>
              </w:rPr>
              <m:t>el</m:t>
            </m:r>
          </m:sub>
        </m:sSub>
      </m:oMath>
      <w:r w:rsidR="00CA12AE" w:rsidRPr="00944933">
        <w:rPr>
          <w:lang w:val="en-GB"/>
        </w:rPr>
        <w:t xml:space="preserve"> </w:t>
      </w:r>
      <w:r w:rsidRPr="00944933">
        <w:rPr>
          <w:lang w:val="en-GB"/>
        </w:rPr>
        <w:t xml:space="preserve">increases markedly from that date, while </w:t>
      </w:r>
      <m:oMath>
        <m:sSub>
          <m:sSubPr>
            <m:ctrlPr>
              <w:rPr>
                <w:rFonts w:ascii="Cambria Math" w:hAnsi="Cambria Math"/>
                <w:sz w:val="22"/>
              </w:rPr>
            </m:ctrlPr>
          </m:sSubPr>
          <m:e>
            <m:acc>
              <m:accPr>
                <m:chr m:val="̇"/>
                <m:ctrlPr>
                  <w:rPr>
                    <w:rFonts w:ascii="Cambria Math" w:hAnsi="Cambria Math"/>
                    <w:sz w:val="22"/>
                  </w:rPr>
                </m:ctrlPr>
              </m:accPr>
              <m:e>
                <m:r>
                  <w:rPr>
                    <w:rFonts w:ascii="Cambria Math" w:hAnsi="Cambria Math"/>
                    <w:sz w:val="22"/>
                  </w:rPr>
                  <m:t>Q</m:t>
                </m:r>
              </m:e>
            </m:acc>
          </m:e>
          <m:sub>
            <m:r>
              <m:rPr>
                <m:sty m:val="p"/>
              </m:rPr>
              <w:rPr>
                <w:rFonts w:ascii="Cambria Math" w:hAnsi="Cambria Math"/>
                <w:sz w:val="22"/>
              </w:rPr>
              <m:t>reg</m:t>
            </m:r>
            <m:r>
              <w:rPr>
                <w:rFonts w:ascii="Cambria Math" w:hAnsi="Cambria Math"/>
                <w:sz w:val="22"/>
              </w:rPr>
              <m:t>,</m:t>
            </m:r>
            <m:r>
              <m:rPr>
                <m:sty m:val="p"/>
              </m:rPr>
              <w:rPr>
                <w:rFonts w:ascii="Cambria Math" w:hAnsi="Cambria Math"/>
                <w:sz w:val="22"/>
              </w:rPr>
              <m:t>el</m:t>
            </m:r>
          </m:sub>
        </m:sSub>
      </m:oMath>
      <w:r w:rsidR="00CA12AE" w:rsidRPr="00944933">
        <w:rPr>
          <w:lang w:val="en-GB"/>
        </w:rPr>
        <w:t xml:space="preserve">, </w:t>
      </w:r>
      <w:r w:rsidRPr="00944933">
        <w:rPr>
          <w:lang w:val="en-GB"/>
        </w:rPr>
        <w:t>continues to rise more gradually. The reason for this behaviour still needs to be specified, but it might be related to the internal control of the DW unit.</w:t>
      </w:r>
      <w:r>
        <w:rPr>
          <w:lang w:val="en-GB"/>
        </w:rPr>
        <w:t xml:space="preserve"> </w:t>
      </w:r>
      <w:r w:rsidRPr="00944933">
        <w:rPr>
          <w:lang w:val="en-GB"/>
        </w:rPr>
        <w:t xml:space="preserve">A meaningful energy comparison with the previously installed condensation dehumidifiers is not yet possible at this stage and requires a longer monitoring period, </w:t>
      </w:r>
      <w:proofErr w:type="gramStart"/>
      <w:r w:rsidRPr="00944933">
        <w:rPr>
          <w:lang w:val="en-GB"/>
        </w:rPr>
        <w:t>in particular once</w:t>
      </w:r>
      <w:proofErr w:type="gramEnd"/>
      <w:r w:rsidRPr="00944933">
        <w:rPr>
          <w:lang w:val="en-GB"/>
        </w:rPr>
        <w:t xml:space="preserve"> the described control issues have been resolved.</w:t>
      </w:r>
    </w:p>
    <w:bookmarkEnd w:id="10"/>
    <w:p w14:paraId="299A26B5" w14:textId="720B3F9B" w:rsidR="00D64536" w:rsidRDefault="0058048C" w:rsidP="00D64536">
      <w:pPr>
        <w:pStyle w:val="SWCText"/>
        <w:keepNext/>
      </w:pPr>
      <w:r>
        <w:rPr>
          <w:noProof/>
        </w:rPr>
        <w:drawing>
          <wp:inline distT="0" distB="0" distL="0" distR="0" wp14:anchorId="34940AEE" wp14:editId="4771DEC3">
            <wp:extent cx="5567045" cy="2420620"/>
            <wp:effectExtent l="0" t="0" r="0" b="0"/>
            <wp:docPr id="1296465681"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465681" name="Grafik 1296465681"/>
                    <pic:cNvPicPr/>
                  </pic:nvPicPr>
                  <pic:blipFill>
                    <a:blip r:embed="rId17">
                      <a:extLst>
                        <a:ext uri="{28A0092B-C50C-407E-A947-70E740481C1C}">
                          <a14:useLocalDpi xmlns:a14="http://schemas.microsoft.com/office/drawing/2010/main" val="0"/>
                        </a:ext>
                      </a:extLst>
                    </a:blip>
                    <a:stretch>
                      <a:fillRect/>
                    </a:stretch>
                  </pic:blipFill>
                  <pic:spPr>
                    <a:xfrm>
                      <a:off x="0" y="0"/>
                      <a:ext cx="5567045" cy="2420620"/>
                    </a:xfrm>
                    <a:prstGeom prst="rect">
                      <a:avLst/>
                    </a:prstGeom>
                  </pic:spPr>
                </pic:pic>
              </a:graphicData>
            </a:graphic>
          </wp:inline>
        </w:drawing>
      </w:r>
    </w:p>
    <w:p w14:paraId="08410F69" w14:textId="2AAFE14A" w:rsidR="00F670DB" w:rsidRDefault="00D64536" w:rsidP="00D64536">
      <w:pPr>
        <w:pStyle w:val="SWCTableFigureCaption"/>
      </w:pPr>
      <w:r>
        <w:t xml:space="preserve">Fig. </w:t>
      </w:r>
      <w:r>
        <w:fldChar w:fldCharType="begin"/>
      </w:r>
      <w:r>
        <w:instrText xml:space="preserve"> SEQ Fig. \* ARABIC </w:instrText>
      </w:r>
      <w:r>
        <w:fldChar w:fldCharType="separate"/>
      </w:r>
      <w:r w:rsidR="00146D1D">
        <w:rPr>
          <w:noProof/>
        </w:rPr>
        <w:t>10</w:t>
      </w:r>
      <w:r>
        <w:fldChar w:fldCharType="end"/>
      </w:r>
      <w:r>
        <w:t xml:space="preserve">: Cumulated </w:t>
      </w:r>
      <w:r w:rsidR="008B7B5E">
        <w:t>regeneration heat and electrical energy</w:t>
      </w:r>
    </w:p>
    <w:p w14:paraId="73B6E406" w14:textId="115BC54F" w:rsidR="004D53F8" w:rsidRDefault="004D53F8" w:rsidP="00F670DB">
      <w:pPr>
        <w:pStyle w:val="SWCHeading1"/>
      </w:pPr>
      <w:r>
        <w:t>Conclusion</w:t>
      </w:r>
    </w:p>
    <w:p w14:paraId="1F94BC6C" w14:textId="77777777" w:rsidR="00944933" w:rsidRPr="00944933" w:rsidRDefault="00944933" w:rsidP="00D64536">
      <w:pPr>
        <w:pStyle w:val="SWCText"/>
        <w:rPr>
          <w:lang w:val="en-GB"/>
        </w:rPr>
      </w:pPr>
      <w:r w:rsidRPr="00944933">
        <w:rPr>
          <w:lang w:val="en-GB"/>
        </w:rPr>
        <w:t xml:space="preserve">Dehumidification in waterworks has so far received little attention regarding its energy demand. Measurements in three waterworks showed that the installed systems are commonly controlled based on relative humidity </w:t>
      </w:r>
      <w:r w:rsidRPr="00944933">
        <w:rPr>
          <w:lang w:val="en-GB"/>
        </w:rPr>
        <w:lastRenderedPageBreak/>
        <w:t>rather than on the dew point, which leads either to insufficient dehumidification under critical summer conditions or to unnecessarily high dehumidification and thus electricity consumption during the rest of the year. Retrofitting dew point-based control and reducing fresh air supply were identified as efficiency potentials that can be realised with little effort.</w:t>
      </w:r>
    </w:p>
    <w:p w14:paraId="435E9C6D" w14:textId="33E98794" w:rsidR="00944933" w:rsidRDefault="00944933" w:rsidP="00944933">
      <w:pPr>
        <w:pStyle w:val="SWCText"/>
      </w:pPr>
      <w:r w:rsidRPr="00944933">
        <w:rPr>
          <w:lang w:val="en-GB"/>
        </w:rPr>
        <w:t xml:space="preserve">The </w:t>
      </w:r>
      <w:r>
        <w:rPr>
          <w:lang w:val="en-GB"/>
        </w:rPr>
        <w:t xml:space="preserve">measurement </w:t>
      </w:r>
      <w:r w:rsidRPr="00944933">
        <w:rPr>
          <w:lang w:val="en-GB"/>
        </w:rPr>
        <w:t xml:space="preserve">results </w:t>
      </w:r>
      <w:r>
        <w:rPr>
          <w:lang w:val="en-GB"/>
        </w:rPr>
        <w:t xml:space="preserve">of the demonstration plant </w:t>
      </w:r>
      <w:r w:rsidRPr="00944933">
        <w:rPr>
          <w:lang w:val="en-GB"/>
        </w:rPr>
        <w:t>demonstrate that the main challenge of solar-assisted dehumidification in waterworks does not lie in the individual components, but in their coupling. Both the desiccant wheel and the solar thermal plant are established technologies, yet their interaction gave rise to effects that were not anticipated in the design: the internal control of the desiccant wheel causes frequent switching and, after a minor change to the air outlet, nearly continuous fan operation, while the air-to-water heat exchanger reached only 0.62 of its intended effectiveness. These findings suggest that, for such retrofits, the control strategy and the integration of the two subsystems deserve at least as much attention as the sizing of the components themselves.</w:t>
      </w:r>
      <w:r w:rsidRPr="00944933">
        <w:t xml:space="preserve"> </w:t>
      </w:r>
    </w:p>
    <w:p w14:paraId="78CD7E41" w14:textId="0BDF15EC" w:rsidR="00944933" w:rsidRPr="00944933" w:rsidRDefault="00944933" w:rsidP="00944933">
      <w:pPr>
        <w:pStyle w:val="SWCText"/>
        <w:rPr>
          <w:lang w:val="en-GB"/>
        </w:rPr>
      </w:pPr>
      <w:r w:rsidRPr="00944933">
        <w:rPr>
          <w:lang w:val="en-GB"/>
        </w:rPr>
        <w:t xml:space="preserve">Despite these unresolved issues, the demonstration plant already prevents condensation reliably and covers about </w:t>
      </w:r>
      <w:r w:rsidR="0058048C">
        <w:rPr>
          <w:lang w:val="en-GB"/>
        </w:rPr>
        <w:t>68</w:t>
      </w:r>
      <w:r w:rsidRPr="00944933">
        <w:rPr>
          <w:lang w:val="en-GB"/>
        </w:rPr>
        <w:t xml:space="preserve"> % of the regeneration heat with solar energy over the first two months of operation. This indicates that the concept is technically feasible and that a substantial reduction of the electrical energy demand for regeneration is within reach once the system operates as intended.</w:t>
      </w:r>
    </w:p>
    <w:p w14:paraId="7E716C49" w14:textId="3E0E1DBA" w:rsidR="00944933" w:rsidRDefault="00944933" w:rsidP="00944933">
      <w:pPr>
        <w:pStyle w:val="SWCText"/>
        <w:rPr>
          <w:lang w:val="en-GB"/>
        </w:rPr>
      </w:pPr>
      <w:r w:rsidRPr="00944933">
        <w:rPr>
          <w:lang w:val="en-GB"/>
        </w:rPr>
        <w:t>A conclusive assessment of the actual electricity savings compared to the previously installed condensation dehumidifiers is not yet possible and requires a longer monitoring period. Ongoing work therefore focuses on adapting the control parameters and improving the heat exchanger performance.</w:t>
      </w:r>
    </w:p>
    <w:p w14:paraId="1D4E2414" w14:textId="05948545" w:rsidR="008A12AE" w:rsidRDefault="008A12AE" w:rsidP="008A12AE">
      <w:pPr>
        <w:pStyle w:val="SWCHeading1"/>
      </w:pPr>
      <w:r>
        <w:t>Acknowledgements</w:t>
      </w:r>
    </w:p>
    <w:p w14:paraId="1E17D435" w14:textId="20ABECA9" w:rsidR="008A12AE" w:rsidRPr="008A12AE" w:rsidRDefault="008A12AE" w:rsidP="008A12AE">
      <w:pPr>
        <w:pStyle w:val="SWCText"/>
        <w:rPr>
          <w:sz w:val="22"/>
          <w:szCs w:val="20"/>
        </w:rPr>
      </w:pPr>
      <w:r>
        <w:t xml:space="preserve">The authors are thankful to the Federal Ministry for Economic Affairs and Climate Action (BMWK) for funding the research project dx-Wasser (grant number: 03EN6019A). </w:t>
      </w:r>
    </w:p>
    <w:p w14:paraId="04B7FE78" w14:textId="18B85C3A" w:rsidR="00821EBC" w:rsidRPr="00CA3610" w:rsidRDefault="00D32EF0" w:rsidP="00821EBC">
      <w:pPr>
        <w:pStyle w:val="SWCHeading1"/>
        <w:rPr>
          <w:lang w:val="en-GB"/>
        </w:rPr>
      </w:pPr>
      <w:r w:rsidRPr="00CA3610">
        <w:rPr>
          <w:lang w:val="en-GB"/>
        </w:rPr>
        <w:t>References</w:t>
      </w:r>
      <w:r w:rsidR="004E5D79" w:rsidRPr="00CA3610">
        <w:rPr>
          <w:lang w:val="en-GB"/>
        </w:rPr>
        <w:t xml:space="preserve"> </w:t>
      </w:r>
    </w:p>
    <w:sdt>
      <w:sdtPr>
        <w:rPr>
          <w:b/>
          <w:lang w:val="de-DE"/>
        </w:rPr>
        <w:tag w:val="CitaviBibliography"/>
        <w:id w:val="-328985073"/>
        <w:placeholder>
          <w:docPart w:val="DefaultPlaceholder_-1854013440"/>
        </w:placeholder>
      </w:sdtPr>
      <w:sdtEndPr>
        <w:rPr>
          <w:b w:val="0"/>
          <w:szCs w:val="20"/>
        </w:rPr>
      </w:sdtEndPr>
      <w:sdtContent>
        <w:p w14:paraId="0F7427F2" w14:textId="7C7BB659" w:rsidR="00787E29" w:rsidRPr="00D40C9B" w:rsidRDefault="00BC79F7" w:rsidP="00D40C9B">
          <w:pPr>
            <w:pStyle w:val="SWCText"/>
            <w:rPr>
              <w:szCs w:val="20"/>
            </w:rPr>
          </w:pPr>
          <w:r w:rsidRPr="00D40C9B">
            <w:rPr>
              <w:b/>
              <w:szCs w:val="20"/>
            </w:rPr>
            <w:fldChar w:fldCharType="begin"/>
          </w:r>
          <w:r w:rsidRPr="00D40C9B">
            <w:rPr>
              <w:szCs w:val="20"/>
            </w:rPr>
            <w:instrText>ADDIN CitaviBibliography</w:instrText>
          </w:r>
          <w:r w:rsidRPr="00D40C9B">
            <w:rPr>
              <w:b/>
              <w:szCs w:val="20"/>
            </w:rPr>
            <w:fldChar w:fldCharType="separate"/>
          </w:r>
        </w:p>
        <w:p w14:paraId="713282F9" w14:textId="77777777" w:rsidR="00787E29" w:rsidRPr="00D40C9B" w:rsidRDefault="00787E29" w:rsidP="00787E29">
          <w:pPr>
            <w:pStyle w:val="CitaviBibliographyEntry"/>
            <w:rPr>
              <w:sz w:val="20"/>
              <w:szCs w:val="20"/>
              <w:lang w:val="en-GB"/>
            </w:rPr>
          </w:pPr>
          <w:bookmarkStart w:id="13" w:name="_CTVL0011ca4ed23c8b846f5b432cfb71d600681"/>
          <w:proofErr w:type="spellStart"/>
          <w:r w:rsidRPr="00D40C9B">
            <w:rPr>
              <w:sz w:val="20"/>
              <w:szCs w:val="20"/>
              <w:lang w:val="en-GB"/>
            </w:rPr>
            <w:t>Baniyounes</w:t>
          </w:r>
          <w:proofErr w:type="spellEnd"/>
          <w:r w:rsidRPr="00D40C9B">
            <w:rPr>
              <w:sz w:val="20"/>
              <w:szCs w:val="20"/>
              <w:lang w:val="en-GB"/>
            </w:rPr>
            <w:t>, A.M., Rasul, M.G., Khan, M., 2013. Experimental assessment of a solar desiccant cooling system for an institutional building in subtropical Queensland, Australia. Energy and Buildings 62, 78–86.</w:t>
          </w:r>
        </w:p>
        <w:p w14:paraId="79DDAC73" w14:textId="77777777" w:rsidR="00787E29" w:rsidRPr="00D40C9B" w:rsidRDefault="00787E29" w:rsidP="00787E29">
          <w:pPr>
            <w:pStyle w:val="CitaviBibliographyEntry"/>
            <w:rPr>
              <w:sz w:val="20"/>
              <w:szCs w:val="20"/>
              <w:lang w:val="en-GB"/>
            </w:rPr>
          </w:pPr>
          <w:bookmarkStart w:id="14" w:name="_CTVL001c0f70b4ba3184e0fa6a3787972a22d93"/>
          <w:bookmarkEnd w:id="13"/>
          <w:r w:rsidRPr="00D40C9B">
            <w:rPr>
              <w:sz w:val="20"/>
              <w:szCs w:val="20"/>
              <w:lang w:val="en-GB"/>
            </w:rPr>
            <w:t>Comino, F., Castillo González, J., Navas-Martos, F.J., Ruiz de Adana, M., 2020. Experimental energy performance assessment of a solar desiccant cooling system in Southern Europe climates. Applied Thermal Engineering 165, 114579.</w:t>
          </w:r>
        </w:p>
        <w:p w14:paraId="60097EF1" w14:textId="77777777" w:rsidR="00787E29" w:rsidRPr="00D40C9B" w:rsidRDefault="00787E29" w:rsidP="00787E29">
          <w:pPr>
            <w:pStyle w:val="CitaviBibliographyEntry"/>
            <w:rPr>
              <w:sz w:val="20"/>
              <w:szCs w:val="20"/>
              <w:lang w:val="en-GB"/>
            </w:rPr>
          </w:pPr>
          <w:bookmarkStart w:id="15" w:name="_CTVL0014c8099eb1add487eab35f25b760784e6"/>
          <w:bookmarkEnd w:id="14"/>
          <w:proofErr w:type="spellStart"/>
          <w:r w:rsidRPr="00D40C9B">
            <w:rPr>
              <w:sz w:val="20"/>
              <w:szCs w:val="20"/>
              <w:lang w:val="en-GB"/>
            </w:rPr>
            <w:t>Grzegorzek</w:t>
          </w:r>
          <w:proofErr w:type="spellEnd"/>
          <w:r w:rsidRPr="00D40C9B">
            <w:rPr>
              <w:sz w:val="20"/>
              <w:szCs w:val="20"/>
              <w:lang w:val="en-GB"/>
            </w:rPr>
            <w:t xml:space="preserve">, M., </w:t>
          </w:r>
          <w:proofErr w:type="spellStart"/>
          <w:r w:rsidRPr="00D40C9B">
            <w:rPr>
              <w:sz w:val="20"/>
              <w:szCs w:val="20"/>
              <w:lang w:val="en-GB"/>
            </w:rPr>
            <w:t>Wartalska</w:t>
          </w:r>
          <w:proofErr w:type="spellEnd"/>
          <w:r w:rsidRPr="00D40C9B">
            <w:rPr>
              <w:sz w:val="20"/>
              <w:szCs w:val="20"/>
              <w:lang w:val="en-GB"/>
            </w:rPr>
            <w:t>, K., Kaźmierczak, B., 2023. Review of water treatment methods with a focus on energy consumption. International Communications in Heat and Mass Transfer 143, 106674.</w:t>
          </w:r>
        </w:p>
        <w:p w14:paraId="54388AFF" w14:textId="77777777" w:rsidR="00787E29" w:rsidRPr="00D40C9B" w:rsidRDefault="00787E29" w:rsidP="00787E29">
          <w:pPr>
            <w:pStyle w:val="CitaviBibliographyEntry"/>
            <w:rPr>
              <w:sz w:val="20"/>
              <w:szCs w:val="20"/>
              <w:lang w:val="en-GB"/>
            </w:rPr>
          </w:pPr>
          <w:bookmarkStart w:id="16" w:name="_CTVL0013b1441c7a040498e8122843d2bac2a5e"/>
          <w:bookmarkEnd w:id="15"/>
          <w:r w:rsidRPr="00D40C9B">
            <w:rPr>
              <w:sz w:val="20"/>
              <w:szCs w:val="20"/>
              <w:lang w:val="en-GB"/>
            </w:rPr>
            <w:t>Lai, L., Wang, X., Kefayati, G., Hu, E., 2022. Performance evaluation of a solar powered solid desiccant evaporative cooling system with different recirculation air ratios. Energy and Buildings 270, 112273.</w:t>
          </w:r>
        </w:p>
        <w:p w14:paraId="4F411C96" w14:textId="77777777" w:rsidR="00787E29" w:rsidRPr="00D40C9B" w:rsidRDefault="00787E29" w:rsidP="00787E29">
          <w:pPr>
            <w:pStyle w:val="CitaviBibliographyEntry"/>
            <w:rPr>
              <w:sz w:val="20"/>
              <w:szCs w:val="20"/>
              <w:lang w:val="en-GB"/>
            </w:rPr>
          </w:pPr>
          <w:bookmarkStart w:id="17" w:name="_CTVL001ced8627116be40cd9794f9b2591790fe"/>
          <w:bookmarkEnd w:id="16"/>
          <w:r w:rsidRPr="00D40C9B">
            <w:rPr>
              <w:sz w:val="20"/>
              <w:szCs w:val="20"/>
              <w:lang w:val="en-GB"/>
            </w:rPr>
            <w:t>Lin, S., Tao, Z., Jiang, M., Deng, L., Li, J., Huang, H., 2025. Applicability of solar assisted desiccant wheel and adsorption cooling system in different climate zones: A study based on TRNSYS. Energy 341, 139540.</w:t>
          </w:r>
        </w:p>
        <w:p w14:paraId="16585919" w14:textId="77777777" w:rsidR="00787E29" w:rsidRPr="00D40C9B" w:rsidRDefault="00787E29" w:rsidP="00787E29">
          <w:pPr>
            <w:pStyle w:val="CitaviBibliographyEntry"/>
            <w:rPr>
              <w:sz w:val="20"/>
              <w:szCs w:val="20"/>
              <w:lang w:val="en-GB"/>
            </w:rPr>
          </w:pPr>
          <w:bookmarkStart w:id="18" w:name="_CTVL00134a19e7a788349d5837c1242ec36c41b"/>
          <w:bookmarkEnd w:id="17"/>
          <w:r w:rsidRPr="00D40C9B">
            <w:rPr>
              <w:sz w:val="20"/>
              <w:szCs w:val="20"/>
              <w:lang w:val="en-GB"/>
            </w:rPr>
            <w:t xml:space="preserve">Qadar Chaudhary, G., Ali, M., Sheikh, N.A., Gilani, </w:t>
          </w:r>
          <w:proofErr w:type="spellStart"/>
          <w:r w:rsidRPr="00D40C9B">
            <w:rPr>
              <w:sz w:val="20"/>
              <w:szCs w:val="20"/>
              <w:lang w:val="en-GB"/>
            </w:rPr>
            <w:t>S.I.u.H</w:t>
          </w:r>
          <w:proofErr w:type="spellEnd"/>
          <w:r w:rsidRPr="00D40C9B">
            <w:rPr>
              <w:sz w:val="20"/>
              <w:szCs w:val="20"/>
              <w:lang w:val="en-GB"/>
            </w:rPr>
            <w:t>., Khushnood, S., 2018. Integration of solar assisted solid desiccant cooling system with efficient evaporative cooling technique for separate load handling. Applied Thermal Engineering 140, 696–706.</w:t>
          </w:r>
        </w:p>
        <w:p w14:paraId="439909D9" w14:textId="565ECCF4" w:rsidR="00BC79F7" w:rsidRPr="00D40C9B" w:rsidRDefault="00787E29" w:rsidP="00787E29">
          <w:pPr>
            <w:pStyle w:val="CitaviBibliographyEntry"/>
            <w:rPr>
              <w:sz w:val="20"/>
              <w:szCs w:val="20"/>
              <w:lang w:val="en-GB"/>
            </w:rPr>
          </w:pPr>
          <w:bookmarkStart w:id="19" w:name="_CTVL00142870c79125f450aa8cdcc0486deabee"/>
          <w:bookmarkEnd w:id="18"/>
          <w:r w:rsidRPr="00D40C9B">
            <w:rPr>
              <w:sz w:val="20"/>
              <w:szCs w:val="20"/>
              <w:lang w:val="en-GB"/>
            </w:rPr>
            <w:t xml:space="preserve">UBA, 2024. </w:t>
          </w:r>
          <w:proofErr w:type="spellStart"/>
          <w:r w:rsidRPr="00D40C9B">
            <w:rPr>
              <w:sz w:val="20"/>
              <w:szCs w:val="20"/>
              <w:lang w:val="en-GB"/>
            </w:rPr>
            <w:t>Öffentliche</w:t>
          </w:r>
          <w:proofErr w:type="spellEnd"/>
          <w:r w:rsidRPr="00D40C9B">
            <w:rPr>
              <w:sz w:val="20"/>
              <w:szCs w:val="20"/>
              <w:lang w:val="en-GB"/>
            </w:rPr>
            <w:t xml:space="preserve"> Wasserversorgung. https://www.uba.de/n11076de. Accessed 7 September 2026</w:t>
          </w:r>
          <w:bookmarkEnd w:id="19"/>
          <w:r w:rsidRPr="00D40C9B">
            <w:rPr>
              <w:sz w:val="20"/>
              <w:szCs w:val="20"/>
              <w:lang w:val="en-GB"/>
            </w:rPr>
            <w:t>.</w:t>
          </w:r>
          <w:r w:rsidR="00BC79F7" w:rsidRPr="00D40C9B">
            <w:rPr>
              <w:sz w:val="20"/>
              <w:szCs w:val="20"/>
            </w:rPr>
            <w:fldChar w:fldCharType="end"/>
          </w:r>
        </w:p>
      </w:sdtContent>
    </w:sdt>
    <w:p w14:paraId="600FC500" w14:textId="77777777" w:rsidR="00BC79F7" w:rsidRPr="00D40C9B" w:rsidRDefault="00BC79F7" w:rsidP="00BC79F7">
      <w:pPr>
        <w:rPr>
          <w:sz w:val="20"/>
          <w:szCs w:val="20"/>
          <w:lang w:val="en-GB"/>
        </w:rPr>
      </w:pPr>
    </w:p>
    <w:sectPr w:rsidR="00BC79F7" w:rsidRPr="00D40C9B" w:rsidSect="000966E7">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51A9E" w14:textId="77777777" w:rsidR="00E7396F" w:rsidRDefault="00E7396F">
      <w:r>
        <w:separator/>
      </w:r>
    </w:p>
  </w:endnote>
  <w:endnote w:type="continuationSeparator" w:id="0">
    <w:p w14:paraId="0CBDFF11" w14:textId="77777777" w:rsidR="00E7396F" w:rsidRDefault="00E73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CEAFB" w14:textId="77777777" w:rsidR="00E7396F" w:rsidRDefault="00E7396F">
      <w:r>
        <w:separator/>
      </w:r>
    </w:p>
  </w:footnote>
  <w:footnote w:type="continuationSeparator" w:id="0">
    <w:p w14:paraId="7460348D" w14:textId="77777777" w:rsidR="00E7396F" w:rsidRDefault="00E73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multilevel"/>
    <w:tmpl w:val="92147E1C"/>
    <w:lvl w:ilvl="0">
      <w:start w:val="1"/>
      <w:numFmt w:val="decimal"/>
      <w:pStyle w:val="SWCHeading1"/>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 w:numId="25" w16cid:durableId="1154881804">
    <w:abstractNumId w:val="18"/>
    <w:lvlOverride w:ilvl="0">
      <w:startOverride w:val="1"/>
    </w:lvlOverride>
  </w:num>
  <w:num w:numId="26" w16cid:durableId="1658923775">
    <w:abstractNumId w:val="18"/>
    <w:lvlOverride w:ilvl="0">
      <w:startOverride w:val="4"/>
    </w:lvlOverride>
    <w:lvlOverride w:ilvl="1">
      <w:startOverride w:val="1"/>
    </w:lvlOverride>
  </w:num>
  <w:num w:numId="27" w16cid:durableId="476075144">
    <w:abstractNumId w:val="18"/>
    <w:lvlOverride w:ilvl="0">
      <w:startOverride w:val="4"/>
    </w:lvlOverride>
    <w:lvlOverride w:ilvl="1">
      <w:startOverride w:val="1"/>
    </w:lvlOverride>
  </w:num>
  <w:num w:numId="28" w16cid:durableId="2016108497">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35334"/>
    <w:rsid w:val="0004235D"/>
    <w:rsid w:val="00042E54"/>
    <w:rsid w:val="00045F45"/>
    <w:rsid w:val="000463D5"/>
    <w:rsid w:val="00051A3B"/>
    <w:rsid w:val="000533E4"/>
    <w:rsid w:val="000534F5"/>
    <w:rsid w:val="0005371E"/>
    <w:rsid w:val="00053E02"/>
    <w:rsid w:val="00055DB9"/>
    <w:rsid w:val="00057B5E"/>
    <w:rsid w:val="00066B26"/>
    <w:rsid w:val="000678AC"/>
    <w:rsid w:val="000712A1"/>
    <w:rsid w:val="00074DBF"/>
    <w:rsid w:val="00080AE7"/>
    <w:rsid w:val="0009095F"/>
    <w:rsid w:val="00092ED5"/>
    <w:rsid w:val="00093DA5"/>
    <w:rsid w:val="000966E7"/>
    <w:rsid w:val="00097F9B"/>
    <w:rsid w:val="000A0ADB"/>
    <w:rsid w:val="000A30A5"/>
    <w:rsid w:val="000A36B5"/>
    <w:rsid w:val="000A52A1"/>
    <w:rsid w:val="000B04BE"/>
    <w:rsid w:val="000B1F4D"/>
    <w:rsid w:val="000C2344"/>
    <w:rsid w:val="000C43EF"/>
    <w:rsid w:val="000D6E1A"/>
    <w:rsid w:val="000E1855"/>
    <w:rsid w:val="000E2FCD"/>
    <w:rsid w:val="000F3C28"/>
    <w:rsid w:val="000F739B"/>
    <w:rsid w:val="0010501A"/>
    <w:rsid w:val="001078C3"/>
    <w:rsid w:val="001172DA"/>
    <w:rsid w:val="00126B23"/>
    <w:rsid w:val="001409A4"/>
    <w:rsid w:val="00146D1D"/>
    <w:rsid w:val="0015090D"/>
    <w:rsid w:val="00155FB8"/>
    <w:rsid w:val="00157CE5"/>
    <w:rsid w:val="001647D2"/>
    <w:rsid w:val="00166C42"/>
    <w:rsid w:val="00176EF6"/>
    <w:rsid w:val="0018754C"/>
    <w:rsid w:val="001904A7"/>
    <w:rsid w:val="00191461"/>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2881"/>
    <w:rsid w:val="00205626"/>
    <w:rsid w:val="00205B3F"/>
    <w:rsid w:val="00206116"/>
    <w:rsid w:val="00212628"/>
    <w:rsid w:val="0022299B"/>
    <w:rsid w:val="00222C6F"/>
    <w:rsid w:val="00224A91"/>
    <w:rsid w:val="00225724"/>
    <w:rsid w:val="002371EF"/>
    <w:rsid w:val="00243214"/>
    <w:rsid w:val="00244A6E"/>
    <w:rsid w:val="002647A0"/>
    <w:rsid w:val="00266E47"/>
    <w:rsid w:val="00270E75"/>
    <w:rsid w:val="0027288C"/>
    <w:rsid w:val="00273341"/>
    <w:rsid w:val="00275233"/>
    <w:rsid w:val="002972D1"/>
    <w:rsid w:val="002A04A9"/>
    <w:rsid w:val="002A39BB"/>
    <w:rsid w:val="002B417A"/>
    <w:rsid w:val="002B6265"/>
    <w:rsid w:val="002C089D"/>
    <w:rsid w:val="002C68AD"/>
    <w:rsid w:val="002D0294"/>
    <w:rsid w:val="002D2595"/>
    <w:rsid w:val="002D322C"/>
    <w:rsid w:val="002D4864"/>
    <w:rsid w:val="002D4EE5"/>
    <w:rsid w:val="002E5D62"/>
    <w:rsid w:val="002E6D10"/>
    <w:rsid w:val="002F1386"/>
    <w:rsid w:val="002F6B87"/>
    <w:rsid w:val="00303345"/>
    <w:rsid w:val="00323BC0"/>
    <w:rsid w:val="003357AC"/>
    <w:rsid w:val="00353FD6"/>
    <w:rsid w:val="0035638A"/>
    <w:rsid w:val="003605B9"/>
    <w:rsid w:val="00362122"/>
    <w:rsid w:val="00364A52"/>
    <w:rsid w:val="00366407"/>
    <w:rsid w:val="0037211A"/>
    <w:rsid w:val="00373F97"/>
    <w:rsid w:val="00374216"/>
    <w:rsid w:val="00381EA8"/>
    <w:rsid w:val="0038545D"/>
    <w:rsid w:val="003869E8"/>
    <w:rsid w:val="00391288"/>
    <w:rsid w:val="003938C7"/>
    <w:rsid w:val="00394964"/>
    <w:rsid w:val="00395E5A"/>
    <w:rsid w:val="0039742D"/>
    <w:rsid w:val="003A3A38"/>
    <w:rsid w:val="003A7DB9"/>
    <w:rsid w:val="003B2055"/>
    <w:rsid w:val="003C0806"/>
    <w:rsid w:val="003C18DE"/>
    <w:rsid w:val="003C1B31"/>
    <w:rsid w:val="003C2B1A"/>
    <w:rsid w:val="003C39C6"/>
    <w:rsid w:val="003C39D4"/>
    <w:rsid w:val="003D0C22"/>
    <w:rsid w:val="003E1E1C"/>
    <w:rsid w:val="003F0403"/>
    <w:rsid w:val="003F55A0"/>
    <w:rsid w:val="003F5B99"/>
    <w:rsid w:val="003F7295"/>
    <w:rsid w:val="004019FD"/>
    <w:rsid w:val="00403E6A"/>
    <w:rsid w:val="004053B5"/>
    <w:rsid w:val="0040615A"/>
    <w:rsid w:val="00411E29"/>
    <w:rsid w:val="0042033E"/>
    <w:rsid w:val="00423F36"/>
    <w:rsid w:val="004357AD"/>
    <w:rsid w:val="004530E0"/>
    <w:rsid w:val="00453296"/>
    <w:rsid w:val="0046122B"/>
    <w:rsid w:val="00466E3E"/>
    <w:rsid w:val="00467111"/>
    <w:rsid w:val="00467DFD"/>
    <w:rsid w:val="00476030"/>
    <w:rsid w:val="00476879"/>
    <w:rsid w:val="00482905"/>
    <w:rsid w:val="00490F10"/>
    <w:rsid w:val="00493C81"/>
    <w:rsid w:val="00494006"/>
    <w:rsid w:val="004A21DD"/>
    <w:rsid w:val="004A3506"/>
    <w:rsid w:val="004C09CC"/>
    <w:rsid w:val="004C39AD"/>
    <w:rsid w:val="004C4EE9"/>
    <w:rsid w:val="004D53F8"/>
    <w:rsid w:val="004E025F"/>
    <w:rsid w:val="004E5D79"/>
    <w:rsid w:val="004E7187"/>
    <w:rsid w:val="004E7201"/>
    <w:rsid w:val="004F4904"/>
    <w:rsid w:val="004F5FF9"/>
    <w:rsid w:val="00500640"/>
    <w:rsid w:val="00500D7D"/>
    <w:rsid w:val="005067AC"/>
    <w:rsid w:val="00514890"/>
    <w:rsid w:val="0051584D"/>
    <w:rsid w:val="005210FA"/>
    <w:rsid w:val="00532138"/>
    <w:rsid w:val="0053532A"/>
    <w:rsid w:val="005404F1"/>
    <w:rsid w:val="005407B4"/>
    <w:rsid w:val="005427A9"/>
    <w:rsid w:val="00550776"/>
    <w:rsid w:val="00556004"/>
    <w:rsid w:val="005616ED"/>
    <w:rsid w:val="00566460"/>
    <w:rsid w:val="0057075C"/>
    <w:rsid w:val="005721F8"/>
    <w:rsid w:val="0058048C"/>
    <w:rsid w:val="005836C7"/>
    <w:rsid w:val="00597006"/>
    <w:rsid w:val="005A2529"/>
    <w:rsid w:val="005A6AE9"/>
    <w:rsid w:val="005B3E86"/>
    <w:rsid w:val="005B6F55"/>
    <w:rsid w:val="005D5CF6"/>
    <w:rsid w:val="005E04EA"/>
    <w:rsid w:val="005E0D7D"/>
    <w:rsid w:val="005E39A3"/>
    <w:rsid w:val="005E7208"/>
    <w:rsid w:val="005F274E"/>
    <w:rsid w:val="005F66E8"/>
    <w:rsid w:val="00607C4E"/>
    <w:rsid w:val="00613AF9"/>
    <w:rsid w:val="006171A3"/>
    <w:rsid w:val="0061732F"/>
    <w:rsid w:val="0062257E"/>
    <w:rsid w:val="00623319"/>
    <w:rsid w:val="00625BC2"/>
    <w:rsid w:val="00627E34"/>
    <w:rsid w:val="006309AA"/>
    <w:rsid w:val="00633473"/>
    <w:rsid w:val="006379BD"/>
    <w:rsid w:val="0064403B"/>
    <w:rsid w:val="006478C2"/>
    <w:rsid w:val="006500EC"/>
    <w:rsid w:val="00652071"/>
    <w:rsid w:val="00653551"/>
    <w:rsid w:val="0065563B"/>
    <w:rsid w:val="00665471"/>
    <w:rsid w:val="006722C6"/>
    <w:rsid w:val="00687006"/>
    <w:rsid w:val="00692D7F"/>
    <w:rsid w:val="006A0AE2"/>
    <w:rsid w:val="006A2F10"/>
    <w:rsid w:val="006A77D0"/>
    <w:rsid w:val="006B4C9F"/>
    <w:rsid w:val="006C756C"/>
    <w:rsid w:val="006D4A96"/>
    <w:rsid w:val="006E2561"/>
    <w:rsid w:val="006F161C"/>
    <w:rsid w:val="006F4E76"/>
    <w:rsid w:val="006F5B85"/>
    <w:rsid w:val="00702AE0"/>
    <w:rsid w:val="00713066"/>
    <w:rsid w:val="007174DA"/>
    <w:rsid w:val="00725ED2"/>
    <w:rsid w:val="007535ED"/>
    <w:rsid w:val="0075406E"/>
    <w:rsid w:val="00756702"/>
    <w:rsid w:val="00762EA3"/>
    <w:rsid w:val="007763CB"/>
    <w:rsid w:val="007804A7"/>
    <w:rsid w:val="00787E29"/>
    <w:rsid w:val="007908F6"/>
    <w:rsid w:val="0079492F"/>
    <w:rsid w:val="007954D9"/>
    <w:rsid w:val="007A2BBF"/>
    <w:rsid w:val="007A7952"/>
    <w:rsid w:val="007B0BDB"/>
    <w:rsid w:val="007B33DF"/>
    <w:rsid w:val="007C1632"/>
    <w:rsid w:val="007C36EF"/>
    <w:rsid w:val="007C4019"/>
    <w:rsid w:val="007C6BDE"/>
    <w:rsid w:val="007D0678"/>
    <w:rsid w:val="007D13DF"/>
    <w:rsid w:val="007D1AFD"/>
    <w:rsid w:val="007D1C2C"/>
    <w:rsid w:val="007E7634"/>
    <w:rsid w:val="00800E25"/>
    <w:rsid w:val="00801634"/>
    <w:rsid w:val="0080537B"/>
    <w:rsid w:val="008219CF"/>
    <w:rsid w:val="00821EBC"/>
    <w:rsid w:val="0082350C"/>
    <w:rsid w:val="00825DB2"/>
    <w:rsid w:val="00834062"/>
    <w:rsid w:val="00837104"/>
    <w:rsid w:val="00840E8F"/>
    <w:rsid w:val="0084100F"/>
    <w:rsid w:val="008453A4"/>
    <w:rsid w:val="00845AE3"/>
    <w:rsid w:val="008618FE"/>
    <w:rsid w:val="00893500"/>
    <w:rsid w:val="008955B9"/>
    <w:rsid w:val="008A12AE"/>
    <w:rsid w:val="008A1500"/>
    <w:rsid w:val="008A3B21"/>
    <w:rsid w:val="008B618F"/>
    <w:rsid w:val="008B7B5E"/>
    <w:rsid w:val="008C443C"/>
    <w:rsid w:val="008C49C1"/>
    <w:rsid w:val="008D44C5"/>
    <w:rsid w:val="008D7E85"/>
    <w:rsid w:val="008E19FF"/>
    <w:rsid w:val="008E53FF"/>
    <w:rsid w:val="008F249D"/>
    <w:rsid w:val="008F54F8"/>
    <w:rsid w:val="009011AA"/>
    <w:rsid w:val="00906CC3"/>
    <w:rsid w:val="00917D56"/>
    <w:rsid w:val="00931C9D"/>
    <w:rsid w:val="00933A00"/>
    <w:rsid w:val="00933BFD"/>
    <w:rsid w:val="00941691"/>
    <w:rsid w:val="009426EC"/>
    <w:rsid w:val="00942AED"/>
    <w:rsid w:val="00944933"/>
    <w:rsid w:val="00944E25"/>
    <w:rsid w:val="00953F15"/>
    <w:rsid w:val="00963ED5"/>
    <w:rsid w:val="009642AB"/>
    <w:rsid w:val="00982BCB"/>
    <w:rsid w:val="00993F03"/>
    <w:rsid w:val="0099435F"/>
    <w:rsid w:val="00996BC5"/>
    <w:rsid w:val="009A6D34"/>
    <w:rsid w:val="009B0D3A"/>
    <w:rsid w:val="009B4816"/>
    <w:rsid w:val="009C1BA8"/>
    <w:rsid w:val="009C2D0D"/>
    <w:rsid w:val="009C3492"/>
    <w:rsid w:val="009C49C6"/>
    <w:rsid w:val="009C5AA4"/>
    <w:rsid w:val="009D02D4"/>
    <w:rsid w:val="009D60E3"/>
    <w:rsid w:val="009E0D67"/>
    <w:rsid w:val="009E4985"/>
    <w:rsid w:val="009E79AD"/>
    <w:rsid w:val="009F16C5"/>
    <w:rsid w:val="009F29DF"/>
    <w:rsid w:val="009F3E11"/>
    <w:rsid w:val="009F6AF8"/>
    <w:rsid w:val="009F6E78"/>
    <w:rsid w:val="009F7C7E"/>
    <w:rsid w:val="00A01148"/>
    <w:rsid w:val="00A2721D"/>
    <w:rsid w:val="00A31DC5"/>
    <w:rsid w:val="00A32178"/>
    <w:rsid w:val="00A40C81"/>
    <w:rsid w:val="00A41C55"/>
    <w:rsid w:val="00A436CD"/>
    <w:rsid w:val="00A5180B"/>
    <w:rsid w:val="00A54C08"/>
    <w:rsid w:val="00A55E36"/>
    <w:rsid w:val="00A6457C"/>
    <w:rsid w:val="00A8757B"/>
    <w:rsid w:val="00A91C12"/>
    <w:rsid w:val="00A92044"/>
    <w:rsid w:val="00A9727D"/>
    <w:rsid w:val="00AA16B9"/>
    <w:rsid w:val="00AA47DC"/>
    <w:rsid w:val="00AB605C"/>
    <w:rsid w:val="00AB624E"/>
    <w:rsid w:val="00AC2C09"/>
    <w:rsid w:val="00AC6B6F"/>
    <w:rsid w:val="00AE11FC"/>
    <w:rsid w:val="00AE6354"/>
    <w:rsid w:val="00AF15AF"/>
    <w:rsid w:val="00AF6EB4"/>
    <w:rsid w:val="00B01141"/>
    <w:rsid w:val="00B02E33"/>
    <w:rsid w:val="00B04CF2"/>
    <w:rsid w:val="00B214A1"/>
    <w:rsid w:val="00B22D5C"/>
    <w:rsid w:val="00B263F0"/>
    <w:rsid w:val="00B2716E"/>
    <w:rsid w:val="00B32703"/>
    <w:rsid w:val="00B36530"/>
    <w:rsid w:val="00B54313"/>
    <w:rsid w:val="00B571E2"/>
    <w:rsid w:val="00B60B5F"/>
    <w:rsid w:val="00B6496F"/>
    <w:rsid w:val="00B67599"/>
    <w:rsid w:val="00B8064D"/>
    <w:rsid w:val="00B80F06"/>
    <w:rsid w:val="00B827C6"/>
    <w:rsid w:val="00B84CEB"/>
    <w:rsid w:val="00B854E1"/>
    <w:rsid w:val="00B93F09"/>
    <w:rsid w:val="00BB1390"/>
    <w:rsid w:val="00BC738E"/>
    <w:rsid w:val="00BC79F7"/>
    <w:rsid w:val="00BD0576"/>
    <w:rsid w:val="00BD2614"/>
    <w:rsid w:val="00BD4810"/>
    <w:rsid w:val="00BE1619"/>
    <w:rsid w:val="00BE50D0"/>
    <w:rsid w:val="00BF16FE"/>
    <w:rsid w:val="00C012F5"/>
    <w:rsid w:val="00C068BC"/>
    <w:rsid w:val="00C1160A"/>
    <w:rsid w:val="00C17081"/>
    <w:rsid w:val="00C209FC"/>
    <w:rsid w:val="00C20A85"/>
    <w:rsid w:val="00C2500E"/>
    <w:rsid w:val="00C25E29"/>
    <w:rsid w:val="00C271DE"/>
    <w:rsid w:val="00C27FD4"/>
    <w:rsid w:val="00C365E2"/>
    <w:rsid w:val="00C44EFB"/>
    <w:rsid w:val="00C46370"/>
    <w:rsid w:val="00C55264"/>
    <w:rsid w:val="00C55CDD"/>
    <w:rsid w:val="00C6695C"/>
    <w:rsid w:val="00C93A58"/>
    <w:rsid w:val="00C950C1"/>
    <w:rsid w:val="00C97946"/>
    <w:rsid w:val="00CA12AE"/>
    <w:rsid w:val="00CA3610"/>
    <w:rsid w:val="00CA4F91"/>
    <w:rsid w:val="00CA7ABB"/>
    <w:rsid w:val="00CB2E8E"/>
    <w:rsid w:val="00CB57E5"/>
    <w:rsid w:val="00CB7EE8"/>
    <w:rsid w:val="00CC0BDA"/>
    <w:rsid w:val="00CC1496"/>
    <w:rsid w:val="00CC3B0C"/>
    <w:rsid w:val="00CC3C20"/>
    <w:rsid w:val="00CC5657"/>
    <w:rsid w:val="00CD4264"/>
    <w:rsid w:val="00CD4EFC"/>
    <w:rsid w:val="00CE432C"/>
    <w:rsid w:val="00CE51C9"/>
    <w:rsid w:val="00CE6DBB"/>
    <w:rsid w:val="00CE7D5B"/>
    <w:rsid w:val="00D0520C"/>
    <w:rsid w:val="00D14555"/>
    <w:rsid w:val="00D17DCC"/>
    <w:rsid w:val="00D2237D"/>
    <w:rsid w:val="00D31359"/>
    <w:rsid w:val="00D32852"/>
    <w:rsid w:val="00D32EF0"/>
    <w:rsid w:val="00D34665"/>
    <w:rsid w:val="00D35E52"/>
    <w:rsid w:val="00D36FA6"/>
    <w:rsid w:val="00D40C9B"/>
    <w:rsid w:val="00D41E9A"/>
    <w:rsid w:val="00D53F31"/>
    <w:rsid w:val="00D5584D"/>
    <w:rsid w:val="00D62269"/>
    <w:rsid w:val="00D62EDC"/>
    <w:rsid w:val="00D63D44"/>
    <w:rsid w:val="00D64536"/>
    <w:rsid w:val="00D90905"/>
    <w:rsid w:val="00D9638F"/>
    <w:rsid w:val="00D976DC"/>
    <w:rsid w:val="00DA244B"/>
    <w:rsid w:val="00DA7F88"/>
    <w:rsid w:val="00DB52E7"/>
    <w:rsid w:val="00DC0318"/>
    <w:rsid w:val="00DC339B"/>
    <w:rsid w:val="00DD1D5F"/>
    <w:rsid w:val="00DE0269"/>
    <w:rsid w:val="00DE2CA1"/>
    <w:rsid w:val="00DE3909"/>
    <w:rsid w:val="00DF0917"/>
    <w:rsid w:val="00E012C5"/>
    <w:rsid w:val="00E023A9"/>
    <w:rsid w:val="00E07D1B"/>
    <w:rsid w:val="00E14019"/>
    <w:rsid w:val="00E2005A"/>
    <w:rsid w:val="00E218E2"/>
    <w:rsid w:val="00E23FEE"/>
    <w:rsid w:val="00E25C40"/>
    <w:rsid w:val="00E548A7"/>
    <w:rsid w:val="00E57E49"/>
    <w:rsid w:val="00E61C50"/>
    <w:rsid w:val="00E65D4A"/>
    <w:rsid w:val="00E7237D"/>
    <w:rsid w:val="00E7396F"/>
    <w:rsid w:val="00E82E31"/>
    <w:rsid w:val="00E85E0B"/>
    <w:rsid w:val="00E90429"/>
    <w:rsid w:val="00E9249A"/>
    <w:rsid w:val="00E93BD6"/>
    <w:rsid w:val="00EA50D7"/>
    <w:rsid w:val="00EA56BF"/>
    <w:rsid w:val="00EC3533"/>
    <w:rsid w:val="00EC5F14"/>
    <w:rsid w:val="00ED6DB5"/>
    <w:rsid w:val="00EF2F33"/>
    <w:rsid w:val="00EF596C"/>
    <w:rsid w:val="00F05BF2"/>
    <w:rsid w:val="00F07750"/>
    <w:rsid w:val="00F27EDD"/>
    <w:rsid w:val="00F307E8"/>
    <w:rsid w:val="00F30A77"/>
    <w:rsid w:val="00F31211"/>
    <w:rsid w:val="00F4393F"/>
    <w:rsid w:val="00F46061"/>
    <w:rsid w:val="00F46A3A"/>
    <w:rsid w:val="00F5375D"/>
    <w:rsid w:val="00F5454E"/>
    <w:rsid w:val="00F612D3"/>
    <w:rsid w:val="00F66FA3"/>
    <w:rsid w:val="00F670DB"/>
    <w:rsid w:val="00F715A5"/>
    <w:rsid w:val="00F715C3"/>
    <w:rsid w:val="00F718BD"/>
    <w:rsid w:val="00F80507"/>
    <w:rsid w:val="00F83CD3"/>
    <w:rsid w:val="00F85F61"/>
    <w:rsid w:val="00F87D3B"/>
    <w:rsid w:val="00F95487"/>
    <w:rsid w:val="00F95DEF"/>
    <w:rsid w:val="00FA1553"/>
    <w:rsid w:val="00FA4DF8"/>
    <w:rsid w:val="00FB45FB"/>
    <w:rsid w:val="00FC09A1"/>
    <w:rsid w:val="00FC1781"/>
    <w:rsid w:val="00FC244F"/>
    <w:rsid w:val="00FD58B1"/>
    <w:rsid w:val="00FD79DA"/>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link w:val="SWCTextZchn"/>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Beschriftung">
    <w:name w:val="caption"/>
    <w:basedOn w:val="Standard"/>
    <w:next w:val="Standard"/>
    <w:uiPriority w:val="35"/>
    <w:unhideWhenUsed/>
    <w:qFormat/>
    <w:rsid w:val="00F612D3"/>
    <w:pPr>
      <w:spacing w:after="200"/>
    </w:pPr>
    <w:rPr>
      <w:i/>
      <w:iCs/>
      <w:color w:val="1F497D" w:themeColor="text2"/>
      <w:sz w:val="18"/>
      <w:szCs w:val="18"/>
    </w:rPr>
  </w:style>
  <w:style w:type="paragraph" w:styleId="Listenabsatz">
    <w:name w:val="List Paragraph"/>
    <w:basedOn w:val="Standard"/>
    <w:uiPriority w:val="34"/>
    <w:rsid w:val="00097F9B"/>
    <w:pPr>
      <w:ind w:left="720"/>
      <w:contextualSpacing/>
    </w:pPr>
  </w:style>
  <w:style w:type="paragraph" w:customStyle="1" w:styleId="CitaviBibliographyEntry">
    <w:name w:val="Citavi Bibliography Entry"/>
    <w:basedOn w:val="Standard"/>
    <w:link w:val="CitaviBibliographyEntryZchn"/>
    <w:uiPriority w:val="99"/>
    <w:rsid w:val="00821EBC"/>
    <w:pPr>
      <w:tabs>
        <w:tab w:val="left" w:pos="340"/>
      </w:tabs>
      <w:ind w:left="340" w:hanging="340"/>
    </w:pPr>
    <w:rPr>
      <w:color w:val="000000"/>
    </w:rPr>
  </w:style>
  <w:style w:type="character" w:customStyle="1" w:styleId="SWCTextZchn">
    <w:name w:val="SWC_Text Zchn"/>
    <w:basedOn w:val="Absatz-Standardschriftart"/>
    <w:link w:val="SWCText"/>
    <w:rsid w:val="00821EBC"/>
    <w:rPr>
      <w:color w:val="000000"/>
      <w:szCs w:val="22"/>
      <w:lang w:val="en-US" w:eastAsia="de-DE"/>
    </w:rPr>
  </w:style>
  <w:style w:type="character" w:customStyle="1" w:styleId="CitaviBibliographyEntryZchn">
    <w:name w:val="Citavi Bibliography Entry Zchn"/>
    <w:basedOn w:val="SWCTextZchn"/>
    <w:link w:val="CitaviBibliographyEntry"/>
    <w:uiPriority w:val="99"/>
    <w:rsid w:val="00821EBC"/>
    <w:rPr>
      <w:color w:val="000000"/>
      <w:sz w:val="24"/>
      <w:szCs w:val="24"/>
      <w:lang w:val="de-DE" w:eastAsia="de-DE"/>
    </w:rPr>
  </w:style>
  <w:style w:type="paragraph" w:customStyle="1" w:styleId="CitaviBibliographyHeading">
    <w:name w:val="Citavi Bibliography Heading"/>
    <w:basedOn w:val="berschrift1"/>
    <w:link w:val="CitaviBibliographyHeadingZchn"/>
    <w:uiPriority w:val="99"/>
    <w:rsid w:val="00821EBC"/>
  </w:style>
  <w:style w:type="character" w:customStyle="1" w:styleId="CitaviBibliographyHeadingZchn">
    <w:name w:val="Citavi Bibliography Heading Zchn"/>
    <w:basedOn w:val="SWCTextZchn"/>
    <w:link w:val="CitaviBibliographyHeading"/>
    <w:uiPriority w:val="99"/>
    <w:rsid w:val="00821EBC"/>
    <w:rPr>
      <w:b/>
      <w:color w:val="000000"/>
      <w:sz w:val="28"/>
      <w:szCs w:val="22"/>
      <w:lang w:val="en-GB" w:eastAsia="de-DE"/>
    </w:rPr>
  </w:style>
  <w:style w:type="paragraph" w:customStyle="1" w:styleId="CitaviChapterBibliographyHeading">
    <w:name w:val="Citavi Chapter Bibliography Heading"/>
    <w:basedOn w:val="berschrift2"/>
    <w:link w:val="CitaviChapterBibliographyHeadingZchn"/>
    <w:uiPriority w:val="99"/>
    <w:rsid w:val="00821EBC"/>
  </w:style>
  <w:style w:type="character" w:customStyle="1" w:styleId="CitaviChapterBibliographyHeadingZchn">
    <w:name w:val="Citavi Chapter Bibliography Heading Zchn"/>
    <w:basedOn w:val="SWCTextZchn"/>
    <w:link w:val="CitaviChapterBibliographyHeading"/>
    <w:uiPriority w:val="99"/>
    <w:rsid w:val="00821EBC"/>
    <w:rPr>
      <w:rFonts w:cs="Arial"/>
      <w:bCs/>
      <w:iCs/>
      <w:color w:val="000000"/>
      <w:sz w:val="22"/>
      <w:szCs w:val="22"/>
      <w:lang w:val="de-DE" w:eastAsia="de-DE"/>
    </w:rPr>
  </w:style>
  <w:style w:type="paragraph" w:customStyle="1" w:styleId="CitaviBibliographySubheading1">
    <w:name w:val="Citavi Bibliography Subheading 1"/>
    <w:basedOn w:val="berschrift2"/>
    <w:link w:val="CitaviBibliographySubheading1Zchn"/>
    <w:uiPriority w:val="99"/>
    <w:rsid w:val="00821EBC"/>
    <w:pPr>
      <w:outlineLvl w:val="9"/>
    </w:pPr>
    <w:rPr>
      <w:color w:val="000000"/>
      <w:lang w:val="en-GB"/>
    </w:rPr>
  </w:style>
  <w:style w:type="character" w:customStyle="1" w:styleId="CitaviBibliographySubheading1Zchn">
    <w:name w:val="Citavi Bibliography Subheading 1 Zchn"/>
    <w:basedOn w:val="SWCTextZchn"/>
    <w:link w:val="CitaviBibliographySubheading1"/>
    <w:uiPriority w:val="99"/>
    <w:rsid w:val="00821EBC"/>
    <w:rPr>
      <w:rFonts w:cs="Arial"/>
      <w:bCs/>
      <w:iCs/>
      <w:color w:val="000000"/>
      <w:sz w:val="22"/>
      <w:szCs w:val="22"/>
      <w:lang w:val="en-GB" w:eastAsia="de-DE"/>
    </w:rPr>
  </w:style>
  <w:style w:type="paragraph" w:customStyle="1" w:styleId="CitaviBibliographySubheading2">
    <w:name w:val="Citavi Bibliography Subheading 2"/>
    <w:basedOn w:val="berschrift3"/>
    <w:link w:val="CitaviBibliographySubheading2Zchn"/>
    <w:uiPriority w:val="99"/>
    <w:rsid w:val="00821EBC"/>
    <w:pPr>
      <w:outlineLvl w:val="9"/>
    </w:pPr>
    <w:rPr>
      <w:color w:val="000000"/>
    </w:rPr>
  </w:style>
  <w:style w:type="character" w:customStyle="1" w:styleId="CitaviBibliographySubheading2Zchn">
    <w:name w:val="Citavi Bibliography Subheading 2 Zchn"/>
    <w:basedOn w:val="SWCTextZchn"/>
    <w:link w:val="CitaviBibliographySubheading2"/>
    <w:uiPriority w:val="99"/>
    <w:rsid w:val="00821EBC"/>
    <w:rPr>
      <w:b/>
      <w:color w:val="000000"/>
      <w:sz w:val="24"/>
      <w:szCs w:val="24"/>
      <w:lang w:val="en-GB" w:eastAsia="de-DE"/>
    </w:rPr>
  </w:style>
  <w:style w:type="paragraph" w:customStyle="1" w:styleId="CitaviBibliographySubheading3">
    <w:name w:val="Citavi Bibliography Subheading 3"/>
    <w:basedOn w:val="berschrift4"/>
    <w:link w:val="CitaviBibliographySubheading3Zchn"/>
    <w:uiPriority w:val="99"/>
    <w:rsid w:val="00821EBC"/>
    <w:pPr>
      <w:outlineLvl w:val="9"/>
    </w:pPr>
    <w:rPr>
      <w:color w:val="000000"/>
      <w:lang w:val="en-GB"/>
    </w:rPr>
  </w:style>
  <w:style w:type="character" w:customStyle="1" w:styleId="CitaviBibliographySubheading3Zchn">
    <w:name w:val="Citavi Bibliography Subheading 3 Zchn"/>
    <w:basedOn w:val="SWCTextZchn"/>
    <w:link w:val="CitaviBibliographySubheading3"/>
    <w:uiPriority w:val="99"/>
    <w:rsid w:val="00821EBC"/>
    <w:rPr>
      <w:b/>
      <w:bCs/>
      <w:color w:val="000000"/>
      <w:sz w:val="28"/>
      <w:szCs w:val="28"/>
      <w:lang w:val="en-GB" w:eastAsia="de-DE"/>
    </w:rPr>
  </w:style>
  <w:style w:type="paragraph" w:customStyle="1" w:styleId="CitaviBibliographySubheading4">
    <w:name w:val="Citavi Bibliography Subheading 4"/>
    <w:basedOn w:val="berschrift5"/>
    <w:link w:val="CitaviBibliographySubheading4Zchn"/>
    <w:uiPriority w:val="99"/>
    <w:rsid w:val="00821EBC"/>
    <w:pPr>
      <w:outlineLvl w:val="9"/>
    </w:pPr>
    <w:rPr>
      <w:color w:val="000000"/>
      <w:szCs w:val="22"/>
    </w:rPr>
  </w:style>
  <w:style w:type="character" w:customStyle="1" w:styleId="CitaviBibliographySubheading4Zchn">
    <w:name w:val="Citavi Bibliography Subheading 4 Zchn"/>
    <w:basedOn w:val="SWCTextZchn"/>
    <w:link w:val="CitaviBibliographySubheading4"/>
    <w:uiPriority w:val="99"/>
    <w:rsid w:val="00821EBC"/>
    <w:rPr>
      <w:b/>
      <w:color w:val="000000"/>
      <w:szCs w:val="22"/>
      <w:lang w:val="en-GB" w:eastAsia="de-DE"/>
    </w:rPr>
  </w:style>
  <w:style w:type="paragraph" w:customStyle="1" w:styleId="CitaviBibliographySubheading5">
    <w:name w:val="Citavi Bibliography Subheading 5"/>
    <w:basedOn w:val="berschrift6"/>
    <w:link w:val="CitaviBibliographySubheading5Zchn"/>
    <w:uiPriority w:val="99"/>
    <w:rsid w:val="00821EBC"/>
    <w:pPr>
      <w:outlineLvl w:val="9"/>
    </w:pPr>
    <w:rPr>
      <w:lang w:val="en-GB"/>
    </w:rPr>
  </w:style>
  <w:style w:type="character" w:customStyle="1" w:styleId="CitaviBibliographySubheading5Zchn">
    <w:name w:val="Citavi Bibliography Subheading 5 Zchn"/>
    <w:basedOn w:val="SWCTextZchn"/>
    <w:link w:val="CitaviBibliographySubheading5"/>
    <w:uiPriority w:val="99"/>
    <w:rsid w:val="00821EBC"/>
    <w:rPr>
      <w:rFonts w:cs="Arial"/>
      <w:color w:val="000000"/>
      <w:sz w:val="22"/>
      <w:szCs w:val="22"/>
      <w:lang w:val="en-GB" w:eastAsia="de-DE"/>
    </w:rPr>
  </w:style>
  <w:style w:type="paragraph" w:customStyle="1" w:styleId="CitaviBibliographySubheading6">
    <w:name w:val="Citavi Bibliography Subheading 6"/>
    <w:basedOn w:val="berschrift7"/>
    <w:link w:val="CitaviBibliographySubheading6Zchn"/>
    <w:uiPriority w:val="99"/>
    <w:rsid w:val="00821EBC"/>
    <w:pPr>
      <w:outlineLvl w:val="9"/>
    </w:pPr>
    <w:rPr>
      <w:color w:val="000000"/>
      <w:lang w:val="en-GB"/>
    </w:rPr>
  </w:style>
  <w:style w:type="character" w:customStyle="1" w:styleId="CitaviBibliographySubheading6Zchn">
    <w:name w:val="Citavi Bibliography Subheading 6 Zchn"/>
    <w:basedOn w:val="SWCTextZchn"/>
    <w:link w:val="CitaviBibliographySubheading6"/>
    <w:uiPriority w:val="99"/>
    <w:rsid w:val="00821EBC"/>
    <w:rPr>
      <w:color w:val="000000"/>
      <w:sz w:val="24"/>
      <w:szCs w:val="24"/>
      <w:lang w:val="en-GB" w:eastAsia="de-DE"/>
    </w:rPr>
  </w:style>
  <w:style w:type="paragraph" w:customStyle="1" w:styleId="CitaviBibliographySubheading7">
    <w:name w:val="Citavi Bibliography Subheading 7"/>
    <w:basedOn w:val="berschrift8"/>
    <w:link w:val="CitaviBibliographySubheading7Zchn"/>
    <w:uiPriority w:val="99"/>
    <w:rsid w:val="00821EBC"/>
    <w:pPr>
      <w:outlineLvl w:val="9"/>
    </w:pPr>
    <w:rPr>
      <w:color w:val="000000"/>
      <w:lang w:val="en-GB"/>
    </w:rPr>
  </w:style>
  <w:style w:type="character" w:customStyle="1" w:styleId="CitaviBibliographySubheading7Zchn">
    <w:name w:val="Citavi Bibliography Subheading 7 Zchn"/>
    <w:basedOn w:val="SWCTextZchn"/>
    <w:link w:val="CitaviBibliographySubheading7"/>
    <w:uiPriority w:val="99"/>
    <w:rsid w:val="00821EBC"/>
    <w:rPr>
      <w:i/>
      <w:iCs/>
      <w:color w:val="000000"/>
      <w:sz w:val="24"/>
      <w:szCs w:val="24"/>
      <w:lang w:val="en-GB" w:eastAsia="de-DE"/>
    </w:rPr>
  </w:style>
  <w:style w:type="paragraph" w:customStyle="1" w:styleId="CitaviBibliographySubheading8">
    <w:name w:val="Citavi Bibliography Subheading 8"/>
    <w:basedOn w:val="berschrift9"/>
    <w:link w:val="CitaviBibliographySubheading8Zchn"/>
    <w:uiPriority w:val="99"/>
    <w:rsid w:val="00821EBC"/>
    <w:pPr>
      <w:outlineLvl w:val="9"/>
    </w:pPr>
    <w:rPr>
      <w:color w:val="000000"/>
      <w:lang w:val="en-GB"/>
    </w:rPr>
  </w:style>
  <w:style w:type="character" w:customStyle="1" w:styleId="CitaviBibliographySubheading8Zchn">
    <w:name w:val="Citavi Bibliography Subheading 8 Zchn"/>
    <w:basedOn w:val="SWCTextZchn"/>
    <w:link w:val="CitaviBibliographySubheading8"/>
    <w:uiPriority w:val="99"/>
    <w:rsid w:val="00821EBC"/>
    <w:rPr>
      <w:rFonts w:ascii="Arial" w:hAnsi="Arial"/>
      <w:color w:val="000000"/>
      <w:sz w:val="22"/>
      <w:szCs w:val="22"/>
      <w:lang w:val="en-GB" w:eastAsia="de-DE"/>
    </w:rPr>
  </w:style>
  <w:style w:type="paragraph" w:customStyle="1" w:styleId="font-claude-response-body">
    <w:name w:val="font-claude-response-body"/>
    <w:basedOn w:val="Standard"/>
    <w:rsid w:val="004E7187"/>
    <w:pPr>
      <w:spacing w:before="100" w:beforeAutospacing="1" w:after="100" w:afterAutospacing="1"/>
    </w:pPr>
  </w:style>
  <w:style w:type="character" w:customStyle="1" w:styleId="animating1lnon10">
    <w:name w:val="_animating_1lnon_10"/>
    <w:basedOn w:val="Absatz-Standardschriftart"/>
    <w:rsid w:val="004E7187"/>
  </w:style>
  <w:style w:type="character" w:customStyle="1" w:styleId="IIR11MainTextZchn">
    <w:name w:val="IIR 11. Main Text Zchn"/>
    <w:basedOn w:val="Absatz-Standardschriftart"/>
    <w:link w:val="IIR11MainText"/>
    <w:locked/>
    <w:rsid w:val="008A12AE"/>
    <w:rPr>
      <w:rFonts w:eastAsia="Calibri"/>
      <w:sz w:val="22"/>
      <w:lang w:val="en-GB" w:eastAsia="en-US" w:bidi="en-US"/>
    </w:rPr>
  </w:style>
  <w:style w:type="paragraph" w:customStyle="1" w:styleId="IIR11MainText">
    <w:name w:val="IIR 11. Main Text"/>
    <w:basedOn w:val="Standard"/>
    <w:link w:val="IIR11MainTextZchn"/>
    <w:qFormat/>
    <w:rsid w:val="008A12AE"/>
    <w:pPr>
      <w:spacing w:after="200"/>
      <w:jc w:val="both"/>
    </w:pPr>
    <w:rPr>
      <w:rFonts w:eastAsia="Calibri"/>
      <w:sz w:val="22"/>
      <w:szCs w:val="20"/>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688F99F1-18AF-4A98-BFCE-EEF0C6E3A81E}"/>
      </w:docPartPr>
      <w:docPartBody>
        <w:p w:rsidR="003C0B26" w:rsidRDefault="002753DA">
          <w:r w:rsidRPr="009B5246">
            <w:rPr>
              <w:rStyle w:val="Platzhaltertext"/>
            </w:rPr>
            <w:t>Klicken oder tippen Sie hier, um Text einzugeben.</w:t>
          </w:r>
        </w:p>
      </w:docPartBody>
    </w:docPart>
    <w:docPart>
      <w:docPartPr>
        <w:name w:val="6B7C056F53D148BDA950FEBF8654A98F"/>
        <w:category>
          <w:name w:val="Allgemein"/>
          <w:gallery w:val="placeholder"/>
        </w:category>
        <w:types>
          <w:type w:val="bbPlcHdr"/>
        </w:types>
        <w:behaviors>
          <w:behavior w:val="content"/>
        </w:behaviors>
        <w:guid w:val="{8340379D-A158-4F69-8DB5-8C1D22F546A9}"/>
      </w:docPartPr>
      <w:docPartBody>
        <w:p w:rsidR="004E7587" w:rsidRDefault="00F12850" w:rsidP="00F12850">
          <w:pPr>
            <w:pStyle w:val="6B7C056F53D148BDA950FEBF8654A98F"/>
          </w:pPr>
          <w:r w:rsidRPr="009B5246">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3DA"/>
    <w:rsid w:val="00080AE7"/>
    <w:rsid w:val="002753DA"/>
    <w:rsid w:val="003C0B26"/>
    <w:rsid w:val="004C09CC"/>
    <w:rsid w:val="004E7587"/>
    <w:rsid w:val="00F12850"/>
    <w:rsid w:val="00F611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12850"/>
    <w:rPr>
      <w:color w:val="808080"/>
    </w:rPr>
  </w:style>
  <w:style w:type="paragraph" w:customStyle="1" w:styleId="6B7C056F53D148BDA950FEBF8654A98F">
    <w:name w:val="6B7C056F53D148BDA950FEBF8654A98F"/>
    <w:rsid w:val="00F12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13238</Words>
  <Characters>83404</Characters>
  <Application>Microsoft Office Word</Application>
  <DocSecurity>0</DocSecurity>
  <Lines>695</Lines>
  <Paragraphs>192</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96450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Lisa Völker</cp:lastModifiedBy>
  <cp:revision>2</cp:revision>
  <cp:lastPrinted>2023-02-22T09:40:00Z</cp:lastPrinted>
  <dcterms:created xsi:type="dcterms:W3CDTF">2026-09-10T20:54:00Z</dcterms:created>
  <dcterms:modified xsi:type="dcterms:W3CDTF">2026-09-10T20:54:00Z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itaviDocumentProperty_8">
    <vt:lpwstr>C:\Users\lisa_\Documents\Citavi 7\Citavi 7\Citavi 7\Projects\Desiccant wheel\Desiccant wheel.ctv6</vt:lpwstr>
  </property>
  <property fmtid="{D5CDD505-2E9C-101B-9397-08002B2CF9AE}" pid="4" name="CitaviDocumentProperty_7">
    <vt:lpwstr>Desiccant wheel</vt:lpwstr>
  </property>
  <property fmtid="{D5CDD505-2E9C-101B-9397-08002B2CF9AE}" pid="5" name="CitaviDocumentProperty_0">
    <vt:lpwstr>e8ceae4f-6963-4f46-bcdd-671333c32e44</vt:lpwstr>
  </property>
  <property fmtid="{D5CDD505-2E9C-101B-9397-08002B2CF9AE}" pid="6" name="CitaviDocumentProperty_1">
    <vt:lpwstr>7.1.0.1</vt:lpwstr>
  </property>
  <property fmtid="{D5CDD505-2E9C-101B-9397-08002B2CF9AE}" pid="7" name="CitaviDocumentProperty_6">
    <vt:lpwstr>False</vt:lpwstr>
  </property>
</Properties>
</file>