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A25F8" w14:textId="77777777" w:rsidR="00C44E47" w:rsidRDefault="00C44E47" w:rsidP="003435BC">
      <w:pPr>
        <w:rPr>
          <w:b/>
          <w:caps/>
          <w:sz w:val="28"/>
          <w:szCs w:val="28"/>
        </w:rPr>
      </w:pPr>
    </w:p>
    <w:p w14:paraId="39FF56AA" w14:textId="79D15724" w:rsidR="00704B24" w:rsidRDefault="00232B57" w:rsidP="00C44E47">
      <w:pPr>
        <w:jc w:val="center"/>
      </w:pPr>
      <w:r>
        <w:rPr>
          <w:b/>
          <w:caps/>
          <w:sz w:val="28"/>
          <w:szCs w:val="28"/>
        </w:rPr>
        <w:t>Using life</w:t>
      </w:r>
      <w:r w:rsidR="003B225D">
        <w:rPr>
          <w:b/>
          <w:caps/>
          <w:sz w:val="28"/>
          <w:szCs w:val="28"/>
        </w:rPr>
        <w:t>-</w:t>
      </w:r>
      <w:r w:rsidR="002278D5">
        <w:rPr>
          <w:b/>
          <w:caps/>
          <w:sz w:val="28"/>
          <w:szCs w:val="28"/>
        </w:rPr>
        <w:t xml:space="preserve">cycle </w:t>
      </w:r>
      <w:r w:rsidR="00A36561">
        <w:rPr>
          <w:b/>
          <w:caps/>
          <w:sz w:val="28"/>
          <w:szCs w:val="28"/>
        </w:rPr>
        <w:t xml:space="preserve">COST ASSESSMENT </w:t>
      </w:r>
      <w:r>
        <w:rPr>
          <w:b/>
          <w:caps/>
          <w:sz w:val="28"/>
          <w:szCs w:val="28"/>
        </w:rPr>
        <w:t>of fibre-rei</w:t>
      </w:r>
      <w:r w:rsidR="00F46153">
        <w:rPr>
          <w:b/>
          <w:caps/>
          <w:sz w:val="28"/>
          <w:szCs w:val="28"/>
        </w:rPr>
        <w:t>N</w:t>
      </w:r>
      <w:r>
        <w:rPr>
          <w:b/>
          <w:caps/>
          <w:sz w:val="28"/>
          <w:szCs w:val="28"/>
        </w:rPr>
        <w:t xml:space="preserve">forced </w:t>
      </w:r>
      <w:r w:rsidR="001B2B01">
        <w:rPr>
          <w:b/>
          <w:caps/>
          <w:sz w:val="28"/>
          <w:szCs w:val="28"/>
        </w:rPr>
        <w:t>A</w:t>
      </w:r>
      <w:r>
        <w:rPr>
          <w:b/>
          <w:caps/>
          <w:sz w:val="28"/>
          <w:szCs w:val="28"/>
        </w:rPr>
        <w:t>utomotive parts as a preliminary decision tool</w:t>
      </w:r>
    </w:p>
    <w:p w14:paraId="13AC7ABF" w14:textId="77777777" w:rsidR="00232B57" w:rsidRPr="00F35C8A" w:rsidRDefault="00232B57" w:rsidP="00704B24">
      <w:pPr>
        <w:jc w:val="center"/>
        <w:rPr>
          <w:b/>
          <w:caps/>
          <w:sz w:val="28"/>
          <w:szCs w:val="28"/>
        </w:rPr>
      </w:pPr>
    </w:p>
    <w:p w14:paraId="5AEDB3B2" w14:textId="77777777" w:rsidR="00704B24" w:rsidRPr="00F35C8A" w:rsidRDefault="00704B24" w:rsidP="00704B24">
      <w:pPr>
        <w:rPr>
          <w:sz w:val="22"/>
          <w:szCs w:val="22"/>
        </w:rPr>
      </w:pPr>
    </w:p>
    <w:p w14:paraId="6C13AA59" w14:textId="4E354E1C" w:rsidR="00704B24" w:rsidRPr="00AD17E8" w:rsidRDefault="00105827" w:rsidP="00704B24">
      <w:pPr>
        <w:jc w:val="center"/>
        <w:rPr>
          <w:sz w:val="22"/>
          <w:szCs w:val="22"/>
          <w:vertAlign w:val="superscript"/>
        </w:rPr>
      </w:pPr>
      <w:r w:rsidRPr="00AD17E8">
        <w:rPr>
          <w:sz w:val="22"/>
          <w:szCs w:val="22"/>
        </w:rPr>
        <w:t>V.Fernández</w:t>
      </w:r>
      <w:r w:rsidR="00727027" w:rsidRPr="00AD17E8">
        <w:rPr>
          <w:sz w:val="22"/>
          <w:szCs w:val="22"/>
          <w:vertAlign w:val="superscript"/>
        </w:rPr>
        <w:t>1</w:t>
      </w:r>
      <w:r w:rsidRPr="00AD17E8">
        <w:rPr>
          <w:sz w:val="22"/>
          <w:szCs w:val="22"/>
        </w:rPr>
        <w:t xml:space="preserve">, </w:t>
      </w:r>
      <w:r w:rsidR="00F67D1D" w:rsidRPr="00AD17E8">
        <w:rPr>
          <w:sz w:val="22"/>
          <w:szCs w:val="22"/>
        </w:rPr>
        <w:t>M. Ierides</w:t>
      </w:r>
      <w:r w:rsidR="00727027" w:rsidRPr="00AD17E8">
        <w:rPr>
          <w:sz w:val="22"/>
          <w:szCs w:val="22"/>
          <w:vertAlign w:val="superscript"/>
        </w:rPr>
        <w:t>1</w:t>
      </w:r>
    </w:p>
    <w:p w14:paraId="497B0DBF" w14:textId="77777777" w:rsidR="00866F2B" w:rsidRPr="00AD17E8" w:rsidRDefault="00866F2B" w:rsidP="00704B24">
      <w:pPr>
        <w:jc w:val="center"/>
        <w:rPr>
          <w:sz w:val="22"/>
          <w:szCs w:val="22"/>
        </w:rPr>
      </w:pPr>
    </w:p>
    <w:p w14:paraId="10CB2424" w14:textId="77777777" w:rsidR="00727027" w:rsidRDefault="00727027" w:rsidP="00727027">
      <w:pPr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Bax Innovation Consulting, Barcelona, Spain</w:t>
      </w:r>
    </w:p>
    <w:p w14:paraId="5C36450E" w14:textId="5E542D5C" w:rsidR="00727027" w:rsidRPr="00727027" w:rsidRDefault="00727027" w:rsidP="00727027">
      <w:pPr>
        <w:jc w:val="center"/>
        <w:rPr>
          <w:sz w:val="22"/>
          <w:szCs w:val="22"/>
        </w:rPr>
      </w:pPr>
      <w:r w:rsidRPr="008F4FC2">
        <w:rPr>
          <w:sz w:val="22"/>
          <w:szCs w:val="22"/>
        </w:rPr>
        <w:t xml:space="preserve">Email: </w:t>
      </w:r>
      <w:r w:rsidR="00BE53BB">
        <w:rPr>
          <w:sz w:val="22"/>
          <w:szCs w:val="22"/>
        </w:rPr>
        <w:t xml:space="preserve">v.fernandez@baxcompany.com, </w:t>
      </w:r>
      <w:r w:rsidR="00BE53BB" w:rsidRPr="00C44E47">
        <w:rPr>
          <w:sz w:val="22"/>
          <w:szCs w:val="22"/>
        </w:rPr>
        <w:t>m.ierides@baxcompany.com</w:t>
      </w:r>
    </w:p>
    <w:p w14:paraId="0D8F7CAE" w14:textId="77777777" w:rsidR="00DB312B" w:rsidRDefault="00DB312B" w:rsidP="00704B24">
      <w:pPr>
        <w:jc w:val="center"/>
        <w:rPr>
          <w:sz w:val="22"/>
          <w:szCs w:val="22"/>
        </w:rPr>
      </w:pPr>
    </w:p>
    <w:p w14:paraId="54AEEA4A" w14:textId="77777777" w:rsidR="00704B24" w:rsidRPr="00F35C8A" w:rsidRDefault="00704B24" w:rsidP="00704B24">
      <w:pPr>
        <w:jc w:val="center"/>
        <w:rPr>
          <w:sz w:val="22"/>
          <w:szCs w:val="22"/>
        </w:rPr>
      </w:pPr>
    </w:p>
    <w:p w14:paraId="555EF2DF" w14:textId="77777777" w:rsidR="00656C88" w:rsidRDefault="00704B24" w:rsidP="00C44E47">
      <w:pPr>
        <w:rPr>
          <w:color w:val="000000"/>
          <w:sz w:val="22"/>
          <w:szCs w:val="22"/>
        </w:rPr>
      </w:pPr>
      <w:r w:rsidRPr="00F35C8A">
        <w:rPr>
          <w:b/>
          <w:sz w:val="22"/>
          <w:szCs w:val="22"/>
        </w:rPr>
        <w:t>Keywords:</w:t>
      </w:r>
      <w:r w:rsidRPr="00F35C8A">
        <w:rPr>
          <w:sz w:val="22"/>
          <w:szCs w:val="22"/>
        </w:rPr>
        <w:t xml:space="preserve"> </w:t>
      </w:r>
      <w:r w:rsidR="00C44E47">
        <w:rPr>
          <w:sz w:val="22"/>
          <w:szCs w:val="22"/>
        </w:rPr>
        <w:t>LCA, LCC, lightweight, Automotive</w:t>
      </w:r>
    </w:p>
    <w:p w14:paraId="3698349F" w14:textId="4854B8EA" w:rsidR="00C44E47" w:rsidRDefault="00C44E47" w:rsidP="00C44E47">
      <w:pPr>
        <w:rPr>
          <w:sz w:val="22"/>
          <w:szCs w:val="22"/>
        </w:rPr>
      </w:pPr>
    </w:p>
    <w:p w14:paraId="7546CBE9" w14:textId="77777777" w:rsidR="00B11722" w:rsidRPr="007B4075" w:rsidRDefault="00B11722" w:rsidP="00C44E47">
      <w:pPr>
        <w:rPr>
          <w:sz w:val="22"/>
          <w:szCs w:val="22"/>
        </w:rPr>
      </w:pPr>
    </w:p>
    <w:p w14:paraId="0776BAFA" w14:textId="646CCB19" w:rsidR="00B11722" w:rsidRDefault="00704B24" w:rsidP="00B11722">
      <w:pPr>
        <w:rPr>
          <w:b/>
          <w:sz w:val="22"/>
          <w:szCs w:val="22"/>
        </w:rPr>
      </w:pPr>
      <w:r w:rsidRPr="00C84FC4">
        <w:rPr>
          <w:b/>
          <w:sz w:val="22"/>
          <w:szCs w:val="22"/>
        </w:rPr>
        <w:t>Abstract</w:t>
      </w:r>
    </w:p>
    <w:p w14:paraId="6FBC219E" w14:textId="7ED1A2EF" w:rsidR="00C635B1" w:rsidRDefault="00C635B1" w:rsidP="00C635B1">
      <w:pPr>
        <w:jc w:val="both"/>
        <w:rPr>
          <w:sz w:val="22"/>
          <w:szCs w:val="22"/>
        </w:rPr>
      </w:pPr>
      <w:proofErr w:type="spellStart"/>
      <w:r w:rsidRPr="00C635B1">
        <w:rPr>
          <w:sz w:val="22"/>
          <w:szCs w:val="22"/>
        </w:rPr>
        <w:t>Fibre</w:t>
      </w:r>
      <w:proofErr w:type="spellEnd"/>
      <w:r w:rsidRPr="00C635B1">
        <w:rPr>
          <w:sz w:val="22"/>
          <w:szCs w:val="22"/>
        </w:rPr>
        <w:t xml:space="preserve"> reinforced polymer composites provide several advanta</w:t>
      </w:r>
      <w:r w:rsidR="00504FCE">
        <w:rPr>
          <w:sz w:val="22"/>
          <w:szCs w:val="22"/>
        </w:rPr>
        <w:t>ges over conventional materials, such as</w:t>
      </w:r>
      <w:r w:rsidRPr="00C635B1">
        <w:rPr>
          <w:sz w:val="22"/>
          <w:szCs w:val="22"/>
        </w:rPr>
        <w:t xml:space="preserve"> </w:t>
      </w:r>
      <w:r w:rsidR="003A7A0D" w:rsidRPr="00C635B1">
        <w:rPr>
          <w:sz w:val="22"/>
          <w:szCs w:val="22"/>
        </w:rPr>
        <w:t>light-weighting p</w:t>
      </w:r>
      <w:r w:rsidR="003A7A0D">
        <w:rPr>
          <w:sz w:val="22"/>
          <w:szCs w:val="22"/>
        </w:rPr>
        <w:t>otential</w:t>
      </w:r>
      <w:r w:rsidR="003A7A0D">
        <w:rPr>
          <w:sz w:val="22"/>
          <w:szCs w:val="22"/>
        </w:rPr>
        <w:t>,</w:t>
      </w:r>
      <w:r w:rsidR="003A7A0D" w:rsidRPr="00C635B1">
        <w:rPr>
          <w:sz w:val="22"/>
          <w:szCs w:val="22"/>
        </w:rPr>
        <w:t xml:space="preserve"> </w:t>
      </w:r>
      <w:r w:rsidRPr="00C635B1">
        <w:rPr>
          <w:sz w:val="22"/>
          <w:szCs w:val="22"/>
        </w:rPr>
        <w:t xml:space="preserve">ability to produce complex shapes, </w:t>
      </w:r>
      <w:r w:rsidR="003A7A0D">
        <w:rPr>
          <w:sz w:val="22"/>
          <w:szCs w:val="22"/>
        </w:rPr>
        <w:t>and</w:t>
      </w:r>
      <w:r w:rsidRPr="00C635B1">
        <w:rPr>
          <w:sz w:val="22"/>
          <w:szCs w:val="22"/>
        </w:rPr>
        <w:t xml:space="preserve"> incorporation of smart f</w:t>
      </w:r>
      <w:r w:rsidR="003A7A0D">
        <w:rPr>
          <w:sz w:val="22"/>
          <w:szCs w:val="22"/>
        </w:rPr>
        <w:t>unctionalities</w:t>
      </w:r>
      <w:r w:rsidRPr="00C635B1">
        <w:rPr>
          <w:sz w:val="22"/>
          <w:szCs w:val="22"/>
        </w:rPr>
        <w:t>. In the last few years, several research initiatives have accelerated development, addressing many of the challenges (material cost, production energy consumption, e</w:t>
      </w:r>
      <w:r w:rsidR="003A7A0D">
        <w:rPr>
          <w:sz w:val="22"/>
          <w:szCs w:val="22"/>
        </w:rPr>
        <w:t xml:space="preserve">tc.) thus contributing to </w:t>
      </w:r>
      <w:r w:rsidR="003C372C">
        <w:rPr>
          <w:sz w:val="22"/>
          <w:szCs w:val="22"/>
        </w:rPr>
        <w:t>increasing adoption</w:t>
      </w:r>
      <w:r w:rsidRPr="00C635B1">
        <w:rPr>
          <w:sz w:val="22"/>
          <w:szCs w:val="22"/>
        </w:rPr>
        <w:t xml:space="preserve">. </w:t>
      </w:r>
    </w:p>
    <w:p w14:paraId="480C77DC" w14:textId="77777777" w:rsidR="00D611AE" w:rsidRPr="00C635B1" w:rsidRDefault="00D611AE" w:rsidP="00C635B1">
      <w:pPr>
        <w:jc w:val="both"/>
        <w:rPr>
          <w:sz w:val="22"/>
          <w:szCs w:val="22"/>
        </w:rPr>
      </w:pPr>
    </w:p>
    <w:p w14:paraId="1F629579" w14:textId="3E971ED3" w:rsidR="00C635B1" w:rsidRDefault="003A7A0D" w:rsidP="00C635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Despite </w:t>
      </w:r>
      <w:r w:rsidR="00C635B1" w:rsidRPr="00C635B1">
        <w:rPr>
          <w:sz w:val="22"/>
          <w:szCs w:val="22"/>
        </w:rPr>
        <w:t>overall market growth, adoption in sectors such as automotive has been somewhat slower. This is partly due to the lim</w:t>
      </w:r>
      <w:r w:rsidR="000A7713">
        <w:rPr>
          <w:sz w:val="22"/>
          <w:szCs w:val="22"/>
        </w:rPr>
        <w:t>ited under</w:t>
      </w:r>
      <w:r w:rsidR="003B225D">
        <w:rPr>
          <w:sz w:val="22"/>
          <w:szCs w:val="22"/>
        </w:rPr>
        <w:t>standing of the L</w:t>
      </w:r>
      <w:r w:rsidR="000A7713">
        <w:rPr>
          <w:sz w:val="22"/>
          <w:szCs w:val="22"/>
        </w:rPr>
        <w:t>ife-</w:t>
      </w:r>
      <w:r w:rsidR="003B225D">
        <w:rPr>
          <w:sz w:val="22"/>
          <w:szCs w:val="22"/>
        </w:rPr>
        <w:t>Cycle C</w:t>
      </w:r>
      <w:r w:rsidR="00C635B1" w:rsidRPr="00C635B1">
        <w:rPr>
          <w:sz w:val="22"/>
          <w:szCs w:val="22"/>
        </w:rPr>
        <w:t>ost (LC</w:t>
      </w:r>
      <w:r w:rsidR="00224694">
        <w:rPr>
          <w:sz w:val="22"/>
          <w:szCs w:val="22"/>
        </w:rPr>
        <w:t>C) performance – particularly at</w:t>
      </w:r>
      <w:r w:rsidR="00C635B1" w:rsidRPr="00C635B1">
        <w:rPr>
          <w:sz w:val="22"/>
          <w:szCs w:val="22"/>
        </w:rPr>
        <w:t xml:space="preserve"> the End-of-Life – of </w:t>
      </w:r>
      <w:r w:rsidR="003C372C">
        <w:rPr>
          <w:sz w:val="22"/>
          <w:szCs w:val="22"/>
        </w:rPr>
        <w:t>such</w:t>
      </w:r>
      <w:r w:rsidR="00C635B1" w:rsidRPr="00C635B1">
        <w:rPr>
          <w:sz w:val="22"/>
          <w:szCs w:val="22"/>
        </w:rPr>
        <w:t xml:space="preserve"> novel materials, </w:t>
      </w:r>
      <w:r>
        <w:rPr>
          <w:sz w:val="22"/>
          <w:szCs w:val="22"/>
        </w:rPr>
        <w:t>and</w:t>
      </w:r>
      <w:r w:rsidR="00C635B1" w:rsidRPr="00C635B1">
        <w:rPr>
          <w:sz w:val="22"/>
          <w:szCs w:val="22"/>
        </w:rPr>
        <w:t xml:space="preserve"> the increasingly stricter European regulations on the responsibi</w:t>
      </w:r>
      <w:r w:rsidR="003B225D">
        <w:rPr>
          <w:sz w:val="22"/>
          <w:szCs w:val="22"/>
        </w:rPr>
        <w:t>lity of OEMs over vehicle Life-Cycle (LC) performance</w:t>
      </w:r>
      <w:r w:rsidR="00BE53BB">
        <w:rPr>
          <w:sz w:val="22"/>
          <w:szCs w:val="22"/>
        </w:rPr>
        <w:t>.</w:t>
      </w:r>
    </w:p>
    <w:p w14:paraId="2C8FD46E" w14:textId="77777777" w:rsidR="00BE53BB" w:rsidRPr="00C635B1" w:rsidRDefault="00BE53BB" w:rsidP="00C635B1">
      <w:pPr>
        <w:jc w:val="both"/>
        <w:rPr>
          <w:sz w:val="22"/>
          <w:szCs w:val="22"/>
        </w:rPr>
      </w:pPr>
    </w:p>
    <w:p w14:paraId="240D0C2A" w14:textId="3640273D" w:rsidR="00C635B1" w:rsidRDefault="00504FCE" w:rsidP="00C635B1">
      <w:pPr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 w:rsidR="00C635B1" w:rsidRPr="00C635B1">
        <w:rPr>
          <w:sz w:val="22"/>
          <w:szCs w:val="22"/>
        </w:rPr>
        <w:t xml:space="preserve"> paper elaborates on </w:t>
      </w:r>
      <w:r w:rsidR="001E337B">
        <w:rPr>
          <w:sz w:val="22"/>
          <w:szCs w:val="22"/>
        </w:rPr>
        <w:t>a methodology for assessing the</w:t>
      </w:r>
      <w:r w:rsidR="00C635B1" w:rsidRPr="00C635B1">
        <w:rPr>
          <w:sz w:val="22"/>
          <w:szCs w:val="22"/>
        </w:rPr>
        <w:t xml:space="preserve"> LCC of automotive modules. The methodology was developed within the ENLIGHT (Enhanced </w:t>
      </w:r>
      <w:proofErr w:type="spellStart"/>
      <w:r w:rsidR="00C635B1" w:rsidRPr="00C635B1">
        <w:rPr>
          <w:sz w:val="22"/>
          <w:szCs w:val="22"/>
        </w:rPr>
        <w:t>LIGHTweight</w:t>
      </w:r>
      <w:proofErr w:type="spellEnd"/>
      <w:r w:rsidR="00C635B1" w:rsidRPr="00C635B1">
        <w:rPr>
          <w:sz w:val="22"/>
          <w:szCs w:val="22"/>
        </w:rPr>
        <w:t xml:space="preserve"> Design) </w:t>
      </w:r>
      <w:r w:rsidR="002D23F4">
        <w:rPr>
          <w:sz w:val="22"/>
          <w:szCs w:val="22"/>
        </w:rPr>
        <w:t xml:space="preserve">and </w:t>
      </w:r>
      <w:proofErr w:type="gramStart"/>
      <w:r w:rsidR="00BE53BB">
        <w:rPr>
          <w:sz w:val="22"/>
          <w:szCs w:val="22"/>
        </w:rPr>
        <w:t>ALLIANCE</w:t>
      </w:r>
      <w:r w:rsidR="00BE53BB">
        <w:rPr>
          <w:sz w:val="22"/>
          <w:szCs w:val="22"/>
        </w:rPr>
        <w:t xml:space="preserve">  (</w:t>
      </w:r>
      <w:proofErr w:type="spellStart"/>
      <w:proofErr w:type="gramEnd"/>
      <w:r w:rsidR="002D23F4" w:rsidRPr="00160039">
        <w:rPr>
          <w:sz w:val="22"/>
          <w:szCs w:val="22"/>
        </w:rPr>
        <w:t>AffordabLe</w:t>
      </w:r>
      <w:proofErr w:type="spellEnd"/>
      <w:r w:rsidR="002D23F4" w:rsidRPr="00160039">
        <w:rPr>
          <w:sz w:val="22"/>
          <w:szCs w:val="22"/>
        </w:rPr>
        <w:t xml:space="preserve"> </w:t>
      </w:r>
      <w:proofErr w:type="spellStart"/>
      <w:r w:rsidR="002D23F4" w:rsidRPr="00160039">
        <w:rPr>
          <w:sz w:val="22"/>
          <w:szCs w:val="22"/>
        </w:rPr>
        <w:t>LIghtweight</w:t>
      </w:r>
      <w:proofErr w:type="spellEnd"/>
      <w:r w:rsidR="002D23F4" w:rsidRPr="00160039">
        <w:rPr>
          <w:sz w:val="22"/>
          <w:szCs w:val="22"/>
        </w:rPr>
        <w:t xml:space="preserve"> </w:t>
      </w:r>
      <w:r w:rsidR="002D23F4">
        <w:rPr>
          <w:sz w:val="22"/>
          <w:szCs w:val="22"/>
        </w:rPr>
        <w:t xml:space="preserve">Automobiles </w:t>
      </w:r>
      <w:proofErr w:type="spellStart"/>
      <w:r w:rsidR="002D23F4">
        <w:rPr>
          <w:sz w:val="22"/>
          <w:szCs w:val="22"/>
        </w:rPr>
        <w:t>AlliaNCE</w:t>
      </w:r>
      <w:proofErr w:type="spellEnd"/>
      <w:r w:rsidR="00BE53BB">
        <w:rPr>
          <w:sz w:val="22"/>
          <w:szCs w:val="22"/>
        </w:rPr>
        <w:t>)</w:t>
      </w:r>
      <w:r w:rsidR="002D23F4">
        <w:rPr>
          <w:sz w:val="22"/>
          <w:szCs w:val="22"/>
        </w:rPr>
        <w:t xml:space="preserve"> </w:t>
      </w:r>
      <w:r w:rsidR="00C635B1" w:rsidRPr="00C635B1">
        <w:rPr>
          <w:sz w:val="22"/>
          <w:szCs w:val="22"/>
        </w:rPr>
        <w:t>EC funded project</w:t>
      </w:r>
      <w:r w:rsidR="002D23F4">
        <w:rPr>
          <w:sz w:val="22"/>
          <w:szCs w:val="22"/>
        </w:rPr>
        <w:t>s</w:t>
      </w:r>
      <w:r w:rsidR="00C635B1" w:rsidRPr="00C635B1">
        <w:rPr>
          <w:sz w:val="22"/>
          <w:szCs w:val="22"/>
        </w:rPr>
        <w:t xml:space="preserve"> and </w:t>
      </w:r>
      <w:r w:rsidR="003B225D">
        <w:rPr>
          <w:sz w:val="22"/>
          <w:szCs w:val="22"/>
        </w:rPr>
        <w:t xml:space="preserve">is </w:t>
      </w:r>
      <w:r w:rsidR="00C635B1" w:rsidRPr="00C635B1">
        <w:rPr>
          <w:sz w:val="22"/>
          <w:szCs w:val="22"/>
        </w:rPr>
        <w:t xml:space="preserve">intended to be used as a preliminary decision tool </w:t>
      </w:r>
      <w:r w:rsidR="003C372C">
        <w:rPr>
          <w:sz w:val="22"/>
          <w:szCs w:val="22"/>
        </w:rPr>
        <w:t>for</w:t>
      </w:r>
      <w:r w:rsidR="003B225D">
        <w:rPr>
          <w:sz w:val="22"/>
          <w:szCs w:val="22"/>
        </w:rPr>
        <w:t xml:space="preserve"> the</w:t>
      </w:r>
      <w:r w:rsidR="00C635B1" w:rsidRPr="00C635B1">
        <w:rPr>
          <w:sz w:val="22"/>
          <w:szCs w:val="22"/>
        </w:rPr>
        <w:t xml:space="preserve"> choice of materials and manufactu</w:t>
      </w:r>
      <w:r w:rsidR="003B225D">
        <w:rPr>
          <w:sz w:val="22"/>
          <w:szCs w:val="22"/>
        </w:rPr>
        <w:t>ring technologies</w:t>
      </w:r>
      <w:r w:rsidR="00C635B1" w:rsidRPr="00C635B1">
        <w:rPr>
          <w:sz w:val="22"/>
          <w:szCs w:val="22"/>
        </w:rPr>
        <w:t xml:space="preserve"> </w:t>
      </w:r>
      <w:r w:rsidR="003B225D">
        <w:rPr>
          <w:sz w:val="22"/>
          <w:szCs w:val="22"/>
        </w:rPr>
        <w:t>at an early design stage</w:t>
      </w:r>
      <w:r w:rsidR="00C635B1" w:rsidRPr="00C635B1">
        <w:rPr>
          <w:sz w:val="22"/>
          <w:szCs w:val="22"/>
        </w:rPr>
        <w:t xml:space="preserve">. </w:t>
      </w:r>
      <w:r w:rsidR="003A7A0D">
        <w:rPr>
          <w:sz w:val="22"/>
          <w:szCs w:val="22"/>
        </w:rPr>
        <w:t>T</w:t>
      </w:r>
      <w:r w:rsidR="003B225D">
        <w:rPr>
          <w:sz w:val="22"/>
          <w:szCs w:val="22"/>
        </w:rPr>
        <w:t>he paper presents the LC</w:t>
      </w:r>
      <w:r w:rsidR="00C635B1" w:rsidRPr="00C635B1">
        <w:rPr>
          <w:sz w:val="22"/>
          <w:szCs w:val="22"/>
        </w:rPr>
        <w:t xml:space="preserve"> cost assessment </w:t>
      </w:r>
      <w:r w:rsidR="009C38C9">
        <w:rPr>
          <w:sz w:val="22"/>
          <w:szCs w:val="22"/>
        </w:rPr>
        <w:t>by</w:t>
      </w:r>
      <w:r w:rsidR="003B225D">
        <w:rPr>
          <w:sz w:val="22"/>
          <w:szCs w:val="22"/>
        </w:rPr>
        <w:t xml:space="preserve"> compar</w:t>
      </w:r>
      <w:r w:rsidR="009C38C9">
        <w:rPr>
          <w:sz w:val="22"/>
          <w:szCs w:val="22"/>
        </w:rPr>
        <w:t>ing</w:t>
      </w:r>
      <w:r w:rsidR="003A7A0D">
        <w:rPr>
          <w:sz w:val="22"/>
          <w:szCs w:val="22"/>
        </w:rPr>
        <w:t xml:space="preserve"> the </w:t>
      </w:r>
      <w:r w:rsidR="00C635B1" w:rsidRPr="00C635B1">
        <w:rPr>
          <w:sz w:val="22"/>
          <w:szCs w:val="22"/>
        </w:rPr>
        <w:t xml:space="preserve">performance of </w:t>
      </w:r>
      <w:r w:rsidR="009C38C9">
        <w:rPr>
          <w:sz w:val="22"/>
          <w:szCs w:val="22"/>
        </w:rPr>
        <w:t xml:space="preserve">a </w:t>
      </w:r>
      <w:r w:rsidR="003A7A0D">
        <w:rPr>
          <w:sz w:val="22"/>
          <w:szCs w:val="22"/>
        </w:rPr>
        <w:t xml:space="preserve">composite and a metal-based </w:t>
      </w:r>
      <w:r w:rsidR="00C635B1" w:rsidRPr="00C635B1">
        <w:rPr>
          <w:sz w:val="22"/>
          <w:szCs w:val="22"/>
        </w:rPr>
        <w:t>modu</w:t>
      </w:r>
      <w:r>
        <w:rPr>
          <w:sz w:val="22"/>
          <w:szCs w:val="22"/>
        </w:rPr>
        <w:t>le</w:t>
      </w:r>
      <w:r w:rsidR="00C635B1" w:rsidRPr="00C635B1">
        <w:rPr>
          <w:sz w:val="22"/>
          <w:szCs w:val="22"/>
        </w:rPr>
        <w:t xml:space="preserve">. </w:t>
      </w:r>
    </w:p>
    <w:p w14:paraId="58DACB18" w14:textId="77777777" w:rsidR="00D611AE" w:rsidRPr="00C635B1" w:rsidRDefault="00D611AE" w:rsidP="00C635B1">
      <w:pPr>
        <w:jc w:val="both"/>
        <w:rPr>
          <w:sz w:val="22"/>
          <w:szCs w:val="22"/>
        </w:rPr>
      </w:pPr>
    </w:p>
    <w:p w14:paraId="193353F1" w14:textId="709B4BE3" w:rsidR="00BE53BB" w:rsidRDefault="003C372C" w:rsidP="00704B24">
      <w:p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3B225D">
        <w:rPr>
          <w:sz w:val="22"/>
          <w:szCs w:val="22"/>
        </w:rPr>
        <w:t xml:space="preserve">esults show that </w:t>
      </w:r>
      <w:r w:rsidR="00BE53BB">
        <w:rPr>
          <w:sz w:val="22"/>
          <w:szCs w:val="22"/>
        </w:rPr>
        <w:t xml:space="preserve">although composite modules have </w:t>
      </w:r>
      <w:proofErr w:type="spellStart"/>
      <w:r w:rsidR="00BE53BB">
        <w:rPr>
          <w:sz w:val="22"/>
          <w:szCs w:val="22"/>
        </w:rPr>
        <w:t>siginifcantly</w:t>
      </w:r>
      <w:proofErr w:type="spellEnd"/>
      <w:r w:rsidR="00BE53BB">
        <w:rPr>
          <w:sz w:val="22"/>
          <w:szCs w:val="22"/>
        </w:rPr>
        <w:t xml:space="preserve"> higher material and manufacturing costs, they compensate</w:t>
      </w:r>
      <w:r w:rsidR="003A7A0D">
        <w:rPr>
          <w:sz w:val="22"/>
          <w:szCs w:val="22"/>
        </w:rPr>
        <w:t xml:space="preserve"> with lower costs during the use stage due to lower fuel/energy consumption. </w:t>
      </w:r>
    </w:p>
    <w:p w14:paraId="647F97A9" w14:textId="77777777" w:rsidR="00D928E2" w:rsidRDefault="00D928E2" w:rsidP="00704B24">
      <w:pPr>
        <w:jc w:val="both"/>
        <w:rPr>
          <w:sz w:val="22"/>
          <w:szCs w:val="22"/>
        </w:rPr>
      </w:pPr>
    </w:p>
    <w:p w14:paraId="2986F152" w14:textId="77777777" w:rsidR="00152D8E" w:rsidRPr="00F35C8A" w:rsidRDefault="00152D8E" w:rsidP="00704B24">
      <w:pPr>
        <w:jc w:val="both"/>
        <w:rPr>
          <w:sz w:val="22"/>
          <w:szCs w:val="22"/>
        </w:rPr>
      </w:pPr>
    </w:p>
    <w:p w14:paraId="38E49E92" w14:textId="77777777" w:rsidR="00704B24" w:rsidRDefault="00A14A8C" w:rsidP="006076BE">
      <w:pPr>
        <w:pStyle w:val="1stTitleWCCM"/>
        <w:numPr>
          <w:ilvl w:val="0"/>
          <w:numId w:val="29"/>
        </w:numPr>
        <w:tabs>
          <w:tab w:val="clear" w:pos="360"/>
          <w:tab w:val="left" w:pos="284"/>
        </w:tabs>
        <w:spacing w:before="0" w:after="0"/>
        <w:ind w:left="357" w:hanging="357"/>
        <w:outlineLvl w:val="0"/>
        <w:rPr>
          <w:caps w:val="0"/>
          <w:sz w:val="22"/>
          <w:szCs w:val="22"/>
        </w:rPr>
      </w:pPr>
      <w:r w:rsidRPr="00A14A8C">
        <w:rPr>
          <w:caps w:val="0"/>
          <w:sz w:val="22"/>
          <w:szCs w:val="22"/>
        </w:rPr>
        <w:t>Intro</w:t>
      </w:r>
      <w:r>
        <w:rPr>
          <w:caps w:val="0"/>
          <w:sz w:val="22"/>
          <w:szCs w:val="22"/>
        </w:rPr>
        <w:t>duction</w:t>
      </w:r>
    </w:p>
    <w:p w14:paraId="05C2F2EA" w14:textId="77777777" w:rsidR="006076BE" w:rsidRDefault="006076BE" w:rsidP="00995506">
      <w:pPr>
        <w:jc w:val="both"/>
        <w:rPr>
          <w:sz w:val="22"/>
          <w:szCs w:val="22"/>
          <w:lang w:val="en-GB"/>
        </w:rPr>
      </w:pPr>
    </w:p>
    <w:p w14:paraId="35A42154" w14:textId="3E09F014" w:rsidR="0041315C" w:rsidRDefault="003A1A53" w:rsidP="00995506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Due to the </w:t>
      </w:r>
      <w:r w:rsidR="006724A7">
        <w:rPr>
          <w:sz w:val="22"/>
          <w:szCs w:val="22"/>
          <w:lang w:val="en-GB"/>
        </w:rPr>
        <w:t>continuous demands for safety, pe</w:t>
      </w:r>
      <w:r w:rsidR="00AD17E8">
        <w:rPr>
          <w:sz w:val="22"/>
          <w:szCs w:val="22"/>
          <w:lang w:val="en-GB"/>
        </w:rPr>
        <w:t>rformance, comfort, and reliability</w:t>
      </w:r>
      <w:r w:rsidR="00224694">
        <w:rPr>
          <w:sz w:val="22"/>
          <w:szCs w:val="22"/>
          <w:lang w:val="en-GB"/>
        </w:rPr>
        <w:t xml:space="preserve"> among other</w:t>
      </w:r>
      <w:r w:rsidR="006724A7">
        <w:rPr>
          <w:sz w:val="22"/>
          <w:szCs w:val="22"/>
          <w:lang w:val="en-GB"/>
        </w:rPr>
        <w:t xml:space="preserve">s, car mass has kept increasing in the past decades. In order to cope with the subsequent effects of more complex, and therefore heavier vehicles, </w:t>
      </w:r>
      <w:proofErr w:type="spellStart"/>
      <w:r w:rsidR="006724A7">
        <w:rPr>
          <w:sz w:val="22"/>
          <w:szCs w:val="22"/>
          <w:lang w:val="en-GB"/>
        </w:rPr>
        <w:t>lightweighting</w:t>
      </w:r>
      <w:proofErr w:type="spellEnd"/>
      <w:r w:rsidR="006724A7">
        <w:rPr>
          <w:sz w:val="22"/>
          <w:szCs w:val="22"/>
          <w:lang w:val="en-GB"/>
        </w:rPr>
        <w:t xml:space="preserve"> has been unanimously </w:t>
      </w:r>
      <w:proofErr w:type="spellStart"/>
      <w:r w:rsidR="006724A7">
        <w:rPr>
          <w:sz w:val="22"/>
          <w:szCs w:val="22"/>
          <w:lang w:val="en-GB"/>
        </w:rPr>
        <w:t>aknowledged</w:t>
      </w:r>
      <w:proofErr w:type="spellEnd"/>
      <w:r w:rsidR="006724A7">
        <w:rPr>
          <w:sz w:val="22"/>
          <w:szCs w:val="22"/>
          <w:lang w:val="en-GB"/>
        </w:rPr>
        <w:t xml:space="preserve"> as one of the key strategies</w:t>
      </w:r>
      <w:r w:rsidR="00995506">
        <w:rPr>
          <w:sz w:val="22"/>
          <w:szCs w:val="22"/>
          <w:lang w:val="en-GB"/>
        </w:rPr>
        <w:t xml:space="preserve"> due to its technical, economic and environmental </w:t>
      </w:r>
      <w:proofErr w:type="spellStart"/>
      <w:r w:rsidR="00995506">
        <w:rPr>
          <w:sz w:val="22"/>
          <w:szCs w:val="22"/>
          <w:lang w:val="en-GB"/>
        </w:rPr>
        <w:t>advantges</w:t>
      </w:r>
      <w:proofErr w:type="spellEnd"/>
      <w:r w:rsidR="00995506">
        <w:rPr>
          <w:sz w:val="22"/>
          <w:szCs w:val="22"/>
          <w:lang w:val="en-GB"/>
        </w:rPr>
        <w:t xml:space="preserve"> – such </w:t>
      </w:r>
      <w:proofErr w:type="gramStart"/>
      <w:r w:rsidR="00995506">
        <w:rPr>
          <w:sz w:val="22"/>
          <w:szCs w:val="22"/>
          <w:lang w:val="en-GB"/>
        </w:rPr>
        <w:t xml:space="preserve">as </w:t>
      </w:r>
      <w:r w:rsidR="0041315C" w:rsidRPr="0041315C">
        <w:rPr>
          <w:sz w:val="22"/>
          <w:szCs w:val="22"/>
          <w:lang w:val="en-GB"/>
        </w:rPr>
        <w:t xml:space="preserve"> </w:t>
      </w:r>
      <w:r w:rsidR="00D611AE">
        <w:rPr>
          <w:sz w:val="22"/>
          <w:szCs w:val="22"/>
          <w:lang w:val="en-GB"/>
        </w:rPr>
        <w:t>cost</w:t>
      </w:r>
      <w:proofErr w:type="gramEnd"/>
      <w:r w:rsidR="00D611AE">
        <w:rPr>
          <w:sz w:val="22"/>
          <w:szCs w:val="22"/>
          <w:lang w:val="en-GB"/>
        </w:rPr>
        <w:t xml:space="preserve"> and environmental impact </w:t>
      </w:r>
      <w:r w:rsidR="00D611AE" w:rsidRPr="0041315C">
        <w:rPr>
          <w:sz w:val="22"/>
          <w:szCs w:val="22"/>
          <w:lang w:val="en-GB"/>
        </w:rPr>
        <w:t>reduction</w:t>
      </w:r>
      <w:r w:rsidR="00D611AE">
        <w:rPr>
          <w:sz w:val="22"/>
          <w:szCs w:val="22"/>
          <w:lang w:val="en-GB"/>
        </w:rPr>
        <w:t xml:space="preserve">, </w:t>
      </w:r>
      <w:r w:rsidR="00995506">
        <w:rPr>
          <w:sz w:val="22"/>
          <w:szCs w:val="22"/>
          <w:lang w:val="en-GB"/>
        </w:rPr>
        <w:t xml:space="preserve">performance and </w:t>
      </w:r>
      <w:r w:rsidR="0041315C" w:rsidRPr="0041315C">
        <w:rPr>
          <w:sz w:val="22"/>
          <w:szCs w:val="22"/>
          <w:lang w:val="en-GB"/>
        </w:rPr>
        <w:t>driving behaviour</w:t>
      </w:r>
      <w:r w:rsidR="00995506">
        <w:rPr>
          <w:sz w:val="22"/>
          <w:szCs w:val="22"/>
          <w:lang w:val="en-GB"/>
        </w:rPr>
        <w:t xml:space="preserve"> i</w:t>
      </w:r>
      <w:r w:rsidR="00995506" w:rsidRPr="0041315C">
        <w:rPr>
          <w:sz w:val="22"/>
          <w:szCs w:val="22"/>
          <w:lang w:val="en-GB"/>
        </w:rPr>
        <w:t>mprovement</w:t>
      </w:r>
      <w:r w:rsidR="0041315C" w:rsidRPr="0041315C">
        <w:rPr>
          <w:sz w:val="22"/>
          <w:szCs w:val="22"/>
          <w:lang w:val="en-GB"/>
        </w:rPr>
        <w:t xml:space="preserve">, </w:t>
      </w:r>
      <w:r w:rsidR="00D611AE">
        <w:rPr>
          <w:sz w:val="22"/>
          <w:szCs w:val="22"/>
          <w:lang w:val="en-GB"/>
        </w:rPr>
        <w:t>and</w:t>
      </w:r>
      <w:r w:rsidR="00995506">
        <w:rPr>
          <w:sz w:val="22"/>
          <w:szCs w:val="22"/>
          <w:lang w:val="en-GB"/>
        </w:rPr>
        <w:t xml:space="preserve"> </w:t>
      </w:r>
      <w:r w:rsidR="0041315C" w:rsidRPr="0041315C">
        <w:rPr>
          <w:sz w:val="22"/>
          <w:szCs w:val="22"/>
          <w:lang w:val="en-GB"/>
        </w:rPr>
        <w:t>easier handling of parts and components during production and maintenance activities</w:t>
      </w:r>
      <w:r w:rsidR="006E7B52">
        <w:rPr>
          <w:sz w:val="22"/>
          <w:szCs w:val="22"/>
          <w:lang w:val="en-GB"/>
        </w:rPr>
        <w:t xml:space="preserve"> </w:t>
      </w:r>
      <w:r w:rsidR="006E7B52" w:rsidRPr="002B0545">
        <w:rPr>
          <w:sz w:val="22"/>
          <w:szCs w:val="22"/>
          <w:lang w:val="en-GB"/>
        </w:rPr>
        <w:t>[</w:t>
      </w:r>
      <w:r w:rsidR="006E7B52">
        <w:rPr>
          <w:sz w:val="22"/>
          <w:szCs w:val="22"/>
          <w:lang w:val="en-GB"/>
        </w:rPr>
        <w:t>1,2,3]</w:t>
      </w:r>
      <w:r w:rsidR="0041315C" w:rsidRPr="0041315C">
        <w:rPr>
          <w:sz w:val="22"/>
          <w:szCs w:val="22"/>
          <w:lang w:val="en-GB"/>
        </w:rPr>
        <w:t xml:space="preserve">. </w:t>
      </w:r>
    </w:p>
    <w:p w14:paraId="3AE0D07E" w14:textId="77777777" w:rsidR="00D611AE" w:rsidRPr="0041315C" w:rsidRDefault="00D611AE" w:rsidP="00995506">
      <w:pPr>
        <w:jc w:val="both"/>
        <w:rPr>
          <w:sz w:val="22"/>
          <w:szCs w:val="22"/>
          <w:lang w:val="en-GB"/>
        </w:rPr>
      </w:pPr>
    </w:p>
    <w:p w14:paraId="749F68A2" w14:textId="17CA376C" w:rsidR="0041315C" w:rsidRDefault="0041315C" w:rsidP="00B141C9">
      <w:pPr>
        <w:jc w:val="both"/>
        <w:rPr>
          <w:sz w:val="22"/>
          <w:szCs w:val="22"/>
        </w:rPr>
      </w:pPr>
      <w:r w:rsidRPr="0041315C">
        <w:rPr>
          <w:sz w:val="22"/>
          <w:szCs w:val="22"/>
          <w:lang w:val="en-GB"/>
        </w:rPr>
        <w:t>R</w:t>
      </w:r>
      <w:proofErr w:type="spellStart"/>
      <w:r w:rsidRPr="0041315C">
        <w:rPr>
          <w:sz w:val="22"/>
          <w:szCs w:val="22"/>
        </w:rPr>
        <w:t>esearch</w:t>
      </w:r>
      <w:proofErr w:type="spellEnd"/>
      <w:r w:rsidRPr="0041315C">
        <w:rPr>
          <w:sz w:val="22"/>
          <w:szCs w:val="22"/>
        </w:rPr>
        <w:t xml:space="preserve"> and industry have proposed a broad series of innovati</w:t>
      </w:r>
      <w:r w:rsidR="006724A7">
        <w:rPr>
          <w:sz w:val="22"/>
          <w:szCs w:val="22"/>
        </w:rPr>
        <w:t xml:space="preserve">ve </w:t>
      </w:r>
      <w:proofErr w:type="spellStart"/>
      <w:r w:rsidR="006724A7">
        <w:rPr>
          <w:sz w:val="22"/>
          <w:szCs w:val="22"/>
        </w:rPr>
        <w:t>lightweight</w:t>
      </w:r>
      <w:r w:rsidR="00D611AE">
        <w:rPr>
          <w:sz w:val="22"/>
          <w:szCs w:val="22"/>
        </w:rPr>
        <w:t>ing</w:t>
      </w:r>
      <w:proofErr w:type="spellEnd"/>
      <w:r w:rsidR="006724A7">
        <w:rPr>
          <w:sz w:val="22"/>
          <w:szCs w:val="22"/>
        </w:rPr>
        <w:t xml:space="preserve"> solutions based on </w:t>
      </w:r>
      <w:r w:rsidRPr="0041315C">
        <w:rPr>
          <w:sz w:val="22"/>
          <w:szCs w:val="22"/>
        </w:rPr>
        <w:t>composite</w:t>
      </w:r>
      <w:r w:rsidR="00D611AE">
        <w:rPr>
          <w:sz w:val="22"/>
          <w:szCs w:val="22"/>
        </w:rPr>
        <w:t xml:space="preserve">s and hybrid materials. Many </w:t>
      </w:r>
      <w:r w:rsidRPr="0041315C">
        <w:rPr>
          <w:sz w:val="22"/>
          <w:szCs w:val="22"/>
        </w:rPr>
        <w:t>efforts though have typically failed to adequately and comprehensively ad</w:t>
      </w:r>
      <w:r w:rsidR="006724A7">
        <w:rPr>
          <w:sz w:val="22"/>
          <w:szCs w:val="22"/>
        </w:rPr>
        <w:t>dress the related high cost issues</w:t>
      </w:r>
      <w:r w:rsidRPr="0041315C">
        <w:rPr>
          <w:sz w:val="22"/>
          <w:szCs w:val="22"/>
        </w:rPr>
        <w:t xml:space="preserve">. The excessive cost is caused by many factors, ranging from the </w:t>
      </w:r>
      <w:r w:rsidR="00995506">
        <w:rPr>
          <w:sz w:val="22"/>
          <w:szCs w:val="22"/>
        </w:rPr>
        <w:t>high</w:t>
      </w:r>
      <w:r w:rsidRPr="0041315C">
        <w:rPr>
          <w:sz w:val="22"/>
          <w:szCs w:val="22"/>
        </w:rPr>
        <w:t xml:space="preserve"> value of base materials, </w:t>
      </w:r>
      <w:r w:rsidR="008131FB">
        <w:rPr>
          <w:sz w:val="22"/>
          <w:szCs w:val="22"/>
        </w:rPr>
        <w:t xml:space="preserve">highly </w:t>
      </w:r>
      <w:r w:rsidR="005B4F57">
        <w:rPr>
          <w:sz w:val="22"/>
          <w:szCs w:val="22"/>
        </w:rPr>
        <w:t>manually intensive processes</w:t>
      </w:r>
      <w:r w:rsidR="008131FB">
        <w:rPr>
          <w:sz w:val="22"/>
          <w:szCs w:val="22"/>
        </w:rPr>
        <w:t xml:space="preserve"> and</w:t>
      </w:r>
      <w:r w:rsidR="00995506">
        <w:rPr>
          <w:sz w:val="22"/>
          <w:szCs w:val="22"/>
        </w:rPr>
        <w:t xml:space="preserve"> substantial </w:t>
      </w:r>
      <w:r w:rsidR="00D611AE">
        <w:rPr>
          <w:sz w:val="22"/>
          <w:szCs w:val="22"/>
        </w:rPr>
        <w:t xml:space="preserve">capital </w:t>
      </w:r>
      <w:r w:rsidR="00995506">
        <w:rPr>
          <w:sz w:val="22"/>
          <w:szCs w:val="22"/>
        </w:rPr>
        <w:t xml:space="preserve">investments </w:t>
      </w:r>
      <w:r w:rsidR="00D611AE">
        <w:rPr>
          <w:sz w:val="22"/>
          <w:szCs w:val="22"/>
        </w:rPr>
        <w:t>in</w:t>
      </w:r>
      <w:r w:rsidRPr="0041315C">
        <w:rPr>
          <w:sz w:val="22"/>
          <w:szCs w:val="22"/>
        </w:rPr>
        <w:t xml:space="preserve"> new machiner</w:t>
      </w:r>
      <w:r w:rsidR="00D611AE">
        <w:rPr>
          <w:sz w:val="22"/>
          <w:szCs w:val="22"/>
        </w:rPr>
        <w:t>y</w:t>
      </w:r>
      <w:r w:rsidRPr="0041315C">
        <w:rPr>
          <w:sz w:val="22"/>
          <w:szCs w:val="22"/>
        </w:rPr>
        <w:t>, to the</w:t>
      </w:r>
      <w:r w:rsidR="008131FB">
        <w:rPr>
          <w:sz w:val="22"/>
          <w:szCs w:val="22"/>
        </w:rPr>
        <w:t xml:space="preserve"> added expenses resulting from the</w:t>
      </w:r>
      <w:r w:rsidRPr="0041315C">
        <w:rPr>
          <w:sz w:val="22"/>
          <w:szCs w:val="22"/>
        </w:rPr>
        <w:t xml:space="preserve"> modification of well-established manufacturing, assembly and supply chain processes. </w:t>
      </w:r>
      <w:r w:rsidR="003435BC">
        <w:rPr>
          <w:sz w:val="22"/>
          <w:szCs w:val="22"/>
        </w:rPr>
        <w:t>However, t</w:t>
      </w:r>
      <w:r w:rsidR="00995506">
        <w:rPr>
          <w:sz w:val="22"/>
          <w:szCs w:val="22"/>
        </w:rPr>
        <w:t>he a</w:t>
      </w:r>
      <w:r w:rsidRPr="0041315C">
        <w:rPr>
          <w:sz w:val="22"/>
          <w:szCs w:val="22"/>
        </w:rPr>
        <w:t xml:space="preserve">dditional costs </w:t>
      </w:r>
      <w:r w:rsidR="00995506">
        <w:rPr>
          <w:sz w:val="22"/>
          <w:szCs w:val="22"/>
        </w:rPr>
        <w:t xml:space="preserve">derived from </w:t>
      </w:r>
      <w:proofErr w:type="spellStart"/>
      <w:r w:rsidR="00995506">
        <w:rPr>
          <w:sz w:val="22"/>
          <w:szCs w:val="22"/>
        </w:rPr>
        <w:t>lightweighting</w:t>
      </w:r>
      <w:proofErr w:type="spellEnd"/>
      <w:r w:rsidR="00995506">
        <w:rPr>
          <w:sz w:val="22"/>
          <w:szCs w:val="22"/>
        </w:rPr>
        <w:t xml:space="preserve"> </w:t>
      </w:r>
      <w:r w:rsidRPr="0041315C">
        <w:rPr>
          <w:sz w:val="22"/>
          <w:szCs w:val="22"/>
        </w:rPr>
        <w:t>might be accepted by the</w:t>
      </w:r>
      <w:r w:rsidR="005B4F57">
        <w:rPr>
          <w:sz w:val="22"/>
          <w:szCs w:val="22"/>
        </w:rPr>
        <w:t xml:space="preserve"> end user</w:t>
      </w:r>
      <w:r w:rsidRPr="0041315C">
        <w:rPr>
          <w:sz w:val="22"/>
          <w:szCs w:val="22"/>
        </w:rPr>
        <w:t xml:space="preserve"> if the total cost of ownership </w:t>
      </w:r>
      <w:r w:rsidR="00995506">
        <w:rPr>
          <w:sz w:val="22"/>
          <w:szCs w:val="22"/>
        </w:rPr>
        <w:t>balances</w:t>
      </w:r>
      <w:r w:rsidR="001B6372">
        <w:rPr>
          <w:sz w:val="22"/>
          <w:szCs w:val="22"/>
        </w:rPr>
        <w:t xml:space="preserve"> it</w:t>
      </w:r>
      <w:r w:rsidRPr="0041315C">
        <w:rPr>
          <w:sz w:val="22"/>
          <w:szCs w:val="22"/>
        </w:rPr>
        <w:t xml:space="preserve"> (e.g. by life time fuel saving</w:t>
      </w:r>
      <w:r w:rsidR="00D611AE">
        <w:rPr>
          <w:sz w:val="22"/>
          <w:szCs w:val="22"/>
        </w:rPr>
        <w:t>s</w:t>
      </w:r>
      <w:r w:rsidRPr="0041315C">
        <w:rPr>
          <w:sz w:val="22"/>
          <w:szCs w:val="22"/>
        </w:rPr>
        <w:t xml:space="preserve"> in case of conventional and hybrid drive trains</w:t>
      </w:r>
      <w:r w:rsidR="00D611AE">
        <w:rPr>
          <w:sz w:val="22"/>
          <w:szCs w:val="22"/>
        </w:rPr>
        <w:t xml:space="preserve">, or similarly energy savings in the </w:t>
      </w:r>
      <w:r w:rsidR="00D611AE">
        <w:rPr>
          <w:sz w:val="22"/>
          <w:szCs w:val="22"/>
        </w:rPr>
        <w:lastRenderedPageBreak/>
        <w:t>case of EVs</w:t>
      </w:r>
      <w:r w:rsidRPr="0041315C">
        <w:rPr>
          <w:sz w:val="22"/>
          <w:szCs w:val="22"/>
        </w:rPr>
        <w:t>)</w:t>
      </w:r>
      <w:r w:rsidR="003435BC">
        <w:rPr>
          <w:sz w:val="22"/>
          <w:szCs w:val="22"/>
        </w:rPr>
        <w:t>.</w:t>
      </w:r>
      <w:r w:rsidR="003B6DE1">
        <w:rPr>
          <w:sz w:val="22"/>
          <w:szCs w:val="22"/>
        </w:rPr>
        <w:t xml:space="preserve"> </w:t>
      </w:r>
      <w:r w:rsidR="00D611AE">
        <w:rPr>
          <w:sz w:val="22"/>
          <w:szCs w:val="22"/>
        </w:rPr>
        <w:t xml:space="preserve">It can be stated that </w:t>
      </w:r>
      <w:proofErr w:type="spellStart"/>
      <w:r w:rsidR="00D611AE">
        <w:rPr>
          <w:sz w:val="22"/>
          <w:szCs w:val="22"/>
        </w:rPr>
        <w:t>light</w:t>
      </w:r>
      <w:r w:rsidRPr="0041315C">
        <w:rPr>
          <w:sz w:val="22"/>
          <w:szCs w:val="22"/>
        </w:rPr>
        <w:t>weighting</w:t>
      </w:r>
      <w:proofErr w:type="spellEnd"/>
      <w:r w:rsidRPr="0041315C">
        <w:rPr>
          <w:sz w:val="22"/>
          <w:szCs w:val="22"/>
        </w:rPr>
        <w:t xml:space="preserve"> </w:t>
      </w:r>
      <w:r w:rsidR="00D611AE">
        <w:rPr>
          <w:sz w:val="22"/>
          <w:szCs w:val="22"/>
        </w:rPr>
        <w:t>is</w:t>
      </w:r>
      <w:r w:rsidRPr="0041315C">
        <w:rPr>
          <w:sz w:val="22"/>
          <w:szCs w:val="22"/>
        </w:rPr>
        <w:t xml:space="preserve"> one of the most challenging tasks for modern automotive design</w:t>
      </w:r>
      <w:r w:rsidR="006E7B52">
        <w:rPr>
          <w:sz w:val="22"/>
          <w:szCs w:val="22"/>
        </w:rPr>
        <w:t xml:space="preserve"> </w:t>
      </w:r>
      <w:r w:rsidR="00985AA9" w:rsidRPr="002B0545">
        <w:rPr>
          <w:sz w:val="22"/>
          <w:szCs w:val="22"/>
          <w:lang w:val="en-GB"/>
        </w:rPr>
        <w:t>[</w:t>
      </w:r>
      <w:r w:rsidR="00985AA9">
        <w:rPr>
          <w:sz w:val="22"/>
          <w:szCs w:val="22"/>
          <w:lang w:val="en-GB"/>
        </w:rPr>
        <w:t>4,5,6]</w:t>
      </w:r>
      <w:r w:rsidRPr="0041315C">
        <w:rPr>
          <w:sz w:val="22"/>
          <w:szCs w:val="22"/>
        </w:rPr>
        <w:t xml:space="preserve">. The integration of </w:t>
      </w:r>
      <w:proofErr w:type="spellStart"/>
      <w:r w:rsidRPr="0041315C">
        <w:rPr>
          <w:sz w:val="22"/>
          <w:szCs w:val="22"/>
        </w:rPr>
        <w:t>lightweighting</w:t>
      </w:r>
      <w:proofErr w:type="spellEnd"/>
      <w:r w:rsidRPr="0041315C">
        <w:rPr>
          <w:sz w:val="22"/>
          <w:szCs w:val="22"/>
        </w:rPr>
        <w:t xml:space="preserve"> within the cur</w:t>
      </w:r>
      <w:r w:rsidR="00B141C9">
        <w:rPr>
          <w:sz w:val="22"/>
          <w:szCs w:val="22"/>
        </w:rPr>
        <w:t xml:space="preserve">rent design strategies requires </w:t>
      </w:r>
      <w:r w:rsidRPr="0041315C">
        <w:rPr>
          <w:sz w:val="22"/>
          <w:szCs w:val="22"/>
        </w:rPr>
        <w:t>an effective and affordable holistic approach able to process a great amount of information regarding performance, manufacturability, cost and eco-profile</w:t>
      </w:r>
      <w:r w:rsidR="00985AA9">
        <w:rPr>
          <w:sz w:val="22"/>
          <w:szCs w:val="22"/>
        </w:rPr>
        <w:t xml:space="preserve"> </w:t>
      </w:r>
      <w:r w:rsidR="00985AA9" w:rsidRPr="002B0545">
        <w:rPr>
          <w:sz w:val="22"/>
          <w:szCs w:val="22"/>
          <w:lang w:val="en-GB"/>
        </w:rPr>
        <w:t>[</w:t>
      </w:r>
      <w:r w:rsidR="00916F16">
        <w:rPr>
          <w:sz w:val="22"/>
          <w:szCs w:val="22"/>
          <w:lang w:val="en-GB"/>
        </w:rPr>
        <w:t>7,8</w:t>
      </w:r>
      <w:r w:rsidR="00923C52">
        <w:rPr>
          <w:sz w:val="22"/>
          <w:szCs w:val="22"/>
          <w:lang w:val="en-GB"/>
        </w:rPr>
        <w:t>,9</w:t>
      </w:r>
      <w:r w:rsidR="00985AA9">
        <w:rPr>
          <w:sz w:val="22"/>
          <w:szCs w:val="22"/>
          <w:lang w:val="en-GB"/>
        </w:rPr>
        <w:t>]</w:t>
      </w:r>
      <w:r w:rsidR="00D611AE">
        <w:rPr>
          <w:sz w:val="22"/>
          <w:szCs w:val="22"/>
        </w:rPr>
        <w:t>. F</w:t>
      </w:r>
      <w:r w:rsidR="002324A4">
        <w:rPr>
          <w:sz w:val="22"/>
          <w:szCs w:val="22"/>
        </w:rPr>
        <w:t>or this purpose</w:t>
      </w:r>
      <w:r w:rsidR="00D611AE">
        <w:rPr>
          <w:sz w:val="22"/>
          <w:szCs w:val="22"/>
        </w:rPr>
        <w:t>,</w:t>
      </w:r>
      <w:r w:rsidRPr="0041315C">
        <w:rPr>
          <w:sz w:val="22"/>
          <w:szCs w:val="22"/>
        </w:rPr>
        <w:t xml:space="preserve"> </w:t>
      </w:r>
      <w:r w:rsidR="002324A4">
        <w:rPr>
          <w:sz w:val="22"/>
          <w:szCs w:val="22"/>
        </w:rPr>
        <w:t xml:space="preserve">the design activities have to be supported by a </w:t>
      </w:r>
      <w:r w:rsidRPr="0041315C">
        <w:rPr>
          <w:sz w:val="22"/>
          <w:szCs w:val="22"/>
        </w:rPr>
        <w:t>s</w:t>
      </w:r>
      <w:r w:rsidR="002324A4">
        <w:rPr>
          <w:sz w:val="22"/>
          <w:szCs w:val="22"/>
        </w:rPr>
        <w:t>ystemic cost and sustainability assessment</w:t>
      </w:r>
      <w:r w:rsidRPr="0041315C">
        <w:rPr>
          <w:sz w:val="22"/>
          <w:szCs w:val="22"/>
        </w:rPr>
        <w:t>.</w:t>
      </w:r>
      <w:r w:rsidR="003670D5" w:rsidRPr="003670D5">
        <w:rPr>
          <w:sz w:val="22"/>
          <w:szCs w:val="22"/>
        </w:rPr>
        <w:t xml:space="preserve"> </w:t>
      </w:r>
    </w:p>
    <w:p w14:paraId="198D09B2" w14:textId="77777777" w:rsidR="00D611AE" w:rsidRPr="0041315C" w:rsidRDefault="00D611AE" w:rsidP="00B141C9">
      <w:pPr>
        <w:jc w:val="both"/>
        <w:rPr>
          <w:sz w:val="22"/>
          <w:szCs w:val="22"/>
        </w:rPr>
      </w:pPr>
    </w:p>
    <w:p w14:paraId="227DF5E1" w14:textId="273A35A3" w:rsidR="00352125" w:rsidRDefault="00F92F8C" w:rsidP="003670D5">
      <w:pPr>
        <w:spacing w:after="120"/>
        <w:jc w:val="both"/>
        <w:rPr>
          <w:sz w:val="22"/>
          <w:szCs w:val="22"/>
        </w:rPr>
      </w:pPr>
      <w:r w:rsidRPr="00F92F8C">
        <w:rPr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 w:rsidR="00D611AE">
        <w:rPr>
          <w:sz w:val="22"/>
          <w:szCs w:val="22"/>
        </w:rPr>
        <w:t xml:space="preserve">present </w:t>
      </w:r>
      <w:r>
        <w:rPr>
          <w:sz w:val="22"/>
          <w:szCs w:val="22"/>
        </w:rPr>
        <w:t>paper presents the ambition</w:t>
      </w:r>
      <w:r w:rsidR="00160039">
        <w:rPr>
          <w:sz w:val="22"/>
          <w:szCs w:val="22"/>
        </w:rPr>
        <w:t xml:space="preserve">, </w:t>
      </w:r>
      <w:r w:rsidR="00160039" w:rsidRPr="005B4F57">
        <w:rPr>
          <w:sz w:val="22"/>
          <w:szCs w:val="22"/>
        </w:rPr>
        <w:t>framework</w:t>
      </w:r>
      <w:r w:rsidRPr="005B4F57">
        <w:rPr>
          <w:sz w:val="22"/>
          <w:szCs w:val="22"/>
        </w:rPr>
        <w:t xml:space="preserve"> and methodology deve</w:t>
      </w:r>
      <w:r w:rsidR="00160039" w:rsidRPr="005B4F57">
        <w:rPr>
          <w:sz w:val="22"/>
          <w:szCs w:val="22"/>
        </w:rPr>
        <w:t>loped for the</w:t>
      </w:r>
      <w:r w:rsidRPr="005B4F57">
        <w:rPr>
          <w:sz w:val="22"/>
          <w:szCs w:val="22"/>
        </w:rPr>
        <w:t xml:space="preserve"> </w:t>
      </w:r>
      <w:r w:rsidR="002324A4" w:rsidRPr="005B4F57">
        <w:rPr>
          <w:sz w:val="22"/>
          <w:szCs w:val="22"/>
        </w:rPr>
        <w:t>Life Cycle Costing (</w:t>
      </w:r>
      <w:r w:rsidRPr="005B4F57">
        <w:rPr>
          <w:sz w:val="22"/>
          <w:szCs w:val="22"/>
        </w:rPr>
        <w:t>LCC</w:t>
      </w:r>
      <w:r w:rsidR="002324A4" w:rsidRPr="005B4F57">
        <w:rPr>
          <w:sz w:val="22"/>
          <w:szCs w:val="22"/>
        </w:rPr>
        <w:t>)</w:t>
      </w:r>
      <w:r w:rsidRPr="005B4F57">
        <w:rPr>
          <w:sz w:val="22"/>
          <w:szCs w:val="22"/>
        </w:rPr>
        <w:t xml:space="preserve"> and </w:t>
      </w:r>
      <w:r w:rsidR="002324A4" w:rsidRPr="005B4F57">
        <w:rPr>
          <w:sz w:val="22"/>
          <w:szCs w:val="22"/>
        </w:rPr>
        <w:t>Life Cycle Assessment (</w:t>
      </w:r>
      <w:r w:rsidRPr="005B4F57">
        <w:rPr>
          <w:sz w:val="22"/>
          <w:szCs w:val="22"/>
        </w:rPr>
        <w:t>LCA</w:t>
      </w:r>
      <w:r w:rsidR="002324A4" w:rsidRPr="005B4F57">
        <w:rPr>
          <w:sz w:val="22"/>
          <w:szCs w:val="22"/>
        </w:rPr>
        <w:t>)</w:t>
      </w:r>
      <w:r w:rsidRPr="005B4F57">
        <w:rPr>
          <w:sz w:val="22"/>
          <w:szCs w:val="22"/>
        </w:rPr>
        <w:t xml:space="preserve"> analysis of autom</w:t>
      </w:r>
      <w:r w:rsidR="00160039" w:rsidRPr="005B4F57">
        <w:rPr>
          <w:sz w:val="22"/>
          <w:szCs w:val="22"/>
        </w:rPr>
        <w:t xml:space="preserve">otive </w:t>
      </w:r>
      <w:proofErr w:type="gramStart"/>
      <w:r w:rsidR="00160039" w:rsidRPr="005B4F57">
        <w:rPr>
          <w:sz w:val="22"/>
          <w:szCs w:val="22"/>
        </w:rPr>
        <w:t>parts</w:t>
      </w:r>
      <w:r w:rsidR="00E90B24" w:rsidRPr="005B4F57">
        <w:rPr>
          <w:sz w:val="22"/>
          <w:szCs w:val="22"/>
        </w:rPr>
        <w:t>, but</w:t>
      </w:r>
      <w:proofErr w:type="gramEnd"/>
      <w:r w:rsidR="00E90B24" w:rsidRPr="005B4F57">
        <w:rPr>
          <w:sz w:val="22"/>
          <w:szCs w:val="22"/>
        </w:rPr>
        <w:t xml:space="preserve"> focuses on the LCC</w:t>
      </w:r>
      <w:r w:rsidR="00425104" w:rsidRPr="005B4F57">
        <w:rPr>
          <w:sz w:val="22"/>
          <w:szCs w:val="22"/>
        </w:rPr>
        <w:t xml:space="preserve"> results</w:t>
      </w:r>
      <w:r w:rsidR="00160039">
        <w:rPr>
          <w:sz w:val="22"/>
          <w:szCs w:val="22"/>
        </w:rPr>
        <w:t xml:space="preserve">. In order to present the </w:t>
      </w:r>
      <w:r w:rsidR="0023651A">
        <w:rPr>
          <w:sz w:val="22"/>
          <w:szCs w:val="22"/>
        </w:rPr>
        <w:t>use</w:t>
      </w:r>
      <w:r w:rsidR="00160039">
        <w:rPr>
          <w:sz w:val="22"/>
          <w:szCs w:val="22"/>
        </w:rPr>
        <w:t xml:space="preserve"> of the developed methodology</w:t>
      </w:r>
      <w:r w:rsidR="0023651A">
        <w:rPr>
          <w:sz w:val="22"/>
          <w:szCs w:val="22"/>
        </w:rPr>
        <w:t xml:space="preserve"> as</w:t>
      </w:r>
      <w:r w:rsidR="00B95B62">
        <w:rPr>
          <w:sz w:val="22"/>
          <w:szCs w:val="22"/>
        </w:rPr>
        <w:t xml:space="preserve"> a</w:t>
      </w:r>
      <w:r w:rsidR="0023651A">
        <w:rPr>
          <w:sz w:val="22"/>
          <w:szCs w:val="22"/>
        </w:rPr>
        <w:t xml:space="preserve"> </w:t>
      </w:r>
      <w:proofErr w:type="gramStart"/>
      <w:r w:rsidR="0023651A">
        <w:rPr>
          <w:sz w:val="22"/>
          <w:szCs w:val="22"/>
        </w:rPr>
        <w:t>decision making</w:t>
      </w:r>
      <w:proofErr w:type="gramEnd"/>
      <w:r w:rsidR="0023651A">
        <w:rPr>
          <w:sz w:val="22"/>
          <w:szCs w:val="22"/>
        </w:rPr>
        <w:t xml:space="preserve"> tool</w:t>
      </w:r>
      <w:r w:rsidR="00160039">
        <w:rPr>
          <w:sz w:val="22"/>
          <w:szCs w:val="22"/>
        </w:rPr>
        <w:t>,</w:t>
      </w:r>
      <w:r w:rsidR="0023651A">
        <w:rPr>
          <w:sz w:val="22"/>
          <w:szCs w:val="22"/>
        </w:rPr>
        <w:t xml:space="preserve"> </w:t>
      </w:r>
      <w:r w:rsidR="001230D4">
        <w:rPr>
          <w:sz w:val="22"/>
          <w:szCs w:val="22"/>
        </w:rPr>
        <w:t xml:space="preserve">two door modules – a </w:t>
      </w:r>
      <w:proofErr w:type="spellStart"/>
      <w:r w:rsidR="00426E33">
        <w:rPr>
          <w:sz w:val="22"/>
          <w:szCs w:val="22"/>
        </w:rPr>
        <w:t>Fibre</w:t>
      </w:r>
      <w:proofErr w:type="spellEnd"/>
      <w:r w:rsidR="00426E33">
        <w:rPr>
          <w:sz w:val="22"/>
          <w:szCs w:val="22"/>
        </w:rPr>
        <w:t xml:space="preserve"> Reinforced P</w:t>
      </w:r>
      <w:r w:rsidR="008131FB">
        <w:rPr>
          <w:sz w:val="22"/>
          <w:szCs w:val="22"/>
        </w:rPr>
        <w:t>olymer</w:t>
      </w:r>
      <w:r w:rsidR="00426E33">
        <w:rPr>
          <w:sz w:val="22"/>
          <w:szCs w:val="22"/>
        </w:rPr>
        <w:t xml:space="preserve"> (FRP)/</w:t>
      </w:r>
      <w:proofErr w:type="spellStart"/>
      <w:r w:rsidR="00426E33">
        <w:rPr>
          <w:sz w:val="22"/>
          <w:szCs w:val="22"/>
        </w:rPr>
        <w:t>aluminium</w:t>
      </w:r>
      <w:proofErr w:type="spellEnd"/>
      <w:r w:rsidR="00426E33">
        <w:rPr>
          <w:sz w:val="22"/>
          <w:szCs w:val="22"/>
        </w:rPr>
        <w:t xml:space="preserve"> </w:t>
      </w:r>
      <w:r w:rsidR="001230D4">
        <w:rPr>
          <w:sz w:val="22"/>
          <w:szCs w:val="22"/>
        </w:rPr>
        <w:t>light</w:t>
      </w:r>
      <w:r w:rsidR="002324A4">
        <w:rPr>
          <w:sz w:val="22"/>
          <w:szCs w:val="22"/>
        </w:rPr>
        <w:t>weight</w:t>
      </w:r>
      <w:r w:rsidR="001230D4">
        <w:rPr>
          <w:sz w:val="22"/>
          <w:szCs w:val="22"/>
        </w:rPr>
        <w:t xml:space="preserve"> version from the ENLIGHT project and a metal </w:t>
      </w:r>
      <w:r w:rsidR="00426E33">
        <w:rPr>
          <w:sz w:val="22"/>
          <w:szCs w:val="22"/>
        </w:rPr>
        <w:t xml:space="preserve">reference </w:t>
      </w:r>
      <w:r w:rsidR="001230D4">
        <w:rPr>
          <w:sz w:val="22"/>
          <w:szCs w:val="22"/>
        </w:rPr>
        <w:t xml:space="preserve">version from the </w:t>
      </w:r>
      <w:r w:rsidR="001230D4" w:rsidRPr="00160039">
        <w:rPr>
          <w:sz w:val="22"/>
          <w:szCs w:val="22"/>
        </w:rPr>
        <w:t xml:space="preserve">ongoing </w:t>
      </w:r>
      <w:r w:rsidR="002324A4">
        <w:rPr>
          <w:sz w:val="22"/>
          <w:szCs w:val="22"/>
        </w:rPr>
        <w:t>ALLIANCE</w:t>
      </w:r>
      <w:r w:rsidR="00954805">
        <w:rPr>
          <w:sz w:val="22"/>
          <w:szCs w:val="22"/>
        </w:rPr>
        <w:t xml:space="preserve"> project</w:t>
      </w:r>
      <w:r w:rsidR="001230D4">
        <w:rPr>
          <w:sz w:val="22"/>
          <w:szCs w:val="22"/>
        </w:rPr>
        <w:t xml:space="preserve"> – are </w:t>
      </w:r>
      <w:proofErr w:type="spellStart"/>
      <w:r w:rsidR="001230D4">
        <w:rPr>
          <w:sz w:val="22"/>
          <w:szCs w:val="22"/>
        </w:rPr>
        <w:t>analysed</w:t>
      </w:r>
      <w:proofErr w:type="spellEnd"/>
      <w:r w:rsidR="001230D4">
        <w:rPr>
          <w:sz w:val="22"/>
          <w:szCs w:val="22"/>
        </w:rPr>
        <w:t xml:space="preserve"> and compared</w:t>
      </w:r>
      <w:r w:rsidR="00B141C9">
        <w:rPr>
          <w:sz w:val="22"/>
          <w:szCs w:val="22"/>
        </w:rPr>
        <w:t xml:space="preserve">. </w:t>
      </w:r>
      <w:r w:rsidR="0023651A">
        <w:rPr>
          <w:sz w:val="22"/>
          <w:szCs w:val="22"/>
        </w:rPr>
        <w:t>The overa</w:t>
      </w:r>
      <w:r w:rsidR="00F16018">
        <w:rPr>
          <w:sz w:val="22"/>
          <w:szCs w:val="22"/>
        </w:rPr>
        <w:t>ll scope</w:t>
      </w:r>
      <w:r w:rsidR="002324A4">
        <w:rPr>
          <w:sz w:val="22"/>
          <w:szCs w:val="22"/>
        </w:rPr>
        <w:t xml:space="preserve"> is</w:t>
      </w:r>
      <w:r w:rsidR="0023651A">
        <w:rPr>
          <w:sz w:val="22"/>
          <w:szCs w:val="22"/>
        </w:rPr>
        <w:t xml:space="preserve"> support</w:t>
      </w:r>
      <w:r w:rsidR="002324A4">
        <w:rPr>
          <w:sz w:val="22"/>
          <w:szCs w:val="22"/>
        </w:rPr>
        <w:t>ing</w:t>
      </w:r>
      <w:r w:rsidR="0023651A">
        <w:rPr>
          <w:sz w:val="22"/>
          <w:szCs w:val="22"/>
        </w:rPr>
        <w:t xml:space="preserve"> decision-making </w:t>
      </w:r>
      <w:r w:rsidR="00B95B62">
        <w:rPr>
          <w:sz w:val="22"/>
          <w:szCs w:val="22"/>
        </w:rPr>
        <w:t>on</w:t>
      </w:r>
      <w:r w:rsidR="0023651A">
        <w:rPr>
          <w:sz w:val="22"/>
          <w:szCs w:val="22"/>
        </w:rPr>
        <w:t xml:space="preserve"> the choice of materials and manufacturing technologies at an early design phase, </w:t>
      </w:r>
      <w:r w:rsidR="0023651A" w:rsidRPr="00954805">
        <w:rPr>
          <w:sz w:val="22"/>
          <w:szCs w:val="22"/>
        </w:rPr>
        <w:t>taking into account cost</w:t>
      </w:r>
      <w:r w:rsidR="001230D4" w:rsidRPr="00954805">
        <w:rPr>
          <w:sz w:val="22"/>
          <w:szCs w:val="22"/>
        </w:rPr>
        <w:t>s</w:t>
      </w:r>
      <w:r w:rsidR="0023651A" w:rsidRPr="00954805">
        <w:rPr>
          <w:sz w:val="22"/>
          <w:szCs w:val="22"/>
        </w:rPr>
        <w:t xml:space="preserve"> as well as environmental asp</w:t>
      </w:r>
      <w:r w:rsidR="00F16018" w:rsidRPr="00954805">
        <w:rPr>
          <w:sz w:val="22"/>
          <w:szCs w:val="22"/>
        </w:rPr>
        <w:t>ects during the entire LC of</w:t>
      </w:r>
      <w:r w:rsidR="0023651A" w:rsidRPr="00954805">
        <w:rPr>
          <w:sz w:val="22"/>
          <w:szCs w:val="22"/>
        </w:rPr>
        <w:t xml:space="preserve"> components.</w:t>
      </w:r>
      <w:r w:rsidR="0023651A">
        <w:rPr>
          <w:sz w:val="22"/>
          <w:szCs w:val="22"/>
        </w:rPr>
        <w:t xml:space="preserve"> </w:t>
      </w:r>
    </w:p>
    <w:p w14:paraId="1F4F3601" w14:textId="77777777" w:rsidR="00663AF7" w:rsidRPr="003670D5" w:rsidRDefault="00663AF7" w:rsidP="003670D5">
      <w:pPr>
        <w:spacing w:after="120"/>
        <w:jc w:val="both"/>
        <w:rPr>
          <w:sz w:val="22"/>
          <w:szCs w:val="22"/>
        </w:rPr>
      </w:pPr>
    </w:p>
    <w:p w14:paraId="40F59979" w14:textId="09758D60" w:rsidR="0054433B" w:rsidRPr="00954805" w:rsidRDefault="002B0545" w:rsidP="00954805">
      <w:pPr>
        <w:pStyle w:val="1stTitleWCCM"/>
        <w:numPr>
          <w:ilvl w:val="0"/>
          <w:numId w:val="29"/>
        </w:numPr>
        <w:tabs>
          <w:tab w:val="clear" w:pos="360"/>
          <w:tab w:val="left" w:pos="284"/>
        </w:tabs>
        <w:spacing w:before="0" w:after="0"/>
        <w:outlineLvl w:val="0"/>
        <w:rPr>
          <w:caps w:val="0"/>
          <w:sz w:val="22"/>
          <w:szCs w:val="22"/>
        </w:rPr>
      </w:pPr>
      <w:r w:rsidRPr="00954805">
        <w:rPr>
          <w:caps w:val="0"/>
          <w:sz w:val="22"/>
          <w:szCs w:val="22"/>
        </w:rPr>
        <w:t>Methodology</w:t>
      </w:r>
    </w:p>
    <w:p w14:paraId="5DD7D611" w14:textId="77777777" w:rsidR="006076BE" w:rsidRDefault="006076BE" w:rsidP="00D72B28">
      <w:pPr>
        <w:jc w:val="both"/>
        <w:rPr>
          <w:sz w:val="22"/>
          <w:szCs w:val="22"/>
          <w:lang w:val="en-GB"/>
        </w:rPr>
      </w:pPr>
    </w:p>
    <w:p w14:paraId="290D9CA3" w14:textId="0898756E" w:rsidR="00D72B28" w:rsidRDefault="00F16018" w:rsidP="00D72B28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LCC</w:t>
      </w:r>
      <w:r w:rsidR="0054433B" w:rsidRPr="002B0545">
        <w:rPr>
          <w:sz w:val="22"/>
          <w:szCs w:val="22"/>
          <w:lang w:val="en-GB"/>
        </w:rPr>
        <w:t xml:space="preserve"> is an economic analysis used to estimate the total cost of a p</w:t>
      </w:r>
      <w:r>
        <w:rPr>
          <w:sz w:val="22"/>
          <w:szCs w:val="22"/>
          <w:lang w:val="en-GB"/>
        </w:rPr>
        <w:t>roduct or process throughout its LC</w:t>
      </w:r>
      <w:r w:rsidR="0054433B" w:rsidRPr="002B0545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from production, to use, to</w:t>
      </w:r>
      <w:r w:rsidR="0054433B" w:rsidRPr="002B0545">
        <w:rPr>
          <w:sz w:val="22"/>
          <w:szCs w:val="22"/>
          <w:lang w:val="en-GB"/>
        </w:rPr>
        <w:t xml:space="preserve"> </w:t>
      </w:r>
      <w:proofErr w:type="spellStart"/>
      <w:r w:rsidR="0054433B" w:rsidRPr="002B0545">
        <w:rPr>
          <w:sz w:val="22"/>
          <w:szCs w:val="22"/>
          <w:lang w:val="en-GB"/>
        </w:rPr>
        <w:t>EoL</w:t>
      </w:r>
      <w:proofErr w:type="spellEnd"/>
      <w:r w:rsidR="0054433B" w:rsidRPr="002B0545">
        <w:rPr>
          <w:sz w:val="22"/>
          <w:szCs w:val="22"/>
          <w:lang w:val="en-GB"/>
        </w:rPr>
        <w:t xml:space="preserve"> treatment [</w:t>
      </w:r>
      <w:r w:rsidR="00923C52">
        <w:rPr>
          <w:sz w:val="22"/>
          <w:szCs w:val="22"/>
          <w:lang w:val="en-GB"/>
        </w:rPr>
        <w:t>10</w:t>
      </w:r>
      <w:r w:rsidR="0054433B" w:rsidRPr="002B0545">
        <w:rPr>
          <w:sz w:val="22"/>
          <w:szCs w:val="22"/>
          <w:lang w:val="en-GB"/>
        </w:rPr>
        <w:t xml:space="preserve">]. It identifies and estimates all relevant costs attributable to the object of analysis. The LCC analysis supports decision-making by providing </w:t>
      </w:r>
      <w:r w:rsidR="00D72B28">
        <w:rPr>
          <w:sz w:val="22"/>
          <w:szCs w:val="22"/>
          <w:lang w:val="en-GB"/>
        </w:rPr>
        <w:t xml:space="preserve">with a </w:t>
      </w:r>
      <w:r w:rsidR="0054433B" w:rsidRPr="002B0545">
        <w:rPr>
          <w:sz w:val="22"/>
          <w:szCs w:val="22"/>
          <w:lang w:val="en-GB"/>
        </w:rPr>
        <w:t xml:space="preserve">holistic </w:t>
      </w:r>
      <w:r w:rsidR="00B95B62">
        <w:rPr>
          <w:sz w:val="22"/>
          <w:szCs w:val="22"/>
          <w:lang w:val="en-GB"/>
        </w:rPr>
        <w:t>estimation</w:t>
      </w:r>
      <w:r w:rsidR="0054433B" w:rsidRPr="002B0545">
        <w:rPr>
          <w:sz w:val="22"/>
          <w:szCs w:val="22"/>
          <w:lang w:val="en-GB"/>
        </w:rPr>
        <w:t xml:space="preserve"> of the cost at an early </w:t>
      </w:r>
      <w:r w:rsidR="00B95B62">
        <w:rPr>
          <w:sz w:val="22"/>
          <w:szCs w:val="22"/>
          <w:lang w:val="en-GB"/>
        </w:rPr>
        <w:t xml:space="preserve">design </w:t>
      </w:r>
      <w:r w:rsidR="00330585">
        <w:rPr>
          <w:sz w:val="22"/>
          <w:szCs w:val="22"/>
          <w:lang w:val="en-GB"/>
        </w:rPr>
        <w:t>phase</w:t>
      </w:r>
      <w:r w:rsidR="0054433B" w:rsidRPr="002B0545">
        <w:rPr>
          <w:sz w:val="22"/>
          <w:szCs w:val="22"/>
          <w:lang w:val="en-GB"/>
        </w:rPr>
        <w:t xml:space="preserve">, which allows a more comprehensive and realistic comparison at all levels of the product’s life. </w:t>
      </w:r>
      <w:r w:rsidR="0054433B" w:rsidRPr="00954805">
        <w:rPr>
          <w:sz w:val="22"/>
          <w:szCs w:val="22"/>
          <w:lang w:val="en-GB"/>
        </w:rPr>
        <w:t>Combined with an LCA analysis, it allows to assess the cost-effectiveness of the different options for a</w:t>
      </w:r>
      <w:r w:rsidR="00D72B28" w:rsidRPr="00954805">
        <w:rPr>
          <w:sz w:val="22"/>
          <w:szCs w:val="22"/>
          <w:lang w:val="en-GB"/>
        </w:rPr>
        <w:t xml:space="preserve"> given application. </w:t>
      </w:r>
      <w:r w:rsidR="0054433B" w:rsidRPr="00954805">
        <w:rPr>
          <w:sz w:val="22"/>
          <w:szCs w:val="22"/>
          <w:lang w:val="en-GB"/>
        </w:rPr>
        <w:t xml:space="preserve">Unlike LCA, there is no standardization of the methodology </w:t>
      </w:r>
      <w:r w:rsidR="00160039" w:rsidRPr="00954805">
        <w:rPr>
          <w:sz w:val="22"/>
          <w:szCs w:val="22"/>
          <w:lang w:val="en-GB"/>
        </w:rPr>
        <w:t xml:space="preserve">or a unique approach for </w:t>
      </w:r>
      <w:r w:rsidR="00D72B28" w:rsidRPr="00954805">
        <w:rPr>
          <w:sz w:val="22"/>
          <w:szCs w:val="22"/>
          <w:lang w:val="en-GB"/>
        </w:rPr>
        <w:t>the cost modelling of LC</w:t>
      </w:r>
      <w:r w:rsidR="00160039" w:rsidRPr="00954805">
        <w:rPr>
          <w:sz w:val="22"/>
          <w:szCs w:val="22"/>
          <w:lang w:val="en-GB"/>
        </w:rPr>
        <w:t xml:space="preserve"> stages </w:t>
      </w:r>
      <w:r w:rsidR="0054433B" w:rsidRPr="00954805">
        <w:rPr>
          <w:sz w:val="22"/>
          <w:szCs w:val="22"/>
          <w:lang w:val="en-GB"/>
        </w:rPr>
        <w:t>but only SETAC guideline</w:t>
      </w:r>
      <w:r w:rsidR="00160039" w:rsidRPr="00954805">
        <w:rPr>
          <w:sz w:val="22"/>
          <w:szCs w:val="22"/>
          <w:lang w:val="en-GB"/>
        </w:rPr>
        <w:t>s describing the main phases</w:t>
      </w:r>
      <w:r w:rsidR="00160039">
        <w:rPr>
          <w:sz w:val="22"/>
          <w:szCs w:val="22"/>
          <w:lang w:val="en-GB"/>
        </w:rPr>
        <w:t xml:space="preserve"> </w:t>
      </w:r>
      <w:r w:rsidR="0054433B" w:rsidRPr="002B0545">
        <w:rPr>
          <w:sz w:val="22"/>
          <w:szCs w:val="22"/>
          <w:lang w:val="en-GB"/>
        </w:rPr>
        <w:t>[</w:t>
      </w:r>
      <w:r w:rsidR="00916F16">
        <w:rPr>
          <w:sz w:val="22"/>
          <w:szCs w:val="22"/>
          <w:lang w:val="en-GB"/>
        </w:rPr>
        <w:t>1</w:t>
      </w:r>
      <w:r w:rsidR="00E24DCA">
        <w:rPr>
          <w:sz w:val="22"/>
          <w:szCs w:val="22"/>
          <w:lang w:val="en-GB"/>
        </w:rPr>
        <w:t>1</w:t>
      </w:r>
      <w:r w:rsidR="0054433B" w:rsidRPr="002B0545">
        <w:rPr>
          <w:sz w:val="22"/>
          <w:szCs w:val="22"/>
          <w:lang w:val="en-GB"/>
        </w:rPr>
        <w:t xml:space="preserve">]. </w:t>
      </w:r>
    </w:p>
    <w:p w14:paraId="2BC2F206" w14:textId="77777777" w:rsidR="00B95B62" w:rsidRDefault="00B95B62" w:rsidP="00D72B28">
      <w:pPr>
        <w:jc w:val="both"/>
        <w:rPr>
          <w:sz w:val="22"/>
          <w:szCs w:val="22"/>
          <w:lang w:val="en-GB"/>
        </w:rPr>
      </w:pPr>
    </w:p>
    <w:p w14:paraId="0A3EDF5A" w14:textId="722C9AFF" w:rsidR="00C27FC8" w:rsidRPr="00D72B28" w:rsidRDefault="00D72B28" w:rsidP="00C27FC8">
      <w:pPr>
        <w:jc w:val="both"/>
        <w:rPr>
          <w:rFonts w:ascii="Cambria Math" w:hAnsi="Cambria Math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LCC analysis is applied to both</w:t>
      </w:r>
      <w:r w:rsidRPr="002B0545">
        <w:rPr>
          <w:sz w:val="22"/>
          <w:szCs w:val="22"/>
          <w:lang w:val="en-GB"/>
        </w:rPr>
        <w:t xml:space="preserve"> the reference</w:t>
      </w:r>
      <w:r>
        <w:rPr>
          <w:sz w:val="22"/>
          <w:szCs w:val="22"/>
          <w:lang w:val="en-GB"/>
        </w:rPr>
        <w:t xml:space="preserve"> metal-based (ALLIANCE) and</w:t>
      </w:r>
      <w:r w:rsidRPr="002B0545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the </w:t>
      </w:r>
      <w:r w:rsidRPr="002B0545">
        <w:rPr>
          <w:sz w:val="22"/>
          <w:szCs w:val="22"/>
          <w:lang w:val="en-GB"/>
        </w:rPr>
        <w:t>lightweight</w:t>
      </w:r>
      <w:r>
        <w:rPr>
          <w:sz w:val="22"/>
          <w:szCs w:val="22"/>
          <w:lang w:val="en-GB"/>
        </w:rPr>
        <w:t xml:space="preserve"> (ENLIGHT)</w:t>
      </w:r>
      <w:r w:rsidRPr="002B0545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door module</w:t>
      </w:r>
      <w:r w:rsidRPr="002B0545">
        <w:rPr>
          <w:sz w:val="22"/>
          <w:szCs w:val="22"/>
          <w:lang w:val="en-GB"/>
        </w:rPr>
        <w:t>, thus allowing a compar</w:t>
      </w:r>
      <w:r>
        <w:rPr>
          <w:sz w:val="22"/>
          <w:szCs w:val="22"/>
          <w:lang w:val="en-GB"/>
        </w:rPr>
        <w:t>ison between the two solutions. A</w:t>
      </w:r>
      <w:r w:rsidR="0054433B" w:rsidRPr="002B0545">
        <w:rPr>
          <w:sz w:val="22"/>
          <w:szCs w:val="22"/>
          <w:lang w:val="en-GB"/>
        </w:rPr>
        <w:t xml:space="preserve"> specific</w:t>
      </w:r>
      <w:r w:rsidR="00160039">
        <w:rPr>
          <w:sz w:val="22"/>
          <w:szCs w:val="22"/>
          <w:lang w:val="en-GB"/>
        </w:rPr>
        <w:t xml:space="preserve"> and tailored</w:t>
      </w:r>
      <w:r w:rsidR="0054433B" w:rsidRPr="002B0545">
        <w:rPr>
          <w:sz w:val="22"/>
          <w:szCs w:val="22"/>
          <w:lang w:val="en-GB"/>
        </w:rPr>
        <w:t xml:space="preserve"> </w:t>
      </w:r>
      <w:r w:rsidR="0054433B" w:rsidRPr="00504FCE">
        <w:rPr>
          <w:sz w:val="22"/>
          <w:szCs w:val="22"/>
          <w:lang w:val="en-GB"/>
        </w:rPr>
        <w:t>modelling approa</w:t>
      </w:r>
      <w:r w:rsidR="001230D4" w:rsidRPr="00504FCE">
        <w:rPr>
          <w:sz w:val="22"/>
          <w:szCs w:val="22"/>
          <w:lang w:val="en-GB"/>
        </w:rPr>
        <w:t xml:space="preserve">ch has been developed within </w:t>
      </w:r>
      <w:r w:rsidRPr="00504FCE">
        <w:rPr>
          <w:sz w:val="22"/>
          <w:szCs w:val="22"/>
          <w:lang w:val="en-GB"/>
        </w:rPr>
        <w:t xml:space="preserve">the </w:t>
      </w:r>
      <w:r w:rsidR="001230D4" w:rsidRPr="00504FCE">
        <w:rPr>
          <w:sz w:val="22"/>
          <w:szCs w:val="22"/>
          <w:lang w:val="en-GB"/>
        </w:rPr>
        <w:t>ALLIANCE</w:t>
      </w:r>
      <w:r w:rsidR="00330585">
        <w:rPr>
          <w:sz w:val="22"/>
          <w:szCs w:val="22"/>
          <w:lang w:val="en-GB"/>
        </w:rPr>
        <w:t xml:space="preserve"> project. I</w:t>
      </w:r>
      <w:r w:rsidR="0054433B" w:rsidRPr="00504FCE">
        <w:rPr>
          <w:sz w:val="22"/>
          <w:szCs w:val="22"/>
          <w:lang w:val="en-GB"/>
        </w:rPr>
        <w:t>n particular</w:t>
      </w:r>
      <w:r w:rsidR="00B95B62">
        <w:rPr>
          <w:sz w:val="22"/>
          <w:szCs w:val="22"/>
          <w:lang w:val="en-GB"/>
        </w:rPr>
        <w:t>,</w:t>
      </w:r>
      <w:r w:rsidR="0054433B" w:rsidRPr="00504FCE">
        <w:rPr>
          <w:sz w:val="22"/>
          <w:szCs w:val="22"/>
          <w:lang w:val="en-GB"/>
        </w:rPr>
        <w:t xml:space="preserve"> the</w:t>
      </w:r>
      <w:r w:rsidRPr="00504FCE">
        <w:rPr>
          <w:sz w:val="22"/>
          <w:szCs w:val="22"/>
          <w:lang w:val="en-GB"/>
        </w:rPr>
        <w:t xml:space="preserve"> material, manufacturing</w:t>
      </w:r>
      <w:r w:rsidR="00954805">
        <w:rPr>
          <w:sz w:val="22"/>
          <w:szCs w:val="22"/>
          <w:lang w:val="en-GB"/>
        </w:rPr>
        <w:t>,</w:t>
      </w:r>
      <w:r w:rsidR="00160039" w:rsidRPr="00504FCE">
        <w:rPr>
          <w:sz w:val="22"/>
          <w:szCs w:val="22"/>
          <w:lang w:val="en-GB"/>
        </w:rPr>
        <w:t xml:space="preserve"> </w:t>
      </w:r>
      <w:r w:rsidRPr="00504FCE">
        <w:rPr>
          <w:sz w:val="22"/>
          <w:szCs w:val="22"/>
          <w:lang w:val="en-GB"/>
        </w:rPr>
        <w:t>and use stages have been considered.</w:t>
      </w:r>
      <w:r w:rsidR="0054433B" w:rsidRPr="00504FCE">
        <w:rPr>
          <w:sz w:val="22"/>
          <w:szCs w:val="22"/>
          <w:lang w:val="en-GB"/>
        </w:rPr>
        <w:t xml:space="preserve"> Following a break-down approach</w:t>
      </w:r>
      <w:r w:rsidR="00471520" w:rsidRPr="00504FCE">
        <w:rPr>
          <w:sz w:val="22"/>
          <w:szCs w:val="22"/>
          <w:lang w:val="en-GB"/>
        </w:rPr>
        <w:t xml:space="preserve"> </w:t>
      </w:r>
      <w:r w:rsidR="00330585">
        <w:rPr>
          <w:sz w:val="22"/>
          <w:szCs w:val="22"/>
          <w:lang w:val="en-GB"/>
        </w:rPr>
        <w:t xml:space="preserve">presented in </w:t>
      </w:r>
      <w:r w:rsidR="00471520" w:rsidRPr="00504FCE">
        <w:rPr>
          <w:sz w:val="22"/>
          <w:szCs w:val="22"/>
        </w:rPr>
        <w:fldChar w:fldCharType="begin"/>
      </w:r>
      <w:r w:rsidR="00471520" w:rsidRPr="00504FCE">
        <w:rPr>
          <w:sz w:val="22"/>
          <w:szCs w:val="22"/>
        </w:rPr>
        <w:instrText xml:space="preserve"> REF _Ref505084930 \h  \* MERGEFORMAT </w:instrText>
      </w:r>
      <w:r w:rsidR="00471520" w:rsidRPr="00504FCE">
        <w:rPr>
          <w:sz w:val="22"/>
          <w:szCs w:val="22"/>
        </w:rPr>
      </w:r>
      <w:r w:rsidR="00471520" w:rsidRPr="00504FCE">
        <w:rPr>
          <w:sz w:val="22"/>
          <w:szCs w:val="22"/>
        </w:rPr>
        <w:fldChar w:fldCharType="separate"/>
      </w:r>
      <w:r w:rsidR="002A3A1F" w:rsidRPr="00504FCE">
        <w:rPr>
          <w:bCs/>
          <w:sz w:val="22"/>
          <w:szCs w:val="22"/>
        </w:rPr>
        <w:t>Figure 1</w:t>
      </w:r>
      <w:r w:rsidR="00471520" w:rsidRPr="00504FCE">
        <w:rPr>
          <w:sz w:val="22"/>
          <w:szCs w:val="22"/>
        </w:rPr>
        <w:fldChar w:fldCharType="end"/>
      </w:r>
      <w:r w:rsidRPr="00504FCE">
        <w:rPr>
          <w:sz w:val="22"/>
          <w:szCs w:val="22"/>
        </w:rPr>
        <w:t xml:space="preserve">, </w:t>
      </w:r>
      <w:r w:rsidR="0054433B" w:rsidRPr="00504FCE">
        <w:rPr>
          <w:sz w:val="22"/>
          <w:szCs w:val="22"/>
        </w:rPr>
        <w:t>the f</w:t>
      </w:r>
      <w:r w:rsidRPr="00504FCE">
        <w:rPr>
          <w:sz w:val="22"/>
          <w:szCs w:val="22"/>
        </w:rPr>
        <w:t>ull</w:t>
      </w:r>
      <w:r>
        <w:rPr>
          <w:sz w:val="22"/>
          <w:szCs w:val="22"/>
        </w:rPr>
        <w:t xml:space="preserve"> vehicle is divided</w:t>
      </w:r>
      <w:r w:rsidR="00B95B62">
        <w:rPr>
          <w:sz w:val="22"/>
          <w:szCs w:val="22"/>
        </w:rPr>
        <w:t xml:space="preserve"> into modules, which in turn</w:t>
      </w:r>
      <w:r w:rsidR="0054433B" w:rsidRPr="002B0545">
        <w:rPr>
          <w:sz w:val="22"/>
          <w:szCs w:val="22"/>
        </w:rPr>
        <w:t xml:space="preserve"> are broken down into </w:t>
      </w:r>
      <w:r>
        <w:rPr>
          <w:sz w:val="22"/>
          <w:szCs w:val="22"/>
        </w:rPr>
        <w:t>mono-material parts. The cost of</w:t>
      </w:r>
      <w:r w:rsidR="0054433B" w:rsidRPr="002B0545">
        <w:rPr>
          <w:sz w:val="22"/>
          <w:szCs w:val="22"/>
        </w:rPr>
        <w:t xml:space="preserve"> mono-material pa</w:t>
      </w:r>
      <w:r>
        <w:rPr>
          <w:sz w:val="22"/>
          <w:szCs w:val="22"/>
        </w:rPr>
        <w:t>rts is estimated according to their specific</w:t>
      </w:r>
      <w:r w:rsidR="0054433B" w:rsidRPr="002B0545">
        <w:rPr>
          <w:sz w:val="22"/>
          <w:szCs w:val="22"/>
        </w:rPr>
        <w:t xml:space="preserve"> features (material type, </w:t>
      </w:r>
      <w:r w:rsidR="00B95B62">
        <w:rPr>
          <w:sz w:val="22"/>
          <w:szCs w:val="22"/>
        </w:rPr>
        <w:t xml:space="preserve">part </w:t>
      </w:r>
      <w:r w:rsidR="0054433B" w:rsidRPr="002B0545">
        <w:rPr>
          <w:sz w:val="22"/>
          <w:szCs w:val="22"/>
        </w:rPr>
        <w:t>geometry, mass, volume, etc</w:t>
      </w:r>
      <w:r w:rsidR="00B95B62">
        <w:rPr>
          <w:sz w:val="22"/>
          <w:szCs w:val="22"/>
        </w:rPr>
        <w:t>.</w:t>
      </w:r>
      <w:r w:rsidR="0054433B" w:rsidRPr="002B0545">
        <w:rPr>
          <w:sz w:val="22"/>
          <w:szCs w:val="22"/>
        </w:rPr>
        <w:t>)</w:t>
      </w:r>
      <w:r>
        <w:rPr>
          <w:sz w:val="22"/>
          <w:szCs w:val="22"/>
        </w:rPr>
        <w:t xml:space="preserve"> and the total cost of the module is obtained as the sum of </w:t>
      </w:r>
      <w:r w:rsidR="00B95B62">
        <w:rPr>
          <w:sz w:val="22"/>
          <w:szCs w:val="22"/>
        </w:rPr>
        <w:t xml:space="preserve">the </w:t>
      </w:r>
      <w:r>
        <w:rPr>
          <w:sz w:val="22"/>
          <w:szCs w:val="22"/>
        </w:rPr>
        <w:t>contribution of each mono-material part</w:t>
      </w:r>
      <w:r w:rsidR="0054433B" w:rsidRPr="002B0545">
        <w:rPr>
          <w:sz w:val="22"/>
          <w:szCs w:val="22"/>
        </w:rPr>
        <w:t xml:space="preserve">. Secondly, </w:t>
      </w:r>
      <w:r>
        <w:rPr>
          <w:sz w:val="22"/>
          <w:szCs w:val="22"/>
        </w:rPr>
        <w:t>all the processes of module</w:t>
      </w:r>
      <w:r w:rsidR="0054433B" w:rsidRPr="002B0545">
        <w:rPr>
          <w:sz w:val="22"/>
          <w:szCs w:val="22"/>
        </w:rPr>
        <w:t xml:space="preserve"> manufacturing are identified and broken down, including human and physical capital requirements (machinery, tooling, consumables, indust</w:t>
      </w:r>
      <w:r>
        <w:rPr>
          <w:sz w:val="22"/>
          <w:szCs w:val="22"/>
        </w:rPr>
        <w:t>rial sp</w:t>
      </w:r>
      <w:r w:rsidR="00954805">
        <w:rPr>
          <w:sz w:val="22"/>
          <w:szCs w:val="22"/>
        </w:rPr>
        <w:t xml:space="preserve">ace, employees, etc.) as well </w:t>
      </w:r>
      <w:r w:rsidR="00330585">
        <w:rPr>
          <w:sz w:val="22"/>
          <w:szCs w:val="22"/>
        </w:rPr>
        <w:t xml:space="preserve">as </w:t>
      </w:r>
      <w:r w:rsidR="00954805">
        <w:rPr>
          <w:sz w:val="22"/>
          <w:szCs w:val="22"/>
        </w:rPr>
        <w:t>their</w:t>
      </w:r>
      <w:r>
        <w:rPr>
          <w:sz w:val="22"/>
          <w:szCs w:val="22"/>
        </w:rPr>
        <w:t xml:space="preserve"> related costs; </w:t>
      </w:r>
      <w:proofErr w:type="gramStart"/>
      <w:r>
        <w:rPr>
          <w:sz w:val="22"/>
          <w:szCs w:val="22"/>
        </w:rPr>
        <w:t>therefore</w:t>
      </w:r>
      <w:proofErr w:type="gramEnd"/>
      <w:r>
        <w:rPr>
          <w:sz w:val="22"/>
          <w:szCs w:val="22"/>
        </w:rPr>
        <w:t xml:space="preserve"> t</w:t>
      </w:r>
      <w:r w:rsidR="0054433B" w:rsidRPr="002B0545">
        <w:rPr>
          <w:sz w:val="22"/>
          <w:szCs w:val="22"/>
        </w:rPr>
        <w:t xml:space="preserve">he cost per part is estimated taking into consideration the inherent properties of the </w:t>
      </w:r>
      <w:r w:rsidR="003C2C09">
        <w:rPr>
          <w:sz w:val="22"/>
          <w:szCs w:val="22"/>
        </w:rPr>
        <w:t xml:space="preserve">mono-material </w:t>
      </w:r>
      <w:r w:rsidR="0054433B" w:rsidRPr="002B0545">
        <w:rPr>
          <w:sz w:val="22"/>
          <w:szCs w:val="22"/>
        </w:rPr>
        <w:t>part and its specific manufacturing parameters. Finally, all cost</w:t>
      </w:r>
      <w:r>
        <w:rPr>
          <w:sz w:val="22"/>
          <w:szCs w:val="22"/>
        </w:rPr>
        <w:t>s per part are aggregated, including</w:t>
      </w:r>
      <w:r w:rsidR="0054433B" w:rsidRPr="002B0545">
        <w:rPr>
          <w:sz w:val="22"/>
          <w:szCs w:val="22"/>
        </w:rPr>
        <w:t xml:space="preserve"> assembly processes (mono-material parts into modules, modules into vehicl</w:t>
      </w:r>
      <w:r>
        <w:rPr>
          <w:sz w:val="22"/>
          <w:szCs w:val="22"/>
        </w:rPr>
        <w:t>e assemblies) to obtain the total</w:t>
      </w:r>
      <w:r w:rsidR="0054433B" w:rsidRPr="002B0545">
        <w:rPr>
          <w:sz w:val="22"/>
          <w:szCs w:val="22"/>
        </w:rPr>
        <w:t xml:space="preserve"> cost</w:t>
      </w:r>
      <w:r>
        <w:rPr>
          <w:sz w:val="22"/>
          <w:szCs w:val="22"/>
        </w:rPr>
        <w:t xml:space="preserve"> of the module</w:t>
      </w:r>
      <w:r w:rsidR="0054433B" w:rsidRPr="002B0545">
        <w:rPr>
          <w:sz w:val="22"/>
          <w:szCs w:val="22"/>
        </w:rPr>
        <w:t xml:space="preserve">. The cost of painting and final assembly is not </w:t>
      </w:r>
      <w:r w:rsidR="00B95B62">
        <w:rPr>
          <w:sz w:val="22"/>
          <w:szCs w:val="22"/>
        </w:rPr>
        <w:t>taken into account</w:t>
      </w:r>
      <w:r w:rsidR="0054433B" w:rsidRPr="002B0545">
        <w:rPr>
          <w:sz w:val="22"/>
          <w:szCs w:val="22"/>
        </w:rPr>
        <w:t xml:space="preserve">, since it is not considered to be relevant for the final purpose of the task. </w:t>
      </w:r>
      <w:r w:rsidR="001230D4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this study </w:t>
      </w:r>
      <w:proofErr w:type="gramStart"/>
      <w:r>
        <w:rPr>
          <w:sz w:val="22"/>
          <w:szCs w:val="22"/>
        </w:rPr>
        <w:t>only</w:t>
      </w:r>
      <w:proofErr w:type="gramEnd"/>
      <w:r>
        <w:rPr>
          <w:sz w:val="22"/>
          <w:szCs w:val="22"/>
        </w:rPr>
        <w:t xml:space="preserve"> the door module has</w:t>
      </w:r>
      <w:r w:rsidR="001230D4">
        <w:rPr>
          <w:sz w:val="22"/>
          <w:szCs w:val="22"/>
        </w:rPr>
        <w:t xml:space="preserve"> been </w:t>
      </w:r>
      <w:proofErr w:type="spellStart"/>
      <w:r w:rsidR="001230D4">
        <w:rPr>
          <w:sz w:val="22"/>
          <w:szCs w:val="22"/>
        </w:rPr>
        <w:t>analysed</w:t>
      </w:r>
      <w:proofErr w:type="spellEnd"/>
      <w:r w:rsidR="001230D4">
        <w:rPr>
          <w:sz w:val="22"/>
          <w:szCs w:val="22"/>
        </w:rPr>
        <w:t>,</w:t>
      </w:r>
      <w:r w:rsidR="00C27FC8">
        <w:rPr>
          <w:sz w:val="22"/>
          <w:szCs w:val="22"/>
        </w:rPr>
        <w:t xml:space="preserve"> but some of the f</w:t>
      </w:r>
      <w:r>
        <w:rPr>
          <w:sz w:val="22"/>
          <w:szCs w:val="22"/>
        </w:rPr>
        <w:t>ull vehicle parameters are</w:t>
      </w:r>
      <w:r w:rsidR="00C27FC8">
        <w:rPr>
          <w:sz w:val="22"/>
          <w:szCs w:val="22"/>
        </w:rPr>
        <w:t xml:space="preserve"> taken into accou</w:t>
      </w:r>
      <w:r>
        <w:rPr>
          <w:sz w:val="22"/>
          <w:szCs w:val="22"/>
        </w:rPr>
        <w:t>nt in order to determine the cost of the use stage</w:t>
      </w:r>
      <w:r w:rsidR="00C27FC8">
        <w:rPr>
          <w:sz w:val="22"/>
          <w:szCs w:val="22"/>
        </w:rPr>
        <w:t>. For the l</w:t>
      </w:r>
      <w:r>
        <w:rPr>
          <w:sz w:val="22"/>
          <w:szCs w:val="22"/>
        </w:rPr>
        <w:t>ightweight module, a C-segment Electric V</w:t>
      </w:r>
      <w:r w:rsidR="00C27FC8">
        <w:rPr>
          <w:sz w:val="22"/>
          <w:szCs w:val="22"/>
        </w:rPr>
        <w:t xml:space="preserve">ehicle </w:t>
      </w:r>
      <w:r>
        <w:rPr>
          <w:sz w:val="22"/>
          <w:szCs w:val="22"/>
        </w:rPr>
        <w:t xml:space="preserve">(EV) </w:t>
      </w:r>
      <w:r w:rsidR="00C27FC8" w:rsidRPr="00C27FC8">
        <w:rPr>
          <w:sz w:val="22"/>
          <w:szCs w:val="22"/>
        </w:rPr>
        <w:t>has</w:t>
      </w:r>
      <w:r w:rsidR="00C27FC8">
        <w:rPr>
          <w:sz w:val="22"/>
          <w:szCs w:val="22"/>
        </w:rPr>
        <w:t xml:space="preserve"> been considered, whereas for the metal-based module a</w:t>
      </w:r>
      <w:r w:rsidR="00162A24">
        <w:rPr>
          <w:sz w:val="22"/>
          <w:szCs w:val="22"/>
        </w:rPr>
        <w:t>n M-class</w:t>
      </w:r>
      <w:r w:rsidR="00C27FC8" w:rsidRPr="00C27FC8">
        <w:rPr>
          <w:sz w:val="22"/>
          <w:szCs w:val="22"/>
        </w:rPr>
        <w:t> L</w:t>
      </w:r>
      <w:r w:rsidR="00C27FC8">
        <w:rPr>
          <w:sz w:val="22"/>
          <w:szCs w:val="22"/>
        </w:rPr>
        <w:t xml:space="preserve">arge </w:t>
      </w:r>
      <w:proofErr w:type="spellStart"/>
      <w:r w:rsidR="00C27FC8">
        <w:rPr>
          <w:sz w:val="22"/>
          <w:szCs w:val="22"/>
        </w:rPr>
        <w:t>Multi Purpose</w:t>
      </w:r>
      <w:proofErr w:type="spellEnd"/>
      <w:r w:rsidR="00C27FC8">
        <w:rPr>
          <w:sz w:val="22"/>
          <w:szCs w:val="22"/>
        </w:rPr>
        <w:t xml:space="preserve"> </w:t>
      </w:r>
      <w:r>
        <w:rPr>
          <w:sz w:val="22"/>
          <w:szCs w:val="22"/>
        </w:rPr>
        <w:t>Internal Combustion Engine Vehicle (</w:t>
      </w:r>
      <w:r w:rsidR="00C27FC8">
        <w:rPr>
          <w:sz w:val="22"/>
          <w:szCs w:val="22"/>
        </w:rPr>
        <w:t>ICE</w:t>
      </w:r>
      <w:r>
        <w:rPr>
          <w:sz w:val="22"/>
          <w:szCs w:val="22"/>
        </w:rPr>
        <w:t>V)</w:t>
      </w:r>
      <w:r w:rsidR="00C27FC8">
        <w:rPr>
          <w:sz w:val="22"/>
          <w:szCs w:val="22"/>
        </w:rPr>
        <w:t xml:space="preserve"> has been used.</w:t>
      </w:r>
    </w:p>
    <w:p w14:paraId="290B33C6" w14:textId="25255EC2" w:rsidR="0054433B" w:rsidRPr="002B0545" w:rsidRDefault="00B95B62" w:rsidP="0054433B">
      <w:pPr>
        <w:jc w:val="center"/>
        <w:rPr>
          <w:sz w:val="22"/>
          <w:szCs w:val="22"/>
        </w:rPr>
      </w:pPr>
      <w:r w:rsidRPr="000073DE">
        <w:rPr>
          <w:noProof/>
          <w:sz w:val="22"/>
          <w:szCs w:val="22"/>
          <w:lang w:val="it-IT"/>
        </w:rPr>
        <w:lastRenderedPageBreak/>
        <w:drawing>
          <wp:inline distT="0" distB="0" distL="0" distR="0" wp14:anchorId="25B10175" wp14:editId="5851F3F1">
            <wp:extent cx="3964337" cy="1580596"/>
            <wp:effectExtent l="0" t="0" r="0" b="0"/>
            <wp:docPr id="1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01" cy="159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DEF9F" w14:textId="77777777" w:rsidR="0054433B" w:rsidRDefault="0054433B" w:rsidP="0054433B">
      <w:pPr>
        <w:jc w:val="center"/>
        <w:rPr>
          <w:bCs/>
          <w:sz w:val="22"/>
          <w:szCs w:val="22"/>
          <w:lang w:val="en-GB"/>
        </w:rPr>
      </w:pPr>
      <w:r w:rsidRPr="00954805">
        <w:rPr>
          <w:b/>
          <w:bCs/>
          <w:sz w:val="22"/>
          <w:szCs w:val="22"/>
          <w:lang w:val="en-GB"/>
        </w:rPr>
        <w:t xml:space="preserve">Figure </w:t>
      </w:r>
      <w:r w:rsidRPr="00954805">
        <w:rPr>
          <w:b/>
          <w:bCs/>
          <w:sz w:val="22"/>
          <w:szCs w:val="22"/>
          <w:lang w:val="en-GB"/>
        </w:rPr>
        <w:fldChar w:fldCharType="begin"/>
      </w:r>
      <w:r w:rsidRPr="00954805">
        <w:rPr>
          <w:b/>
          <w:bCs/>
          <w:sz w:val="22"/>
          <w:szCs w:val="22"/>
          <w:lang w:val="en-GB"/>
        </w:rPr>
        <w:instrText xml:space="preserve"> SEQ Figure \* ARABIC </w:instrText>
      </w:r>
      <w:r w:rsidRPr="00954805">
        <w:rPr>
          <w:b/>
          <w:bCs/>
          <w:sz w:val="22"/>
          <w:szCs w:val="22"/>
          <w:lang w:val="en-GB"/>
        </w:rPr>
        <w:fldChar w:fldCharType="separate"/>
      </w:r>
      <w:r w:rsidR="002A3A1F" w:rsidRPr="00954805">
        <w:rPr>
          <w:b/>
          <w:bCs/>
          <w:noProof/>
          <w:sz w:val="22"/>
          <w:szCs w:val="22"/>
          <w:lang w:val="en-GB"/>
        </w:rPr>
        <w:t>1</w:t>
      </w:r>
      <w:r w:rsidRPr="00954805">
        <w:rPr>
          <w:b/>
          <w:sz w:val="22"/>
          <w:szCs w:val="22"/>
        </w:rPr>
        <w:fldChar w:fldCharType="end"/>
      </w:r>
      <w:r w:rsidR="006A47FE">
        <w:rPr>
          <w:sz w:val="22"/>
          <w:szCs w:val="22"/>
        </w:rPr>
        <w:t>.</w:t>
      </w:r>
      <w:r w:rsidRPr="002B0545">
        <w:rPr>
          <w:bCs/>
          <w:sz w:val="22"/>
          <w:szCs w:val="22"/>
          <w:lang w:val="en-GB"/>
        </w:rPr>
        <w:t xml:space="preserve"> Breakdown approach for the production stage modelling.</w:t>
      </w:r>
    </w:p>
    <w:p w14:paraId="506E858C" w14:textId="77777777" w:rsidR="0054433B" w:rsidRPr="002B0545" w:rsidRDefault="0054433B" w:rsidP="0054433B">
      <w:pPr>
        <w:jc w:val="both"/>
        <w:rPr>
          <w:sz w:val="22"/>
          <w:szCs w:val="22"/>
          <w:lang w:val="en-GB"/>
        </w:rPr>
      </w:pPr>
    </w:p>
    <w:p w14:paraId="787AE34D" w14:textId="41D63B3B" w:rsidR="00D928E2" w:rsidRDefault="0054433B" w:rsidP="007D586B">
      <w:pPr>
        <w:spacing w:after="120"/>
        <w:jc w:val="both"/>
        <w:rPr>
          <w:sz w:val="22"/>
          <w:szCs w:val="22"/>
        </w:rPr>
      </w:pPr>
      <w:r w:rsidRPr="002B0545">
        <w:rPr>
          <w:sz w:val="22"/>
          <w:szCs w:val="22"/>
        </w:rPr>
        <w:t xml:space="preserve">The total cost </w:t>
      </w:r>
      <w:r w:rsidR="00D72B28">
        <w:rPr>
          <w:sz w:val="22"/>
          <w:szCs w:val="22"/>
        </w:rPr>
        <w:t xml:space="preserve">of the module </w:t>
      </w:r>
      <w:r w:rsidRPr="002B0545">
        <w:rPr>
          <w:sz w:val="22"/>
          <w:szCs w:val="22"/>
        </w:rPr>
        <w:t>is built as the sum of several sub-cos</w:t>
      </w:r>
      <w:r w:rsidR="00D72B28">
        <w:rPr>
          <w:sz w:val="22"/>
          <w:szCs w:val="22"/>
        </w:rPr>
        <w:t>ts, which</w:t>
      </w:r>
      <w:r w:rsidRPr="002B0545">
        <w:rPr>
          <w:sz w:val="22"/>
          <w:szCs w:val="22"/>
        </w:rPr>
        <w:t xml:space="preserve"> in turn </w:t>
      </w:r>
      <w:r w:rsidR="00D72B28">
        <w:rPr>
          <w:sz w:val="22"/>
          <w:szCs w:val="22"/>
        </w:rPr>
        <w:t>are</w:t>
      </w:r>
      <w:r w:rsidRPr="002B0545">
        <w:rPr>
          <w:sz w:val="22"/>
          <w:szCs w:val="22"/>
        </w:rPr>
        <w:t xml:space="preserve"> function of a large number of parameters and variables that are considered in the global manufacturing process. The equations hereunder illustrate the comprehensive </w:t>
      </w:r>
      <w:r w:rsidR="00D72B28">
        <w:rPr>
          <w:sz w:val="22"/>
          <w:szCs w:val="22"/>
        </w:rPr>
        <w:t>assessment of the</w:t>
      </w:r>
      <w:r w:rsidR="0079102E">
        <w:rPr>
          <w:sz w:val="22"/>
          <w:szCs w:val="22"/>
        </w:rPr>
        <w:t xml:space="preserve"> manufacturing cost. The following equation</w:t>
      </w:r>
      <w:r w:rsidRPr="002B0545">
        <w:rPr>
          <w:sz w:val="22"/>
          <w:szCs w:val="22"/>
        </w:rPr>
        <w:t xml:space="preserve"> displays the sub-costs that compose the total cost, thus </w:t>
      </w:r>
      <w:r w:rsidR="00D72B28">
        <w:rPr>
          <w:sz w:val="22"/>
          <w:szCs w:val="22"/>
        </w:rPr>
        <w:t>showing the basis of the modelling</w:t>
      </w:r>
      <w:r w:rsidRPr="002B0545">
        <w:rPr>
          <w:sz w:val="22"/>
          <w:szCs w:val="22"/>
        </w:rPr>
        <w:t xml:space="preserve"> approach.</w:t>
      </w:r>
    </w:p>
    <w:p w14:paraId="74968492" w14:textId="77777777" w:rsidR="00B141C9" w:rsidRPr="001B2B01" w:rsidRDefault="00B31206" w:rsidP="00B141C9">
      <w:pPr>
        <w:spacing w:line="360" w:lineRule="auto"/>
        <w:jc w:val="both"/>
        <w:rPr>
          <w:rFonts w:ascii="Cambria Math" w:hAnsi="Cambria Math"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B2B01">
        <w:rPr>
          <w:sz w:val="22"/>
          <w:szCs w:val="22"/>
        </w:rPr>
        <w:tab/>
      </w:r>
      <w:proofErr w:type="spellStart"/>
      <w:r w:rsidRPr="00B31206">
        <w:rPr>
          <w:rFonts w:ascii="Cambria Math" w:hAnsi="Cambria Math"/>
          <w:i/>
          <w:sz w:val="20"/>
          <w:szCs w:val="20"/>
        </w:rPr>
        <w:t>Cost</w:t>
      </w:r>
      <w:r w:rsidRPr="00B31206">
        <w:rPr>
          <w:rFonts w:ascii="Cambria Math" w:hAnsi="Cambria Math"/>
          <w:i/>
          <w:sz w:val="22"/>
          <w:szCs w:val="22"/>
          <w:vertAlign w:val="subscript"/>
        </w:rPr>
        <w:t>Module</w:t>
      </w:r>
      <w:proofErr w:type="spellEnd"/>
      <w:r>
        <w:rPr>
          <w:rFonts w:ascii="Cambria Math" w:hAnsi="Cambria Math"/>
          <w:i/>
          <w:sz w:val="20"/>
          <w:szCs w:val="20"/>
        </w:rPr>
        <w:t xml:space="preserve"> = </w:t>
      </w:r>
      <w:proofErr w:type="spellStart"/>
      <w:proofErr w:type="gramStart"/>
      <w:r>
        <w:rPr>
          <w:rFonts w:ascii="Cambria Math" w:hAnsi="Cambria Math"/>
          <w:i/>
          <w:sz w:val="20"/>
          <w:szCs w:val="20"/>
        </w:rPr>
        <w:t>Cost</w:t>
      </w:r>
      <w:r w:rsidRPr="00B31206">
        <w:rPr>
          <w:rFonts w:ascii="Cambria Math" w:hAnsi="Cambria Math"/>
          <w:i/>
          <w:sz w:val="22"/>
          <w:szCs w:val="22"/>
          <w:vertAlign w:val="subscript"/>
        </w:rPr>
        <w:t>Material</w:t>
      </w:r>
      <w:proofErr w:type="spellEnd"/>
      <w:r>
        <w:rPr>
          <w:rFonts w:ascii="Cambria Math" w:hAnsi="Cambria Math"/>
          <w:i/>
          <w:sz w:val="20"/>
          <w:szCs w:val="20"/>
          <w:vertAlign w:val="subscript"/>
        </w:rPr>
        <w:t xml:space="preserve">  </w:t>
      </w:r>
      <w:r>
        <w:rPr>
          <w:rFonts w:ascii="Cambria Math" w:hAnsi="Cambria Math"/>
          <w:i/>
          <w:sz w:val="20"/>
          <w:szCs w:val="20"/>
        </w:rPr>
        <w:t>+</w:t>
      </w:r>
      <w:proofErr w:type="gramEnd"/>
      <w:r>
        <w:rPr>
          <w:rFonts w:ascii="Cambria Math" w:hAnsi="Cambria Math"/>
          <w:i/>
          <w:sz w:val="20"/>
          <w:szCs w:val="20"/>
        </w:rPr>
        <w:t xml:space="preserve"> </w:t>
      </w:r>
      <w:proofErr w:type="spellStart"/>
      <w:r>
        <w:rPr>
          <w:rFonts w:ascii="Cambria Math" w:hAnsi="Cambria Math"/>
          <w:i/>
          <w:sz w:val="20"/>
          <w:szCs w:val="20"/>
        </w:rPr>
        <w:t>Cost</w:t>
      </w:r>
      <w:r>
        <w:rPr>
          <w:rFonts w:ascii="Cambria Math" w:hAnsi="Cambria Math"/>
          <w:i/>
          <w:sz w:val="20"/>
          <w:szCs w:val="20"/>
          <w:vertAlign w:val="subscript"/>
        </w:rPr>
        <w:t>M</w:t>
      </w:r>
      <w:r w:rsidRPr="00B31206">
        <w:rPr>
          <w:rFonts w:ascii="Cambria Math" w:hAnsi="Cambria Math"/>
          <w:i/>
          <w:sz w:val="22"/>
          <w:szCs w:val="22"/>
          <w:vertAlign w:val="subscript"/>
        </w:rPr>
        <w:t>anufacturing</w:t>
      </w:r>
      <w:proofErr w:type="spellEnd"/>
      <w:r w:rsidRPr="00B31206">
        <w:rPr>
          <w:rFonts w:ascii="Cambria Math" w:hAnsi="Cambria Math"/>
          <w:i/>
          <w:sz w:val="22"/>
          <w:szCs w:val="22"/>
          <w:vertAlign w:val="subscript"/>
        </w:rPr>
        <w:t xml:space="preserve"> </w:t>
      </w:r>
      <w:r>
        <w:rPr>
          <w:rFonts w:ascii="Cambria Math" w:hAnsi="Cambria Math"/>
          <w:i/>
          <w:sz w:val="20"/>
          <w:szCs w:val="20"/>
        </w:rPr>
        <w:t xml:space="preserve">+ </w:t>
      </w:r>
      <w:proofErr w:type="spellStart"/>
      <w:r>
        <w:rPr>
          <w:rFonts w:ascii="Cambria Math" w:hAnsi="Cambria Math"/>
          <w:i/>
          <w:sz w:val="20"/>
          <w:szCs w:val="20"/>
        </w:rPr>
        <w:t>Cost</w:t>
      </w:r>
      <w:r w:rsidRPr="00B31206">
        <w:rPr>
          <w:rFonts w:ascii="Cambria Math" w:hAnsi="Cambria Math"/>
          <w:i/>
          <w:sz w:val="22"/>
          <w:szCs w:val="22"/>
          <w:vertAlign w:val="subscript"/>
        </w:rPr>
        <w:t>Use</w:t>
      </w:r>
      <w:proofErr w:type="spellEnd"/>
      <w:r w:rsidRPr="00B31206">
        <w:rPr>
          <w:rFonts w:ascii="Cambria Math" w:hAnsi="Cambria Math"/>
          <w:i/>
          <w:sz w:val="22"/>
          <w:szCs w:val="22"/>
        </w:rPr>
        <w:t xml:space="preserve"> </w:t>
      </w:r>
      <w:r w:rsidR="001B2B01">
        <w:rPr>
          <w:rFonts w:ascii="Cambria Math" w:hAnsi="Cambria Math"/>
          <w:i/>
          <w:sz w:val="20"/>
          <w:szCs w:val="20"/>
        </w:rPr>
        <w:tab/>
      </w:r>
      <w:r>
        <w:rPr>
          <w:rFonts w:ascii="Cambria Math" w:hAnsi="Cambria Math"/>
          <w:i/>
          <w:sz w:val="20"/>
          <w:szCs w:val="20"/>
        </w:rPr>
        <w:tab/>
      </w:r>
      <w:r w:rsidR="001B2B01" w:rsidRPr="001B2B01">
        <w:rPr>
          <w:rFonts w:ascii="Cambria Math" w:hAnsi="Cambria Math"/>
          <w:sz w:val="20"/>
          <w:szCs w:val="20"/>
        </w:rPr>
        <w:t xml:space="preserve">                   </w:t>
      </w:r>
      <w:r w:rsidR="001B2B01" w:rsidRPr="001B2B01">
        <w:rPr>
          <w:sz w:val="22"/>
          <w:szCs w:val="22"/>
        </w:rPr>
        <w:t>(1)</w:t>
      </w:r>
    </w:p>
    <w:p w14:paraId="4D68BBFD" w14:textId="77777777" w:rsidR="00B31206" w:rsidRPr="001B2B01" w:rsidRDefault="0054433B" w:rsidP="00B141C9">
      <w:pPr>
        <w:spacing w:line="360" w:lineRule="auto"/>
        <w:jc w:val="both"/>
        <w:rPr>
          <w:lang w:val="en-GB"/>
        </w:rPr>
      </w:pPr>
      <w:proofErr w:type="gramStart"/>
      <w:r w:rsidRPr="002B0545">
        <w:rPr>
          <w:sz w:val="22"/>
          <w:szCs w:val="22"/>
          <w:lang w:val="en-GB"/>
        </w:rPr>
        <w:t>Where</w:t>
      </w:r>
      <w:r w:rsidRPr="00B31206">
        <w:rPr>
          <w:sz w:val="22"/>
          <w:szCs w:val="22"/>
          <w:lang w:val="en-GB"/>
        </w:rPr>
        <w:t>,</w:t>
      </w:r>
      <w:r w:rsidR="00B31206">
        <w:rPr>
          <w:rFonts w:ascii="Cambria Math" w:hAnsi="Cambria Math"/>
          <w:i/>
          <w:sz w:val="20"/>
          <w:szCs w:val="20"/>
        </w:rPr>
        <w:t xml:space="preserve">   </w:t>
      </w:r>
      <w:proofErr w:type="gramEnd"/>
      <w:r w:rsidR="00B31206">
        <w:rPr>
          <w:rFonts w:ascii="Cambria Math" w:hAnsi="Cambria Math"/>
          <w:i/>
          <w:sz w:val="20"/>
          <w:szCs w:val="20"/>
        </w:rPr>
        <w:t xml:space="preserve">  </w:t>
      </w:r>
      <w:proofErr w:type="spellStart"/>
      <w:r w:rsidR="00B31206" w:rsidRPr="00B31206">
        <w:rPr>
          <w:rFonts w:ascii="Cambria Math" w:hAnsi="Cambria Math"/>
          <w:i/>
          <w:sz w:val="20"/>
          <w:szCs w:val="20"/>
        </w:rPr>
        <w:t>Cost</w:t>
      </w:r>
      <w:r w:rsidR="00B31206" w:rsidRPr="00B31206">
        <w:rPr>
          <w:rFonts w:ascii="Cambria Math" w:hAnsi="Cambria Math"/>
          <w:i/>
          <w:sz w:val="22"/>
          <w:szCs w:val="22"/>
          <w:vertAlign w:val="subscript"/>
        </w:rPr>
        <w:t>Manufacturing</w:t>
      </w:r>
      <w:proofErr w:type="spellEnd"/>
      <w:r w:rsidR="00B31206">
        <w:rPr>
          <w:rFonts w:ascii="Cambria Math" w:hAnsi="Cambria Math"/>
          <w:i/>
          <w:sz w:val="20"/>
          <w:szCs w:val="20"/>
        </w:rPr>
        <w:t xml:space="preserve"> = </w:t>
      </w:r>
      <w:proofErr w:type="spellStart"/>
      <w:r w:rsidR="00B31206">
        <w:rPr>
          <w:rFonts w:ascii="Cambria Math" w:hAnsi="Cambria Math"/>
          <w:i/>
          <w:sz w:val="20"/>
          <w:szCs w:val="20"/>
        </w:rPr>
        <w:t>Cost</w:t>
      </w:r>
      <w:r w:rsidR="00B31206" w:rsidRPr="00B31206">
        <w:rPr>
          <w:rFonts w:ascii="Cambria Math" w:hAnsi="Cambria Math"/>
          <w:i/>
          <w:sz w:val="22"/>
          <w:szCs w:val="22"/>
          <w:vertAlign w:val="subscript"/>
        </w:rPr>
        <w:t>Machinery</w:t>
      </w:r>
      <w:proofErr w:type="spellEnd"/>
      <w:r w:rsidR="00B31206">
        <w:rPr>
          <w:rFonts w:ascii="Cambria Math" w:hAnsi="Cambria Math"/>
          <w:i/>
          <w:sz w:val="20"/>
          <w:szCs w:val="20"/>
        </w:rPr>
        <w:t xml:space="preserve"> + </w:t>
      </w:r>
      <w:proofErr w:type="spellStart"/>
      <w:r w:rsidR="00B31206">
        <w:rPr>
          <w:rFonts w:ascii="Cambria Math" w:hAnsi="Cambria Math"/>
          <w:i/>
          <w:sz w:val="20"/>
          <w:szCs w:val="20"/>
        </w:rPr>
        <w:t>Cost</w:t>
      </w:r>
      <w:r w:rsidR="00B31206" w:rsidRPr="00B31206">
        <w:rPr>
          <w:rFonts w:ascii="Cambria Math" w:hAnsi="Cambria Math"/>
          <w:i/>
          <w:sz w:val="22"/>
          <w:szCs w:val="22"/>
          <w:vertAlign w:val="subscript"/>
        </w:rPr>
        <w:t>Tooling</w:t>
      </w:r>
      <w:proofErr w:type="spellEnd"/>
      <w:r w:rsidR="00B31206">
        <w:rPr>
          <w:rFonts w:ascii="Cambria Math" w:hAnsi="Cambria Math"/>
          <w:i/>
          <w:sz w:val="20"/>
          <w:szCs w:val="20"/>
        </w:rPr>
        <w:t xml:space="preserve"> + </w:t>
      </w:r>
      <w:proofErr w:type="spellStart"/>
      <w:r w:rsidR="00B31206">
        <w:rPr>
          <w:rFonts w:ascii="Cambria Math" w:hAnsi="Cambria Math"/>
          <w:i/>
          <w:sz w:val="20"/>
          <w:szCs w:val="20"/>
        </w:rPr>
        <w:t>Cost</w:t>
      </w:r>
      <w:r w:rsidR="00B31206" w:rsidRPr="00B31206">
        <w:rPr>
          <w:rFonts w:ascii="Cambria Math" w:hAnsi="Cambria Math"/>
          <w:i/>
          <w:sz w:val="22"/>
          <w:szCs w:val="22"/>
          <w:vertAlign w:val="subscript"/>
        </w:rPr>
        <w:t>Consumables</w:t>
      </w:r>
      <w:proofErr w:type="spellEnd"/>
      <w:r w:rsidR="00B31206">
        <w:rPr>
          <w:rFonts w:ascii="Cambria Math" w:hAnsi="Cambria Math"/>
          <w:i/>
          <w:sz w:val="20"/>
          <w:szCs w:val="20"/>
        </w:rPr>
        <w:t xml:space="preserve"> + </w:t>
      </w:r>
      <w:proofErr w:type="spellStart"/>
      <w:r w:rsidR="00B31206">
        <w:rPr>
          <w:rFonts w:ascii="Cambria Math" w:hAnsi="Cambria Math"/>
          <w:i/>
          <w:sz w:val="20"/>
          <w:szCs w:val="20"/>
        </w:rPr>
        <w:t>Cost</w:t>
      </w:r>
      <w:r w:rsidR="00B31206" w:rsidRPr="00B31206">
        <w:rPr>
          <w:rFonts w:ascii="Cambria Math" w:hAnsi="Cambria Math"/>
          <w:i/>
          <w:sz w:val="22"/>
          <w:szCs w:val="22"/>
          <w:vertAlign w:val="subscript"/>
        </w:rPr>
        <w:t>Energy</w:t>
      </w:r>
      <w:proofErr w:type="spellEnd"/>
      <w:r w:rsidR="00B31206">
        <w:rPr>
          <w:rFonts w:ascii="Cambria Math" w:hAnsi="Cambria Math"/>
          <w:i/>
          <w:sz w:val="20"/>
          <w:szCs w:val="20"/>
          <w:vertAlign w:val="subscript"/>
        </w:rPr>
        <w:t xml:space="preserve"> </w:t>
      </w:r>
      <w:r w:rsidR="00B31206">
        <w:rPr>
          <w:rFonts w:ascii="Cambria Math" w:hAnsi="Cambria Math"/>
          <w:i/>
          <w:sz w:val="20"/>
          <w:szCs w:val="20"/>
        </w:rPr>
        <w:t xml:space="preserve">+ </w:t>
      </w:r>
      <w:proofErr w:type="spellStart"/>
      <w:r w:rsidR="00B31206">
        <w:rPr>
          <w:rFonts w:ascii="Cambria Math" w:hAnsi="Cambria Math"/>
          <w:i/>
          <w:sz w:val="20"/>
          <w:szCs w:val="20"/>
        </w:rPr>
        <w:t>Cost</w:t>
      </w:r>
      <w:r w:rsidR="00B31206">
        <w:rPr>
          <w:rFonts w:ascii="Cambria Math" w:hAnsi="Cambria Math"/>
          <w:i/>
          <w:sz w:val="22"/>
          <w:szCs w:val="22"/>
          <w:vertAlign w:val="subscript"/>
        </w:rPr>
        <w:t>Labour</w:t>
      </w:r>
      <w:proofErr w:type="spellEnd"/>
      <w:r w:rsidR="00B31206" w:rsidRPr="00B31206">
        <w:rPr>
          <w:rFonts w:ascii="Cambria Math" w:hAnsi="Cambria Math"/>
          <w:i/>
          <w:sz w:val="22"/>
          <w:szCs w:val="22"/>
          <w:vertAlign w:val="subscript"/>
        </w:rPr>
        <w:t xml:space="preserve"> </w:t>
      </w:r>
      <w:r w:rsidR="001B2B01">
        <w:rPr>
          <w:rFonts w:ascii="Cambria Math" w:hAnsi="Cambria Math"/>
          <w:i/>
          <w:sz w:val="20"/>
          <w:szCs w:val="20"/>
        </w:rPr>
        <w:t xml:space="preserve">                </w:t>
      </w:r>
      <w:r w:rsidR="001B2B01" w:rsidRPr="001B2B01">
        <w:rPr>
          <w:sz w:val="22"/>
          <w:szCs w:val="22"/>
        </w:rPr>
        <w:t>(2)</w:t>
      </w:r>
    </w:p>
    <w:p w14:paraId="4600C8EE" w14:textId="77777777" w:rsidR="00BD4F92" w:rsidRDefault="00D34E72" w:rsidP="00B141C9">
      <w:pPr>
        <w:spacing w:line="360" w:lineRule="auto"/>
        <w:jc w:val="both"/>
        <w:rPr>
          <w:rFonts w:ascii="Cambria Math" w:hAnsi="Cambria Math"/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 xml:space="preserve">And, </w:t>
      </w:r>
      <w:r w:rsidR="00BD4F92">
        <w:rPr>
          <w:sz w:val="22"/>
          <w:szCs w:val="22"/>
          <w:lang w:val="en-GB"/>
        </w:rPr>
        <w:t xml:space="preserve">  </w:t>
      </w:r>
      <w:proofErr w:type="gramEnd"/>
      <w:r w:rsidR="00BD4F92">
        <w:rPr>
          <w:sz w:val="22"/>
          <w:szCs w:val="22"/>
          <w:lang w:val="en-GB"/>
        </w:rPr>
        <w:t xml:space="preserve">                       </w:t>
      </w:r>
      <w:proofErr w:type="spellStart"/>
      <w:r w:rsidRPr="00B31206">
        <w:rPr>
          <w:rFonts w:ascii="Cambria Math" w:hAnsi="Cambria Math"/>
          <w:i/>
          <w:sz w:val="20"/>
          <w:szCs w:val="20"/>
          <w:lang w:val="en-GB"/>
        </w:rPr>
        <w:t>Cost</w:t>
      </w:r>
      <w:r w:rsidRPr="00B31206">
        <w:rPr>
          <w:rFonts w:ascii="Cambria Math" w:hAnsi="Cambria Math"/>
          <w:i/>
          <w:sz w:val="22"/>
          <w:szCs w:val="22"/>
          <w:vertAlign w:val="subscript"/>
          <w:lang w:val="en-GB"/>
        </w:rPr>
        <w:t>Material</w:t>
      </w:r>
      <w:proofErr w:type="spellEnd"/>
      <w:r w:rsidRPr="00B31206">
        <w:rPr>
          <w:rFonts w:ascii="Cambria Math" w:hAnsi="Cambria Math"/>
          <w:i/>
          <w:sz w:val="22"/>
          <w:szCs w:val="22"/>
          <w:lang w:val="en-GB"/>
        </w:rPr>
        <w:t xml:space="preserve"> = </w:t>
      </w:r>
      <w:r w:rsidRPr="00B31206">
        <w:rPr>
          <w:rFonts w:ascii="Cambria Math" w:hAnsi="Cambria Math"/>
          <w:i/>
          <w:sz w:val="20"/>
          <w:szCs w:val="20"/>
          <w:lang w:val="en-GB"/>
        </w:rPr>
        <w:t>Base price</w:t>
      </w:r>
      <w:r w:rsidRPr="00B31206">
        <w:rPr>
          <w:rFonts w:ascii="Cambria Math" w:hAnsi="Cambria Math"/>
          <w:i/>
          <w:sz w:val="22"/>
          <w:szCs w:val="22"/>
          <w:lang w:val="en-GB"/>
        </w:rPr>
        <w:t xml:space="preserve"> + </w:t>
      </w:r>
      <w:proofErr w:type="spellStart"/>
      <w:r w:rsidR="00511092" w:rsidRPr="00B31206">
        <w:rPr>
          <w:rFonts w:ascii="Cambria Math" w:hAnsi="Cambria Math"/>
          <w:i/>
          <w:sz w:val="20"/>
          <w:szCs w:val="20"/>
          <w:lang w:val="en-GB"/>
        </w:rPr>
        <w:t>Cost</w:t>
      </w:r>
      <w:r w:rsidR="00511092" w:rsidRPr="00B31206">
        <w:rPr>
          <w:rFonts w:ascii="Cambria Math" w:hAnsi="Cambria Math"/>
          <w:i/>
          <w:sz w:val="22"/>
          <w:szCs w:val="22"/>
          <w:vertAlign w:val="subscript"/>
          <w:lang w:val="en-GB"/>
        </w:rPr>
        <w:t>Material</w:t>
      </w:r>
      <w:proofErr w:type="spellEnd"/>
      <w:r w:rsidR="00B31206" w:rsidRPr="00B31206">
        <w:rPr>
          <w:rFonts w:ascii="Cambria Math" w:hAnsi="Cambria Math"/>
          <w:i/>
          <w:sz w:val="22"/>
          <w:szCs w:val="22"/>
          <w:vertAlign w:val="subscript"/>
          <w:lang w:val="en-GB"/>
        </w:rPr>
        <w:t xml:space="preserve"> processing</w:t>
      </w:r>
      <w:r w:rsidR="00511092">
        <w:rPr>
          <w:rFonts w:ascii="Cambria Math" w:hAnsi="Cambria Math"/>
          <w:sz w:val="22"/>
          <w:szCs w:val="22"/>
          <w:lang w:val="en-GB"/>
        </w:rPr>
        <w:t xml:space="preserve"> </w:t>
      </w:r>
      <w:r w:rsidR="001B2B01">
        <w:rPr>
          <w:rFonts w:ascii="Cambria Math" w:hAnsi="Cambria Math"/>
          <w:sz w:val="22"/>
          <w:szCs w:val="22"/>
          <w:lang w:val="en-GB"/>
        </w:rPr>
        <w:tab/>
      </w:r>
      <w:r w:rsidR="001B2B01">
        <w:rPr>
          <w:rFonts w:ascii="Cambria Math" w:hAnsi="Cambria Math"/>
          <w:sz w:val="22"/>
          <w:szCs w:val="22"/>
          <w:lang w:val="en-GB"/>
        </w:rPr>
        <w:tab/>
      </w:r>
      <w:r w:rsidR="001B2B01">
        <w:rPr>
          <w:rFonts w:ascii="Cambria Math" w:hAnsi="Cambria Math"/>
          <w:sz w:val="22"/>
          <w:szCs w:val="22"/>
          <w:lang w:val="en-GB"/>
        </w:rPr>
        <w:tab/>
      </w:r>
      <w:r w:rsidR="001B2B01">
        <w:rPr>
          <w:rFonts w:ascii="Cambria Math" w:hAnsi="Cambria Math"/>
          <w:sz w:val="22"/>
          <w:szCs w:val="22"/>
          <w:lang w:val="en-GB"/>
        </w:rPr>
        <w:tab/>
        <w:t xml:space="preserve">   </w:t>
      </w:r>
      <w:r w:rsidR="001B2B01" w:rsidRPr="001B2B01">
        <w:rPr>
          <w:sz w:val="22"/>
          <w:szCs w:val="22"/>
          <w:lang w:val="en-GB"/>
        </w:rPr>
        <w:t>(3)</w:t>
      </w:r>
      <w:r w:rsidR="00B141C9">
        <w:rPr>
          <w:rFonts w:ascii="Cambria Math" w:hAnsi="Cambria Math"/>
          <w:sz w:val="22"/>
          <w:szCs w:val="22"/>
          <w:lang w:val="en-GB"/>
        </w:rPr>
        <w:t xml:space="preserve"> </w:t>
      </w:r>
    </w:p>
    <w:p w14:paraId="27291B25" w14:textId="77777777" w:rsidR="00B141C9" w:rsidRPr="001B2B01" w:rsidRDefault="00B31206" w:rsidP="00B141C9">
      <w:pPr>
        <w:spacing w:line="360" w:lineRule="auto"/>
        <w:jc w:val="both"/>
        <w:rPr>
          <w:rFonts w:ascii="Cambria Math" w:hAnsi="Cambria Math"/>
          <w:sz w:val="22"/>
          <w:szCs w:val="22"/>
          <w:lang w:val="en-GB"/>
        </w:rPr>
      </w:pPr>
      <w:proofErr w:type="gramStart"/>
      <w:r w:rsidRPr="00B141C9">
        <w:rPr>
          <w:sz w:val="22"/>
          <w:szCs w:val="22"/>
          <w:lang w:val="en-GB"/>
        </w:rPr>
        <w:t>Where,</w:t>
      </w:r>
      <w:r>
        <w:rPr>
          <w:rFonts w:ascii="Cambria Math" w:hAnsi="Cambria Math"/>
          <w:sz w:val="22"/>
          <w:szCs w:val="22"/>
          <w:lang w:val="en-GB"/>
        </w:rPr>
        <w:t xml:space="preserve">   </w:t>
      </w:r>
      <w:proofErr w:type="gramEnd"/>
      <w:r>
        <w:rPr>
          <w:rFonts w:ascii="Cambria Math" w:hAnsi="Cambria Math"/>
          <w:sz w:val="22"/>
          <w:szCs w:val="22"/>
          <w:lang w:val="en-GB"/>
        </w:rPr>
        <w:t xml:space="preserve">     </w:t>
      </w:r>
      <w:proofErr w:type="spellStart"/>
      <w:r w:rsidR="00511092" w:rsidRPr="00B31206">
        <w:rPr>
          <w:rFonts w:ascii="Cambria Math" w:hAnsi="Cambria Math"/>
          <w:i/>
          <w:sz w:val="20"/>
          <w:szCs w:val="20"/>
          <w:lang w:val="en-GB"/>
        </w:rPr>
        <w:t>Cost</w:t>
      </w:r>
      <w:r>
        <w:rPr>
          <w:rFonts w:ascii="Cambria Math" w:hAnsi="Cambria Math"/>
          <w:i/>
          <w:sz w:val="22"/>
          <w:szCs w:val="22"/>
          <w:vertAlign w:val="subscript"/>
          <w:lang w:val="en-GB"/>
        </w:rPr>
        <w:t>Material</w:t>
      </w:r>
      <w:proofErr w:type="spellEnd"/>
      <w:r>
        <w:rPr>
          <w:rFonts w:ascii="Cambria Math" w:hAnsi="Cambria Math"/>
          <w:i/>
          <w:sz w:val="22"/>
          <w:szCs w:val="22"/>
          <w:vertAlign w:val="subscript"/>
          <w:lang w:val="en-GB"/>
        </w:rPr>
        <w:t xml:space="preserve"> processing </w:t>
      </w:r>
      <w:r w:rsidR="00511092" w:rsidRPr="00B31206">
        <w:rPr>
          <w:rFonts w:ascii="Cambria Math" w:hAnsi="Cambria Math"/>
          <w:i/>
          <w:sz w:val="20"/>
          <w:szCs w:val="20"/>
          <w:lang w:val="en-GB"/>
        </w:rPr>
        <w:t>=</w:t>
      </w:r>
      <w:r w:rsidR="00511092" w:rsidRPr="00511092">
        <w:rPr>
          <w:rFonts w:ascii="Cambria Math" w:hAnsi="Cambria Math"/>
          <w:i/>
          <w:sz w:val="22"/>
          <w:szCs w:val="22"/>
          <w:lang w:val="en-GB"/>
        </w:rPr>
        <w:t xml:space="preserve"> </w:t>
      </w:r>
      <w:r w:rsidR="00511092" w:rsidRPr="00511092">
        <w:rPr>
          <w:rFonts w:ascii="Cambria Math" w:hAnsi="Cambria Math"/>
          <w:i/>
          <w:lang w:val="en-GB"/>
        </w:rPr>
        <w:t xml:space="preserve">f </w:t>
      </w:r>
      <w:r w:rsidR="00511092" w:rsidRPr="00B31206">
        <w:rPr>
          <w:rFonts w:ascii="Cambria Math" w:hAnsi="Cambria Math"/>
          <w:i/>
          <w:sz w:val="20"/>
          <w:szCs w:val="20"/>
          <w:lang w:val="en-GB"/>
        </w:rPr>
        <w:t>(Thickness, Width, Surface finishing)</w:t>
      </w:r>
      <w:r w:rsidR="00B141C9">
        <w:rPr>
          <w:rFonts w:ascii="Cambria Math" w:hAnsi="Cambria Math"/>
          <w:i/>
          <w:sz w:val="22"/>
          <w:szCs w:val="22"/>
          <w:lang w:val="en-GB"/>
        </w:rPr>
        <w:t xml:space="preserve"> </w:t>
      </w:r>
      <w:r w:rsidR="00B141C9" w:rsidRPr="00B141C9">
        <w:rPr>
          <w:sz w:val="22"/>
          <w:szCs w:val="22"/>
          <w:lang w:val="en-GB"/>
        </w:rPr>
        <w:t>and</w:t>
      </w:r>
      <w:r w:rsidR="00511092" w:rsidRPr="00B141C9">
        <w:rPr>
          <w:sz w:val="22"/>
          <w:szCs w:val="22"/>
          <w:lang w:val="en-GB"/>
        </w:rPr>
        <w:t xml:space="preserve"> </w:t>
      </w:r>
      <w:r w:rsidR="00511092" w:rsidRPr="00B31206">
        <w:rPr>
          <w:rFonts w:ascii="Cambria Math" w:hAnsi="Cambria Math"/>
          <w:i/>
          <w:sz w:val="20"/>
          <w:szCs w:val="20"/>
          <w:lang w:val="en-GB"/>
        </w:rPr>
        <w:t>Base Price =</w:t>
      </w:r>
      <w:r w:rsidR="00511092">
        <w:rPr>
          <w:rFonts w:ascii="Cambria Math" w:hAnsi="Cambria Math"/>
          <w:i/>
          <w:sz w:val="22"/>
          <w:szCs w:val="22"/>
          <w:lang w:val="en-GB"/>
        </w:rPr>
        <w:t xml:space="preserve"> f </w:t>
      </w:r>
      <w:r w:rsidR="00511092" w:rsidRPr="00B31206">
        <w:rPr>
          <w:rFonts w:ascii="Cambria Math" w:hAnsi="Cambria Math"/>
          <w:i/>
          <w:sz w:val="20"/>
          <w:szCs w:val="20"/>
          <w:lang w:val="en-GB"/>
        </w:rPr>
        <w:t>(Mass)</w:t>
      </w:r>
      <w:r w:rsidR="001B2B01">
        <w:rPr>
          <w:rFonts w:ascii="Cambria Math" w:hAnsi="Cambria Math"/>
          <w:i/>
          <w:sz w:val="20"/>
          <w:szCs w:val="20"/>
          <w:lang w:val="en-GB"/>
        </w:rPr>
        <w:t xml:space="preserve">       </w:t>
      </w:r>
      <w:r w:rsidR="001B2B01" w:rsidRPr="001B2B01">
        <w:rPr>
          <w:sz w:val="22"/>
          <w:szCs w:val="22"/>
          <w:lang w:val="en-GB"/>
        </w:rPr>
        <w:t>(4)</w:t>
      </w:r>
    </w:p>
    <w:p w14:paraId="3430E158" w14:textId="77777777" w:rsidR="00663AF7" w:rsidRDefault="00663AF7" w:rsidP="0054433B">
      <w:pPr>
        <w:jc w:val="both"/>
        <w:rPr>
          <w:sz w:val="22"/>
          <w:szCs w:val="22"/>
          <w:lang w:val="en-GB"/>
        </w:rPr>
      </w:pPr>
    </w:p>
    <w:p w14:paraId="6F031542" w14:textId="1C10C33D" w:rsidR="000F4F3C" w:rsidRDefault="0054433B" w:rsidP="0054433B">
      <w:pPr>
        <w:jc w:val="both"/>
        <w:rPr>
          <w:sz w:val="22"/>
          <w:szCs w:val="22"/>
        </w:rPr>
      </w:pPr>
      <w:r w:rsidRPr="0017330D">
        <w:rPr>
          <w:sz w:val="22"/>
          <w:szCs w:val="22"/>
          <w:lang w:val="en-GB"/>
        </w:rPr>
        <w:t xml:space="preserve">Production cost is estimated for each mono-material part taking into consideration </w:t>
      </w:r>
      <w:r w:rsidR="00330585">
        <w:rPr>
          <w:sz w:val="22"/>
          <w:szCs w:val="22"/>
          <w:lang w:val="en-GB"/>
        </w:rPr>
        <w:t xml:space="preserve">part </w:t>
      </w:r>
      <w:r w:rsidRPr="0017330D">
        <w:rPr>
          <w:sz w:val="22"/>
          <w:szCs w:val="22"/>
          <w:lang w:val="en-GB"/>
        </w:rPr>
        <w:t>geometry, material</w:t>
      </w:r>
      <w:r w:rsidR="00330585">
        <w:rPr>
          <w:sz w:val="22"/>
          <w:szCs w:val="22"/>
          <w:lang w:val="en-GB"/>
        </w:rPr>
        <w:t xml:space="preserve"> used</w:t>
      </w:r>
      <w:r w:rsidRPr="0017330D">
        <w:rPr>
          <w:sz w:val="22"/>
          <w:szCs w:val="22"/>
          <w:lang w:val="en-GB"/>
        </w:rPr>
        <w:t>, and manufacturing technology</w:t>
      </w:r>
      <w:r w:rsidRPr="002B0545">
        <w:rPr>
          <w:sz w:val="22"/>
          <w:szCs w:val="22"/>
          <w:lang w:val="en-GB"/>
        </w:rPr>
        <w:t xml:space="preserve">. </w:t>
      </w:r>
      <w:r w:rsidR="000F4F3C">
        <w:rPr>
          <w:sz w:val="22"/>
          <w:szCs w:val="22"/>
          <w:lang w:val="en-GB"/>
        </w:rPr>
        <w:t>For</w:t>
      </w:r>
      <w:r w:rsidR="008F512E">
        <w:rPr>
          <w:sz w:val="22"/>
          <w:szCs w:val="22"/>
          <w:lang w:val="en-GB"/>
        </w:rPr>
        <w:t xml:space="preserve"> the reference door</w:t>
      </w:r>
      <w:r w:rsidR="000F4F3C">
        <w:rPr>
          <w:sz w:val="22"/>
          <w:szCs w:val="22"/>
          <w:lang w:val="en-GB"/>
        </w:rPr>
        <w:t xml:space="preserve"> module</w:t>
      </w:r>
      <w:r w:rsidR="000F4F3C">
        <w:rPr>
          <w:sz w:val="22"/>
          <w:szCs w:val="22"/>
        </w:rPr>
        <w:t>, t</w:t>
      </w:r>
      <w:r w:rsidRPr="002B0545">
        <w:rPr>
          <w:sz w:val="22"/>
          <w:szCs w:val="22"/>
        </w:rPr>
        <w:t xml:space="preserve">he production of </w:t>
      </w:r>
      <w:r w:rsidR="00D72B28">
        <w:rPr>
          <w:sz w:val="22"/>
          <w:szCs w:val="22"/>
        </w:rPr>
        <w:t>the mono-material parts</w:t>
      </w:r>
      <w:r w:rsidRPr="002B0545">
        <w:rPr>
          <w:sz w:val="22"/>
          <w:szCs w:val="22"/>
        </w:rPr>
        <w:t xml:space="preserve"> </w:t>
      </w:r>
      <w:r w:rsidR="008F512E">
        <w:rPr>
          <w:sz w:val="22"/>
          <w:szCs w:val="22"/>
        </w:rPr>
        <w:t>results from</w:t>
      </w:r>
      <w:r w:rsidR="00A72FA7">
        <w:rPr>
          <w:sz w:val="22"/>
          <w:szCs w:val="22"/>
        </w:rPr>
        <w:t xml:space="preserve"> deep drawin</w:t>
      </w:r>
      <w:r w:rsidR="008F512E">
        <w:rPr>
          <w:sz w:val="22"/>
          <w:szCs w:val="22"/>
        </w:rPr>
        <w:t>g, which in turn consists</w:t>
      </w:r>
      <w:r w:rsidRPr="002B0545">
        <w:rPr>
          <w:sz w:val="22"/>
          <w:szCs w:val="22"/>
        </w:rPr>
        <w:t xml:space="preserve"> of a certain number of subsequent manufacturing steps, involving specific machinery, tooling and consumables. </w:t>
      </w:r>
      <w:r w:rsidR="000F4F3C">
        <w:rPr>
          <w:sz w:val="22"/>
          <w:szCs w:val="22"/>
        </w:rPr>
        <w:t xml:space="preserve">In the lightweight version, </w:t>
      </w:r>
      <w:r w:rsidR="008F512E">
        <w:rPr>
          <w:sz w:val="22"/>
          <w:szCs w:val="22"/>
        </w:rPr>
        <w:t xml:space="preserve">a combination of </w:t>
      </w:r>
      <w:r w:rsidR="00D72B28">
        <w:rPr>
          <w:sz w:val="22"/>
          <w:szCs w:val="22"/>
        </w:rPr>
        <w:t>four</w:t>
      </w:r>
      <w:r w:rsidR="000F4F3C">
        <w:rPr>
          <w:sz w:val="22"/>
          <w:szCs w:val="22"/>
        </w:rPr>
        <w:t xml:space="preserve"> manufactur</w:t>
      </w:r>
      <w:r w:rsidR="008F512E">
        <w:rPr>
          <w:sz w:val="22"/>
          <w:szCs w:val="22"/>
        </w:rPr>
        <w:t xml:space="preserve">ing technologies </w:t>
      </w:r>
      <w:r w:rsidR="00D72B28">
        <w:rPr>
          <w:sz w:val="22"/>
          <w:szCs w:val="22"/>
        </w:rPr>
        <w:t>(thermoforming, CFP, deep-drawing and casting) is considered</w:t>
      </w:r>
      <w:r w:rsidR="008F512E">
        <w:rPr>
          <w:sz w:val="22"/>
          <w:szCs w:val="22"/>
        </w:rPr>
        <w:t>.</w:t>
      </w:r>
    </w:p>
    <w:p w14:paraId="494C6E4E" w14:textId="77777777" w:rsidR="00954805" w:rsidRPr="00D72B28" w:rsidRDefault="00954805" w:rsidP="0054433B">
      <w:pPr>
        <w:jc w:val="both"/>
        <w:rPr>
          <w:rFonts w:ascii="Cambria Math" w:hAnsi="Cambria Math"/>
          <w:sz w:val="22"/>
          <w:szCs w:val="22"/>
          <w:lang w:val="en-GB"/>
        </w:rPr>
      </w:pPr>
    </w:p>
    <w:p w14:paraId="6453755E" w14:textId="14466F52" w:rsidR="0054433B" w:rsidRDefault="0054433B" w:rsidP="0054433B">
      <w:pPr>
        <w:jc w:val="both"/>
        <w:rPr>
          <w:sz w:val="22"/>
          <w:szCs w:val="22"/>
        </w:rPr>
      </w:pPr>
      <w:r w:rsidRPr="002B0545">
        <w:rPr>
          <w:sz w:val="22"/>
          <w:szCs w:val="22"/>
        </w:rPr>
        <w:t>The cost of use stage is bas</w:t>
      </w:r>
      <w:r w:rsidR="00D72B28">
        <w:rPr>
          <w:sz w:val="22"/>
          <w:szCs w:val="22"/>
        </w:rPr>
        <w:t xml:space="preserve">ed on the total amount </w:t>
      </w:r>
      <w:proofErr w:type="gramStart"/>
      <w:r w:rsidR="00D72B28">
        <w:rPr>
          <w:sz w:val="22"/>
          <w:szCs w:val="22"/>
        </w:rPr>
        <w:t xml:space="preserve">of </w:t>
      </w:r>
      <w:r w:rsidRPr="002B0545">
        <w:rPr>
          <w:sz w:val="22"/>
          <w:szCs w:val="22"/>
        </w:rPr>
        <w:t xml:space="preserve"> </w:t>
      </w:r>
      <w:r w:rsidR="00D72B28">
        <w:rPr>
          <w:sz w:val="22"/>
          <w:szCs w:val="22"/>
        </w:rPr>
        <w:t>Fuel</w:t>
      </w:r>
      <w:proofErr w:type="gramEnd"/>
      <w:r w:rsidR="00D72B28">
        <w:rPr>
          <w:sz w:val="22"/>
          <w:szCs w:val="22"/>
        </w:rPr>
        <w:t xml:space="preserve"> Consumption (</w:t>
      </w:r>
      <w:r w:rsidRPr="002B0545">
        <w:rPr>
          <w:sz w:val="22"/>
          <w:szCs w:val="22"/>
        </w:rPr>
        <w:t>FC</w:t>
      </w:r>
      <w:r w:rsidR="00D72B28">
        <w:rPr>
          <w:sz w:val="22"/>
          <w:szCs w:val="22"/>
        </w:rPr>
        <w:t>)</w:t>
      </w:r>
      <w:r w:rsidRPr="002B0545">
        <w:rPr>
          <w:sz w:val="22"/>
          <w:szCs w:val="22"/>
        </w:rPr>
        <w:t xml:space="preserve"> attributable to each module, taking into consideration the average </w:t>
      </w:r>
      <w:r w:rsidR="00D72B28">
        <w:rPr>
          <w:sz w:val="22"/>
          <w:szCs w:val="22"/>
        </w:rPr>
        <w:t xml:space="preserve">EU-28 </w:t>
      </w:r>
      <w:r w:rsidR="00D72B28" w:rsidRPr="00426E33">
        <w:rPr>
          <w:sz w:val="22"/>
          <w:szCs w:val="22"/>
        </w:rPr>
        <w:t>price for gasoline (2017)</w:t>
      </w:r>
      <w:r w:rsidRPr="00426E33">
        <w:rPr>
          <w:sz w:val="22"/>
          <w:szCs w:val="22"/>
        </w:rPr>
        <w:t xml:space="preserve"> and</w:t>
      </w:r>
      <w:r w:rsidR="00D72B28" w:rsidRPr="00426E33">
        <w:rPr>
          <w:sz w:val="22"/>
          <w:szCs w:val="22"/>
        </w:rPr>
        <w:t xml:space="preserve"> electricity (2016)</w:t>
      </w:r>
      <w:r w:rsidRPr="00426E33">
        <w:rPr>
          <w:sz w:val="22"/>
          <w:szCs w:val="22"/>
        </w:rPr>
        <w:t>.</w:t>
      </w:r>
      <w:r w:rsidR="000E3983">
        <w:rPr>
          <w:sz w:val="22"/>
          <w:szCs w:val="22"/>
        </w:rPr>
        <w:t xml:space="preserve"> </w:t>
      </w:r>
      <w:r w:rsidR="000E3983" w:rsidRPr="002B0545">
        <w:rPr>
          <w:sz w:val="22"/>
          <w:szCs w:val="22"/>
        </w:rPr>
        <w:t>For both the ICEV and EV</w:t>
      </w:r>
      <w:r w:rsidR="000E3983">
        <w:rPr>
          <w:sz w:val="22"/>
          <w:szCs w:val="22"/>
        </w:rPr>
        <w:t>,</w:t>
      </w:r>
      <w:r w:rsidR="000E3983" w:rsidRPr="002B0545">
        <w:rPr>
          <w:sz w:val="22"/>
          <w:szCs w:val="22"/>
        </w:rPr>
        <w:t xml:space="preserve"> the calculation</w:t>
      </w:r>
      <w:r w:rsidR="000E3983">
        <w:rPr>
          <w:sz w:val="22"/>
          <w:szCs w:val="22"/>
        </w:rPr>
        <w:t xml:space="preserve"> of use stage consumption</w:t>
      </w:r>
      <w:r w:rsidR="000E3983" w:rsidRPr="002B0545">
        <w:rPr>
          <w:sz w:val="22"/>
          <w:szCs w:val="22"/>
        </w:rPr>
        <w:t xml:space="preserve"> has been p</w:t>
      </w:r>
      <w:r w:rsidR="000E3983">
        <w:rPr>
          <w:sz w:val="22"/>
          <w:szCs w:val="22"/>
        </w:rPr>
        <w:t xml:space="preserve">erformed considering the </w:t>
      </w:r>
      <w:r w:rsidR="0017330D">
        <w:rPr>
          <w:sz w:val="22"/>
          <w:szCs w:val="22"/>
        </w:rPr>
        <w:t>New European Driving Cycle</w:t>
      </w:r>
      <w:r w:rsidR="000E3983" w:rsidRPr="002B0545">
        <w:rPr>
          <w:sz w:val="22"/>
          <w:szCs w:val="22"/>
        </w:rPr>
        <w:t xml:space="preserve"> (NEDC).</w:t>
      </w:r>
    </w:p>
    <w:p w14:paraId="7E3925C0" w14:textId="77777777" w:rsidR="0017330D" w:rsidRDefault="0017330D" w:rsidP="0054433B">
      <w:pPr>
        <w:jc w:val="both"/>
        <w:rPr>
          <w:sz w:val="22"/>
          <w:szCs w:val="22"/>
        </w:rPr>
      </w:pPr>
    </w:p>
    <w:p w14:paraId="71A6D073" w14:textId="3902CA23" w:rsidR="00D928E2" w:rsidRDefault="000C6606" w:rsidP="006076BE">
      <w:pPr>
        <w:rPr>
          <w:sz w:val="22"/>
          <w:szCs w:val="22"/>
        </w:rPr>
      </w:pPr>
      <w:r w:rsidRPr="006076BE">
        <w:rPr>
          <w:sz w:val="22"/>
          <w:szCs w:val="22"/>
        </w:rPr>
        <w:t>Table 2 shows specific energy consumption and emission values used for the cost modelling.</w:t>
      </w:r>
    </w:p>
    <w:p w14:paraId="3B1177C8" w14:textId="282D100B" w:rsidR="006076BE" w:rsidRDefault="006076BE" w:rsidP="006076BE">
      <w:pPr>
        <w:rPr>
          <w:sz w:val="22"/>
          <w:szCs w:val="22"/>
        </w:rPr>
      </w:pPr>
    </w:p>
    <w:p w14:paraId="63CD4E69" w14:textId="77777777" w:rsidR="006076BE" w:rsidRPr="003670D5" w:rsidRDefault="006076BE" w:rsidP="006076BE">
      <w:pPr>
        <w:rPr>
          <w:sz w:val="22"/>
          <w:szCs w:val="22"/>
        </w:rPr>
      </w:pPr>
    </w:p>
    <w:p w14:paraId="3CC8A2E1" w14:textId="6D294FF6" w:rsidR="000C6606" w:rsidRDefault="000C6606" w:rsidP="006076BE">
      <w:pPr>
        <w:jc w:val="center"/>
        <w:rPr>
          <w:sz w:val="22"/>
          <w:szCs w:val="22"/>
        </w:rPr>
      </w:pPr>
      <w:r w:rsidRPr="006076BE">
        <w:rPr>
          <w:b/>
          <w:bCs/>
          <w:sz w:val="22"/>
          <w:szCs w:val="22"/>
        </w:rPr>
        <w:t xml:space="preserve">Table </w:t>
      </w:r>
      <w:r w:rsidRPr="006076BE">
        <w:rPr>
          <w:b/>
          <w:bCs/>
          <w:sz w:val="22"/>
          <w:szCs w:val="22"/>
        </w:rPr>
        <w:fldChar w:fldCharType="begin"/>
      </w:r>
      <w:r w:rsidRPr="006076BE">
        <w:rPr>
          <w:b/>
          <w:bCs/>
          <w:sz w:val="22"/>
          <w:szCs w:val="22"/>
        </w:rPr>
        <w:instrText xml:space="preserve"> SEQ Table \* ARABIC </w:instrText>
      </w:r>
      <w:r w:rsidRPr="006076BE">
        <w:rPr>
          <w:b/>
          <w:bCs/>
          <w:sz w:val="22"/>
          <w:szCs w:val="22"/>
        </w:rPr>
        <w:fldChar w:fldCharType="separate"/>
      </w:r>
      <w:r w:rsidRPr="006076BE">
        <w:rPr>
          <w:b/>
          <w:bCs/>
          <w:noProof/>
          <w:sz w:val="22"/>
          <w:szCs w:val="22"/>
        </w:rPr>
        <w:t>2</w:t>
      </w:r>
      <w:r w:rsidRPr="006076BE">
        <w:rPr>
          <w:b/>
          <w:sz w:val="22"/>
          <w:szCs w:val="22"/>
        </w:rPr>
        <w:fldChar w:fldCharType="end"/>
      </w:r>
      <w:r>
        <w:rPr>
          <w:sz w:val="22"/>
          <w:szCs w:val="22"/>
        </w:rPr>
        <w:t>.</w:t>
      </w:r>
      <w:r w:rsidRPr="00253731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Energy consumption and</w:t>
      </w:r>
      <w:r w:rsidRPr="00253731">
        <w:rPr>
          <w:sz w:val="22"/>
          <w:szCs w:val="22"/>
        </w:rPr>
        <w:t xml:space="preserve"> emiss</w:t>
      </w:r>
      <w:r>
        <w:rPr>
          <w:sz w:val="22"/>
          <w:szCs w:val="22"/>
        </w:rPr>
        <w:t xml:space="preserve">ion values, for the </w:t>
      </w:r>
      <w:r w:rsidRPr="00253731">
        <w:rPr>
          <w:sz w:val="22"/>
          <w:szCs w:val="22"/>
        </w:rPr>
        <w:t>environmental modelling</w:t>
      </w:r>
      <w:r>
        <w:rPr>
          <w:sz w:val="22"/>
          <w:szCs w:val="22"/>
        </w:rPr>
        <w:t xml:space="preserve"> (ICEV and EV)</w:t>
      </w:r>
    </w:p>
    <w:p w14:paraId="64ED92E4" w14:textId="77777777" w:rsidR="0017330D" w:rsidRPr="001B2B01" w:rsidRDefault="0017330D" w:rsidP="000C6606">
      <w:pPr>
        <w:jc w:val="both"/>
        <w:rPr>
          <w:sz w:val="22"/>
          <w:szCs w:val="22"/>
        </w:rPr>
      </w:pPr>
    </w:p>
    <w:tbl>
      <w:tblPr>
        <w:tblW w:w="3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23"/>
        <w:gridCol w:w="3600"/>
        <w:gridCol w:w="2629"/>
      </w:tblGrid>
      <w:tr w:rsidR="000C6606" w:rsidRPr="00727027" w14:paraId="63D59188" w14:textId="77777777" w:rsidTr="006076BE">
        <w:trPr>
          <w:trHeight w:val="420"/>
          <w:jc w:val="center"/>
        </w:trPr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D5612" w14:textId="77777777" w:rsidR="000C6606" w:rsidRPr="00253731" w:rsidRDefault="000C6606" w:rsidP="00F010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13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BE38F" w14:textId="77777777" w:rsidR="000C6606" w:rsidRPr="00727027" w:rsidRDefault="000C6606" w:rsidP="00F010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Vehicle and module t</w:t>
            </w:r>
            <w:r w:rsidRPr="00253731">
              <w:rPr>
                <w:b/>
                <w:sz w:val="22"/>
                <w:szCs w:val="22"/>
              </w:rPr>
              <w:t>echnical features</w:t>
            </w:r>
          </w:p>
        </w:tc>
      </w:tr>
      <w:tr w:rsidR="000C6606" w:rsidRPr="00253731" w14:paraId="2C5C34BD" w14:textId="77777777" w:rsidTr="006076BE">
        <w:trPr>
          <w:trHeight w:val="170"/>
          <w:jc w:val="center"/>
        </w:trPr>
        <w:tc>
          <w:tcPr>
            <w:tcW w:w="387" w:type="pct"/>
            <w:vMerge w:val="restart"/>
            <w:tcBorders>
              <w:left w:val="nil"/>
              <w:right w:val="nil"/>
            </w:tcBorders>
            <w:textDirection w:val="btLr"/>
          </w:tcPr>
          <w:p w14:paraId="133CEB2C" w14:textId="77777777" w:rsidR="000C6606" w:rsidRPr="000C6606" w:rsidRDefault="000C6606" w:rsidP="00F0109B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0C6606">
              <w:rPr>
                <w:b/>
                <w:bCs/>
                <w:sz w:val="22"/>
                <w:szCs w:val="22"/>
              </w:rPr>
              <w:t>ICEV</w:t>
            </w:r>
          </w:p>
        </w:tc>
        <w:tc>
          <w:tcPr>
            <w:tcW w:w="26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16A584" w14:textId="77777777" w:rsidR="000C6606" w:rsidRPr="00EA3379" w:rsidRDefault="000C6606" w:rsidP="00F0109B">
            <w:pPr>
              <w:jc w:val="both"/>
              <w:rPr>
                <w:sz w:val="22"/>
                <w:szCs w:val="22"/>
              </w:rPr>
            </w:pPr>
            <w:r w:rsidRPr="00EA3379">
              <w:rPr>
                <w:bCs/>
                <w:sz w:val="22"/>
                <w:szCs w:val="22"/>
              </w:rPr>
              <w:t xml:space="preserve">Vehicle fuel consumption </w:t>
            </w:r>
            <w:r>
              <w:rPr>
                <w:bCs/>
                <w:sz w:val="22"/>
                <w:szCs w:val="22"/>
              </w:rPr>
              <w:t>(NEDC</w:t>
            </w:r>
            <w:r w:rsidRPr="00EA337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D88B13" w14:textId="77777777" w:rsidR="000C6606" w:rsidRPr="00253731" w:rsidRDefault="000C6606" w:rsidP="00F0109B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6.29 l/100km</w:t>
            </w:r>
          </w:p>
        </w:tc>
      </w:tr>
      <w:tr w:rsidR="000C6606" w:rsidRPr="00253731" w14:paraId="5F7E0393" w14:textId="77777777" w:rsidTr="006076BE">
        <w:trPr>
          <w:trHeight w:val="170"/>
          <w:jc w:val="center"/>
        </w:trPr>
        <w:tc>
          <w:tcPr>
            <w:tcW w:w="387" w:type="pct"/>
            <w:vMerge/>
            <w:tcBorders>
              <w:left w:val="nil"/>
              <w:right w:val="nil"/>
            </w:tcBorders>
          </w:tcPr>
          <w:p w14:paraId="68601285" w14:textId="77777777" w:rsidR="000C6606" w:rsidRPr="00253731" w:rsidRDefault="000C6606" w:rsidP="00F0109B">
            <w:pPr>
              <w:jc w:val="both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36CAE" w14:textId="77777777" w:rsidR="000C6606" w:rsidRPr="00253731" w:rsidRDefault="000C6606" w:rsidP="00F0109B">
            <w:pPr>
              <w:jc w:val="both"/>
              <w:rPr>
                <w:sz w:val="22"/>
                <w:szCs w:val="22"/>
                <w:lang w:val="it-IT"/>
              </w:rPr>
            </w:pPr>
            <w:proofErr w:type="spellStart"/>
            <w:r w:rsidRPr="00253731">
              <w:rPr>
                <w:bCs/>
                <w:sz w:val="22"/>
                <w:szCs w:val="22"/>
                <w:lang w:val="it-IT"/>
              </w:rPr>
              <w:t>European</w:t>
            </w:r>
            <w:proofErr w:type="spellEnd"/>
            <w:r w:rsidRPr="00253731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3731">
              <w:rPr>
                <w:bCs/>
                <w:sz w:val="22"/>
                <w:szCs w:val="22"/>
                <w:lang w:val="it-IT"/>
              </w:rPr>
              <w:t>emission</w:t>
            </w:r>
            <w:proofErr w:type="spellEnd"/>
            <w:r w:rsidRPr="00253731">
              <w:rPr>
                <w:bCs/>
                <w:sz w:val="22"/>
                <w:szCs w:val="22"/>
                <w:lang w:val="it-IT"/>
              </w:rPr>
              <w:t xml:space="preserve"> standard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D2C6C" w14:textId="77777777" w:rsidR="000C6606" w:rsidRPr="00253731" w:rsidRDefault="000C6606" w:rsidP="00F0109B">
            <w:pPr>
              <w:jc w:val="both"/>
              <w:rPr>
                <w:sz w:val="22"/>
                <w:szCs w:val="22"/>
                <w:lang w:val="it-IT"/>
              </w:rPr>
            </w:pPr>
            <w:r w:rsidRPr="00253731">
              <w:rPr>
                <w:bCs/>
                <w:sz w:val="22"/>
                <w:szCs w:val="22"/>
                <w:lang w:val="it-IT"/>
              </w:rPr>
              <w:t>EURO 5</w:t>
            </w:r>
          </w:p>
        </w:tc>
      </w:tr>
      <w:tr w:rsidR="000C6606" w:rsidRPr="00253731" w14:paraId="39905337" w14:textId="77777777" w:rsidTr="006076BE">
        <w:trPr>
          <w:trHeight w:val="170"/>
          <w:jc w:val="center"/>
        </w:trPr>
        <w:tc>
          <w:tcPr>
            <w:tcW w:w="387" w:type="pct"/>
            <w:vMerge/>
            <w:tcBorders>
              <w:left w:val="nil"/>
              <w:right w:val="nil"/>
            </w:tcBorders>
          </w:tcPr>
          <w:p w14:paraId="005BFE2A" w14:textId="77777777" w:rsidR="000C6606" w:rsidRPr="00253731" w:rsidRDefault="000C6606" w:rsidP="00F0109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249FA" w14:textId="77777777" w:rsidR="000C6606" w:rsidRPr="0000019D" w:rsidRDefault="000C6606" w:rsidP="00F0109B">
            <w:pPr>
              <w:jc w:val="both"/>
              <w:rPr>
                <w:bCs/>
                <w:sz w:val="22"/>
                <w:szCs w:val="22"/>
              </w:rPr>
            </w:pPr>
            <w:r w:rsidRPr="0000019D">
              <w:rPr>
                <w:bCs/>
                <w:sz w:val="22"/>
                <w:szCs w:val="22"/>
              </w:rPr>
              <w:t xml:space="preserve">Mileage use 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CE8EA" w14:textId="77777777" w:rsidR="000C6606" w:rsidRPr="0000019D" w:rsidRDefault="000C6606" w:rsidP="00F0109B">
            <w:pPr>
              <w:jc w:val="both"/>
              <w:rPr>
                <w:sz w:val="22"/>
                <w:szCs w:val="22"/>
              </w:rPr>
            </w:pPr>
            <w:r w:rsidRPr="0000019D">
              <w:rPr>
                <w:bCs/>
                <w:sz w:val="22"/>
                <w:szCs w:val="22"/>
              </w:rPr>
              <w:t>230000 km</w:t>
            </w:r>
          </w:p>
        </w:tc>
      </w:tr>
      <w:tr w:rsidR="000C6606" w:rsidRPr="00253731" w14:paraId="75E0A035" w14:textId="77777777" w:rsidTr="006076BE">
        <w:trPr>
          <w:trHeight w:val="170"/>
          <w:jc w:val="center"/>
        </w:trPr>
        <w:tc>
          <w:tcPr>
            <w:tcW w:w="387" w:type="pct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70D548B5" w14:textId="77777777" w:rsidR="000C6606" w:rsidRPr="009C7914" w:rsidRDefault="000C6606" w:rsidP="00F0109B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9C7914">
              <w:rPr>
                <w:b/>
                <w:bCs/>
                <w:sz w:val="22"/>
                <w:szCs w:val="22"/>
              </w:rPr>
              <w:t>EV</w:t>
            </w:r>
          </w:p>
        </w:tc>
        <w:tc>
          <w:tcPr>
            <w:tcW w:w="26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533EE4" w14:textId="77777777" w:rsidR="000C6606" w:rsidRPr="0000019D" w:rsidRDefault="000C6606" w:rsidP="00F0109B">
            <w:pPr>
              <w:jc w:val="both"/>
              <w:rPr>
                <w:bCs/>
                <w:sz w:val="22"/>
                <w:szCs w:val="22"/>
              </w:rPr>
            </w:pPr>
            <w:r w:rsidRPr="0000019D">
              <w:rPr>
                <w:bCs/>
                <w:sz w:val="22"/>
                <w:szCs w:val="22"/>
              </w:rPr>
              <w:t>Energy MI</w:t>
            </w:r>
          </w:p>
        </w:tc>
        <w:tc>
          <w:tcPr>
            <w:tcW w:w="19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A0837A" w14:textId="77777777" w:rsidR="000C6606" w:rsidRPr="0000019D" w:rsidRDefault="000C6606" w:rsidP="00F0109B">
            <w:pPr>
              <w:jc w:val="both"/>
              <w:rPr>
                <w:bCs/>
                <w:sz w:val="22"/>
                <w:szCs w:val="22"/>
              </w:rPr>
            </w:pPr>
            <w:r w:rsidRPr="0000019D">
              <w:rPr>
                <w:bCs/>
                <w:sz w:val="22"/>
                <w:szCs w:val="22"/>
              </w:rPr>
              <w:t>0.69</w:t>
            </w:r>
            <w:r w:rsidRPr="0000019D">
              <w:rPr>
                <w:bCs/>
                <w:sz w:val="22"/>
                <w:szCs w:val="22"/>
                <w:lang w:val="it-IT"/>
              </w:rPr>
              <w:t xml:space="preserve"> kWh/100km*100kg</w:t>
            </w:r>
          </w:p>
        </w:tc>
      </w:tr>
      <w:tr w:rsidR="000C6606" w:rsidRPr="00253731" w14:paraId="27F93C30" w14:textId="77777777" w:rsidTr="006076BE">
        <w:trPr>
          <w:trHeight w:val="374"/>
          <w:jc w:val="center"/>
        </w:trPr>
        <w:tc>
          <w:tcPr>
            <w:tcW w:w="387" w:type="pct"/>
            <w:vMerge/>
            <w:tcBorders>
              <w:left w:val="nil"/>
              <w:right w:val="nil"/>
            </w:tcBorders>
          </w:tcPr>
          <w:p w14:paraId="456EF6A2" w14:textId="77777777" w:rsidR="000C6606" w:rsidRPr="00253731" w:rsidRDefault="000C6606" w:rsidP="00F0109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F8758D" w14:textId="77777777" w:rsidR="000C6606" w:rsidRPr="0000019D" w:rsidRDefault="000C6606" w:rsidP="00F0109B">
            <w:pPr>
              <w:jc w:val="both"/>
              <w:rPr>
                <w:bCs/>
                <w:sz w:val="22"/>
                <w:szCs w:val="22"/>
              </w:rPr>
            </w:pPr>
            <w:r w:rsidRPr="0000019D">
              <w:rPr>
                <w:bCs/>
                <w:sz w:val="22"/>
                <w:szCs w:val="22"/>
              </w:rPr>
              <w:t xml:space="preserve">Mileage use 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C26DBF" w14:textId="77777777" w:rsidR="000C6606" w:rsidRPr="0000019D" w:rsidRDefault="000C6606" w:rsidP="00F0109B">
            <w:pPr>
              <w:jc w:val="both"/>
              <w:rPr>
                <w:sz w:val="22"/>
                <w:szCs w:val="22"/>
              </w:rPr>
            </w:pPr>
            <w:r w:rsidRPr="0000019D">
              <w:rPr>
                <w:bCs/>
                <w:sz w:val="22"/>
                <w:szCs w:val="22"/>
              </w:rPr>
              <w:t>150000 km</w:t>
            </w:r>
          </w:p>
        </w:tc>
      </w:tr>
    </w:tbl>
    <w:p w14:paraId="76C16259" w14:textId="77777777" w:rsidR="000C6606" w:rsidRDefault="000C6606" w:rsidP="00DE2B03">
      <w:pPr>
        <w:jc w:val="both"/>
        <w:rPr>
          <w:sz w:val="22"/>
          <w:szCs w:val="22"/>
          <w:u w:val="single"/>
        </w:rPr>
      </w:pPr>
    </w:p>
    <w:p w14:paraId="065C43CB" w14:textId="77777777" w:rsidR="00D928E2" w:rsidRDefault="00D928E2" w:rsidP="00DE2B03">
      <w:pPr>
        <w:jc w:val="both"/>
        <w:rPr>
          <w:sz w:val="22"/>
          <w:szCs w:val="22"/>
          <w:u w:val="single"/>
        </w:rPr>
      </w:pPr>
    </w:p>
    <w:p w14:paraId="7B845564" w14:textId="675AE731" w:rsidR="00DE2B03" w:rsidRDefault="00DE2B03" w:rsidP="00DE2B03">
      <w:pPr>
        <w:jc w:val="both"/>
        <w:rPr>
          <w:sz w:val="22"/>
          <w:szCs w:val="22"/>
        </w:rPr>
      </w:pPr>
      <w:r w:rsidRPr="00954805">
        <w:rPr>
          <w:sz w:val="22"/>
          <w:szCs w:val="22"/>
        </w:rPr>
        <w:t>The</w:t>
      </w:r>
      <w:r w:rsidR="00954805" w:rsidRPr="00954805">
        <w:rPr>
          <w:sz w:val="22"/>
          <w:szCs w:val="22"/>
        </w:rPr>
        <w:t xml:space="preserve"> </w:t>
      </w:r>
      <w:r w:rsidR="00954805" w:rsidRPr="00954805">
        <w:rPr>
          <w:sz w:val="22"/>
          <w:szCs w:val="22"/>
        </w:rPr>
        <w:t>Functional Unit</w:t>
      </w:r>
      <w:r w:rsidRPr="00426E33">
        <w:rPr>
          <w:sz w:val="22"/>
          <w:szCs w:val="22"/>
        </w:rPr>
        <w:t xml:space="preserve"> </w:t>
      </w:r>
      <w:r w:rsidR="00954805">
        <w:rPr>
          <w:sz w:val="22"/>
          <w:szCs w:val="22"/>
        </w:rPr>
        <w:t>(</w:t>
      </w:r>
      <w:r w:rsidRPr="00426E33">
        <w:rPr>
          <w:sz w:val="22"/>
          <w:szCs w:val="22"/>
        </w:rPr>
        <w:t>FU</w:t>
      </w:r>
      <w:r w:rsidR="00954805">
        <w:rPr>
          <w:sz w:val="22"/>
          <w:szCs w:val="22"/>
        </w:rPr>
        <w:t>)</w:t>
      </w:r>
      <w:r w:rsidRPr="00426E33">
        <w:rPr>
          <w:sz w:val="22"/>
          <w:szCs w:val="22"/>
        </w:rPr>
        <w:t xml:space="preserve"> is defined as the door module </w:t>
      </w:r>
      <w:r>
        <w:rPr>
          <w:sz w:val="22"/>
          <w:szCs w:val="22"/>
        </w:rPr>
        <w:t xml:space="preserve">along </w:t>
      </w:r>
      <w:r w:rsidRPr="00426E33">
        <w:rPr>
          <w:sz w:val="22"/>
          <w:szCs w:val="22"/>
        </w:rPr>
        <w:t>a LC mileage of 230000 km</w:t>
      </w:r>
      <w:r>
        <w:rPr>
          <w:sz w:val="22"/>
          <w:szCs w:val="22"/>
        </w:rPr>
        <w:t xml:space="preserve"> (mounted on ICEV)</w:t>
      </w:r>
      <w:r w:rsidRPr="00426E33">
        <w:rPr>
          <w:sz w:val="22"/>
          <w:szCs w:val="22"/>
        </w:rPr>
        <w:t xml:space="preserve"> and 150000 km </w:t>
      </w:r>
      <w:r>
        <w:rPr>
          <w:sz w:val="22"/>
          <w:szCs w:val="22"/>
        </w:rPr>
        <w:t xml:space="preserve">(mounted on EV) </w:t>
      </w:r>
      <w:r w:rsidRPr="00426E33">
        <w:rPr>
          <w:sz w:val="22"/>
          <w:szCs w:val="22"/>
        </w:rPr>
        <w:t>over 10 years</w:t>
      </w:r>
      <w:r>
        <w:rPr>
          <w:sz w:val="22"/>
          <w:szCs w:val="22"/>
        </w:rPr>
        <w:t xml:space="preserve">, respectively for the ALLIANCE and the </w:t>
      </w:r>
      <w:r>
        <w:rPr>
          <w:sz w:val="22"/>
          <w:szCs w:val="22"/>
        </w:rPr>
        <w:lastRenderedPageBreak/>
        <w:t>ENLIGHT door module</w:t>
      </w:r>
      <w:r w:rsidRPr="00426E33">
        <w:rPr>
          <w:sz w:val="22"/>
          <w:szCs w:val="22"/>
        </w:rPr>
        <w:t xml:space="preserve">. System boundaries include all processes within the </w:t>
      </w:r>
      <w:r w:rsidR="00954805">
        <w:rPr>
          <w:sz w:val="22"/>
          <w:szCs w:val="22"/>
        </w:rPr>
        <w:t>module LC stages presented in Figure 2.</w:t>
      </w:r>
    </w:p>
    <w:p w14:paraId="7F1B75BE" w14:textId="77777777" w:rsidR="00D928E2" w:rsidRDefault="00D928E2" w:rsidP="00DE2B03">
      <w:pPr>
        <w:jc w:val="both"/>
        <w:rPr>
          <w:sz w:val="22"/>
          <w:szCs w:val="22"/>
        </w:rPr>
      </w:pPr>
    </w:p>
    <w:p w14:paraId="1273C5D3" w14:textId="77777777" w:rsidR="00D928E2" w:rsidRPr="00426E33" w:rsidRDefault="00D928E2" w:rsidP="00DE2B03">
      <w:pPr>
        <w:jc w:val="both"/>
        <w:rPr>
          <w:sz w:val="22"/>
          <w:szCs w:val="22"/>
        </w:rPr>
      </w:pPr>
    </w:p>
    <w:p w14:paraId="1ECCD36B" w14:textId="3EC7525E" w:rsidR="00DE2B03" w:rsidRPr="002B0545" w:rsidRDefault="006076BE" w:rsidP="00DE2B03">
      <w:pPr>
        <w:jc w:val="center"/>
        <w:rPr>
          <w:sz w:val="22"/>
          <w:szCs w:val="22"/>
        </w:rPr>
      </w:pPr>
      <w:r w:rsidRPr="000073DE">
        <w:rPr>
          <w:noProof/>
          <w:sz w:val="22"/>
          <w:szCs w:val="22"/>
          <w:lang w:val="it-IT"/>
        </w:rPr>
        <w:drawing>
          <wp:inline distT="0" distB="0" distL="0" distR="0" wp14:anchorId="7FAFC5BF" wp14:editId="066862D3">
            <wp:extent cx="4497363" cy="1920984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162" cy="192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4B473" w14:textId="77777777" w:rsidR="00954805" w:rsidRDefault="00954805" w:rsidP="00026B26">
      <w:pPr>
        <w:jc w:val="center"/>
        <w:rPr>
          <w:bCs/>
          <w:sz w:val="22"/>
          <w:szCs w:val="22"/>
          <w:lang w:val="en-GB"/>
        </w:rPr>
      </w:pPr>
    </w:p>
    <w:p w14:paraId="32D76D8A" w14:textId="15AE0CFB" w:rsidR="00DE2B03" w:rsidRPr="003670D5" w:rsidRDefault="00DE2B03" w:rsidP="00954805">
      <w:pPr>
        <w:jc w:val="center"/>
        <w:rPr>
          <w:bCs/>
          <w:sz w:val="22"/>
          <w:szCs w:val="22"/>
          <w:lang w:val="en-GB"/>
        </w:rPr>
      </w:pPr>
      <w:r w:rsidRPr="00954805">
        <w:rPr>
          <w:b/>
          <w:bCs/>
          <w:sz w:val="22"/>
          <w:szCs w:val="22"/>
          <w:lang w:val="en-GB"/>
        </w:rPr>
        <w:t xml:space="preserve">Figure </w:t>
      </w:r>
      <w:r w:rsidRPr="00954805">
        <w:rPr>
          <w:b/>
          <w:bCs/>
          <w:sz w:val="22"/>
          <w:szCs w:val="22"/>
          <w:lang w:val="en-GB"/>
        </w:rPr>
        <w:fldChar w:fldCharType="begin"/>
      </w:r>
      <w:r w:rsidRPr="00954805">
        <w:rPr>
          <w:b/>
          <w:bCs/>
          <w:sz w:val="22"/>
          <w:szCs w:val="22"/>
          <w:lang w:val="en-GB"/>
        </w:rPr>
        <w:instrText xml:space="preserve"> SEQ Figure \* ARABIC </w:instrText>
      </w:r>
      <w:r w:rsidRPr="00954805">
        <w:rPr>
          <w:b/>
          <w:bCs/>
          <w:sz w:val="22"/>
          <w:szCs w:val="22"/>
          <w:lang w:val="en-GB"/>
        </w:rPr>
        <w:fldChar w:fldCharType="separate"/>
      </w:r>
      <w:r w:rsidRPr="00954805">
        <w:rPr>
          <w:b/>
          <w:bCs/>
          <w:noProof/>
          <w:sz w:val="22"/>
          <w:szCs w:val="22"/>
          <w:lang w:val="en-GB"/>
        </w:rPr>
        <w:t>2</w:t>
      </w:r>
      <w:r w:rsidRPr="00954805">
        <w:rPr>
          <w:b/>
          <w:sz w:val="22"/>
          <w:szCs w:val="22"/>
        </w:rPr>
        <w:fldChar w:fldCharType="end"/>
      </w:r>
      <w:r>
        <w:rPr>
          <w:sz w:val="22"/>
          <w:szCs w:val="22"/>
        </w:rPr>
        <w:t>.</w:t>
      </w:r>
      <w:r w:rsidRPr="002B0545">
        <w:rPr>
          <w:bCs/>
          <w:sz w:val="22"/>
          <w:szCs w:val="22"/>
          <w:lang w:val="en-GB"/>
        </w:rPr>
        <w:t xml:space="preserve"> LCA system boundaries of reference vehicle.</w:t>
      </w:r>
    </w:p>
    <w:p w14:paraId="10C7A1EB" w14:textId="77777777" w:rsidR="00954805" w:rsidRDefault="00954805" w:rsidP="00DE2B03">
      <w:pPr>
        <w:jc w:val="both"/>
        <w:rPr>
          <w:sz w:val="22"/>
          <w:szCs w:val="22"/>
        </w:rPr>
      </w:pPr>
    </w:p>
    <w:p w14:paraId="49C89504" w14:textId="77777777" w:rsidR="00954805" w:rsidRDefault="00954805" w:rsidP="00DE2B03">
      <w:pPr>
        <w:jc w:val="both"/>
        <w:rPr>
          <w:sz w:val="22"/>
          <w:szCs w:val="22"/>
        </w:rPr>
      </w:pPr>
    </w:p>
    <w:p w14:paraId="0D920D6B" w14:textId="5E10AE73" w:rsidR="00DE2B03" w:rsidRPr="002B0545" w:rsidRDefault="00DE2B03" w:rsidP="00DE2B03">
      <w:pPr>
        <w:jc w:val="both"/>
        <w:rPr>
          <w:sz w:val="22"/>
          <w:szCs w:val="22"/>
        </w:rPr>
      </w:pPr>
      <w:r w:rsidRPr="002B0545">
        <w:rPr>
          <w:sz w:val="22"/>
          <w:szCs w:val="22"/>
        </w:rPr>
        <w:t>Transportation during manufacturing activities is excluded since specif</w:t>
      </w:r>
      <w:r>
        <w:rPr>
          <w:sz w:val="22"/>
          <w:szCs w:val="22"/>
        </w:rPr>
        <w:t>i</w:t>
      </w:r>
      <w:r w:rsidR="00954805">
        <w:rPr>
          <w:sz w:val="22"/>
          <w:szCs w:val="22"/>
        </w:rPr>
        <w:t xml:space="preserve">c information about logistic </w:t>
      </w:r>
      <w:proofErr w:type="gramStart"/>
      <w:r w:rsidR="00954805">
        <w:rPr>
          <w:sz w:val="22"/>
          <w:szCs w:val="22"/>
        </w:rPr>
        <w:t xml:space="preserve">is </w:t>
      </w:r>
      <w:r w:rsidRPr="002B0545">
        <w:rPr>
          <w:sz w:val="22"/>
          <w:szCs w:val="22"/>
        </w:rPr>
        <w:t xml:space="preserve"> not</w:t>
      </w:r>
      <w:proofErr w:type="gramEnd"/>
      <w:r w:rsidR="00954805">
        <w:rPr>
          <w:sz w:val="22"/>
          <w:szCs w:val="22"/>
        </w:rPr>
        <w:t xml:space="preserve"> easily</w:t>
      </w:r>
      <w:r w:rsidRPr="002B0545">
        <w:rPr>
          <w:sz w:val="22"/>
          <w:szCs w:val="22"/>
        </w:rPr>
        <w:t xml:space="preserve"> available; moreover, joining techniques among mono-material parts to modules are excluded. Vehicle maintenance is also </w:t>
      </w:r>
      <w:r>
        <w:rPr>
          <w:sz w:val="22"/>
          <w:szCs w:val="22"/>
        </w:rPr>
        <w:t>not considered</w:t>
      </w:r>
      <w:r w:rsidRPr="002B0545">
        <w:rPr>
          <w:sz w:val="22"/>
          <w:szCs w:val="22"/>
        </w:rPr>
        <w:t xml:space="preserve"> since it </w:t>
      </w:r>
      <w:r w:rsidR="006076BE">
        <w:rPr>
          <w:sz w:val="22"/>
          <w:szCs w:val="22"/>
        </w:rPr>
        <w:t>is regarded</w:t>
      </w:r>
      <w:r w:rsidRPr="002B0545">
        <w:rPr>
          <w:sz w:val="22"/>
          <w:szCs w:val="22"/>
        </w:rPr>
        <w:t xml:space="preserve"> not relevant to the comparison.</w:t>
      </w:r>
    </w:p>
    <w:p w14:paraId="078E5CA2" w14:textId="77777777" w:rsidR="00DE2B03" w:rsidRPr="00426E33" w:rsidRDefault="00DE2B03" w:rsidP="0054433B">
      <w:pPr>
        <w:jc w:val="both"/>
        <w:rPr>
          <w:sz w:val="22"/>
          <w:szCs w:val="22"/>
        </w:rPr>
      </w:pPr>
    </w:p>
    <w:p w14:paraId="55695DF9" w14:textId="23E05E23" w:rsidR="006076BE" w:rsidRDefault="0054433B" w:rsidP="006076BE">
      <w:pPr>
        <w:jc w:val="both"/>
        <w:rPr>
          <w:sz w:val="22"/>
          <w:szCs w:val="22"/>
        </w:rPr>
      </w:pPr>
      <w:r w:rsidRPr="00426E33">
        <w:rPr>
          <w:sz w:val="22"/>
          <w:szCs w:val="22"/>
        </w:rPr>
        <w:t>The model can be divided into three main variable groups</w:t>
      </w:r>
      <w:r w:rsidR="002A3A1F" w:rsidRPr="00426E33">
        <w:rPr>
          <w:sz w:val="22"/>
          <w:szCs w:val="22"/>
        </w:rPr>
        <w:t xml:space="preserve"> </w:t>
      </w:r>
      <w:r w:rsidR="006076BE">
        <w:rPr>
          <w:sz w:val="22"/>
          <w:szCs w:val="22"/>
        </w:rPr>
        <w:t xml:space="preserve">presented in </w:t>
      </w:r>
      <w:r w:rsidR="002A3A1F" w:rsidRPr="00426E33">
        <w:rPr>
          <w:sz w:val="22"/>
          <w:szCs w:val="22"/>
        </w:rPr>
        <w:t>Table 1</w:t>
      </w:r>
      <w:r w:rsidR="00026B26">
        <w:rPr>
          <w:sz w:val="22"/>
          <w:szCs w:val="22"/>
        </w:rPr>
        <w:t>;</w:t>
      </w:r>
      <w:r w:rsidRPr="002B0545">
        <w:rPr>
          <w:sz w:val="22"/>
          <w:szCs w:val="22"/>
        </w:rPr>
        <w:t xml:space="preserve"> input </w:t>
      </w:r>
      <w:r w:rsidR="00D72B28">
        <w:rPr>
          <w:sz w:val="22"/>
          <w:szCs w:val="22"/>
        </w:rPr>
        <w:t>variables (</w:t>
      </w:r>
      <w:r w:rsidR="008F512E">
        <w:rPr>
          <w:sz w:val="22"/>
          <w:szCs w:val="22"/>
        </w:rPr>
        <w:t>inherent to</w:t>
      </w:r>
      <w:r w:rsidR="00D72B28">
        <w:rPr>
          <w:sz w:val="22"/>
          <w:szCs w:val="22"/>
        </w:rPr>
        <w:t xml:space="preserve"> each mono-material part)</w:t>
      </w:r>
      <w:r w:rsidR="006076BE">
        <w:rPr>
          <w:sz w:val="22"/>
          <w:szCs w:val="22"/>
        </w:rPr>
        <w:t>;</w:t>
      </w:r>
      <w:r w:rsidRPr="002B0545">
        <w:rPr>
          <w:sz w:val="22"/>
          <w:szCs w:val="22"/>
        </w:rPr>
        <w:t xml:space="preserve"> model parameters</w:t>
      </w:r>
      <w:r w:rsidR="006076BE">
        <w:rPr>
          <w:sz w:val="22"/>
          <w:szCs w:val="22"/>
        </w:rPr>
        <w:t>;</w:t>
      </w:r>
      <w:r w:rsidRPr="002B0545">
        <w:rPr>
          <w:sz w:val="22"/>
          <w:szCs w:val="22"/>
        </w:rPr>
        <w:t xml:space="preserve"> and assumptions, according to the </w:t>
      </w:r>
      <w:r w:rsidR="00D72B28">
        <w:rPr>
          <w:sz w:val="22"/>
          <w:szCs w:val="22"/>
        </w:rPr>
        <w:t>data source and</w:t>
      </w:r>
      <w:r w:rsidRPr="002B0545">
        <w:rPr>
          <w:sz w:val="22"/>
          <w:szCs w:val="22"/>
        </w:rPr>
        <w:t xml:space="preserve"> function in the model.</w:t>
      </w:r>
    </w:p>
    <w:p w14:paraId="7A309A75" w14:textId="35A26B6C" w:rsidR="006076BE" w:rsidRDefault="006076BE" w:rsidP="006076BE">
      <w:pPr>
        <w:jc w:val="both"/>
        <w:rPr>
          <w:sz w:val="22"/>
          <w:szCs w:val="22"/>
        </w:rPr>
      </w:pPr>
    </w:p>
    <w:p w14:paraId="32FFDDE2" w14:textId="77777777" w:rsidR="006076BE" w:rsidRDefault="006076BE" w:rsidP="006076BE">
      <w:pPr>
        <w:jc w:val="both"/>
        <w:rPr>
          <w:sz w:val="22"/>
          <w:szCs w:val="22"/>
        </w:rPr>
      </w:pPr>
    </w:p>
    <w:p w14:paraId="2403CD10" w14:textId="1B617136" w:rsidR="006A47FE" w:rsidRDefault="002A3A1F" w:rsidP="006076BE">
      <w:pPr>
        <w:pStyle w:val="Caption"/>
        <w:keepNext/>
        <w:spacing w:line="240" w:lineRule="auto"/>
        <w:jc w:val="center"/>
        <w:rPr>
          <w:b w:val="0"/>
          <w:sz w:val="22"/>
          <w:lang w:val="en-US"/>
        </w:rPr>
      </w:pPr>
      <w:r w:rsidRPr="006076BE">
        <w:rPr>
          <w:sz w:val="22"/>
          <w:lang w:val="en-US"/>
        </w:rPr>
        <w:t xml:space="preserve">Table </w:t>
      </w:r>
      <w:r w:rsidRPr="006076BE">
        <w:rPr>
          <w:sz w:val="22"/>
        </w:rPr>
        <w:fldChar w:fldCharType="begin"/>
      </w:r>
      <w:r w:rsidRPr="006076BE">
        <w:rPr>
          <w:sz w:val="22"/>
          <w:lang w:val="en-US"/>
        </w:rPr>
        <w:instrText xml:space="preserve"> SEQ Table \* ARABIC </w:instrText>
      </w:r>
      <w:r w:rsidRPr="006076BE">
        <w:rPr>
          <w:sz w:val="22"/>
        </w:rPr>
        <w:fldChar w:fldCharType="separate"/>
      </w:r>
      <w:r w:rsidR="006076BE" w:rsidRPr="006076BE">
        <w:rPr>
          <w:noProof/>
          <w:sz w:val="22"/>
          <w:lang w:val="en-US"/>
        </w:rPr>
        <w:t>2</w:t>
      </w:r>
      <w:r w:rsidRPr="006076BE">
        <w:rPr>
          <w:sz w:val="22"/>
        </w:rPr>
        <w:fldChar w:fldCharType="end"/>
      </w:r>
      <w:r w:rsidR="006A47FE" w:rsidRPr="006A47FE">
        <w:rPr>
          <w:b w:val="0"/>
          <w:sz w:val="22"/>
          <w:lang w:val="en-US"/>
        </w:rPr>
        <w:t>.</w:t>
      </w:r>
      <w:r w:rsidRPr="006A47FE">
        <w:rPr>
          <w:b w:val="0"/>
          <w:sz w:val="22"/>
          <w:lang w:val="en-US"/>
        </w:rPr>
        <w:t xml:space="preserve"> LCC mo</w:t>
      </w:r>
      <w:r w:rsidR="006076BE">
        <w:rPr>
          <w:b w:val="0"/>
          <w:sz w:val="22"/>
          <w:lang w:val="en-US"/>
        </w:rPr>
        <w:t>d</w:t>
      </w:r>
      <w:r w:rsidRPr="006A47FE">
        <w:rPr>
          <w:b w:val="0"/>
          <w:sz w:val="22"/>
          <w:lang w:val="en-US"/>
        </w:rPr>
        <w:t>el variables and parameters</w:t>
      </w:r>
    </w:p>
    <w:p w14:paraId="40DEAADD" w14:textId="77777777" w:rsidR="006A47FE" w:rsidRPr="006A47FE" w:rsidRDefault="006A47FE" w:rsidP="006A47FE">
      <w:pPr>
        <w:rPr>
          <w:lang w:eastAsia="it-IT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3164"/>
        <w:gridCol w:w="3029"/>
      </w:tblGrid>
      <w:tr w:rsidR="00A72FA7" w:rsidRPr="004235B0" w14:paraId="7F397424" w14:textId="77777777" w:rsidTr="006076BE">
        <w:tc>
          <w:tcPr>
            <w:tcW w:w="2943" w:type="dxa"/>
            <w:shd w:val="clear" w:color="auto" w:fill="auto"/>
          </w:tcPr>
          <w:p w14:paraId="394DC823" w14:textId="77777777" w:rsidR="00A72FA7" w:rsidRPr="004235B0" w:rsidRDefault="00A72FA7" w:rsidP="004235B0">
            <w:pPr>
              <w:jc w:val="both"/>
              <w:rPr>
                <w:b/>
                <w:sz w:val="22"/>
                <w:szCs w:val="22"/>
              </w:rPr>
            </w:pPr>
            <w:r w:rsidRPr="004235B0">
              <w:rPr>
                <w:b/>
                <w:sz w:val="22"/>
                <w:szCs w:val="22"/>
              </w:rPr>
              <w:t xml:space="preserve">Input </w:t>
            </w:r>
            <w:r w:rsidR="008F512E" w:rsidRPr="004235B0">
              <w:rPr>
                <w:b/>
                <w:sz w:val="22"/>
                <w:szCs w:val="22"/>
              </w:rPr>
              <w:t>variables</w:t>
            </w:r>
          </w:p>
        </w:tc>
        <w:tc>
          <w:tcPr>
            <w:tcW w:w="3249" w:type="dxa"/>
            <w:shd w:val="clear" w:color="auto" w:fill="auto"/>
          </w:tcPr>
          <w:p w14:paraId="7803B71C" w14:textId="77777777" w:rsidR="00A72FA7" w:rsidRPr="004235B0" w:rsidRDefault="00A72FA7" w:rsidP="004235B0">
            <w:pPr>
              <w:jc w:val="both"/>
              <w:rPr>
                <w:b/>
                <w:sz w:val="22"/>
                <w:szCs w:val="22"/>
              </w:rPr>
            </w:pPr>
            <w:r w:rsidRPr="004235B0">
              <w:rPr>
                <w:b/>
                <w:sz w:val="22"/>
                <w:szCs w:val="22"/>
              </w:rPr>
              <w:t>Model parameters</w:t>
            </w:r>
          </w:p>
        </w:tc>
        <w:tc>
          <w:tcPr>
            <w:tcW w:w="3097" w:type="dxa"/>
            <w:shd w:val="clear" w:color="auto" w:fill="auto"/>
          </w:tcPr>
          <w:p w14:paraId="4194A98E" w14:textId="77777777" w:rsidR="00A72FA7" w:rsidRPr="004235B0" w:rsidRDefault="00A72FA7" w:rsidP="004235B0">
            <w:pPr>
              <w:jc w:val="both"/>
              <w:rPr>
                <w:b/>
                <w:sz w:val="22"/>
                <w:szCs w:val="22"/>
              </w:rPr>
            </w:pPr>
            <w:r w:rsidRPr="004235B0">
              <w:rPr>
                <w:b/>
                <w:sz w:val="22"/>
                <w:szCs w:val="22"/>
              </w:rPr>
              <w:t>Assumptions</w:t>
            </w:r>
          </w:p>
        </w:tc>
      </w:tr>
      <w:tr w:rsidR="00A72FA7" w:rsidRPr="004235B0" w14:paraId="79568E38" w14:textId="77777777" w:rsidTr="006076BE">
        <w:tc>
          <w:tcPr>
            <w:tcW w:w="2943" w:type="dxa"/>
            <w:shd w:val="clear" w:color="auto" w:fill="auto"/>
          </w:tcPr>
          <w:p w14:paraId="5A2974D3" w14:textId="77777777" w:rsidR="00A72FA7" w:rsidRPr="004235B0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 xml:space="preserve">Part geometry X, Y, </w:t>
            </w:r>
            <w:proofErr w:type="gramStart"/>
            <w:r w:rsidRPr="004235B0">
              <w:rPr>
                <w:sz w:val="22"/>
                <w:szCs w:val="22"/>
              </w:rPr>
              <w:t>Z[</w:t>
            </w:r>
            <w:proofErr w:type="gramEnd"/>
            <w:r w:rsidR="007D586B" w:rsidRPr="004235B0">
              <w:rPr>
                <w:sz w:val="22"/>
                <w:szCs w:val="22"/>
              </w:rPr>
              <w:t xml:space="preserve"> </w:t>
            </w:r>
            <w:r w:rsidRPr="004235B0">
              <w:rPr>
                <w:sz w:val="22"/>
                <w:szCs w:val="22"/>
              </w:rPr>
              <w:t>m]</w:t>
            </w:r>
          </w:p>
          <w:p w14:paraId="0373A44A" w14:textId="77777777" w:rsidR="00A72FA7" w:rsidRPr="004235B0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Box volume [m</w:t>
            </w:r>
            <w:r w:rsidRPr="00026B26">
              <w:rPr>
                <w:sz w:val="22"/>
                <w:szCs w:val="22"/>
                <w:vertAlign w:val="superscript"/>
              </w:rPr>
              <w:t>3</w:t>
            </w:r>
            <w:r w:rsidRPr="004235B0">
              <w:rPr>
                <w:sz w:val="22"/>
                <w:szCs w:val="22"/>
              </w:rPr>
              <w:t>]</w:t>
            </w:r>
          </w:p>
          <w:p w14:paraId="06725200" w14:textId="77777777" w:rsidR="00A72FA7" w:rsidRPr="004235B0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Mass [kg]</w:t>
            </w:r>
          </w:p>
          <w:p w14:paraId="6AC0766E" w14:textId="77777777" w:rsidR="00A72FA7" w:rsidRPr="004235B0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Projected area [m</w:t>
            </w:r>
            <w:r w:rsidRPr="00026B26">
              <w:rPr>
                <w:sz w:val="22"/>
                <w:szCs w:val="22"/>
                <w:vertAlign w:val="superscript"/>
              </w:rPr>
              <w:t>2</w:t>
            </w:r>
            <w:r w:rsidRPr="004235B0">
              <w:rPr>
                <w:sz w:val="22"/>
                <w:szCs w:val="22"/>
              </w:rPr>
              <w:t>]</w:t>
            </w:r>
          </w:p>
          <w:p w14:paraId="748C4F25" w14:textId="77777777" w:rsidR="00A72FA7" w:rsidRPr="004235B0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Material type</w:t>
            </w:r>
          </w:p>
          <w:p w14:paraId="45C541F1" w14:textId="77777777" w:rsidR="00A72FA7" w:rsidRPr="004235B0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Manufacturing process</w:t>
            </w:r>
          </w:p>
          <w:p w14:paraId="3B7F8C00" w14:textId="77777777" w:rsidR="00A72FA7" w:rsidRPr="004235B0" w:rsidRDefault="00A72FA7" w:rsidP="004235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</w:tcPr>
          <w:p w14:paraId="4F90B50F" w14:textId="3659F734" w:rsidR="002B4A77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Energy consumption [MJ/kg]</w:t>
            </w:r>
          </w:p>
          <w:p w14:paraId="445DBDD4" w14:textId="39105EC5" w:rsidR="002B4A77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Cycle time [s]</w:t>
            </w:r>
          </w:p>
          <w:p w14:paraId="7FABA635" w14:textId="6FD6E80E" w:rsidR="002B4A77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Scrap rate [%]</w:t>
            </w:r>
            <w:r w:rsidR="007D586B" w:rsidRPr="004235B0">
              <w:rPr>
                <w:sz w:val="22"/>
                <w:szCs w:val="22"/>
              </w:rPr>
              <w:t xml:space="preserve"> </w:t>
            </w:r>
          </w:p>
          <w:p w14:paraId="60B62786" w14:textId="2EBA6F23" w:rsidR="002B4A77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Cost of machinery [€]</w:t>
            </w:r>
          </w:p>
          <w:p w14:paraId="5CF2CCB6" w14:textId="55073452" w:rsidR="002B4A77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Lifetime of machinery [years</w:t>
            </w:r>
            <w:r w:rsidR="002B4A77">
              <w:rPr>
                <w:sz w:val="22"/>
                <w:szCs w:val="22"/>
              </w:rPr>
              <w:t>]</w:t>
            </w:r>
          </w:p>
          <w:p w14:paraId="5D43B02C" w14:textId="7612F016" w:rsidR="002B4A77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Cost of tooling [€]</w:t>
            </w:r>
          </w:p>
          <w:p w14:paraId="5B72FB25" w14:textId="2F7619A8" w:rsidR="002B4A77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Lifetime of tooling [years]</w:t>
            </w:r>
          </w:p>
          <w:p w14:paraId="77C192FF" w14:textId="21EC786F" w:rsidR="002B4A77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Cost of consumables [€]</w:t>
            </w:r>
          </w:p>
          <w:p w14:paraId="6BF6E10B" w14:textId="065084A4" w:rsidR="002B4A77" w:rsidRDefault="002B4A77" w:rsidP="004235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Volume of consumables [kg] [items]</w:t>
            </w:r>
            <w:r w:rsidR="00A72FA7" w:rsidRPr="004235B0">
              <w:rPr>
                <w:sz w:val="22"/>
                <w:szCs w:val="22"/>
              </w:rPr>
              <w:t xml:space="preserve"> [L]</w:t>
            </w:r>
          </w:p>
          <w:p w14:paraId="7EFC66F3" w14:textId="18B7B0D0" w:rsidR="002B4A77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Price of material [€/kg]</w:t>
            </w:r>
          </w:p>
          <w:p w14:paraId="272AA07C" w14:textId="3EDC89A9" w:rsidR="00D928E2" w:rsidRPr="004235B0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Employees [FTE]</w:t>
            </w:r>
          </w:p>
        </w:tc>
        <w:tc>
          <w:tcPr>
            <w:tcW w:w="3097" w:type="dxa"/>
            <w:shd w:val="clear" w:color="auto" w:fill="auto"/>
          </w:tcPr>
          <w:p w14:paraId="295B8FA3" w14:textId="77777777" w:rsidR="00A72FA7" w:rsidRPr="004235B0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Cost of electricity [€/kWh]</w:t>
            </w:r>
          </w:p>
          <w:p w14:paraId="38A22AD8" w14:textId="77777777" w:rsidR="00A72FA7" w:rsidRPr="004235B0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Cost of natural gas [€/kWh]</w:t>
            </w:r>
          </w:p>
          <w:p w14:paraId="40527703" w14:textId="77777777" w:rsidR="00A72FA7" w:rsidRPr="004235B0" w:rsidRDefault="00A72FA7" w:rsidP="004235B0">
            <w:pPr>
              <w:jc w:val="both"/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Cost of labour [€/h]</w:t>
            </w:r>
          </w:p>
          <w:p w14:paraId="36AC8010" w14:textId="77777777" w:rsidR="00A72FA7" w:rsidRPr="004235B0" w:rsidRDefault="00A72FA7" w:rsidP="006C2D95">
            <w:pPr>
              <w:rPr>
                <w:sz w:val="22"/>
                <w:szCs w:val="22"/>
              </w:rPr>
            </w:pPr>
            <w:r w:rsidRPr="004235B0">
              <w:rPr>
                <w:sz w:val="22"/>
                <w:szCs w:val="22"/>
              </w:rPr>
              <w:t>Annual production [vehicles/year]: target annual production volume for the project (100,000 vehicles/year).</w:t>
            </w:r>
          </w:p>
          <w:p w14:paraId="12B9B4B7" w14:textId="77777777" w:rsidR="00A72FA7" w:rsidRPr="004235B0" w:rsidRDefault="00A72FA7" w:rsidP="004235B0">
            <w:pPr>
              <w:jc w:val="both"/>
              <w:rPr>
                <w:sz w:val="22"/>
                <w:szCs w:val="22"/>
              </w:rPr>
            </w:pPr>
          </w:p>
        </w:tc>
      </w:tr>
    </w:tbl>
    <w:p w14:paraId="067BBB3D" w14:textId="47EF0BF7" w:rsidR="00D928E2" w:rsidRDefault="00D928E2" w:rsidP="006076BE">
      <w:pPr>
        <w:jc w:val="both"/>
        <w:rPr>
          <w:sz w:val="22"/>
          <w:szCs w:val="22"/>
        </w:rPr>
      </w:pPr>
      <w:bookmarkStart w:id="0" w:name="_Ref505074706"/>
    </w:p>
    <w:p w14:paraId="7E7C99A4" w14:textId="77777777" w:rsidR="006076BE" w:rsidRPr="003435BC" w:rsidRDefault="006076BE" w:rsidP="006076BE">
      <w:pPr>
        <w:jc w:val="both"/>
        <w:rPr>
          <w:sz w:val="22"/>
          <w:szCs w:val="22"/>
        </w:rPr>
      </w:pPr>
    </w:p>
    <w:bookmarkEnd w:id="0"/>
    <w:p w14:paraId="712FB94B" w14:textId="77777777" w:rsidR="00D72F0E" w:rsidRDefault="00D72F0E" w:rsidP="006076BE">
      <w:pPr>
        <w:pStyle w:val="1stTitleWCCM"/>
        <w:numPr>
          <w:ilvl w:val="0"/>
          <w:numId w:val="29"/>
        </w:numPr>
        <w:tabs>
          <w:tab w:val="clear" w:pos="360"/>
          <w:tab w:val="left" w:pos="284"/>
        </w:tabs>
        <w:spacing w:before="0" w:after="0"/>
        <w:ind w:left="357" w:hanging="357"/>
        <w:outlineLvl w:val="0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Results and discussion</w:t>
      </w:r>
    </w:p>
    <w:p w14:paraId="65AB4760" w14:textId="77777777" w:rsidR="006076BE" w:rsidRDefault="006076BE" w:rsidP="002B0545">
      <w:pPr>
        <w:jc w:val="both"/>
        <w:rPr>
          <w:sz w:val="22"/>
          <w:szCs w:val="22"/>
        </w:rPr>
      </w:pPr>
    </w:p>
    <w:p w14:paraId="58C7A706" w14:textId="448DDF30" w:rsidR="002070C2" w:rsidRDefault="001D4772" w:rsidP="002070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Figure 4 reports the </w:t>
      </w:r>
      <w:r w:rsidR="00FF1606">
        <w:rPr>
          <w:sz w:val="22"/>
          <w:szCs w:val="22"/>
        </w:rPr>
        <w:t xml:space="preserve">breakdown of </w:t>
      </w:r>
      <w:r>
        <w:rPr>
          <w:sz w:val="22"/>
          <w:szCs w:val="22"/>
        </w:rPr>
        <w:t xml:space="preserve">LC costs </w:t>
      </w:r>
      <w:r w:rsidR="002B0545" w:rsidRPr="002B0545">
        <w:rPr>
          <w:sz w:val="22"/>
          <w:szCs w:val="22"/>
        </w:rPr>
        <w:t>for bo</w:t>
      </w:r>
      <w:r>
        <w:rPr>
          <w:sz w:val="22"/>
          <w:szCs w:val="22"/>
        </w:rPr>
        <w:t>th the ALLIANCE and ENLIGHT door module</w:t>
      </w:r>
      <w:r w:rsidR="002B0545" w:rsidRPr="002B0545">
        <w:rPr>
          <w:sz w:val="22"/>
          <w:szCs w:val="22"/>
        </w:rPr>
        <w:t>, divided into materi</w:t>
      </w:r>
      <w:r>
        <w:rPr>
          <w:sz w:val="22"/>
          <w:szCs w:val="22"/>
        </w:rPr>
        <w:t>al, manufacturing, and use stages</w:t>
      </w:r>
      <w:r w:rsidR="002B0545" w:rsidRPr="002B0545">
        <w:rPr>
          <w:sz w:val="22"/>
          <w:szCs w:val="22"/>
        </w:rPr>
        <w:t xml:space="preserve">. The </w:t>
      </w:r>
      <w:proofErr w:type="spellStart"/>
      <w:r w:rsidR="002B0545" w:rsidRPr="002B0545">
        <w:rPr>
          <w:sz w:val="22"/>
          <w:szCs w:val="22"/>
        </w:rPr>
        <w:t>EoL</w:t>
      </w:r>
      <w:proofErr w:type="spellEnd"/>
      <w:r w:rsidR="002B0545" w:rsidRPr="002B0545">
        <w:rPr>
          <w:sz w:val="22"/>
          <w:szCs w:val="22"/>
        </w:rPr>
        <w:t xml:space="preserve"> cost data gathered up to this stage were not considered sufficient to provide an adequately accurate estimation of the </w:t>
      </w:r>
      <w:proofErr w:type="spellStart"/>
      <w:r w:rsidR="002B0545" w:rsidRPr="002B0545">
        <w:rPr>
          <w:sz w:val="22"/>
          <w:szCs w:val="22"/>
        </w:rPr>
        <w:t>EoL</w:t>
      </w:r>
      <w:proofErr w:type="spellEnd"/>
      <w:r w:rsidR="002B0545" w:rsidRPr="002B0545">
        <w:rPr>
          <w:sz w:val="22"/>
          <w:szCs w:val="22"/>
        </w:rPr>
        <w:t xml:space="preserve"> costs, so they are excluded from this </w:t>
      </w:r>
      <w:r w:rsidR="002B0545" w:rsidRPr="001D4772">
        <w:rPr>
          <w:sz w:val="22"/>
          <w:szCs w:val="22"/>
        </w:rPr>
        <w:t>analysis.</w:t>
      </w:r>
      <w:r w:rsidR="003A2C35" w:rsidRPr="001D4772">
        <w:rPr>
          <w:sz w:val="22"/>
          <w:szCs w:val="22"/>
        </w:rPr>
        <w:t xml:space="preserve"> Figure 5</w:t>
      </w:r>
      <w:r w:rsidR="003A2C35">
        <w:rPr>
          <w:sz w:val="22"/>
          <w:szCs w:val="22"/>
        </w:rPr>
        <w:t xml:space="preserve"> shows </w:t>
      </w:r>
      <w:r w:rsidR="00AC2D7D">
        <w:rPr>
          <w:sz w:val="22"/>
          <w:szCs w:val="22"/>
        </w:rPr>
        <w:t>comparable</w:t>
      </w:r>
      <w:r w:rsidR="00FF45A0">
        <w:rPr>
          <w:sz w:val="22"/>
          <w:szCs w:val="22"/>
        </w:rPr>
        <w:t xml:space="preserve"> res</w:t>
      </w:r>
      <w:r>
        <w:rPr>
          <w:sz w:val="22"/>
          <w:szCs w:val="22"/>
        </w:rPr>
        <w:t>ults between ALLIANCE and ENLIGHT door module</w:t>
      </w:r>
      <w:r w:rsidR="00FF45A0">
        <w:rPr>
          <w:sz w:val="22"/>
          <w:szCs w:val="22"/>
        </w:rPr>
        <w:t>. F</w:t>
      </w:r>
      <w:r w:rsidR="003A2C35">
        <w:rPr>
          <w:sz w:val="22"/>
          <w:szCs w:val="22"/>
        </w:rPr>
        <w:t xml:space="preserve">or </w:t>
      </w:r>
      <w:r>
        <w:rPr>
          <w:sz w:val="22"/>
          <w:szCs w:val="22"/>
        </w:rPr>
        <w:t>the ALLIANCE</w:t>
      </w:r>
      <w:r w:rsidR="00FF45A0">
        <w:rPr>
          <w:sz w:val="22"/>
          <w:szCs w:val="22"/>
        </w:rPr>
        <w:t xml:space="preserve"> </w:t>
      </w:r>
      <w:r>
        <w:rPr>
          <w:sz w:val="22"/>
          <w:szCs w:val="22"/>
        </w:rPr>
        <w:t>module</w:t>
      </w:r>
      <w:r w:rsidR="003A2C35">
        <w:rPr>
          <w:sz w:val="22"/>
          <w:szCs w:val="22"/>
        </w:rPr>
        <w:t xml:space="preserve"> the use cost has the highest contribution </w:t>
      </w:r>
      <w:r w:rsidR="00FF45A0">
        <w:rPr>
          <w:sz w:val="22"/>
          <w:szCs w:val="22"/>
        </w:rPr>
        <w:t xml:space="preserve">(55%) whereas for the lightweight version the highest share </w:t>
      </w:r>
      <w:r w:rsidR="00FF1606">
        <w:rPr>
          <w:sz w:val="22"/>
          <w:szCs w:val="22"/>
        </w:rPr>
        <w:t xml:space="preserve">of costs </w:t>
      </w:r>
      <w:r w:rsidR="00FF45A0">
        <w:rPr>
          <w:sz w:val="22"/>
          <w:szCs w:val="22"/>
        </w:rPr>
        <w:t xml:space="preserve">comes from the material stage (66%). This is explained </w:t>
      </w:r>
      <w:r w:rsidR="00FF45A0">
        <w:rPr>
          <w:sz w:val="22"/>
          <w:szCs w:val="22"/>
        </w:rPr>
        <w:lastRenderedPageBreak/>
        <w:t>by the high cost of lightweight materials, particularly the CF cost</w:t>
      </w:r>
      <w:r w:rsidR="002E61A8">
        <w:rPr>
          <w:sz w:val="22"/>
          <w:szCs w:val="22"/>
        </w:rPr>
        <w:t xml:space="preserve">, </w:t>
      </w:r>
      <w:r w:rsidR="002E61A8" w:rsidRPr="002B0545">
        <w:rPr>
          <w:sz w:val="22"/>
          <w:szCs w:val="22"/>
        </w:rPr>
        <w:t xml:space="preserve">as well as </w:t>
      </w:r>
      <w:r w:rsidR="002E61A8">
        <w:rPr>
          <w:sz w:val="22"/>
          <w:szCs w:val="22"/>
        </w:rPr>
        <w:t xml:space="preserve">due to </w:t>
      </w:r>
      <w:r w:rsidR="002E61A8" w:rsidRPr="002B0545">
        <w:rPr>
          <w:sz w:val="22"/>
          <w:szCs w:val="22"/>
        </w:rPr>
        <w:t>lower ene</w:t>
      </w:r>
      <w:r>
        <w:rPr>
          <w:sz w:val="22"/>
          <w:szCs w:val="22"/>
        </w:rPr>
        <w:t>rgy consumption in the use stage</w:t>
      </w:r>
      <w:r w:rsidR="00FF45A0">
        <w:rPr>
          <w:sz w:val="22"/>
          <w:szCs w:val="22"/>
        </w:rPr>
        <w:t xml:space="preserve">. </w:t>
      </w:r>
      <w:r w:rsidR="002E61A8">
        <w:rPr>
          <w:sz w:val="22"/>
          <w:szCs w:val="22"/>
        </w:rPr>
        <w:t>The significant difference between modules in terms of use phase contribution results from the differen</w:t>
      </w:r>
      <w:r>
        <w:rPr>
          <w:sz w:val="22"/>
          <w:szCs w:val="22"/>
        </w:rPr>
        <w:t xml:space="preserve">ce </w:t>
      </w:r>
      <w:r w:rsidR="009C2A38">
        <w:rPr>
          <w:sz w:val="22"/>
          <w:szCs w:val="22"/>
        </w:rPr>
        <w:t xml:space="preserve">in weight – which </w:t>
      </w:r>
      <w:r w:rsidR="00D81A57">
        <w:rPr>
          <w:sz w:val="22"/>
          <w:szCs w:val="22"/>
        </w:rPr>
        <w:t>contributes to lower energy consumption –</w:t>
      </w:r>
      <w:r w:rsidR="009C2A38">
        <w:rPr>
          <w:sz w:val="22"/>
          <w:szCs w:val="22"/>
        </w:rPr>
        <w:t xml:space="preserve"> </w:t>
      </w:r>
      <w:r w:rsidR="00D81A57">
        <w:rPr>
          <w:sz w:val="22"/>
          <w:szCs w:val="22"/>
        </w:rPr>
        <w:t xml:space="preserve">as well as the difference </w:t>
      </w:r>
      <w:r>
        <w:rPr>
          <w:sz w:val="22"/>
          <w:szCs w:val="22"/>
        </w:rPr>
        <w:t xml:space="preserve">between the cost of electricity and gasoline. </w:t>
      </w:r>
    </w:p>
    <w:p w14:paraId="4422BEDE" w14:textId="6C2B4070" w:rsidR="002B0545" w:rsidRDefault="002B0545" w:rsidP="002B0545">
      <w:pPr>
        <w:jc w:val="both"/>
        <w:rPr>
          <w:sz w:val="22"/>
          <w:szCs w:val="22"/>
        </w:rPr>
      </w:pPr>
    </w:p>
    <w:p w14:paraId="04012551" w14:textId="77777777" w:rsidR="003A2C35" w:rsidRPr="002B0545" w:rsidRDefault="003A2C35" w:rsidP="002B0545">
      <w:pPr>
        <w:jc w:val="both"/>
        <w:rPr>
          <w:sz w:val="22"/>
          <w:szCs w:val="22"/>
        </w:rPr>
      </w:pPr>
    </w:p>
    <w:p w14:paraId="3B013FA9" w14:textId="77777777" w:rsidR="002B0545" w:rsidRPr="002B0545" w:rsidRDefault="001B2B01" w:rsidP="00D72F0E">
      <w:pPr>
        <w:jc w:val="center"/>
        <w:rPr>
          <w:sz w:val="22"/>
          <w:szCs w:val="22"/>
        </w:rPr>
      </w:pPr>
      <w:r w:rsidRPr="002F51BB">
        <w:rPr>
          <w:noProof/>
          <w:sz w:val="18"/>
          <w:szCs w:val="20"/>
        </w:rPr>
        <w:drawing>
          <wp:inline distT="0" distB="0" distL="0" distR="0" wp14:anchorId="013524DD" wp14:editId="179ECCF2">
            <wp:extent cx="3812027" cy="1994171"/>
            <wp:effectExtent l="0" t="0" r="0" b="0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1" w:name="_GoBack"/>
      <w:bookmarkEnd w:id="1"/>
    </w:p>
    <w:p w14:paraId="545A5173" w14:textId="77777777" w:rsidR="00B11722" w:rsidRDefault="00B11722" w:rsidP="00D72F0E">
      <w:pPr>
        <w:jc w:val="center"/>
        <w:rPr>
          <w:b/>
          <w:bCs/>
          <w:sz w:val="22"/>
          <w:szCs w:val="22"/>
          <w:lang w:val="en-GB"/>
        </w:rPr>
      </w:pPr>
      <w:bookmarkStart w:id="2" w:name="_Ref505086113"/>
    </w:p>
    <w:p w14:paraId="62030C45" w14:textId="08185EFC" w:rsidR="002B0545" w:rsidRDefault="002B0545" w:rsidP="00D72F0E">
      <w:pPr>
        <w:jc w:val="center"/>
        <w:rPr>
          <w:bCs/>
          <w:sz w:val="22"/>
          <w:szCs w:val="22"/>
          <w:lang w:val="en-GB"/>
        </w:rPr>
      </w:pPr>
      <w:r w:rsidRPr="00AC2D7D">
        <w:rPr>
          <w:b/>
          <w:bCs/>
          <w:sz w:val="22"/>
          <w:szCs w:val="22"/>
          <w:lang w:val="en-GB"/>
        </w:rPr>
        <w:t xml:space="preserve">Figure </w:t>
      </w:r>
      <w:r w:rsidRPr="00AC2D7D">
        <w:rPr>
          <w:b/>
          <w:bCs/>
          <w:sz w:val="22"/>
          <w:szCs w:val="22"/>
          <w:lang w:val="en-GB"/>
        </w:rPr>
        <w:fldChar w:fldCharType="begin"/>
      </w:r>
      <w:r w:rsidRPr="00AC2D7D">
        <w:rPr>
          <w:b/>
          <w:bCs/>
          <w:sz w:val="22"/>
          <w:szCs w:val="22"/>
          <w:lang w:val="en-GB"/>
        </w:rPr>
        <w:instrText xml:space="preserve"> SEQ Figure \* ARABIC </w:instrText>
      </w:r>
      <w:r w:rsidRPr="00AC2D7D">
        <w:rPr>
          <w:b/>
          <w:bCs/>
          <w:sz w:val="22"/>
          <w:szCs w:val="22"/>
          <w:lang w:val="en-GB"/>
        </w:rPr>
        <w:fldChar w:fldCharType="separate"/>
      </w:r>
      <w:r w:rsidR="002A3A1F" w:rsidRPr="00AC2D7D">
        <w:rPr>
          <w:b/>
          <w:bCs/>
          <w:noProof/>
          <w:sz w:val="22"/>
          <w:szCs w:val="22"/>
          <w:lang w:val="en-GB"/>
        </w:rPr>
        <w:t>4</w:t>
      </w:r>
      <w:r w:rsidRPr="00AC2D7D">
        <w:rPr>
          <w:b/>
          <w:sz w:val="22"/>
          <w:szCs w:val="22"/>
        </w:rPr>
        <w:fldChar w:fldCharType="end"/>
      </w:r>
      <w:bookmarkEnd w:id="2"/>
      <w:r w:rsidR="006A47FE">
        <w:rPr>
          <w:sz w:val="22"/>
          <w:szCs w:val="22"/>
        </w:rPr>
        <w:t>.</w:t>
      </w:r>
      <w:r w:rsidRPr="002B0545">
        <w:rPr>
          <w:bCs/>
          <w:sz w:val="22"/>
          <w:szCs w:val="22"/>
          <w:lang w:val="en-GB"/>
        </w:rPr>
        <w:t xml:space="preserve"> </w:t>
      </w:r>
      <w:r w:rsidR="008F013F">
        <w:rPr>
          <w:bCs/>
          <w:sz w:val="22"/>
          <w:szCs w:val="22"/>
          <w:lang w:val="en-GB"/>
        </w:rPr>
        <w:t>Relative comparison of LC stages for the two modules</w:t>
      </w:r>
    </w:p>
    <w:p w14:paraId="29FAA4CF" w14:textId="2991717A" w:rsidR="00932AC0" w:rsidRDefault="00932AC0" w:rsidP="00D72F0E">
      <w:pPr>
        <w:jc w:val="center"/>
        <w:rPr>
          <w:bCs/>
          <w:sz w:val="22"/>
          <w:szCs w:val="22"/>
          <w:lang w:val="en-GB"/>
        </w:rPr>
      </w:pPr>
    </w:p>
    <w:p w14:paraId="4BBB1C94" w14:textId="77777777" w:rsidR="007F6349" w:rsidRDefault="007F6349" w:rsidP="00D72F0E">
      <w:pPr>
        <w:jc w:val="center"/>
        <w:rPr>
          <w:bCs/>
          <w:sz w:val="22"/>
          <w:szCs w:val="22"/>
          <w:lang w:val="en-GB"/>
        </w:rPr>
      </w:pPr>
    </w:p>
    <w:p w14:paraId="32E5C10E" w14:textId="06E1F6D7" w:rsidR="00954192" w:rsidRDefault="00954192" w:rsidP="00D72F0E">
      <w:pPr>
        <w:jc w:val="center"/>
        <w:rPr>
          <w:bCs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25C756B2" wp14:editId="29EEAAA9">
            <wp:extent cx="3997960" cy="2227634"/>
            <wp:effectExtent l="0" t="0" r="254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A463EE1D-3FC8-874F-9BBB-D3C4B1B382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6C2AF2" w14:textId="77777777" w:rsidR="00B11722" w:rsidRDefault="00B11722" w:rsidP="00AC2D7D">
      <w:pPr>
        <w:jc w:val="center"/>
        <w:rPr>
          <w:b/>
          <w:bCs/>
          <w:sz w:val="22"/>
          <w:szCs w:val="22"/>
          <w:lang w:val="en-GB"/>
        </w:rPr>
      </w:pPr>
    </w:p>
    <w:p w14:paraId="05772CD1" w14:textId="5FD1D6FD" w:rsidR="00932AC0" w:rsidRDefault="00932AC0" w:rsidP="00AC2D7D">
      <w:pPr>
        <w:jc w:val="center"/>
        <w:rPr>
          <w:bCs/>
          <w:sz w:val="22"/>
          <w:szCs w:val="22"/>
          <w:lang w:val="en-GB"/>
        </w:rPr>
      </w:pPr>
      <w:r w:rsidRPr="00AC2D7D">
        <w:rPr>
          <w:b/>
          <w:bCs/>
          <w:sz w:val="22"/>
          <w:szCs w:val="22"/>
          <w:lang w:val="en-GB"/>
        </w:rPr>
        <w:t xml:space="preserve">Figure </w:t>
      </w:r>
      <w:r w:rsidRPr="00AC2D7D">
        <w:rPr>
          <w:b/>
          <w:bCs/>
          <w:sz w:val="22"/>
          <w:szCs w:val="22"/>
          <w:lang w:val="en-GB"/>
        </w:rPr>
        <w:fldChar w:fldCharType="begin"/>
      </w:r>
      <w:r w:rsidRPr="00AC2D7D">
        <w:rPr>
          <w:b/>
          <w:bCs/>
          <w:sz w:val="22"/>
          <w:szCs w:val="22"/>
          <w:lang w:val="en-GB"/>
        </w:rPr>
        <w:instrText xml:space="preserve"> SEQ Figure \* ARABIC </w:instrText>
      </w:r>
      <w:r w:rsidRPr="00AC2D7D">
        <w:rPr>
          <w:b/>
          <w:bCs/>
          <w:sz w:val="22"/>
          <w:szCs w:val="22"/>
          <w:lang w:val="en-GB"/>
        </w:rPr>
        <w:fldChar w:fldCharType="separate"/>
      </w:r>
      <w:r w:rsidR="002A3A1F" w:rsidRPr="00AC2D7D">
        <w:rPr>
          <w:b/>
          <w:bCs/>
          <w:noProof/>
          <w:sz w:val="22"/>
          <w:szCs w:val="22"/>
          <w:lang w:val="en-GB"/>
        </w:rPr>
        <w:t>5</w:t>
      </w:r>
      <w:r w:rsidRPr="00AC2D7D">
        <w:rPr>
          <w:b/>
          <w:sz w:val="22"/>
          <w:szCs w:val="22"/>
        </w:rPr>
        <w:fldChar w:fldCharType="end"/>
      </w:r>
      <w:r w:rsidR="006A47FE">
        <w:rPr>
          <w:sz w:val="22"/>
          <w:szCs w:val="22"/>
        </w:rPr>
        <w:t>.</w:t>
      </w:r>
      <w:r w:rsidR="008F013F">
        <w:rPr>
          <w:sz w:val="22"/>
          <w:szCs w:val="22"/>
        </w:rPr>
        <w:t xml:space="preserve"> Absolute</w:t>
      </w:r>
      <w:r w:rsidR="008F013F">
        <w:rPr>
          <w:bCs/>
          <w:sz w:val="22"/>
          <w:szCs w:val="22"/>
          <w:lang w:val="en-GB"/>
        </w:rPr>
        <w:t xml:space="preserve"> comparison of LC stages for the two modules</w:t>
      </w:r>
    </w:p>
    <w:p w14:paraId="176F943F" w14:textId="2E96F95F" w:rsidR="00AC2D7D" w:rsidRDefault="00AC2D7D" w:rsidP="002B0545">
      <w:pPr>
        <w:jc w:val="both"/>
        <w:rPr>
          <w:sz w:val="22"/>
          <w:szCs w:val="22"/>
        </w:rPr>
      </w:pPr>
    </w:p>
    <w:p w14:paraId="70E98C19" w14:textId="77777777" w:rsidR="00AC2D7D" w:rsidRDefault="00AC2D7D" w:rsidP="002B0545">
      <w:pPr>
        <w:jc w:val="both"/>
        <w:rPr>
          <w:sz w:val="22"/>
          <w:szCs w:val="22"/>
        </w:rPr>
      </w:pPr>
    </w:p>
    <w:p w14:paraId="47FF0ED0" w14:textId="5718165A" w:rsidR="002B0545" w:rsidRPr="002B0545" w:rsidRDefault="002B0545" w:rsidP="002B0545">
      <w:pPr>
        <w:jc w:val="both"/>
        <w:rPr>
          <w:sz w:val="22"/>
          <w:szCs w:val="22"/>
        </w:rPr>
      </w:pPr>
      <w:r w:rsidRPr="00954192">
        <w:rPr>
          <w:sz w:val="22"/>
          <w:szCs w:val="22"/>
        </w:rPr>
        <w:t>O</w:t>
      </w:r>
      <w:r w:rsidR="00616144" w:rsidRPr="00954192">
        <w:rPr>
          <w:sz w:val="22"/>
          <w:szCs w:val="22"/>
        </w:rPr>
        <w:t>verall, LCC results demonstrate</w:t>
      </w:r>
      <w:r w:rsidRPr="00954192">
        <w:rPr>
          <w:sz w:val="22"/>
          <w:szCs w:val="22"/>
        </w:rPr>
        <w:t xml:space="preserve"> that </w:t>
      </w:r>
      <w:r w:rsidR="002070C2" w:rsidRPr="00954192">
        <w:rPr>
          <w:sz w:val="22"/>
          <w:szCs w:val="22"/>
        </w:rPr>
        <w:t>production</w:t>
      </w:r>
      <w:r w:rsidRPr="00954192">
        <w:rPr>
          <w:sz w:val="22"/>
          <w:szCs w:val="22"/>
        </w:rPr>
        <w:t xml:space="preserve"> cost </w:t>
      </w:r>
      <w:r w:rsidR="002070C2" w:rsidRPr="00954192">
        <w:rPr>
          <w:sz w:val="22"/>
          <w:szCs w:val="22"/>
        </w:rPr>
        <w:t xml:space="preserve">(manufacturing plus material costs) </w:t>
      </w:r>
      <w:r w:rsidR="00DE04BB" w:rsidRPr="00954192">
        <w:rPr>
          <w:sz w:val="22"/>
          <w:szCs w:val="22"/>
        </w:rPr>
        <w:t>ha</w:t>
      </w:r>
      <w:r w:rsidRPr="00954192">
        <w:rPr>
          <w:sz w:val="22"/>
          <w:szCs w:val="22"/>
        </w:rPr>
        <w:t xml:space="preserve">s </w:t>
      </w:r>
      <w:r w:rsidR="00D81A57">
        <w:rPr>
          <w:sz w:val="22"/>
          <w:szCs w:val="22"/>
        </w:rPr>
        <w:t xml:space="preserve">a significant </w:t>
      </w:r>
      <w:r w:rsidRPr="00954192">
        <w:rPr>
          <w:sz w:val="22"/>
          <w:szCs w:val="22"/>
        </w:rPr>
        <w:t>contrib</w:t>
      </w:r>
      <w:r w:rsidR="00616144" w:rsidRPr="00954192">
        <w:rPr>
          <w:sz w:val="22"/>
          <w:szCs w:val="22"/>
        </w:rPr>
        <w:t xml:space="preserve">ution </w:t>
      </w:r>
      <w:r w:rsidR="00AC2D7D" w:rsidRPr="00954192">
        <w:rPr>
          <w:sz w:val="22"/>
          <w:szCs w:val="22"/>
        </w:rPr>
        <w:t>for both</w:t>
      </w:r>
      <w:r w:rsidR="00616144" w:rsidRPr="00954192">
        <w:rPr>
          <w:sz w:val="22"/>
          <w:szCs w:val="22"/>
        </w:rPr>
        <w:t xml:space="preserve"> the ALLIANCE and ENLIGHT door module</w:t>
      </w:r>
      <w:r w:rsidRPr="00954192">
        <w:rPr>
          <w:sz w:val="22"/>
          <w:szCs w:val="22"/>
        </w:rPr>
        <w:t>. Consequently, lightweight stra</w:t>
      </w:r>
      <w:r w:rsidR="00616144" w:rsidRPr="00954192">
        <w:rPr>
          <w:sz w:val="22"/>
          <w:szCs w:val="22"/>
        </w:rPr>
        <w:t xml:space="preserve">tegies should </w:t>
      </w:r>
      <w:r w:rsidR="00DE04BB" w:rsidRPr="00954192">
        <w:rPr>
          <w:sz w:val="22"/>
          <w:szCs w:val="22"/>
        </w:rPr>
        <w:t>focus on the selection of materials and manufacturing processes in order to find a good balance between costs in the production and use stages</w:t>
      </w:r>
      <w:r w:rsidR="00D81A57">
        <w:rPr>
          <w:sz w:val="22"/>
          <w:szCs w:val="22"/>
        </w:rPr>
        <w:t>, while decreasing overall LC cost</w:t>
      </w:r>
      <w:r w:rsidR="00DE04BB" w:rsidRPr="00954192">
        <w:rPr>
          <w:sz w:val="22"/>
          <w:szCs w:val="22"/>
        </w:rPr>
        <w:t>.</w:t>
      </w:r>
    </w:p>
    <w:p w14:paraId="1EE826F1" w14:textId="77777777" w:rsidR="002E61A8" w:rsidRPr="002B0545" w:rsidRDefault="002E61A8" w:rsidP="002B0545">
      <w:pPr>
        <w:jc w:val="both"/>
        <w:rPr>
          <w:sz w:val="22"/>
          <w:szCs w:val="22"/>
        </w:rPr>
      </w:pPr>
    </w:p>
    <w:p w14:paraId="4181CEE8" w14:textId="54CF5D18" w:rsidR="002B0545" w:rsidRDefault="002B0545" w:rsidP="00253731">
      <w:pPr>
        <w:jc w:val="both"/>
        <w:rPr>
          <w:sz w:val="22"/>
          <w:szCs w:val="22"/>
        </w:rPr>
      </w:pPr>
      <w:r w:rsidRPr="002B0545">
        <w:rPr>
          <w:sz w:val="22"/>
          <w:szCs w:val="22"/>
        </w:rPr>
        <w:t xml:space="preserve">In this study the LCC results are </w:t>
      </w:r>
      <w:r w:rsidR="003E76B0">
        <w:rPr>
          <w:sz w:val="22"/>
          <w:szCs w:val="22"/>
        </w:rPr>
        <w:t xml:space="preserve">evaluated </w:t>
      </w:r>
      <w:r w:rsidRPr="002B0545">
        <w:rPr>
          <w:sz w:val="22"/>
          <w:szCs w:val="22"/>
        </w:rPr>
        <w:t xml:space="preserve">by means of the break-even analysis which allows: </w:t>
      </w:r>
      <w:proofErr w:type="spellStart"/>
      <w:r w:rsidRPr="002B0545">
        <w:rPr>
          <w:sz w:val="22"/>
          <w:szCs w:val="22"/>
        </w:rPr>
        <w:t>i</w:t>
      </w:r>
      <w:proofErr w:type="spellEnd"/>
      <w:r w:rsidRPr="002B0545">
        <w:rPr>
          <w:sz w:val="22"/>
          <w:szCs w:val="22"/>
        </w:rPr>
        <w:t>) investigating the influence on results of LC milea</w:t>
      </w:r>
      <w:r w:rsidR="00616144">
        <w:rPr>
          <w:sz w:val="22"/>
          <w:szCs w:val="22"/>
        </w:rPr>
        <w:t>ge; ii) comparing results of door modules</w:t>
      </w:r>
      <w:r w:rsidR="00D81A57">
        <w:rPr>
          <w:sz w:val="22"/>
          <w:szCs w:val="22"/>
        </w:rPr>
        <w:t xml:space="preserve"> manufactured with composite and metal-based materials</w:t>
      </w:r>
      <w:r w:rsidRPr="002B0545">
        <w:rPr>
          <w:sz w:val="22"/>
          <w:szCs w:val="22"/>
        </w:rPr>
        <w:t xml:space="preserve">. This approach is </w:t>
      </w:r>
      <w:r w:rsidRPr="00616144">
        <w:rPr>
          <w:sz w:val="22"/>
          <w:szCs w:val="22"/>
        </w:rPr>
        <w:t>generally used in order to evaluate the break</w:t>
      </w:r>
      <w:r w:rsidR="00021BBA">
        <w:rPr>
          <w:sz w:val="22"/>
          <w:szCs w:val="22"/>
        </w:rPr>
        <w:t>-</w:t>
      </w:r>
      <w:r w:rsidRPr="00616144">
        <w:rPr>
          <w:sz w:val="22"/>
          <w:szCs w:val="22"/>
        </w:rPr>
        <w:t xml:space="preserve">even LC mileage for which an innovative solution </w:t>
      </w:r>
      <w:r w:rsidR="00D81A57">
        <w:rPr>
          <w:sz w:val="22"/>
          <w:szCs w:val="22"/>
        </w:rPr>
        <w:t>performs better in comparison</w:t>
      </w:r>
      <w:r w:rsidRPr="00616144">
        <w:rPr>
          <w:sz w:val="22"/>
          <w:szCs w:val="22"/>
        </w:rPr>
        <w:t xml:space="preserve"> to the reference one </w:t>
      </w:r>
      <w:r w:rsidRPr="00D81A57">
        <w:rPr>
          <w:sz w:val="22"/>
          <w:szCs w:val="22"/>
        </w:rPr>
        <w:t>[</w:t>
      </w:r>
      <w:r w:rsidR="009C2A38" w:rsidRPr="00D81A57">
        <w:rPr>
          <w:sz w:val="22"/>
          <w:szCs w:val="22"/>
        </w:rPr>
        <w:t>12</w:t>
      </w:r>
      <w:r w:rsidR="00E24DCA" w:rsidRPr="00D81A57">
        <w:rPr>
          <w:sz w:val="22"/>
          <w:szCs w:val="22"/>
        </w:rPr>
        <w:t>,</w:t>
      </w:r>
      <w:r w:rsidR="009C2A38" w:rsidRPr="00D81A57">
        <w:rPr>
          <w:sz w:val="22"/>
          <w:szCs w:val="22"/>
        </w:rPr>
        <w:t>13</w:t>
      </w:r>
      <w:r w:rsidR="00E24DCA" w:rsidRPr="00D81A57">
        <w:rPr>
          <w:sz w:val="22"/>
          <w:szCs w:val="22"/>
        </w:rPr>
        <w:t>,</w:t>
      </w:r>
      <w:r w:rsidR="009C2A38" w:rsidRPr="00D81A57">
        <w:rPr>
          <w:sz w:val="22"/>
          <w:szCs w:val="22"/>
        </w:rPr>
        <w:t>14</w:t>
      </w:r>
      <w:r w:rsidRPr="00D81A57">
        <w:rPr>
          <w:sz w:val="22"/>
          <w:szCs w:val="22"/>
        </w:rPr>
        <w:t>].</w:t>
      </w:r>
      <w:r w:rsidRPr="00616144">
        <w:rPr>
          <w:sz w:val="22"/>
          <w:szCs w:val="22"/>
        </w:rPr>
        <w:t xml:space="preserve"> </w:t>
      </w:r>
    </w:p>
    <w:p w14:paraId="2650100F" w14:textId="77777777" w:rsidR="00ED0173" w:rsidRDefault="00ED0173" w:rsidP="00253731">
      <w:pPr>
        <w:jc w:val="both"/>
        <w:rPr>
          <w:sz w:val="22"/>
          <w:szCs w:val="22"/>
        </w:rPr>
      </w:pPr>
    </w:p>
    <w:p w14:paraId="37E63139" w14:textId="45DE18AF" w:rsidR="00ED0173" w:rsidRDefault="00ED0173" w:rsidP="00253731">
      <w:pPr>
        <w:jc w:val="both"/>
        <w:rPr>
          <w:sz w:val="22"/>
          <w:szCs w:val="22"/>
        </w:rPr>
      </w:pPr>
      <w:r w:rsidRPr="00616144">
        <w:rPr>
          <w:sz w:val="22"/>
          <w:szCs w:val="22"/>
        </w:rPr>
        <w:t xml:space="preserve">The graph in </w:t>
      </w:r>
      <w:r w:rsidRPr="00616144">
        <w:rPr>
          <w:sz w:val="22"/>
          <w:szCs w:val="22"/>
        </w:rPr>
        <w:fldChar w:fldCharType="begin"/>
      </w:r>
      <w:r w:rsidRPr="00616144">
        <w:rPr>
          <w:sz w:val="22"/>
          <w:szCs w:val="22"/>
        </w:rPr>
        <w:instrText xml:space="preserve"> REF _Ref505085882 \h  \* MERGEFORMAT </w:instrText>
      </w:r>
      <w:r w:rsidRPr="00616144">
        <w:rPr>
          <w:sz w:val="22"/>
          <w:szCs w:val="22"/>
        </w:rPr>
      </w:r>
      <w:r w:rsidRPr="00616144">
        <w:rPr>
          <w:sz w:val="22"/>
          <w:szCs w:val="22"/>
        </w:rPr>
        <w:fldChar w:fldCharType="separate"/>
      </w:r>
      <w:r w:rsidRPr="00616144">
        <w:rPr>
          <w:sz w:val="22"/>
          <w:szCs w:val="22"/>
          <w:lang w:val="en-GB"/>
        </w:rPr>
        <w:t>Figure 6</w:t>
      </w:r>
      <w:r w:rsidRPr="00616144">
        <w:rPr>
          <w:sz w:val="22"/>
          <w:szCs w:val="22"/>
        </w:rPr>
        <w:fldChar w:fldCharType="end"/>
      </w:r>
      <w:r w:rsidRPr="00616144">
        <w:rPr>
          <w:sz w:val="22"/>
          <w:szCs w:val="22"/>
        </w:rPr>
        <w:t xml:space="preserve"> shows the break-even analysis in terms of cost assuming the NEDC driving cycle. The cost break-ev</w:t>
      </w:r>
      <w:r>
        <w:rPr>
          <w:sz w:val="22"/>
          <w:szCs w:val="22"/>
        </w:rPr>
        <w:t>en point between the different door modules is at around 46000</w:t>
      </w:r>
      <w:r w:rsidRPr="00616144">
        <w:rPr>
          <w:sz w:val="22"/>
          <w:szCs w:val="22"/>
        </w:rPr>
        <w:t xml:space="preserve"> km, a</w:t>
      </w:r>
      <w:r w:rsidR="00D81A57">
        <w:rPr>
          <w:sz w:val="22"/>
          <w:szCs w:val="22"/>
        </w:rPr>
        <w:t xml:space="preserve">s the production </w:t>
      </w:r>
      <w:r w:rsidR="00D81A57">
        <w:rPr>
          <w:sz w:val="22"/>
          <w:szCs w:val="22"/>
        </w:rPr>
        <w:lastRenderedPageBreak/>
        <w:t>cost</w:t>
      </w:r>
      <w:r>
        <w:rPr>
          <w:sz w:val="22"/>
          <w:szCs w:val="22"/>
        </w:rPr>
        <w:t xml:space="preserve"> of the ENLIGHT</w:t>
      </w:r>
      <w:r w:rsidRPr="00616144">
        <w:rPr>
          <w:sz w:val="22"/>
          <w:szCs w:val="22"/>
        </w:rPr>
        <w:t xml:space="preserve"> </w:t>
      </w:r>
      <w:r>
        <w:rPr>
          <w:sz w:val="22"/>
          <w:szCs w:val="22"/>
        </w:rPr>
        <w:t>door module is</w:t>
      </w:r>
      <w:r w:rsidRPr="00616144">
        <w:rPr>
          <w:sz w:val="22"/>
          <w:szCs w:val="22"/>
        </w:rPr>
        <w:t xml:space="preserve"> significantly higher due to</w:t>
      </w:r>
      <w:r>
        <w:rPr>
          <w:sz w:val="22"/>
          <w:szCs w:val="22"/>
        </w:rPr>
        <w:t xml:space="preserve"> the remarkable contribution of</w:t>
      </w:r>
      <w:r w:rsidRPr="00616144">
        <w:rPr>
          <w:sz w:val="22"/>
          <w:szCs w:val="22"/>
        </w:rPr>
        <w:t xml:space="preserve"> raw materials extraction and production</w:t>
      </w:r>
      <w:r>
        <w:rPr>
          <w:sz w:val="22"/>
          <w:szCs w:val="22"/>
        </w:rPr>
        <w:t xml:space="preserve">. </w:t>
      </w:r>
    </w:p>
    <w:p w14:paraId="4386BF91" w14:textId="236FE5D5" w:rsidR="00C70B2E" w:rsidRDefault="00C70B2E" w:rsidP="00253731">
      <w:pPr>
        <w:jc w:val="both"/>
        <w:rPr>
          <w:sz w:val="22"/>
          <w:szCs w:val="22"/>
        </w:rPr>
      </w:pPr>
    </w:p>
    <w:p w14:paraId="16D0F326" w14:textId="70F7D776" w:rsidR="00C70B2E" w:rsidRDefault="00BE53BB" w:rsidP="00436878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6F11C9C4" wp14:editId="19831D1B">
            <wp:extent cx="5466945" cy="2291593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950"/>
                    <a:stretch/>
                  </pic:blipFill>
                  <pic:spPr bwMode="auto">
                    <a:xfrm>
                      <a:off x="0" y="0"/>
                      <a:ext cx="5497786" cy="2304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0282F" w14:textId="6EED0362" w:rsidR="00CF45B2" w:rsidRDefault="00CF45B2" w:rsidP="00BE53BB">
      <w:pPr>
        <w:rPr>
          <w:bCs/>
          <w:sz w:val="22"/>
          <w:szCs w:val="22"/>
          <w:lang w:val="en-GB"/>
        </w:rPr>
      </w:pPr>
      <w:bookmarkStart w:id="3" w:name="_Ref505085882"/>
    </w:p>
    <w:p w14:paraId="0F927083" w14:textId="66F92A17" w:rsidR="00904CF1" w:rsidRPr="00D72F0E" w:rsidRDefault="002B0545" w:rsidP="00D72F0E">
      <w:pPr>
        <w:jc w:val="center"/>
        <w:rPr>
          <w:bCs/>
          <w:sz w:val="22"/>
          <w:szCs w:val="22"/>
          <w:lang w:val="en-GB"/>
        </w:rPr>
      </w:pPr>
      <w:r w:rsidRPr="00B11722">
        <w:rPr>
          <w:b/>
          <w:bCs/>
          <w:sz w:val="22"/>
          <w:szCs w:val="22"/>
          <w:lang w:val="en-GB"/>
        </w:rPr>
        <w:t xml:space="preserve">Figure </w:t>
      </w:r>
      <w:r w:rsidRPr="00B11722">
        <w:rPr>
          <w:b/>
          <w:bCs/>
          <w:sz w:val="22"/>
          <w:szCs w:val="22"/>
          <w:lang w:val="en-GB"/>
        </w:rPr>
        <w:fldChar w:fldCharType="begin"/>
      </w:r>
      <w:r w:rsidRPr="00B11722">
        <w:rPr>
          <w:b/>
          <w:bCs/>
          <w:sz w:val="22"/>
          <w:szCs w:val="22"/>
          <w:lang w:val="en-GB"/>
        </w:rPr>
        <w:instrText xml:space="preserve"> SEQ Figure \* ARABIC </w:instrText>
      </w:r>
      <w:r w:rsidRPr="00B11722">
        <w:rPr>
          <w:b/>
          <w:bCs/>
          <w:sz w:val="22"/>
          <w:szCs w:val="22"/>
          <w:lang w:val="en-GB"/>
        </w:rPr>
        <w:fldChar w:fldCharType="separate"/>
      </w:r>
      <w:r w:rsidR="002A3A1F" w:rsidRPr="00B11722">
        <w:rPr>
          <w:b/>
          <w:bCs/>
          <w:noProof/>
          <w:sz w:val="22"/>
          <w:szCs w:val="22"/>
          <w:lang w:val="en-GB"/>
        </w:rPr>
        <w:t>6</w:t>
      </w:r>
      <w:r w:rsidRPr="00B11722">
        <w:rPr>
          <w:b/>
          <w:sz w:val="22"/>
          <w:szCs w:val="22"/>
        </w:rPr>
        <w:fldChar w:fldCharType="end"/>
      </w:r>
      <w:bookmarkEnd w:id="3"/>
      <w:r w:rsidR="006A47FE">
        <w:rPr>
          <w:sz w:val="22"/>
          <w:szCs w:val="22"/>
        </w:rPr>
        <w:t>.</w:t>
      </w:r>
      <w:r w:rsidRPr="002B0545">
        <w:rPr>
          <w:bCs/>
          <w:sz w:val="22"/>
          <w:szCs w:val="22"/>
          <w:lang w:val="en-GB"/>
        </w:rPr>
        <w:t xml:space="preserve"> </w:t>
      </w:r>
      <w:r w:rsidR="00B11722">
        <w:rPr>
          <w:bCs/>
          <w:sz w:val="22"/>
          <w:szCs w:val="22"/>
          <w:lang w:val="en-GB"/>
        </w:rPr>
        <w:t>Cost b</w:t>
      </w:r>
      <w:r w:rsidRPr="002B0545">
        <w:rPr>
          <w:bCs/>
          <w:sz w:val="22"/>
          <w:szCs w:val="22"/>
          <w:lang w:val="en-GB"/>
        </w:rPr>
        <w:t xml:space="preserve">reak-even analysis </w:t>
      </w:r>
      <w:r w:rsidR="00B11722">
        <w:rPr>
          <w:bCs/>
          <w:sz w:val="22"/>
          <w:szCs w:val="22"/>
          <w:lang w:val="en-GB"/>
        </w:rPr>
        <w:t>(</w:t>
      </w:r>
      <w:r w:rsidR="00ED271B">
        <w:rPr>
          <w:bCs/>
          <w:sz w:val="22"/>
          <w:szCs w:val="22"/>
          <w:lang w:val="en-GB"/>
        </w:rPr>
        <w:t>NEDC</w:t>
      </w:r>
      <w:r w:rsidR="00B11722">
        <w:rPr>
          <w:bCs/>
          <w:sz w:val="22"/>
          <w:szCs w:val="22"/>
          <w:lang w:val="en-GB"/>
        </w:rPr>
        <w:t>)</w:t>
      </w:r>
    </w:p>
    <w:p w14:paraId="7FF31878" w14:textId="7465BAA0" w:rsidR="00704B24" w:rsidRDefault="00704B24" w:rsidP="00A427ED">
      <w:pPr>
        <w:pStyle w:val="NormalWCCM"/>
        <w:ind w:firstLine="0"/>
        <w:rPr>
          <w:sz w:val="22"/>
          <w:szCs w:val="22"/>
        </w:rPr>
      </w:pPr>
    </w:p>
    <w:p w14:paraId="7DB59025" w14:textId="77777777" w:rsidR="00D81A57" w:rsidRPr="00F35C8A" w:rsidRDefault="00D81A57" w:rsidP="00A427ED">
      <w:pPr>
        <w:pStyle w:val="NormalWCCM"/>
        <w:ind w:firstLine="0"/>
        <w:rPr>
          <w:sz w:val="22"/>
          <w:szCs w:val="22"/>
        </w:rPr>
      </w:pPr>
    </w:p>
    <w:p w14:paraId="2BFEAD5B" w14:textId="77777777" w:rsidR="00704B24" w:rsidRDefault="008B6986" w:rsidP="002070C2">
      <w:pPr>
        <w:pStyle w:val="1stTitleWCCM"/>
        <w:tabs>
          <w:tab w:val="clear" w:pos="360"/>
          <w:tab w:val="left" w:pos="284"/>
        </w:tabs>
        <w:spacing w:before="0" w:after="0"/>
        <w:outlineLvl w:val="0"/>
        <w:rPr>
          <w:caps w:val="0"/>
          <w:sz w:val="22"/>
          <w:szCs w:val="22"/>
        </w:rPr>
      </w:pPr>
      <w:r>
        <w:rPr>
          <w:sz w:val="22"/>
          <w:szCs w:val="22"/>
        </w:rPr>
        <w:t>3</w:t>
      </w:r>
      <w:r w:rsidR="00A14A8C">
        <w:rPr>
          <w:sz w:val="22"/>
          <w:szCs w:val="22"/>
        </w:rPr>
        <w:t>.</w:t>
      </w:r>
      <w:r w:rsidR="00704B24" w:rsidRPr="00F35C8A">
        <w:rPr>
          <w:sz w:val="22"/>
          <w:szCs w:val="22"/>
        </w:rPr>
        <w:tab/>
      </w:r>
      <w:r w:rsidR="00A14A8C">
        <w:rPr>
          <w:caps w:val="0"/>
          <w:sz w:val="22"/>
          <w:szCs w:val="22"/>
        </w:rPr>
        <w:t>Conclusions</w:t>
      </w:r>
    </w:p>
    <w:p w14:paraId="4A9BBC28" w14:textId="77777777" w:rsidR="002070C2" w:rsidRDefault="002070C2" w:rsidP="00C746E3">
      <w:pPr>
        <w:jc w:val="both"/>
        <w:rPr>
          <w:sz w:val="22"/>
          <w:szCs w:val="22"/>
        </w:rPr>
      </w:pPr>
    </w:p>
    <w:p w14:paraId="644D35FA" w14:textId="7CE39ED0" w:rsidR="00C746E3" w:rsidRDefault="00D72F0E" w:rsidP="00C746E3">
      <w:pPr>
        <w:jc w:val="both"/>
        <w:rPr>
          <w:sz w:val="22"/>
          <w:szCs w:val="22"/>
        </w:rPr>
      </w:pPr>
      <w:r w:rsidRPr="00D72F0E">
        <w:rPr>
          <w:sz w:val="22"/>
          <w:szCs w:val="22"/>
        </w:rPr>
        <w:t>The paper deals with</w:t>
      </w:r>
      <w:r w:rsidR="00ED271B">
        <w:rPr>
          <w:sz w:val="22"/>
          <w:szCs w:val="22"/>
        </w:rPr>
        <w:t xml:space="preserve"> results from both ENLIGHT and ALLIANCE </w:t>
      </w:r>
      <w:r w:rsidRPr="00D72F0E">
        <w:rPr>
          <w:sz w:val="22"/>
          <w:szCs w:val="22"/>
          <w:lang w:val="en-GB"/>
        </w:rPr>
        <w:t>project</w:t>
      </w:r>
      <w:r w:rsidR="00ED271B">
        <w:rPr>
          <w:sz w:val="22"/>
          <w:szCs w:val="22"/>
          <w:lang w:val="en-GB"/>
        </w:rPr>
        <w:t>s</w:t>
      </w:r>
      <w:r w:rsidRPr="00D72F0E">
        <w:rPr>
          <w:sz w:val="22"/>
          <w:szCs w:val="22"/>
        </w:rPr>
        <w:t xml:space="preserve">. The outcomes of </w:t>
      </w:r>
      <w:r w:rsidR="0070601E">
        <w:rPr>
          <w:sz w:val="22"/>
          <w:szCs w:val="22"/>
        </w:rPr>
        <w:t>the</w:t>
      </w:r>
      <w:r w:rsidRPr="00D72F0E">
        <w:rPr>
          <w:sz w:val="22"/>
          <w:szCs w:val="22"/>
        </w:rPr>
        <w:t xml:space="preserve"> </w:t>
      </w:r>
      <w:r w:rsidR="0070601E">
        <w:rPr>
          <w:sz w:val="22"/>
          <w:szCs w:val="22"/>
        </w:rPr>
        <w:t>cost</w:t>
      </w:r>
      <w:r w:rsidRPr="00D72F0E">
        <w:rPr>
          <w:sz w:val="22"/>
          <w:szCs w:val="22"/>
        </w:rPr>
        <w:t xml:space="preserve"> assessment of the reference</w:t>
      </w:r>
      <w:r w:rsidR="00616144">
        <w:rPr>
          <w:sz w:val="22"/>
          <w:szCs w:val="22"/>
        </w:rPr>
        <w:t xml:space="preserve"> and lightweight door module</w:t>
      </w:r>
      <w:r w:rsidR="00531ED7">
        <w:rPr>
          <w:sz w:val="22"/>
          <w:szCs w:val="22"/>
        </w:rPr>
        <w:t>s</w:t>
      </w:r>
      <w:r w:rsidRPr="00D72F0E">
        <w:rPr>
          <w:sz w:val="22"/>
          <w:szCs w:val="22"/>
        </w:rPr>
        <w:t xml:space="preserve"> are presented and discussed. LCC results concern the first step of the lightweight strategy workflow developed within </w:t>
      </w:r>
      <w:r w:rsidR="00C746E3">
        <w:rPr>
          <w:sz w:val="22"/>
          <w:szCs w:val="22"/>
        </w:rPr>
        <w:t xml:space="preserve">the </w:t>
      </w:r>
      <w:r w:rsidR="00ED271B">
        <w:rPr>
          <w:sz w:val="22"/>
          <w:szCs w:val="22"/>
        </w:rPr>
        <w:t>ALLIANCE</w:t>
      </w:r>
      <w:r w:rsidRPr="00D72F0E">
        <w:rPr>
          <w:sz w:val="22"/>
          <w:szCs w:val="22"/>
        </w:rPr>
        <w:t xml:space="preserve"> </w:t>
      </w:r>
      <w:r w:rsidR="00C746E3">
        <w:rPr>
          <w:sz w:val="22"/>
          <w:szCs w:val="22"/>
        </w:rPr>
        <w:t xml:space="preserve">project </w:t>
      </w:r>
      <w:r w:rsidRPr="00D72F0E">
        <w:rPr>
          <w:sz w:val="22"/>
          <w:szCs w:val="22"/>
        </w:rPr>
        <w:t>where desig</w:t>
      </w:r>
      <w:r w:rsidR="002070C2">
        <w:rPr>
          <w:sz w:val="22"/>
          <w:szCs w:val="22"/>
        </w:rPr>
        <w:t>ners, materials and technology</w:t>
      </w:r>
      <w:r w:rsidRPr="00D72F0E">
        <w:rPr>
          <w:sz w:val="22"/>
          <w:szCs w:val="22"/>
        </w:rPr>
        <w:t xml:space="preserve"> suppliers are involved to collect data necessary for the LC modelling. </w:t>
      </w:r>
    </w:p>
    <w:p w14:paraId="19D00F3B" w14:textId="77777777" w:rsidR="002070C2" w:rsidRDefault="002070C2" w:rsidP="00C746E3">
      <w:pPr>
        <w:jc w:val="both"/>
        <w:rPr>
          <w:sz w:val="22"/>
          <w:szCs w:val="22"/>
        </w:rPr>
      </w:pPr>
    </w:p>
    <w:p w14:paraId="011CA153" w14:textId="26AA9D03" w:rsidR="00C746E3" w:rsidRDefault="00C746E3" w:rsidP="00C746E3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BB7894">
        <w:rPr>
          <w:sz w:val="22"/>
          <w:szCs w:val="22"/>
        </w:rPr>
        <w:t>n terms of cost,</w:t>
      </w:r>
      <w:r>
        <w:rPr>
          <w:sz w:val="22"/>
          <w:szCs w:val="22"/>
        </w:rPr>
        <w:t xml:space="preserve"> the break-even analysis shows that the</w:t>
      </w:r>
      <w:r w:rsidR="00BB78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lightweight door module </w:t>
      </w:r>
      <w:r w:rsidR="00BB7894">
        <w:rPr>
          <w:sz w:val="22"/>
          <w:szCs w:val="22"/>
        </w:rPr>
        <w:t xml:space="preserve">compensates </w:t>
      </w:r>
      <w:r w:rsidR="00B11722">
        <w:rPr>
          <w:sz w:val="22"/>
          <w:szCs w:val="22"/>
        </w:rPr>
        <w:t xml:space="preserve">the higher </w:t>
      </w:r>
      <w:r w:rsidR="00B11722">
        <w:rPr>
          <w:sz w:val="22"/>
          <w:szCs w:val="22"/>
        </w:rPr>
        <w:t>production/</w:t>
      </w:r>
      <w:r w:rsidR="00B11722">
        <w:rPr>
          <w:sz w:val="22"/>
          <w:szCs w:val="22"/>
        </w:rPr>
        <w:t>acquisition cost</w:t>
      </w:r>
      <w:r w:rsidR="00B11722">
        <w:rPr>
          <w:sz w:val="22"/>
          <w:szCs w:val="22"/>
        </w:rPr>
        <w:t xml:space="preserve"> </w:t>
      </w:r>
      <w:r w:rsidR="002070C2">
        <w:rPr>
          <w:sz w:val="22"/>
          <w:szCs w:val="22"/>
        </w:rPr>
        <w:t>at a fairly early point in the use stage</w:t>
      </w:r>
      <w:r w:rsidR="00616144">
        <w:rPr>
          <w:sz w:val="22"/>
          <w:szCs w:val="22"/>
        </w:rPr>
        <w:t xml:space="preserve">, as soon as after </w:t>
      </w:r>
      <w:r w:rsidR="002070C2">
        <w:rPr>
          <w:sz w:val="22"/>
          <w:szCs w:val="22"/>
        </w:rPr>
        <w:t xml:space="preserve">the </w:t>
      </w:r>
      <w:r w:rsidR="00616144">
        <w:rPr>
          <w:sz w:val="22"/>
          <w:szCs w:val="22"/>
        </w:rPr>
        <w:t>46</w:t>
      </w:r>
      <w:r w:rsidR="00BB7894">
        <w:rPr>
          <w:sz w:val="22"/>
          <w:szCs w:val="22"/>
        </w:rPr>
        <w:t>000 km mileage</w:t>
      </w:r>
      <w:r w:rsidR="002070C2">
        <w:rPr>
          <w:sz w:val="22"/>
          <w:szCs w:val="22"/>
        </w:rPr>
        <w:t xml:space="preserve"> point is reached</w:t>
      </w:r>
      <w:r w:rsidR="00BB7894">
        <w:rPr>
          <w:sz w:val="22"/>
          <w:szCs w:val="22"/>
        </w:rPr>
        <w:t xml:space="preserve">. </w:t>
      </w:r>
      <w:r>
        <w:rPr>
          <w:sz w:val="22"/>
          <w:szCs w:val="22"/>
        </w:rPr>
        <w:t>It can be concluded that</w:t>
      </w:r>
      <w:r w:rsidRPr="00D72F0E">
        <w:rPr>
          <w:sz w:val="22"/>
          <w:szCs w:val="22"/>
        </w:rPr>
        <w:t xml:space="preserve"> </w:t>
      </w:r>
      <w:r>
        <w:rPr>
          <w:sz w:val="22"/>
          <w:szCs w:val="22"/>
        </w:rPr>
        <w:t>to reach environmental</w:t>
      </w:r>
      <w:r w:rsidRPr="00D72F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impact </w:t>
      </w:r>
      <w:r w:rsidRPr="00D72F0E">
        <w:rPr>
          <w:sz w:val="22"/>
          <w:szCs w:val="22"/>
        </w:rPr>
        <w:t>and cost reduction by means of i</w:t>
      </w:r>
      <w:r>
        <w:rPr>
          <w:sz w:val="22"/>
          <w:szCs w:val="22"/>
        </w:rPr>
        <w:t xml:space="preserve">nnovative lightweight materials </w:t>
      </w:r>
      <w:r w:rsidRPr="00D72F0E">
        <w:rPr>
          <w:sz w:val="22"/>
          <w:szCs w:val="22"/>
        </w:rPr>
        <w:t>it is fundamental to bear in mind the potential trade</w:t>
      </w:r>
      <w:r>
        <w:rPr>
          <w:sz w:val="22"/>
          <w:szCs w:val="22"/>
        </w:rPr>
        <w:t>-off be</w:t>
      </w:r>
      <w:r w:rsidR="00976E2D">
        <w:rPr>
          <w:sz w:val="22"/>
          <w:szCs w:val="22"/>
        </w:rPr>
        <w:t>tween production and use stage.</w:t>
      </w:r>
    </w:p>
    <w:p w14:paraId="7F6C2C6F" w14:textId="77777777" w:rsidR="002070C2" w:rsidRPr="00D72F0E" w:rsidRDefault="002070C2" w:rsidP="00C746E3">
      <w:pPr>
        <w:jc w:val="both"/>
        <w:rPr>
          <w:sz w:val="22"/>
          <w:szCs w:val="22"/>
        </w:rPr>
      </w:pPr>
    </w:p>
    <w:p w14:paraId="67689B2C" w14:textId="7A564B49" w:rsidR="002070C2" w:rsidRDefault="000C3BA1" w:rsidP="00D72F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 is worth mentioning that the </w:t>
      </w:r>
      <w:r w:rsidR="00457F5D">
        <w:rPr>
          <w:sz w:val="22"/>
          <w:szCs w:val="22"/>
        </w:rPr>
        <w:t>results of the FRP manufacturing cost</w:t>
      </w:r>
      <w:r w:rsidR="00B11722">
        <w:rPr>
          <w:sz w:val="22"/>
          <w:szCs w:val="22"/>
        </w:rPr>
        <w:t>s</w:t>
      </w:r>
      <w:r w:rsidR="00457F5D">
        <w:rPr>
          <w:sz w:val="22"/>
          <w:szCs w:val="22"/>
        </w:rPr>
        <w:t xml:space="preserve"> are lower </w:t>
      </w:r>
      <w:r w:rsidR="002070C2">
        <w:rPr>
          <w:sz w:val="22"/>
          <w:szCs w:val="22"/>
        </w:rPr>
        <w:t>than expected. T</w:t>
      </w:r>
      <w:r w:rsidR="00DE04BB">
        <w:rPr>
          <w:sz w:val="22"/>
          <w:szCs w:val="22"/>
        </w:rPr>
        <w:t>hat is because of</w:t>
      </w:r>
      <w:r w:rsidR="00551855">
        <w:rPr>
          <w:sz w:val="22"/>
          <w:szCs w:val="22"/>
        </w:rPr>
        <w:t xml:space="preserve"> a lower level of detail of the cost model for FRP parts</w:t>
      </w:r>
      <w:r w:rsidR="00552AA6">
        <w:rPr>
          <w:sz w:val="22"/>
          <w:szCs w:val="22"/>
        </w:rPr>
        <w:t xml:space="preserve"> compared to metal parts, </w:t>
      </w:r>
      <w:r w:rsidR="002070C2">
        <w:rPr>
          <w:sz w:val="22"/>
          <w:szCs w:val="22"/>
        </w:rPr>
        <w:t>mainly due</w:t>
      </w:r>
      <w:r w:rsidR="00552AA6">
        <w:rPr>
          <w:sz w:val="22"/>
          <w:szCs w:val="22"/>
        </w:rPr>
        <w:t xml:space="preserve"> to</w:t>
      </w:r>
      <w:r w:rsidR="00551855">
        <w:rPr>
          <w:sz w:val="22"/>
          <w:szCs w:val="22"/>
        </w:rPr>
        <w:t xml:space="preserve"> the scarce amount of data available in literature</w:t>
      </w:r>
      <w:r w:rsidR="00057488">
        <w:rPr>
          <w:sz w:val="22"/>
          <w:szCs w:val="22"/>
        </w:rPr>
        <w:t xml:space="preserve">. </w:t>
      </w:r>
    </w:p>
    <w:p w14:paraId="66CF3696" w14:textId="77777777" w:rsidR="002070C2" w:rsidRDefault="002070C2" w:rsidP="00D72F0E">
      <w:pPr>
        <w:jc w:val="both"/>
        <w:rPr>
          <w:sz w:val="22"/>
          <w:szCs w:val="22"/>
        </w:rPr>
      </w:pPr>
    </w:p>
    <w:p w14:paraId="4265970A" w14:textId="0C903021" w:rsidR="00BB7894" w:rsidRDefault="00B11722" w:rsidP="00D72F0E">
      <w:pPr>
        <w:jc w:val="both"/>
        <w:rPr>
          <w:sz w:val="22"/>
          <w:szCs w:val="22"/>
        </w:rPr>
      </w:pPr>
      <w:r>
        <w:rPr>
          <w:sz w:val="22"/>
          <w:szCs w:val="22"/>
        </w:rPr>
        <w:t>The n</w:t>
      </w:r>
      <w:r w:rsidR="002070C2">
        <w:rPr>
          <w:sz w:val="22"/>
          <w:szCs w:val="22"/>
        </w:rPr>
        <w:t>ext steps to increase the accuracy and use</w:t>
      </w:r>
      <w:r>
        <w:rPr>
          <w:sz w:val="22"/>
          <w:szCs w:val="22"/>
        </w:rPr>
        <w:t>fulness of such an analysis</w:t>
      </w:r>
      <w:r w:rsidR="002070C2">
        <w:rPr>
          <w:sz w:val="22"/>
          <w:szCs w:val="22"/>
        </w:rPr>
        <w:t xml:space="preserve"> </w:t>
      </w:r>
      <w:r w:rsidR="00057488">
        <w:rPr>
          <w:sz w:val="22"/>
          <w:szCs w:val="22"/>
        </w:rPr>
        <w:t xml:space="preserve">is to </w:t>
      </w:r>
      <w:proofErr w:type="spellStart"/>
      <w:r w:rsidR="00552AA6">
        <w:rPr>
          <w:sz w:val="22"/>
          <w:szCs w:val="22"/>
        </w:rPr>
        <w:t>futher</w:t>
      </w:r>
      <w:proofErr w:type="spellEnd"/>
      <w:r w:rsidR="00552AA6">
        <w:rPr>
          <w:sz w:val="22"/>
          <w:szCs w:val="22"/>
        </w:rPr>
        <w:t xml:space="preserve"> increase the level of </w:t>
      </w:r>
      <w:r w:rsidR="002070C2">
        <w:rPr>
          <w:sz w:val="22"/>
          <w:szCs w:val="22"/>
        </w:rPr>
        <w:t>d</w:t>
      </w:r>
      <w:r w:rsidR="00552AA6">
        <w:rPr>
          <w:sz w:val="22"/>
          <w:szCs w:val="22"/>
        </w:rPr>
        <w:t>etail for FRP material and manufacturing data</w:t>
      </w:r>
      <w:r w:rsidR="001F3A9D">
        <w:rPr>
          <w:sz w:val="22"/>
          <w:szCs w:val="22"/>
        </w:rPr>
        <w:t xml:space="preserve"> </w:t>
      </w:r>
      <w:r w:rsidR="002070C2">
        <w:rPr>
          <w:sz w:val="22"/>
          <w:szCs w:val="22"/>
        </w:rPr>
        <w:t xml:space="preserve">as well as define the </w:t>
      </w:r>
      <w:proofErr w:type="spellStart"/>
      <w:r w:rsidR="002070C2">
        <w:rPr>
          <w:sz w:val="22"/>
          <w:szCs w:val="22"/>
        </w:rPr>
        <w:t>EoL</w:t>
      </w:r>
      <w:proofErr w:type="spellEnd"/>
      <w:r w:rsidR="002070C2">
        <w:rPr>
          <w:sz w:val="22"/>
          <w:szCs w:val="22"/>
        </w:rPr>
        <w:t xml:space="preserve"> scenarios and their cost structure, so the </w:t>
      </w:r>
      <w:proofErr w:type="spellStart"/>
      <w:r w:rsidR="002070C2">
        <w:rPr>
          <w:sz w:val="22"/>
          <w:szCs w:val="22"/>
        </w:rPr>
        <w:t>EoL</w:t>
      </w:r>
      <w:proofErr w:type="spellEnd"/>
      <w:r w:rsidR="002070C2">
        <w:rPr>
          <w:sz w:val="22"/>
          <w:szCs w:val="22"/>
        </w:rPr>
        <w:t xml:space="preserve"> stage is included in the analysis.</w:t>
      </w:r>
    </w:p>
    <w:p w14:paraId="7E7187A3" w14:textId="3AB3EBFC" w:rsidR="00457F5D" w:rsidRDefault="00457F5D" w:rsidP="00D72F0E">
      <w:pPr>
        <w:jc w:val="both"/>
        <w:rPr>
          <w:sz w:val="22"/>
          <w:szCs w:val="22"/>
        </w:rPr>
      </w:pPr>
    </w:p>
    <w:p w14:paraId="50A93DC9" w14:textId="0BD0BF6E" w:rsidR="00B11722" w:rsidRDefault="00B11722" w:rsidP="00D72F0E">
      <w:pPr>
        <w:jc w:val="both"/>
        <w:rPr>
          <w:sz w:val="22"/>
          <w:szCs w:val="22"/>
        </w:rPr>
      </w:pPr>
    </w:p>
    <w:p w14:paraId="7CDAEB21" w14:textId="77777777" w:rsidR="002070C2" w:rsidRDefault="00F27681" w:rsidP="002070C2">
      <w:pPr>
        <w:pStyle w:val="Heading1"/>
        <w:numPr>
          <w:ilvl w:val="0"/>
          <w:numId w:val="0"/>
        </w:numPr>
        <w:spacing w:before="0" w:after="0" w:line="240" w:lineRule="auto"/>
        <w:rPr>
          <w:lang w:val="en-US"/>
        </w:rPr>
      </w:pPr>
      <w:r w:rsidRPr="00713C1D">
        <w:rPr>
          <w:lang w:val="en-US"/>
        </w:rPr>
        <w:lastRenderedPageBreak/>
        <w:t>Acknowledgments</w:t>
      </w:r>
    </w:p>
    <w:p w14:paraId="135A3F6B" w14:textId="77777777" w:rsidR="002070C2" w:rsidRDefault="002070C2" w:rsidP="002070C2">
      <w:pPr>
        <w:pStyle w:val="Heading1"/>
        <w:numPr>
          <w:ilvl w:val="0"/>
          <w:numId w:val="0"/>
        </w:numPr>
        <w:spacing w:before="0" w:after="0" w:line="240" w:lineRule="auto"/>
        <w:rPr>
          <w:lang w:val="en-US"/>
        </w:rPr>
      </w:pPr>
    </w:p>
    <w:p w14:paraId="5920A1BE" w14:textId="3B37431C" w:rsidR="00F27681" w:rsidRPr="002070C2" w:rsidRDefault="00F27681" w:rsidP="002070C2">
      <w:pPr>
        <w:pStyle w:val="Heading1"/>
        <w:numPr>
          <w:ilvl w:val="0"/>
          <w:numId w:val="0"/>
        </w:numPr>
        <w:spacing w:before="0" w:after="0" w:line="240" w:lineRule="auto"/>
        <w:rPr>
          <w:lang w:val="en-US"/>
        </w:rPr>
      </w:pPr>
      <w:r w:rsidRPr="001B2B01">
        <w:rPr>
          <w:b w:val="0"/>
          <w:sz w:val="22"/>
          <w:szCs w:val="22"/>
        </w:rPr>
        <w:t xml:space="preserve">The </w:t>
      </w:r>
      <w:proofErr w:type="spellStart"/>
      <w:r w:rsidRPr="001B2B01">
        <w:rPr>
          <w:b w:val="0"/>
          <w:sz w:val="22"/>
          <w:szCs w:val="22"/>
        </w:rPr>
        <w:t>presented</w:t>
      </w:r>
      <w:proofErr w:type="spellEnd"/>
      <w:r w:rsidRPr="001B2B01">
        <w:rPr>
          <w:b w:val="0"/>
          <w:sz w:val="22"/>
          <w:szCs w:val="22"/>
        </w:rPr>
        <w:t xml:space="preserve"> work </w:t>
      </w:r>
      <w:proofErr w:type="spellStart"/>
      <w:r w:rsidRPr="001B2B01">
        <w:rPr>
          <w:b w:val="0"/>
          <w:sz w:val="22"/>
          <w:szCs w:val="22"/>
        </w:rPr>
        <w:t>was</w:t>
      </w:r>
      <w:proofErr w:type="spellEnd"/>
      <w:r w:rsidRPr="001B2B01">
        <w:rPr>
          <w:b w:val="0"/>
          <w:sz w:val="22"/>
          <w:szCs w:val="22"/>
        </w:rPr>
        <w:t xml:space="preserve"> </w:t>
      </w:r>
      <w:proofErr w:type="spellStart"/>
      <w:r w:rsidRPr="001B2B01">
        <w:rPr>
          <w:b w:val="0"/>
          <w:sz w:val="22"/>
          <w:szCs w:val="22"/>
        </w:rPr>
        <w:t>funded</w:t>
      </w:r>
      <w:proofErr w:type="spellEnd"/>
      <w:r w:rsidRPr="001B2B01">
        <w:rPr>
          <w:b w:val="0"/>
          <w:sz w:val="22"/>
          <w:szCs w:val="22"/>
        </w:rPr>
        <w:t xml:space="preserve"> by the European Commission within the project ALLIANCE (Grant agreement No: 723893): http://lightweight-alliance.eu/. The authors wish to thank all </w:t>
      </w:r>
      <w:r w:rsidR="003670D5" w:rsidRPr="001B2B01">
        <w:rPr>
          <w:b w:val="0"/>
          <w:sz w:val="22"/>
          <w:szCs w:val="22"/>
        </w:rPr>
        <w:t xml:space="preserve">partners from </w:t>
      </w:r>
      <w:r w:rsidRPr="001B2B01">
        <w:rPr>
          <w:b w:val="0"/>
          <w:sz w:val="22"/>
          <w:szCs w:val="22"/>
        </w:rPr>
        <w:t xml:space="preserve">ALLIANCE </w:t>
      </w:r>
      <w:r w:rsidR="003670D5" w:rsidRPr="001B2B01">
        <w:rPr>
          <w:b w:val="0"/>
          <w:sz w:val="22"/>
          <w:szCs w:val="22"/>
        </w:rPr>
        <w:t xml:space="preserve">and ENLIGHT (Grant </w:t>
      </w:r>
      <w:proofErr w:type="spellStart"/>
      <w:r w:rsidR="003670D5" w:rsidRPr="001B2B01">
        <w:rPr>
          <w:b w:val="0"/>
          <w:sz w:val="22"/>
          <w:szCs w:val="22"/>
        </w:rPr>
        <w:t>agreement</w:t>
      </w:r>
      <w:proofErr w:type="spellEnd"/>
      <w:r w:rsidR="003670D5" w:rsidRPr="001B2B01">
        <w:rPr>
          <w:b w:val="0"/>
          <w:sz w:val="22"/>
          <w:szCs w:val="22"/>
        </w:rPr>
        <w:t xml:space="preserve"> No: 3</w:t>
      </w:r>
      <w:r w:rsidR="00CF4A2B">
        <w:rPr>
          <w:b w:val="0"/>
          <w:sz w:val="22"/>
          <w:szCs w:val="22"/>
        </w:rPr>
        <w:t xml:space="preserve">14567): www.project-enlight.eu </w:t>
      </w:r>
    </w:p>
    <w:p w14:paraId="0C7D633F" w14:textId="41553031" w:rsidR="002070C2" w:rsidRDefault="002070C2" w:rsidP="002070C2">
      <w:pPr>
        <w:pStyle w:val="RefTitleWCCM"/>
        <w:spacing w:before="0" w:after="0"/>
        <w:outlineLvl w:val="0"/>
        <w:rPr>
          <w:caps w:val="0"/>
          <w:sz w:val="22"/>
          <w:szCs w:val="22"/>
        </w:rPr>
      </w:pPr>
    </w:p>
    <w:p w14:paraId="7C26AC80" w14:textId="77777777" w:rsidR="002070C2" w:rsidRDefault="002070C2" w:rsidP="002070C2">
      <w:pPr>
        <w:pStyle w:val="RefTitleWCCM"/>
        <w:spacing w:before="0" w:after="0"/>
        <w:outlineLvl w:val="0"/>
        <w:rPr>
          <w:caps w:val="0"/>
          <w:sz w:val="22"/>
          <w:szCs w:val="22"/>
        </w:rPr>
      </w:pPr>
    </w:p>
    <w:p w14:paraId="53E9D901" w14:textId="521668EE" w:rsidR="006D2BC0" w:rsidRDefault="00A14A8C" w:rsidP="00B11722">
      <w:pPr>
        <w:pStyle w:val="RefTitleWCCM"/>
        <w:spacing w:before="0" w:after="0"/>
        <w:outlineLvl w:val="0"/>
        <w:rPr>
          <w:caps w:val="0"/>
          <w:sz w:val="24"/>
        </w:rPr>
      </w:pPr>
      <w:r w:rsidRPr="00B11722">
        <w:rPr>
          <w:caps w:val="0"/>
          <w:sz w:val="24"/>
        </w:rPr>
        <w:t>References</w:t>
      </w:r>
    </w:p>
    <w:p w14:paraId="40C4518C" w14:textId="77777777" w:rsidR="00B11722" w:rsidRPr="00B11722" w:rsidRDefault="00B11722" w:rsidP="00B11722">
      <w:pPr>
        <w:pStyle w:val="RefTitleWCCM"/>
        <w:spacing w:before="0" w:after="0"/>
        <w:outlineLvl w:val="0"/>
        <w:rPr>
          <w:caps w:val="0"/>
          <w:sz w:val="24"/>
        </w:rPr>
      </w:pPr>
    </w:p>
    <w:p w14:paraId="4D36D32E" w14:textId="77777777" w:rsidR="00985AA9" w:rsidRPr="002070C2" w:rsidRDefault="00985AA9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bookmarkStart w:id="4" w:name="_Ref505179693"/>
      <w:proofErr w:type="spellStart"/>
      <w:r w:rsidRPr="002070C2">
        <w:rPr>
          <w:sz w:val="22"/>
          <w:szCs w:val="22"/>
          <w:lang w:val="it-IT"/>
        </w:rPr>
        <w:t>Keoleian</w:t>
      </w:r>
      <w:proofErr w:type="spellEnd"/>
      <w:r w:rsidRPr="002070C2">
        <w:rPr>
          <w:sz w:val="22"/>
          <w:szCs w:val="22"/>
          <w:lang w:val="it-IT"/>
        </w:rPr>
        <w:t xml:space="preserve">, G. A., </w:t>
      </w:r>
      <w:proofErr w:type="spellStart"/>
      <w:r w:rsidRPr="002070C2">
        <w:rPr>
          <w:sz w:val="22"/>
          <w:szCs w:val="22"/>
          <w:lang w:val="it-IT"/>
        </w:rPr>
        <w:t>Sullivan</w:t>
      </w:r>
      <w:proofErr w:type="spellEnd"/>
      <w:r w:rsidRPr="002070C2">
        <w:rPr>
          <w:sz w:val="22"/>
          <w:szCs w:val="22"/>
          <w:lang w:val="it-IT"/>
        </w:rPr>
        <w:t xml:space="preserve">, J. L., 2012. </w:t>
      </w:r>
      <w:r w:rsidRPr="002070C2">
        <w:rPr>
          <w:sz w:val="22"/>
          <w:szCs w:val="22"/>
        </w:rPr>
        <w:t>Materials challenges and opportunities for enhancing the sustainability of automobiles. MRS Bull 2012, 37 (April), 365−372.</w:t>
      </w:r>
    </w:p>
    <w:p w14:paraId="4B50610E" w14:textId="77777777" w:rsidR="00985AA9" w:rsidRPr="002070C2" w:rsidRDefault="00985AA9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proofErr w:type="spellStart"/>
      <w:r w:rsidRPr="002070C2">
        <w:rPr>
          <w:sz w:val="22"/>
          <w:szCs w:val="22"/>
        </w:rPr>
        <w:t>Finkbeiner</w:t>
      </w:r>
      <w:proofErr w:type="spellEnd"/>
      <w:r w:rsidRPr="002070C2">
        <w:rPr>
          <w:sz w:val="22"/>
          <w:szCs w:val="22"/>
        </w:rPr>
        <w:t xml:space="preserve">, M., Hoffmann, R., 2006. Application of Life Cycle Assessment for the Environmental Certificate of the Mercedes-Benz S-Class (7 pp). </w:t>
      </w:r>
      <w:proofErr w:type="spellStart"/>
      <w:r w:rsidRPr="002070C2">
        <w:rPr>
          <w:sz w:val="22"/>
          <w:szCs w:val="22"/>
        </w:rPr>
        <w:t>Int</w:t>
      </w:r>
      <w:proofErr w:type="spellEnd"/>
      <w:r w:rsidRPr="002070C2">
        <w:rPr>
          <w:sz w:val="22"/>
          <w:szCs w:val="22"/>
        </w:rPr>
        <w:t xml:space="preserve"> J Life Cycle Assessment 11, 240–246. doi:10.1065/lca2006.05.248 (2006).</w:t>
      </w:r>
    </w:p>
    <w:p w14:paraId="65A82BA7" w14:textId="77777777" w:rsidR="00985AA9" w:rsidRPr="002070C2" w:rsidRDefault="00985AA9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proofErr w:type="spellStart"/>
      <w:r w:rsidRPr="002070C2">
        <w:rPr>
          <w:sz w:val="22"/>
          <w:szCs w:val="22"/>
        </w:rPr>
        <w:t>Dubreuil</w:t>
      </w:r>
      <w:proofErr w:type="spellEnd"/>
      <w:r w:rsidRPr="002070C2">
        <w:rPr>
          <w:sz w:val="22"/>
          <w:szCs w:val="22"/>
        </w:rPr>
        <w:t xml:space="preserve">, A., </w:t>
      </w:r>
      <w:proofErr w:type="spellStart"/>
      <w:r w:rsidRPr="002070C2">
        <w:rPr>
          <w:sz w:val="22"/>
          <w:szCs w:val="22"/>
        </w:rPr>
        <w:t>Bushi</w:t>
      </w:r>
      <w:proofErr w:type="spellEnd"/>
      <w:r w:rsidRPr="002070C2">
        <w:rPr>
          <w:sz w:val="22"/>
          <w:szCs w:val="22"/>
        </w:rPr>
        <w:t xml:space="preserve">, L., Das, S., </w:t>
      </w:r>
      <w:proofErr w:type="spellStart"/>
      <w:r w:rsidRPr="002070C2">
        <w:rPr>
          <w:sz w:val="22"/>
          <w:szCs w:val="22"/>
        </w:rPr>
        <w:t>Tharumarajah</w:t>
      </w:r>
      <w:proofErr w:type="spellEnd"/>
      <w:r w:rsidRPr="002070C2">
        <w:rPr>
          <w:sz w:val="22"/>
          <w:szCs w:val="22"/>
        </w:rPr>
        <w:t xml:space="preserve">, A., Gong, X., 2010. A comparative Life Cycle Assessment of Magnesium Front End </w:t>
      </w:r>
      <w:proofErr w:type="spellStart"/>
      <w:r w:rsidRPr="002070C2">
        <w:rPr>
          <w:sz w:val="22"/>
          <w:szCs w:val="22"/>
        </w:rPr>
        <w:t>Autoparts</w:t>
      </w:r>
      <w:proofErr w:type="spellEnd"/>
      <w:r w:rsidRPr="002070C2">
        <w:rPr>
          <w:sz w:val="22"/>
          <w:szCs w:val="22"/>
        </w:rPr>
        <w:t>. Society of Automotive Engineers (SAE). DOI: 10.4271/2010-01-0275.</w:t>
      </w:r>
    </w:p>
    <w:p w14:paraId="7F9F9023" w14:textId="77777777" w:rsidR="00985AA9" w:rsidRPr="002070C2" w:rsidRDefault="00985AA9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r w:rsidRPr="002070C2">
        <w:rPr>
          <w:sz w:val="22"/>
          <w:szCs w:val="22"/>
        </w:rPr>
        <w:t>Dhingra, R., Das, S., 2014. Life Cycle energy and environmental evaluation of downsized vs. lightweight material automotive engines. Journal of Cleaner Production, 85 (2014) 347-358.</w:t>
      </w:r>
    </w:p>
    <w:p w14:paraId="27699331" w14:textId="77777777" w:rsidR="00985AA9" w:rsidRPr="002070C2" w:rsidRDefault="00985AA9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r w:rsidRPr="002070C2">
        <w:rPr>
          <w:sz w:val="22"/>
          <w:szCs w:val="22"/>
        </w:rPr>
        <w:t xml:space="preserve">Das, S., 2005. Life Cycle Energy Impacts of Automotive Liftgate Inner. </w:t>
      </w:r>
      <w:proofErr w:type="spellStart"/>
      <w:r w:rsidRPr="002070C2">
        <w:rPr>
          <w:sz w:val="22"/>
          <w:szCs w:val="22"/>
        </w:rPr>
        <w:t>Resour</w:t>
      </w:r>
      <w:proofErr w:type="spellEnd"/>
      <w:r w:rsidRPr="002070C2">
        <w:rPr>
          <w:sz w:val="22"/>
          <w:szCs w:val="22"/>
        </w:rPr>
        <w:t xml:space="preserve">. </w:t>
      </w:r>
      <w:proofErr w:type="spellStart"/>
      <w:r w:rsidRPr="002070C2">
        <w:rPr>
          <w:sz w:val="22"/>
          <w:szCs w:val="22"/>
        </w:rPr>
        <w:t>Conserv</w:t>
      </w:r>
      <w:proofErr w:type="spellEnd"/>
      <w:r w:rsidRPr="002070C2">
        <w:rPr>
          <w:sz w:val="22"/>
          <w:szCs w:val="22"/>
        </w:rPr>
        <w:t xml:space="preserve">. </w:t>
      </w:r>
      <w:proofErr w:type="spellStart"/>
      <w:r w:rsidRPr="002070C2">
        <w:rPr>
          <w:sz w:val="22"/>
          <w:szCs w:val="22"/>
        </w:rPr>
        <w:t>Recycl</w:t>
      </w:r>
      <w:proofErr w:type="spellEnd"/>
      <w:r w:rsidRPr="002070C2">
        <w:rPr>
          <w:sz w:val="22"/>
          <w:szCs w:val="22"/>
        </w:rPr>
        <w:t>. 2005, 43, 375 − 390.</w:t>
      </w:r>
    </w:p>
    <w:p w14:paraId="184077AD" w14:textId="77777777" w:rsidR="00985AA9" w:rsidRPr="002070C2" w:rsidRDefault="00985AA9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r w:rsidRPr="002070C2">
        <w:rPr>
          <w:sz w:val="22"/>
          <w:szCs w:val="22"/>
        </w:rPr>
        <w:t>Das, S., 2011. Life Cycle Assessment of Carbon Fiber-Reinforced Polymer Composites. Int. J. LCA 2011, 16, 268 − 282.</w:t>
      </w:r>
    </w:p>
    <w:p w14:paraId="7C3BD626" w14:textId="77777777" w:rsidR="00985AA9" w:rsidRPr="002070C2" w:rsidRDefault="00985AA9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r w:rsidRPr="002070C2">
        <w:rPr>
          <w:sz w:val="22"/>
          <w:szCs w:val="22"/>
        </w:rPr>
        <w:t>Cheah, L. W., 2010. Cars on a Diet: The Material and Energy Impacts of Passenger Vehicle Weight Reduction in the US; Massachusetts Institute of Technology: Cambridge, MA, 2010.</w:t>
      </w:r>
    </w:p>
    <w:p w14:paraId="1E9379C0" w14:textId="77777777" w:rsidR="0069407A" w:rsidRPr="002070C2" w:rsidRDefault="0069407A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r w:rsidRPr="002070C2">
        <w:rPr>
          <w:sz w:val="22"/>
          <w:szCs w:val="22"/>
        </w:rPr>
        <w:t xml:space="preserve">Kim, P.; </w:t>
      </w:r>
      <w:proofErr w:type="spellStart"/>
      <w:r w:rsidRPr="002070C2">
        <w:rPr>
          <w:sz w:val="22"/>
          <w:szCs w:val="22"/>
        </w:rPr>
        <w:t>Zukünftiger</w:t>
      </w:r>
      <w:proofErr w:type="spellEnd"/>
      <w:r w:rsidRPr="002070C2">
        <w:rPr>
          <w:sz w:val="22"/>
          <w:szCs w:val="22"/>
        </w:rPr>
        <w:t xml:space="preserve"> </w:t>
      </w:r>
      <w:proofErr w:type="spellStart"/>
      <w:r w:rsidRPr="002070C2">
        <w:rPr>
          <w:sz w:val="22"/>
          <w:szCs w:val="22"/>
        </w:rPr>
        <w:t>Fahrzeugleichtbau</w:t>
      </w:r>
      <w:proofErr w:type="spellEnd"/>
      <w:r w:rsidRPr="002070C2">
        <w:rPr>
          <w:sz w:val="22"/>
          <w:szCs w:val="22"/>
        </w:rPr>
        <w:t xml:space="preserve"> </w:t>
      </w:r>
      <w:proofErr w:type="spellStart"/>
      <w:r w:rsidRPr="002070C2">
        <w:rPr>
          <w:sz w:val="22"/>
          <w:szCs w:val="22"/>
        </w:rPr>
        <w:t>Werkstoffeinsatz</w:t>
      </w:r>
      <w:proofErr w:type="spellEnd"/>
      <w:r w:rsidRPr="002070C2">
        <w:rPr>
          <w:sz w:val="22"/>
          <w:szCs w:val="22"/>
        </w:rPr>
        <w:t xml:space="preserve"> </w:t>
      </w:r>
      <w:proofErr w:type="spellStart"/>
      <w:r w:rsidRPr="002070C2">
        <w:rPr>
          <w:sz w:val="22"/>
          <w:szCs w:val="22"/>
        </w:rPr>
        <w:t>im</w:t>
      </w:r>
      <w:proofErr w:type="spellEnd"/>
      <w:r w:rsidRPr="002070C2">
        <w:rPr>
          <w:sz w:val="22"/>
          <w:szCs w:val="22"/>
        </w:rPr>
        <w:t xml:space="preserve"> </w:t>
      </w:r>
      <w:proofErr w:type="spellStart"/>
      <w:r w:rsidRPr="002070C2">
        <w:rPr>
          <w:sz w:val="22"/>
          <w:szCs w:val="22"/>
        </w:rPr>
        <w:t>Umbruch</w:t>
      </w:r>
      <w:proofErr w:type="spellEnd"/>
      <w:r w:rsidRPr="002070C2">
        <w:rPr>
          <w:sz w:val="22"/>
          <w:szCs w:val="22"/>
        </w:rPr>
        <w:t>, 1. VDI-</w:t>
      </w:r>
      <w:proofErr w:type="spellStart"/>
      <w:r w:rsidRPr="002070C2">
        <w:rPr>
          <w:sz w:val="22"/>
          <w:szCs w:val="22"/>
        </w:rPr>
        <w:t>Fachkonferenz</w:t>
      </w:r>
      <w:proofErr w:type="spellEnd"/>
      <w:r w:rsidRPr="002070C2">
        <w:rPr>
          <w:sz w:val="22"/>
          <w:szCs w:val="22"/>
        </w:rPr>
        <w:t xml:space="preserve"> “</w:t>
      </w:r>
      <w:proofErr w:type="spellStart"/>
      <w:r w:rsidRPr="002070C2">
        <w:rPr>
          <w:sz w:val="22"/>
          <w:szCs w:val="22"/>
        </w:rPr>
        <w:t>Leichtbaustrategien</w:t>
      </w:r>
      <w:proofErr w:type="spellEnd"/>
      <w:r w:rsidRPr="002070C2">
        <w:rPr>
          <w:sz w:val="22"/>
          <w:szCs w:val="22"/>
        </w:rPr>
        <w:t xml:space="preserve"> </w:t>
      </w:r>
      <w:proofErr w:type="spellStart"/>
      <w:r w:rsidRPr="002070C2">
        <w:rPr>
          <w:sz w:val="22"/>
          <w:szCs w:val="22"/>
        </w:rPr>
        <w:t>für</w:t>
      </w:r>
      <w:proofErr w:type="spellEnd"/>
      <w:r w:rsidRPr="002070C2">
        <w:rPr>
          <w:sz w:val="22"/>
          <w:szCs w:val="22"/>
        </w:rPr>
        <w:t xml:space="preserve"> den </w:t>
      </w:r>
      <w:proofErr w:type="spellStart"/>
      <w:r w:rsidRPr="002070C2">
        <w:rPr>
          <w:sz w:val="22"/>
          <w:szCs w:val="22"/>
        </w:rPr>
        <w:t>Automobilbau</w:t>
      </w:r>
      <w:proofErr w:type="spellEnd"/>
      <w:r w:rsidRPr="002070C2">
        <w:rPr>
          <w:sz w:val="22"/>
          <w:szCs w:val="22"/>
        </w:rPr>
        <w:t>”, July 7-8, Ludwigsburg, 2011 www.project-alive.eu.</w:t>
      </w:r>
    </w:p>
    <w:p w14:paraId="1AB27DAA" w14:textId="77777777" w:rsidR="0069407A" w:rsidRPr="002070C2" w:rsidRDefault="0069407A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proofErr w:type="spellStart"/>
      <w:r w:rsidRPr="002070C2">
        <w:rPr>
          <w:sz w:val="22"/>
          <w:szCs w:val="22"/>
        </w:rPr>
        <w:t>Bein</w:t>
      </w:r>
      <w:proofErr w:type="spellEnd"/>
      <w:r w:rsidRPr="002070C2">
        <w:rPr>
          <w:sz w:val="22"/>
          <w:szCs w:val="22"/>
        </w:rPr>
        <w:t xml:space="preserve">, Th., </w:t>
      </w:r>
      <w:proofErr w:type="spellStart"/>
      <w:r w:rsidRPr="002070C2">
        <w:rPr>
          <w:sz w:val="22"/>
          <w:szCs w:val="22"/>
        </w:rPr>
        <w:t>Meschke</w:t>
      </w:r>
      <w:proofErr w:type="spellEnd"/>
      <w:r w:rsidRPr="002070C2">
        <w:rPr>
          <w:sz w:val="22"/>
          <w:szCs w:val="22"/>
        </w:rPr>
        <w:t xml:space="preserve">, S. </w:t>
      </w:r>
      <w:proofErr w:type="spellStart"/>
      <w:r w:rsidRPr="002070C2">
        <w:rPr>
          <w:sz w:val="22"/>
          <w:szCs w:val="22"/>
        </w:rPr>
        <w:t>Innovativer</w:t>
      </w:r>
      <w:proofErr w:type="spellEnd"/>
      <w:r w:rsidRPr="002070C2">
        <w:rPr>
          <w:sz w:val="22"/>
          <w:szCs w:val="22"/>
        </w:rPr>
        <w:t xml:space="preserve"> </w:t>
      </w:r>
      <w:proofErr w:type="spellStart"/>
      <w:r w:rsidRPr="002070C2">
        <w:rPr>
          <w:sz w:val="22"/>
          <w:szCs w:val="22"/>
        </w:rPr>
        <w:t>Leichtbau</w:t>
      </w:r>
      <w:proofErr w:type="spellEnd"/>
      <w:r w:rsidRPr="002070C2">
        <w:rPr>
          <w:sz w:val="22"/>
          <w:szCs w:val="22"/>
        </w:rPr>
        <w:t xml:space="preserve"> </w:t>
      </w:r>
      <w:proofErr w:type="spellStart"/>
      <w:r w:rsidRPr="002070C2">
        <w:rPr>
          <w:sz w:val="22"/>
          <w:szCs w:val="22"/>
        </w:rPr>
        <w:t>durch</w:t>
      </w:r>
      <w:proofErr w:type="spellEnd"/>
      <w:r w:rsidRPr="002070C2">
        <w:rPr>
          <w:sz w:val="22"/>
          <w:szCs w:val="22"/>
        </w:rPr>
        <w:t xml:space="preserve"> </w:t>
      </w:r>
      <w:proofErr w:type="spellStart"/>
      <w:r w:rsidRPr="002070C2">
        <w:rPr>
          <w:sz w:val="22"/>
          <w:szCs w:val="22"/>
        </w:rPr>
        <w:t>Metalle</w:t>
      </w:r>
      <w:proofErr w:type="spellEnd"/>
      <w:r w:rsidRPr="002070C2">
        <w:rPr>
          <w:sz w:val="22"/>
          <w:szCs w:val="22"/>
        </w:rPr>
        <w:t xml:space="preserve"> und </w:t>
      </w:r>
      <w:proofErr w:type="spellStart"/>
      <w:r w:rsidRPr="002070C2">
        <w:rPr>
          <w:sz w:val="22"/>
          <w:szCs w:val="22"/>
        </w:rPr>
        <w:t>thermoplastische</w:t>
      </w:r>
      <w:proofErr w:type="spellEnd"/>
      <w:r w:rsidRPr="002070C2">
        <w:rPr>
          <w:sz w:val="22"/>
          <w:szCs w:val="22"/>
        </w:rPr>
        <w:t xml:space="preserve"> </w:t>
      </w:r>
      <w:proofErr w:type="spellStart"/>
      <w:r w:rsidRPr="002070C2">
        <w:rPr>
          <w:sz w:val="22"/>
          <w:szCs w:val="22"/>
        </w:rPr>
        <w:t>Faser-verbundwerkstoffe</w:t>
      </w:r>
      <w:proofErr w:type="spellEnd"/>
      <w:r w:rsidRPr="002070C2">
        <w:rPr>
          <w:sz w:val="22"/>
          <w:szCs w:val="22"/>
        </w:rPr>
        <w:t xml:space="preserve"> - Die EU-</w:t>
      </w:r>
      <w:proofErr w:type="spellStart"/>
      <w:r w:rsidRPr="002070C2">
        <w:rPr>
          <w:sz w:val="22"/>
          <w:szCs w:val="22"/>
        </w:rPr>
        <w:t>Projekte</w:t>
      </w:r>
      <w:proofErr w:type="spellEnd"/>
      <w:r w:rsidRPr="002070C2">
        <w:rPr>
          <w:sz w:val="22"/>
          <w:szCs w:val="22"/>
        </w:rPr>
        <w:t xml:space="preserve"> ALIVE und ENLIGHT, Proc. of the 9. </w:t>
      </w:r>
      <w:proofErr w:type="spellStart"/>
      <w:r w:rsidRPr="002070C2">
        <w:rPr>
          <w:sz w:val="22"/>
          <w:szCs w:val="22"/>
        </w:rPr>
        <w:t>Ranshofener</w:t>
      </w:r>
      <w:proofErr w:type="spellEnd"/>
      <w:r w:rsidRPr="002070C2">
        <w:rPr>
          <w:sz w:val="22"/>
          <w:szCs w:val="22"/>
        </w:rPr>
        <w:t xml:space="preserve"> </w:t>
      </w:r>
      <w:proofErr w:type="spellStart"/>
      <w:r w:rsidRPr="002070C2">
        <w:rPr>
          <w:sz w:val="22"/>
          <w:szCs w:val="22"/>
        </w:rPr>
        <w:t>Leichtmetalltage</w:t>
      </w:r>
      <w:proofErr w:type="spellEnd"/>
      <w:r w:rsidRPr="002070C2">
        <w:rPr>
          <w:sz w:val="22"/>
          <w:szCs w:val="22"/>
        </w:rPr>
        <w:t xml:space="preserve">, November 9-10, Bad </w:t>
      </w:r>
      <w:proofErr w:type="spellStart"/>
      <w:r w:rsidRPr="002070C2">
        <w:rPr>
          <w:sz w:val="22"/>
          <w:szCs w:val="22"/>
        </w:rPr>
        <w:t>Ischl</w:t>
      </w:r>
      <w:proofErr w:type="spellEnd"/>
      <w:r w:rsidRPr="002070C2">
        <w:rPr>
          <w:sz w:val="22"/>
          <w:szCs w:val="22"/>
        </w:rPr>
        <w:t>, 2011.</w:t>
      </w:r>
    </w:p>
    <w:p w14:paraId="4C8B9E1A" w14:textId="77777777" w:rsidR="00923C52" w:rsidRPr="002070C2" w:rsidRDefault="00923C52" w:rsidP="00B11722">
      <w:pPr>
        <w:numPr>
          <w:ilvl w:val="0"/>
          <w:numId w:val="16"/>
        </w:numPr>
        <w:tabs>
          <w:tab w:val="left" w:pos="426"/>
        </w:tabs>
        <w:ind w:left="426" w:hanging="426"/>
        <w:rPr>
          <w:sz w:val="22"/>
          <w:szCs w:val="22"/>
        </w:rPr>
      </w:pPr>
      <w:proofErr w:type="spellStart"/>
      <w:r w:rsidRPr="002070C2">
        <w:rPr>
          <w:sz w:val="22"/>
          <w:szCs w:val="22"/>
        </w:rPr>
        <w:t>Swarr</w:t>
      </w:r>
      <w:proofErr w:type="spellEnd"/>
      <w:r w:rsidRPr="002070C2">
        <w:rPr>
          <w:sz w:val="22"/>
          <w:szCs w:val="22"/>
        </w:rPr>
        <w:t xml:space="preserve">, T.E., </w:t>
      </w:r>
      <w:proofErr w:type="spellStart"/>
      <w:r w:rsidRPr="002070C2">
        <w:rPr>
          <w:sz w:val="22"/>
          <w:szCs w:val="22"/>
        </w:rPr>
        <w:t>Hunkeler</w:t>
      </w:r>
      <w:proofErr w:type="spellEnd"/>
      <w:r w:rsidRPr="002070C2">
        <w:rPr>
          <w:sz w:val="22"/>
          <w:szCs w:val="22"/>
        </w:rPr>
        <w:t xml:space="preserve">, D., </w:t>
      </w:r>
      <w:proofErr w:type="spellStart"/>
      <w:proofErr w:type="gramStart"/>
      <w:r w:rsidRPr="002070C2">
        <w:rPr>
          <w:sz w:val="22"/>
          <w:szCs w:val="22"/>
        </w:rPr>
        <w:t>Klopffer,W</w:t>
      </w:r>
      <w:proofErr w:type="spellEnd"/>
      <w:r w:rsidRPr="002070C2">
        <w:rPr>
          <w:sz w:val="22"/>
          <w:szCs w:val="22"/>
        </w:rPr>
        <w:t>.</w:t>
      </w:r>
      <w:proofErr w:type="gramEnd"/>
      <w:r w:rsidRPr="002070C2">
        <w:rPr>
          <w:sz w:val="22"/>
          <w:szCs w:val="22"/>
        </w:rPr>
        <w:t xml:space="preserve">, </w:t>
      </w:r>
      <w:proofErr w:type="spellStart"/>
      <w:r w:rsidRPr="002070C2">
        <w:rPr>
          <w:sz w:val="22"/>
          <w:szCs w:val="22"/>
        </w:rPr>
        <w:t>Pesonen</w:t>
      </w:r>
      <w:proofErr w:type="spellEnd"/>
      <w:r w:rsidRPr="002070C2">
        <w:rPr>
          <w:sz w:val="22"/>
          <w:szCs w:val="22"/>
        </w:rPr>
        <w:t xml:space="preserve">, H.-L., </w:t>
      </w:r>
      <w:proofErr w:type="spellStart"/>
      <w:r w:rsidRPr="002070C2">
        <w:rPr>
          <w:sz w:val="22"/>
          <w:szCs w:val="22"/>
        </w:rPr>
        <w:t>Ciroth</w:t>
      </w:r>
      <w:proofErr w:type="spellEnd"/>
      <w:r w:rsidRPr="002070C2">
        <w:rPr>
          <w:sz w:val="22"/>
          <w:szCs w:val="22"/>
        </w:rPr>
        <w:t>, A., Brent, A.C., Pagan, R., 2011. Environmental life-cycle costing: a code of practice. Int. J. Life Cycle Assess. 16, 389e391. http://dx.doi.org/10.1007/s11367-011-0287-5.</w:t>
      </w:r>
    </w:p>
    <w:p w14:paraId="233D1FE4" w14:textId="77777777" w:rsidR="00A5490A" w:rsidRPr="002070C2" w:rsidRDefault="00A5490A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proofErr w:type="spellStart"/>
      <w:r w:rsidRPr="002070C2">
        <w:rPr>
          <w:sz w:val="22"/>
          <w:szCs w:val="22"/>
        </w:rPr>
        <w:t>Hunkeler</w:t>
      </w:r>
      <w:proofErr w:type="spellEnd"/>
      <w:r w:rsidRPr="002070C2">
        <w:rPr>
          <w:sz w:val="22"/>
          <w:szCs w:val="22"/>
        </w:rPr>
        <w:t xml:space="preserve">, D., </w:t>
      </w:r>
      <w:proofErr w:type="spellStart"/>
      <w:r w:rsidRPr="002070C2">
        <w:rPr>
          <w:sz w:val="22"/>
          <w:szCs w:val="22"/>
        </w:rPr>
        <w:t>Lichtenvort</w:t>
      </w:r>
      <w:proofErr w:type="spellEnd"/>
      <w:r w:rsidRPr="002070C2">
        <w:rPr>
          <w:sz w:val="22"/>
          <w:szCs w:val="22"/>
        </w:rPr>
        <w:t xml:space="preserve">, K., </w:t>
      </w:r>
      <w:proofErr w:type="spellStart"/>
      <w:r w:rsidRPr="002070C2">
        <w:rPr>
          <w:sz w:val="22"/>
          <w:szCs w:val="22"/>
        </w:rPr>
        <w:t>Rebitzer</w:t>
      </w:r>
      <w:proofErr w:type="spellEnd"/>
      <w:r w:rsidRPr="002070C2">
        <w:rPr>
          <w:sz w:val="22"/>
          <w:szCs w:val="22"/>
        </w:rPr>
        <w:t xml:space="preserve">, G., </w:t>
      </w:r>
      <w:proofErr w:type="spellStart"/>
      <w:r w:rsidRPr="002070C2">
        <w:rPr>
          <w:sz w:val="22"/>
          <w:szCs w:val="22"/>
        </w:rPr>
        <w:t>Ciroth</w:t>
      </w:r>
      <w:proofErr w:type="spellEnd"/>
      <w:r w:rsidRPr="002070C2">
        <w:rPr>
          <w:sz w:val="22"/>
          <w:szCs w:val="22"/>
        </w:rPr>
        <w:t>, A., SETAC-Europe (Eds.), 2008. Environmental Life Cycle Costing. SETAC. CRC Press, Pensacola, Fla, Boca Raton.</w:t>
      </w:r>
      <w:bookmarkEnd w:id="4"/>
    </w:p>
    <w:p w14:paraId="3B7A4175" w14:textId="77777777" w:rsidR="00D72F0E" w:rsidRPr="002070C2" w:rsidRDefault="00D72F0E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proofErr w:type="spellStart"/>
      <w:r w:rsidRPr="002070C2">
        <w:rPr>
          <w:sz w:val="22"/>
          <w:szCs w:val="22"/>
          <w:lang w:val="es-ES"/>
        </w:rPr>
        <w:t>Delogu</w:t>
      </w:r>
      <w:proofErr w:type="spellEnd"/>
      <w:r w:rsidRPr="002070C2">
        <w:rPr>
          <w:sz w:val="22"/>
          <w:szCs w:val="22"/>
          <w:lang w:val="es-ES"/>
        </w:rPr>
        <w:t xml:space="preserve"> M., Zanchi L., Dattilo C.A., Ierides M. (2018). </w:t>
      </w:r>
      <w:r w:rsidRPr="002070C2">
        <w:rPr>
          <w:sz w:val="22"/>
          <w:szCs w:val="22"/>
        </w:rPr>
        <w:t>Parameters affecting the sustainability trade-off between production and use stages in the automotive lightweight design. 25th CIRP Life Cycle Engineering (LCE) Conference (in press)</w:t>
      </w:r>
    </w:p>
    <w:p w14:paraId="5C2DF84C" w14:textId="77777777" w:rsidR="00D72F0E" w:rsidRPr="002070C2" w:rsidRDefault="00D72F0E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bookmarkStart w:id="5" w:name="_Ref505179753"/>
      <w:proofErr w:type="spellStart"/>
      <w:r w:rsidRPr="002070C2">
        <w:rPr>
          <w:sz w:val="22"/>
          <w:szCs w:val="22"/>
        </w:rPr>
        <w:t>Witik</w:t>
      </w:r>
      <w:proofErr w:type="spellEnd"/>
      <w:r w:rsidRPr="002070C2">
        <w:rPr>
          <w:sz w:val="22"/>
          <w:szCs w:val="22"/>
        </w:rPr>
        <w:t xml:space="preserve">, R.A., Payet, J., Michaud, V., Ludwig, C., </w:t>
      </w:r>
      <w:proofErr w:type="spellStart"/>
      <w:r w:rsidRPr="002070C2">
        <w:rPr>
          <w:sz w:val="22"/>
          <w:szCs w:val="22"/>
        </w:rPr>
        <w:t>Månson</w:t>
      </w:r>
      <w:proofErr w:type="spellEnd"/>
      <w:r w:rsidRPr="002070C2">
        <w:rPr>
          <w:sz w:val="22"/>
          <w:szCs w:val="22"/>
        </w:rPr>
        <w:t xml:space="preserve">, J.-A.E., 2011. Assessing the life cycle costs and environmental performance of lightweight materials in automobile </w:t>
      </w:r>
      <w:proofErr w:type="spellStart"/>
      <w:r w:rsidRPr="002070C2">
        <w:rPr>
          <w:sz w:val="22"/>
          <w:szCs w:val="22"/>
        </w:rPr>
        <w:t>ap</w:t>
      </w:r>
      <w:proofErr w:type="spellEnd"/>
      <w:r w:rsidRPr="002070C2">
        <w:rPr>
          <w:sz w:val="22"/>
          <w:szCs w:val="22"/>
        </w:rPr>
        <w:t xml:space="preserve">-plications. Compos. Part Appl. Sci. Manuf. 42, 1694–1709. </w:t>
      </w:r>
      <w:proofErr w:type="gramStart"/>
      <w:r w:rsidRPr="002070C2">
        <w:rPr>
          <w:sz w:val="22"/>
          <w:szCs w:val="22"/>
        </w:rPr>
        <w:t>doi:10.1016/j.compositesa</w:t>
      </w:r>
      <w:proofErr w:type="gramEnd"/>
      <w:r w:rsidRPr="002070C2">
        <w:rPr>
          <w:sz w:val="22"/>
          <w:szCs w:val="22"/>
        </w:rPr>
        <w:t>.2011.07.024</w:t>
      </w:r>
      <w:bookmarkEnd w:id="5"/>
    </w:p>
    <w:p w14:paraId="6A9B70CC" w14:textId="77777777" w:rsidR="00A5490A" w:rsidRPr="002070C2" w:rsidRDefault="00D72F0E" w:rsidP="00B11722">
      <w:pPr>
        <w:numPr>
          <w:ilvl w:val="0"/>
          <w:numId w:val="16"/>
        </w:numPr>
        <w:tabs>
          <w:tab w:val="left" w:pos="426"/>
        </w:tabs>
        <w:ind w:left="426" w:right="60" w:hanging="426"/>
        <w:jc w:val="both"/>
        <w:rPr>
          <w:sz w:val="22"/>
          <w:szCs w:val="22"/>
        </w:rPr>
      </w:pPr>
      <w:bookmarkStart w:id="6" w:name="_Ref505179754"/>
      <w:r w:rsidRPr="002070C2">
        <w:rPr>
          <w:sz w:val="22"/>
          <w:szCs w:val="22"/>
          <w:lang w:val="es-ES"/>
        </w:rPr>
        <w:t xml:space="preserve">Delogu, M., Zanchi, L., Maltese, S., Bonoli, A., Pierini, M., 2016. </w:t>
      </w:r>
      <w:r w:rsidRPr="002070C2">
        <w:rPr>
          <w:sz w:val="22"/>
          <w:szCs w:val="22"/>
        </w:rPr>
        <w:t xml:space="preserve">Environmental and economic life cycle assessment of a lightweight solution for an automotive component: A comparison between talc-filled and hollow glass microspheres-reinforced polymer composites. J. Clean. Prod. 139, 548–560. </w:t>
      </w:r>
      <w:proofErr w:type="gramStart"/>
      <w:r w:rsidRPr="002070C2">
        <w:rPr>
          <w:sz w:val="22"/>
          <w:szCs w:val="22"/>
        </w:rPr>
        <w:t>doi:10.1016/j.jclepro</w:t>
      </w:r>
      <w:proofErr w:type="gramEnd"/>
      <w:r w:rsidRPr="002070C2">
        <w:rPr>
          <w:sz w:val="22"/>
          <w:szCs w:val="22"/>
        </w:rPr>
        <w:t>.2016.08.079</w:t>
      </w:r>
      <w:bookmarkEnd w:id="6"/>
    </w:p>
    <w:sectPr w:rsidR="00A5490A" w:rsidRPr="002070C2" w:rsidSect="00A84527">
      <w:headerReference w:type="even" r:id="rId13"/>
      <w:headerReference w:type="default" r:id="rId14"/>
      <w:footerReference w:type="default" r:id="rId15"/>
      <w:pgSz w:w="11909" w:h="16834" w:code="9"/>
      <w:pgMar w:top="1701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D7E01" w14:textId="77777777" w:rsidR="00977F65" w:rsidRDefault="00977F65">
      <w:r>
        <w:separator/>
      </w:r>
    </w:p>
  </w:endnote>
  <w:endnote w:type="continuationSeparator" w:id="0">
    <w:p w14:paraId="70832B43" w14:textId="77777777" w:rsidR="00977F65" w:rsidRDefault="0097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8D9CB" w14:textId="1205FAA8" w:rsidR="00105827" w:rsidRPr="00105827" w:rsidRDefault="00105827" w:rsidP="00105827">
    <w:pPr>
      <w:jc w:val="center"/>
      <w:rPr>
        <w:sz w:val="18"/>
        <w:szCs w:val="18"/>
        <w:vertAlign w:val="superscript"/>
        <w:lang w:val="es-ES"/>
      </w:rPr>
    </w:pPr>
    <w:r w:rsidRPr="00105827">
      <w:rPr>
        <w:sz w:val="18"/>
        <w:szCs w:val="18"/>
        <w:lang w:val="es-ES"/>
      </w:rPr>
      <w:t>V.Fernández</w:t>
    </w:r>
    <w:r w:rsidR="00616144">
      <w:rPr>
        <w:sz w:val="18"/>
        <w:szCs w:val="18"/>
        <w:vertAlign w:val="superscript"/>
        <w:lang w:val="es-ES"/>
      </w:rPr>
      <w:t>1</w:t>
    </w:r>
    <w:r w:rsidRPr="00105827">
      <w:rPr>
        <w:sz w:val="18"/>
        <w:szCs w:val="18"/>
        <w:lang w:val="es-ES"/>
      </w:rPr>
      <w:t>, M. Ierides</w:t>
    </w:r>
    <w:r w:rsidR="00616144">
      <w:rPr>
        <w:sz w:val="18"/>
        <w:szCs w:val="18"/>
        <w:vertAlign w:val="superscript"/>
        <w:lang w:val="es-ES"/>
      </w:rPr>
      <w:t>1</w:t>
    </w:r>
    <w:r w:rsidR="009C4D7B">
      <w:rPr>
        <w:sz w:val="18"/>
        <w:szCs w:val="18"/>
        <w:lang w:val="es-ES"/>
      </w:rPr>
      <w:t xml:space="preserve"> </w:t>
    </w:r>
  </w:p>
  <w:p w14:paraId="3357F86B" w14:textId="77777777" w:rsidR="002B0545" w:rsidRPr="00C2506A" w:rsidRDefault="002B0545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C0025" w14:textId="77777777" w:rsidR="00977F65" w:rsidRDefault="00977F65">
      <w:r>
        <w:separator/>
      </w:r>
    </w:p>
  </w:footnote>
  <w:footnote w:type="continuationSeparator" w:id="0">
    <w:p w14:paraId="0A50C4F6" w14:textId="77777777" w:rsidR="00977F65" w:rsidRDefault="0097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358BD" w14:textId="77777777" w:rsidR="002B0545" w:rsidRPr="00CF611D" w:rsidRDefault="002B0545">
    <w:pPr>
      <w:pStyle w:val="Header"/>
      <w:rPr>
        <w:sz w:val="18"/>
        <w:szCs w:val="18"/>
      </w:rPr>
    </w:pPr>
    <w:r w:rsidRPr="00CF611D">
      <w:rPr>
        <w:sz w:val="18"/>
        <w:szCs w:val="18"/>
        <w:lang w:val="fr-CH"/>
      </w:rPr>
      <w:tab/>
    </w:r>
    <w:r w:rsidRPr="00CF611D">
      <w:rPr>
        <w:sz w:val="18"/>
        <w:szCs w:val="18"/>
        <w:lang w:val="en-GB"/>
      </w:rPr>
      <w:t>First A. Author, Second B. Author and Third C. Author</w:t>
    </w:r>
    <w:r w:rsidRPr="00CF611D">
      <w:rPr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C43B" w14:textId="36F71A50" w:rsidR="002B0545" w:rsidRDefault="002B0545" w:rsidP="009148E5">
    <w:pPr>
      <w:pStyle w:val="Header"/>
      <w:tabs>
        <w:tab w:val="clear" w:pos="4320"/>
        <w:tab w:val="clear" w:pos="8640"/>
        <w:tab w:val="right" w:pos="9360"/>
      </w:tabs>
      <w:rPr>
        <w:sz w:val="18"/>
        <w:szCs w:val="18"/>
      </w:rPr>
    </w:pPr>
    <w:r>
      <w:rPr>
        <w:sz w:val="18"/>
        <w:szCs w:val="18"/>
      </w:rPr>
      <w:t>ECCM18 - 18</w:t>
    </w:r>
    <w:r w:rsidRPr="00826549">
      <w:rPr>
        <w:sz w:val="18"/>
        <w:szCs w:val="18"/>
        <w:vertAlign w:val="superscript"/>
      </w:rPr>
      <w:t>th</w:t>
    </w:r>
    <w:r>
      <w:rPr>
        <w:sz w:val="18"/>
        <w:szCs w:val="18"/>
      </w:rPr>
      <w:t xml:space="preserve"> European</w:t>
    </w:r>
    <w:r w:rsidRPr="00B57AEB">
      <w:rPr>
        <w:sz w:val="18"/>
        <w:szCs w:val="18"/>
      </w:rPr>
      <w:t xml:space="preserve"> Conference on </w:t>
    </w:r>
    <w:r>
      <w:rPr>
        <w:sz w:val="18"/>
        <w:szCs w:val="18"/>
      </w:rPr>
      <w:t>Composite Materials</w:t>
    </w:r>
    <w:r>
      <w:rPr>
        <w:sz w:val="18"/>
        <w:szCs w:val="18"/>
      </w:rPr>
      <w:tab/>
    </w:r>
  </w:p>
  <w:p w14:paraId="0731AB0F" w14:textId="77777777" w:rsidR="002B0545" w:rsidRPr="00B57AEB" w:rsidRDefault="002B0545" w:rsidP="00351C58">
    <w:pPr>
      <w:pStyle w:val="Header"/>
      <w:tabs>
        <w:tab w:val="clear" w:pos="4320"/>
        <w:tab w:val="clear" w:pos="8640"/>
        <w:tab w:val="right" w:pos="9072"/>
      </w:tabs>
      <w:rPr>
        <w:sz w:val="18"/>
        <w:szCs w:val="18"/>
      </w:rPr>
    </w:pPr>
    <w:r>
      <w:rPr>
        <w:sz w:val="18"/>
        <w:szCs w:val="18"/>
      </w:rPr>
      <w:t>Athens, Greece, 24-28</w:t>
    </w:r>
    <w:r w:rsidRPr="00AB66DE">
      <w:rPr>
        <w:sz w:val="18"/>
        <w:szCs w:val="18"/>
        <w:vertAlign w:val="superscript"/>
      </w:rPr>
      <w:t>th</w:t>
    </w:r>
    <w:r>
      <w:rPr>
        <w:sz w:val="18"/>
        <w:szCs w:val="18"/>
      </w:rPr>
      <w:t xml:space="preserve"> June 2018</w:t>
    </w:r>
    <w:r>
      <w:rPr>
        <w:sz w:val="18"/>
        <w:szCs w:val="18"/>
      </w:rPr>
      <w:tab/>
    </w:r>
    <w:r w:rsidRPr="009148E5">
      <w:rPr>
        <w:sz w:val="18"/>
        <w:szCs w:val="18"/>
      </w:rPr>
      <w:fldChar w:fldCharType="begin"/>
    </w:r>
    <w:r w:rsidRPr="009148E5">
      <w:rPr>
        <w:sz w:val="18"/>
        <w:szCs w:val="18"/>
      </w:rPr>
      <w:instrText>PAGE   \* MERGEFORMAT</w:instrText>
    </w:r>
    <w:r w:rsidRPr="009148E5">
      <w:rPr>
        <w:sz w:val="18"/>
        <w:szCs w:val="18"/>
      </w:rPr>
      <w:fldChar w:fldCharType="separate"/>
    </w:r>
    <w:r w:rsidR="00CF45B2">
      <w:rPr>
        <w:noProof/>
        <w:sz w:val="18"/>
        <w:szCs w:val="18"/>
      </w:rPr>
      <w:t>9</w:t>
    </w:r>
    <w:r w:rsidRPr="009148E5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hybridMultilevel"/>
    <w:tmpl w:val="36BC5A6A"/>
    <w:lvl w:ilvl="0" w:tplc="F8382008">
      <w:start w:val="1"/>
      <w:numFmt w:val="decimal"/>
      <w:lvlText w:val="[%1]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3A6133"/>
    <w:multiLevelType w:val="multilevel"/>
    <w:tmpl w:val="61D4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02D6F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167E6F"/>
    <w:multiLevelType w:val="hybridMultilevel"/>
    <w:tmpl w:val="80F4A68E"/>
    <w:lvl w:ilvl="0" w:tplc="43B251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44954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5CC9D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46E6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CCCCB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E6CB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0449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A6D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958E6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4BC1401"/>
    <w:multiLevelType w:val="hybridMultilevel"/>
    <w:tmpl w:val="3FA04C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F463F"/>
    <w:multiLevelType w:val="hybridMultilevel"/>
    <w:tmpl w:val="59AA6A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AE649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2A719F"/>
    <w:multiLevelType w:val="hybridMultilevel"/>
    <w:tmpl w:val="3C5C06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52788"/>
    <w:multiLevelType w:val="hybridMultilevel"/>
    <w:tmpl w:val="AFA27AB2"/>
    <w:lvl w:ilvl="0" w:tplc="A6EC4BA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1CDC"/>
    <w:multiLevelType w:val="multilevel"/>
    <w:tmpl w:val="0C0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68735A9"/>
    <w:multiLevelType w:val="hybridMultilevel"/>
    <w:tmpl w:val="B7C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1769B"/>
    <w:multiLevelType w:val="hybridMultilevel"/>
    <w:tmpl w:val="C1D470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C5FCC"/>
    <w:multiLevelType w:val="hybridMultilevel"/>
    <w:tmpl w:val="D01A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284FB7"/>
    <w:multiLevelType w:val="hybridMultilevel"/>
    <w:tmpl w:val="B1628C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1C62C8"/>
    <w:multiLevelType w:val="hybridMultilevel"/>
    <w:tmpl w:val="C79A16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F849DD"/>
    <w:multiLevelType w:val="hybridMultilevel"/>
    <w:tmpl w:val="2B36200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42725876"/>
    <w:multiLevelType w:val="hybridMultilevel"/>
    <w:tmpl w:val="BCBA9A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9911EE"/>
    <w:multiLevelType w:val="hybridMultilevel"/>
    <w:tmpl w:val="2284A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1868"/>
    <w:multiLevelType w:val="hybridMultilevel"/>
    <w:tmpl w:val="1744F6D8"/>
    <w:lvl w:ilvl="0" w:tplc="494E9C6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AF3AA3"/>
    <w:multiLevelType w:val="hybridMultilevel"/>
    <w:tmpl w:val="A03A57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D9624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CA6593"/>
    <w:multiLevelType w:val="hybridMultilevel"/>
    <w:tmpl w:val="02027810"/>
    <w:lvl w:ilvl="0" w:tplc="7CB6B6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56692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BA79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7F057B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CC691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444B2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A4C92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77E564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49EE0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5DAC524B"/>
    <w:multiLevelType w:val="hybridMultilevel"/>
    <w:tmpl w:val="95B0E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B2471B"/>
    <w:multiLevelType w:val="hybridMultilevel"/>
    <w:tmpl w:val="BE5C7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B36C7"/>
    <w:multiLevelType w:val="hybridMultilevel"/>
    <w:tmpl w:val="F566D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9C481D"/>
    <w:multiLevelType w:val="hybridMultilevel"/>
    <w:tmpl w:val="2B36200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62F50D0D"/>
    <w:multiLevelType w:val="hybridMultilevel"/>
    <w:tmpl w:val="C74EB450"/>
    <w:lvl w:ilvl="0" w:tplc="F1722266">
      <w:numFmt w:val="bullet"/>
      <w:lvlText w:val="•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DA6516"/>
    <w:multiLevelType w:val="hybridMultilevel"/>
    <w:tmpl w:val="982C4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8C0226"/>
    <w:multiLevelType w:val="hybridMultilevel"/>
    <w:tmpl w:val="23D86B7E"/>
    <w:lvl w:ilvl="0" w:tplc="494E9C6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604DCD"/>
    <w:multiLevelType w:val="singleLevel"/>
    <w:tmpl w:val="9E9AE636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2852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A80B7E"/>
    <w:multiLevelType w:val="hybridMultilevel"/>
    <w:tmpl w:val="3F5E86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655F1E"/>
    <w:multiLevelType w:val="hybridMultilevel"/>
    <w:tmpl w:val="B1E423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30469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B050A9"/>
    <w:multiLevelType w:val="hybridMultilevel"/>
    <w:tmpl w:val="647A19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7"/>
  </w:num>
  <w:num w:numId="4">
    <w:abstractNumId w:val="19"/>
  </w:num>
  <w:num w:numId="5">
    <w:abstractNumId w:val="7"/>
  </w:num>
  <w:num w:numId="6">
    <w:abstractNumId w:val="14"/>
  </w:num>
  <w:num w:numId="7">
    <w:abstractNumId w:val="4"/>
  </w:num>
  <w:num w:numId="8">
    <w:abstractNumId w:val="34"/>
  </w:num>
  <w:num w:numId="9">
    <w:abstractNumId w:val="11"/>
  </w:num>
  <w:num w:numId="10">
    <w:abstractNumId w:val="10"/>
  </w:num>
  <w:num w:numId="11">
    <w:abstractNumId w:val="31"/>
  </w:num>
  <w:num w:numId="12">
    <w:abstractNumId w:val="22"/>
  </w:num>
  <w:num w:numId="13">
    <w:abstractNumId w:val="24"/>
  </w:num>
  <w:num w:numId="14">
    <w:abstractNumId w:val="23"/>
  </w:num>
  <w:num w:numId="15">
    <w:abstractNumId w:val="12"/>
  </w:num>
  <w:num w:numId="16">
    <w:abstractNumId w:val="0"/>
  </w:num>
  <w:num w:numId="17">
    <w:abstractNumId w:val="32"/>
  </w:num>
  <w:num w:numId="18">
    <w:abstractNumId w:val="28"/>
  </w:num>
  <w:num w:numId="19">
    <w:abstractNumId w:val="18"/>
  </w:num>
  <w:num w:numId="20">
    <w:abstractNumId w:val="21"/>
  </w:num>
  <w:num w:numId="21">
    <w:abstractNumId w:val="3"/>
  </w:num>
  <w:num w:numId="22">
    <w:abstractNumId w:val="16"/>
  </w:num>
  <w:num w:numId="23">
    <w:abstractNumId w:val="13"/>
  </w:num>
  <w:num w:numId="24">
    <w:abstractNumId w:val="5"/>
  </w:num>
  <w:num w:numId="25">
    <w:abstractNumId w:val="25"/>
  </w:num>
  <w:num w:numId="26">
    <w:abstractNumId w:val="15"/>
  </w:num>
  <w:num w:numId="27">
    <w:abstractNumId w:val="33"/>
  </w:num>
  <w:num w:numId="28">
    <w:abstractNumId w:val="20"/>
  </w:num>
  <w:num w:numId="29">
    <w:abstractNumId w:val="6"/>
  </w:num>
  <w:num w:numId="30">
    <w:abstractNumId w:val="9"/>
  </w:num>
  <w:num w:numId="31">
    <w:abstractNumId w:val="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7"/>
  </w:num>
  <w:num w:numId="35">
    <w:abstractNumId w:val="2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E7"/>
    <w:rsid w:val="0000019D"/>
    <w:rsid w:val="00006A04"/>
    <w:rsid w:val="000118EA"/>
    <w:rsid w:val="00021BBA"/>
    <w:rsid w:val="00026B26"/>
    <w:rsid w:val="00027ACA"/>
    <w:rsid w:val="0003080A"/>
    <w:rsid w:val="0004135E"/>
    <w:rsid w:val="00044B69"/>
    <w:rsid w:val="00045378"/>
    <w:rsid w:val="00057488"/>
    <w:rsid w:val="0007274E"/>
    <w:rsid w:val="000806D4"/>
    <w:rsid w:val="00082B96"/>
    <w:rsid w:val="00093A3E"/>
    <w:rsid w:val="000977DB"/>
    <w:rsid w:val="000A1EFD"/>
    <w:rsid w:val="000A7713"/>
    <w:rsid w:val="000B65AE"/>
    <w:rsid w:val="000C3BA1"/>
    <w:rsid w:val="000C6606"/>
    <w:rsid w:val="000C6C7F"/>
    <w:rsid w:val="000D3BBE"/>
    <w:rsid w:val="000E196B"/>
    <w:rsid w:val="000E3983"/>
    <w:rsid w:val="000E6BB4"/>
    <w:rsid w:val="000E7758"/>
    <w:rsid w:val="000F2F43"/>
    <w:rsid w:val="000F4F3C"/>
    <w:rsid w:val="00105827"/>
    <w:rsid w:val="00113F9A"/>
    <w:rsid w:val="0011753B"/>
    <w:rsid w:val="001230D4"/>
    <w:rsid w:val="001234CC"/>
    <w:rsid w:val="00152D8E"/>
    <w:rsid w:val="00160039"/>
    <w:rsid w:val="00162A24"/>
    <w:rsid w:val="00172A18"/>
    <w:rsid w:val="0017330D"/>
    <w:rsid w:val="001768DD"/>
    <w:rsid w:val="0019247B"/>
    <w:rsid w:val="001A2735"/>
    <w:rsid w:val="001A2E1E"/>
    <w:rsid w:val="001B2B01"/>
    <w:rsid w:val="001B500D"/>
    <w:rsid w:val="001B5C61"/>
    <w:rsid w:val="001B6372"/>
    <w:rsid w:val="001D1123"/>
    <w:rsid w:val="001D4772"/>
    <w:rsid w:val="001D492D"/>
    <w:rsid w:val="001E337B"/>
    <w:rsid w:val="001F3A9D"/>
    <w:rsid w:val="00206A59"/>
    <w:rsid w:val="002070C2"/>
    <w:rsid w:val="00211628"/>
    <w:rsid w:val="00216FAC"/>
    <w:rsid w:val="0022032F"/>
    <w:rsid w:val="00224694"/>
    <w:rsid w:val="002278D5"/>
    <w:rsid w:val="002324A4"/>
    <w:rsid w:val="00232B57"/>
    <w:rsid w:val="0023651A"/>
    <w:rsid w:val="00253731"/>
    <w:rsid w:val="002721E0"/>
    <w:rsid w:val="00294B69"/>
    <w:rsid w:val="002A3A1F"/>
    <w:rsid w:val="002B0545"/>
    <w:rsid w:val="002B4784"/>
    <w:rsid w:val="002B4A77"/>
    <w:rsid w:val="002B5458"/>
    <w:rsid w:val="002C2CAA"/>
    <w:rsid w:val="002C4340"/>
    <w:rsid w:val="002D1E9E"/>
    <w:rsid w:val="002D23F4"/>
    <w:rsid w:val="002D3DF2"/>
    <w:rsid w:val="002D5FD5"/>
    <w:rsid w:val="002E61A8"/>
    <w:rsid w:val="002F51BB"/>
    <w:rsid w:val="00302925"/>
    <w:rsid w:val="00323F1F"/>
    <w:rsid w:val="00330585"/>
    <w:rsid w:val="003435BC"/>
    <w:rsid w:val="003477ED"/>
    <w:rsid w:val="00351C58"/>
    <w:rsid w:val="00352125"/>
    <w:rsid w:val="003670D5"/>
    <w:rsid w:val="00377295"/>
    <w:rsid w:val="003A054A"/>
    <w:rsid w:val="003A1A53"/>
    <w:rsid w:val="003A2C35"/>
    <w:rsid w:val="003A41B5"/>
    <w:rsid w:val="003A7A0D"/>
    <w:rsid w:val="003B225D"/>
    <w:rsid w:val="003B53F8"/>
    <w:rsid w:val="003B6253"/>
    <w:rsid w:val="003B6663"/>
    <w:rsid w:val="003B6DE1"/>
    <w:rsid w:val="003C2C09"/>
    <w:rsid w:val="003C372C"/>
    <w:rsid w:val="003D3BAA"/>
    <w:rsid w:val="003E1529"/>
    <w:rsid w:val="003E4FD8"/>
    <w:rsid w:val="003E76B0"/>
    <w:rsid w:val="003F0F69"/>
    <w:rsid w:val="003F5604"/>
    <w:rsid w:val="00412A5D"/>
    <w:rsid w:val="0041315C"/>
    <w:rsid w:val="004235B0"/>
    <w:rsid w:val="00425104"/>
    <w:rsid w:val="00425386"/>
    <w:rsid w:val="00426E33"/>
    <w:rsid w:val="00427346"/>
    <w:rsid w:val="00432826"/>
    <w:rsid w:val="0043410B"/>
    <w:rsid w:val="00436487"/>
    <w:rsid w:val="00436878"/>
    <w:rsid w:val="0044074B"/>
    <w:rsid w:val="00442A07"/>
    <w:rsid w:val="00457F5D"/>
    <w:rsid w:val="00462CAB"/>
    <w:rsid w:val="004704DC"/>
    <w:rsid w:val="00471520"/>
    <w:rsid w:val="0047322F"/>
    <w:rsid w:val="00476DB3"/>
    <w:rsid w:val="0048719B"/>
    <w:rsid w:val="00490E88"/>
    <w:rsid w:val="004A1C1E"/>
    <w:rsid w:val="004A3F6F"/>
    <w:rsid w:val="004B5367"/>
    <w:rsid w:val="004C3B9A"/>
    <w:rsid w:val="004E18A3"/>
    <w:rsid w:val="004F0F2E"/>
    <w:rsid w:val="004F254A"/>
    <w:rsid w:val="004F6109"/>
    <w:rsid w:val="00501198"/>
    <w:rsid w:val="00504FCE"/>
    <w:rsid w:val="00511092"/>
    <w:rsid w:val="00524FDB"/>
    <w:rsid w:val="00531ED7"/>
    <w:rsid w:val="0054202E"/>
    <w:rsid w:val="0054433B"/>
    <w:rsid w:val="005447CA"/>
    <w:rsid w:val="00547C4C"/>
    <w:rsid w:val="00551855"/>
    <w:rsid w:val="00552AA6"/>
    <w:rsid w:val="00556716"/>
    <w:rsid w:val="0056281B"/>
    <w:rsid w:val="0058241B"/>
    <w:rsid w:val="005A03E1"/>
    <w:rsid w:val="005B03BB"/>
    <w:rsid w:val="005B4F57"/>
    <w:rsid w:val="005C0E2D"/>
    <w:rsid w:val="005D5E9F"/>
    <w:rsid w:val="005E074B"/>
    <w:rsid w:val="005E41EA"/>
    <w:rsid w:val="006030D9"/>
    <w:rsid w:val="006076BE"/>
    <w:rsid w:val="00616144"/>
    <w:rsid w:val="0062778E"/>
    <w:rsid w:val="0064062A"/>
    <w:rsid w:val="00654F17"/>
    <w:rsid w:val="00655863"/>
    <w:rsid w:val="00656C88"/>
    <w:rsid w:val="00663AF7"/>
    <w:rsid w:val="00663FD3"/>
    <w:rsid w:val="00666DBD"/>
    <w:rsid w:val="0067045F"/>
    <w:rsid w:val="006724A7"/>
    <w:rsid w:val="00684C69"/>
    <w:rsid w:val="0069222A"/>
    <w:rsid w:val="0069407A"/>
    <w:rsid w:val="006A1D4B"/>
    <w:rsid w:val="006A47FE"/>
    <w:rsid w:val="006B0580"/>
    <w:rsid w:val="006B56EA"/>
    <w:rsid w:val="006C2D95"/>
    <w:rsid w:val="006C6507"/>
    <w:rsid w:val="006D2BC0"/>
    <w:rsid w:val="006E7B52"/>
    <w:rsid w:val="006F17BC"/>
    <w:rsid w:val="006F3756"/>
    <w:rsid w:val="006F41B8"/>
    <w:rsid w:val="006F609B"/>
    <w:rsid w:val="00700071"/>
    <w:rsid w:val="007013C9"/>
    <w:rsid w:val="0070220C"/>
    <w:rsid w:val="00704B24"/>
    <w:rsid w:val="0070601E"/>
    <w:rsid w:val="00723D93"/>
    <w:rsid w:val="00725CCF"/>
    <w:rsid w:val="00727027"/>
    <w:rsid w:val="00736567"/>
    <w:rsid w:val="00757744"/>
    <w:rsid w:val="00765332"/>
    <w:rsid w:val="00771BF6"/>
    <w:rsid w:val="0079102E"/>
    <w:rsid w:val="007925D0"/>
    <w:rsid w:val="007954D8"/>
    <w:rsid w:val="0079559E"/>
    <w:rsid w:val="007A0397"/>
    <w:rsid w:val="007A083D"/>
    <w:rsid w:val="007B4075"/>
    <w:rsid w:val="007C46DE"/>
    <w:rsid w:val="007D586B"/>
    <w:rsid w:val="007E2BA9"/>
    <w:rsid w:val="007F2B8F"/>
    <w:rsid w:val="007F6349"/>
    <w:rsid w:val="00806172"/>
    <w:rsid w:val="008131FB"/>
    <w:rsid w:val="0083599B"/>
    <w:rsid w:val="00863AA5"/>
    <w:rsid w:val="00866F2B"/>
    <w:rsid w:val="0087430A"/>
    <w:rsid w:val="00892894"/>
    <w:rsid w:val="008929D8"/>
    <w:rsid w:val="008A04FF"/>
    <w:rsid w:val="008B6986"/>
    <w:rsid w:val="008B7A72"/>
    <w:rsid w:val="008C25B7"/>
    <w:rsid w:val="008C4AFB"/>
    <w:rsid w:val="008E6524"/>
    <w:rsid w:val="008F013F"/>
    <w:rsid w:val="008F02CF"/>
    <w:rsid w:val="008F0428"/>
    <w:rsid w:val="008F2896"/>
    <w:rsid w:val="008F4FC2"/>
    <w:rsid w:val="008F512E"/>
    <w:rsid w:val="008F5DC0"/>
    <w:rsid w:val="00904CF1"/>
    <w:rsid w:val="009148E5"/>
    <w:rsid w:val="0091620C"/>
    <w:rsid w:val="00916F16"/>
    <w:rsid w:val="00923C52"/>
    <w:rsid w:val="00932AC0"/>
    <w:rsid w:val="00945048"/>
    <w:rsid w:val="00954192"/>
    <w:rsid w:val="00954805"/>
    <w:rsid w:val="0097115A"/>
    <w:rsid w:val="009768DE"/>
    <w:rsid w:val="00976E2D"/>
    <w:rsid w:val="00977F65"/>
    <w:rsid w:val="00985AA9"/>
    <w:rsid w:val="00992411"/>
    <w:rsid w:val="00993095"/>
    <w:rsid w:val="00995506"/>
    <w:rsid w:val="009B204C"/>
    <w:rsid w:val="009B3666"/>
    <w:rsid w:val="009C2A38"/>
    <w:rsid w:val="009C38C9"/>
    <w:rsid w:val="009C4D7B"/>
    <w:rsid w:val="009C7914"/>
    <w:rsid w:val="009C7CE7"/>
    <w:rsid w:val="009E5658"/>
    <w:rsid w:val="00A045C2"/>
    <w:rsid w:val="00A11466"/>
    <w:rsid w:val="00A14A8C"/>
    <w:rsid w:val="00A1555A"/>
    <w:rsid w:val="00A276DA"/>
    <w:rsid w:val="00A32C5B"/>
    <w:rsid w:val="00A36561"/>
    <w:rsid w:val="00A427ED"/>
    <w:rsid w:val="00A479B8"/>
    <w:rsid w:val="00A5490A"/>
    <w:rsid w:val="00A5638A"/>
    <w:rsid w:val="00A65FB7"/>
    <w:rsid w:val="00A67ED7"/>
    <w:rsid w:val="00A71AB9"/>
    <w:rsid w:val="00A72FA7"/>
    <w:rsid w:val="00A815AA"/>
    <w:rsid w:val="00A84527"/>
    <w:rsid w:val="00A96ED1"/>
    <w:rsid w:val="00AA58FC"/>
    <w:rsid w:val="00AA6F8A"/>
    <w:rsid w:val="00AB12BB"/>
    <w:rsid w:val="00AB7F54"/>
    <w:rsid w:val="00AC2D7D"/>
    <w:rsid w:val="00AC7B93"/>
    <w:rsid w:val="00AD17E8"/>
    <w:rsid w:val="00AE4826"/>
    <w:rsid w:val="00B10C97"/>
    <w:rsid w:val="00B11722"/>
    <w:rsid w:val="00B141C9"/>
    <w:rsid w:val="00B31206"/>
    <w:rsid w:val="00B635CD"/>
    <w:rsid w:val="00B80B94"/>
    <w:rsid w:val="00B81430"/>
    <w:rsid w:val="00B82D79"/>
    <w:rsid w:val="00B95B62"/>
    <w:rsid w:val="00BA0676"/>
    <w:rsid w:val="00BA532E"/>
    <w:rsid w:val="00BB3E93"/>
    <w:rsid w:val="00BB7894"/>
    <w:rsid w:val="00BD23DE"/>
    <w:rsid w:val="00BD4F92"/>
    <w:rsid w:val="00BE53BB"/>
    <w:rsid w:val="00C07EA9"/>
    <w:rsid w:val="00C12945"/>
    <w:rsid w:val="00C13D08"/>
    <w:rsid w:val="00C169D9"/>
    <w:rsid w:val="00C173C4"/>
    <w:rsid w:val="00C2506A"/>
    <w:rsid w:val="00C27FC8"/>
    <w:rsid w:val="00C30E02"/>
    <w:rsid w:val="00C44E47"/>
    <w:rsid w:val="00C5281A"/>
    <w:rsid w:val="00C635B1"/>
    <w:rsid w:val="00C70B2E"/>
    <w:rsid w:val="00C746E3"/>
    <w:rsid w:val="00C77351"/>
    <w:rsid w:val="00C8457B"/>
    <w:rsid w:val="00C84FC4"/>
    <w:rsid w:val="00C852D2"/>
    <w:rsid w:val="00CA3006"/>
    <w:rsid w:val="00CA760B"/>
    <w:rsid w:val="00CB0360"/>
    <w:rsid w:val="00CB5DFD"/>
    <w:rsid w:val="00CD6290"/>
    <w:rsid w:val="00CE3EDF"/>
    <w:rsid w:val="00CE5B52"/>
    <w:rsid w:val="00CE700F"/>
    <w:rsid w:val="00CF45B2"/>
    <w:rsid w:val="00CF4A2B"/>
    <w:rsid w:val="00D03E78"/>
    <w:rsid w:val="00D0690A"/>
    <w:rsid w:val="00D10D76"/>
    <w:rsid w:val="00D13F6A"/>
    <w:rsid w:val="00D333B2"/>
    <w:rsid w:val="00D34E72"/>
    <w:rsid w:val="00D420AC"/>
    <w:rsid w:val="00D5226E"/>
    <w:rsid w:val="00D611AE"/>
    <w:rsid w:val="00D638BB"/>
    <w:rsid w:val="00D72B28"/>
    <w:rsid w:val="00D72F0E"/>
    <w:rsid w:val="00D81A57"/>
    <w:rsid w:val="00D928E2"/>
    <w:rsid w:val="00D92B50"/>
    <w:rsid w:val="00DB0E2B"/>
    <w:rsid w:val="00DB312B"/>
    <w:rsid w:val="00DC1241"/>
    <w:rsid w:val="00DC3F3F"/>
    <w:rsid w:val="00DD4FD2"/>
    <w:rsid w:val="00DE04BB"/>
    <w:rsid w:val="00DE2B03"/>
    <w:rsid w:val="00DF4AE5"/>
    <w:rsid w:val="00E02AE5"/>
    <w:rsid w:val="00E126A6"/>
    <w:rsid w:val="00E14611"/>
    <w:rsid w:val="00E24DCA"/>
    <w:rsid w:val="00E333D9"/>
    <w:rsid w:val="00E64683"/>
    <w:rsid w:val="00E82219"/>
    <w:rsid w:val="00E90B24"/>
    <w:rsid w:val="00E942C6"/>
    <w:rsid w:val="00EA3379"/>
    <w:rsid w:val="00EC2628"/>
    <w:rsid w:val="00ED0173"/>
    <w:rsid w:val="00ED271B"/>
    <w:rsid w:val="00ED6EEE"/>
    <w:rsid w:val="00EE036A"/>
    <w:rsid w:val="00F11948"/>
    <w:rsid w:val="00F16018"/>
    <w:rsid w:val="00F24E7F"/>
    <w:rsid w:val="00F26D5C"/>
    <w:rsid w:val="00F27681"/>
    <w:rsid w:val="00F46153"/>
    <w:rsid w:val="00F52697"/>
    <w:rsid w:val="00F54B55"/>
    <w:rsid w:val="00F67AD9"/>
    <w:rsid w:val="00F67D1D"/>
    <w:rsid w:val="00F92F8C"/>
    <w:rsid w:val="00FD2CC8"/>
    <w:rsid w:val="00FE1F89"/>
    <w:rsid w:val="00FE4BC5"/>
    <w:rsid w:val="00FF132E"/>
    <w:rsid w:val="00FF1606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1006E"/>
  <w15:chartTrackingRefBased/>
  <w15:docId w15:val="{4F821D96-3315-C040-8251-1397AA5E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B24"/>
    <w:rPr>
      <w:rFonts w:ascii="Times New Roman" w:eastAsia="Times New Roman" w:hAnsi="Times New Roman"/>
      <w:sz w:val="24"/>
      <w:szCs w:val="24"/>
      <w:lang w:val="en-US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45"/>
    <w:pPr>
      <w:keepNext/>
      <w:numPr>
        <w:numId w:val="30"/>
      </w:numPr>
      <w:spacing w:before="240" w:after="240" w:line="242" w:lineRule="auto"/>
      <w:jc w:val="both"/>
      <w:outlineLvl w:val="0"/>
    </w:pPr>
    <w:rPr>
      <w:b/>
      <w:bCs/>
      <w:kern w:val="32"/>
      <w:szCs w:val="32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545"/>
    <w:pPr>
      <w:keepNext/>
      <w:numPr>
        <w:ilvl w:val="1"/>
        <w:numId w:val="30"/>
      </w:numPr>
      <w:spacing w:before="240" w:after="240" w:line="242" w:lineRule="auto"/>
      <w:jc w:val="both"/>
      <w:outlineLvl w:val="1"/>
    </w:pPr>
    <w:rPr>
      <w:b/>
      <w:bCs/>
      <w:i/>
      <w:iCs/>
      <w:sz w:val="22"/>
      <w:szCs w:val="28"/>
      <w:lang w:val="it-IT"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45"/>
    <w:pPr>
      <w:keepNext/>
      <w:numPr>
        <w:ilvl w:val="2"/>
        <w:numId w:val="30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45"/>
    <w:pPr>
      <w:keepNext/>
      <w:numPr>
        <w:ilvl w:val="3"/>
        <w:numId w:val="3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45"/>
    <w:pPr>
      <w:numPr>
        <w:ilvl w:val="4"/>
        <w:numId w:val="3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45"/>
    <w:pPr>
      <w:numPr>
        <w:ilvl w:val="5"/>
        <w:numId w:val="3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45"/>
    <w:pPr>
      <w:numPr>
        <w:ilvl w:val="6"/>
        <w:numId w:val="30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45"/>
    <w:pPr>
      <w:numPr>
        <w:ilvl w:val="7"/>
        <w:numId w:val="30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45"/>
    <w:pPr>
      <w:numPr>
        <w:ilvl w:val="8"/>
        <w:numId w:val="30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04B24"/>
    <w:rPr>
      <w:color w:val="0000FF"/>
      <w:u w:val="single"/>
    </w:rPr>
  </w:style>
  <w:style w:type="paragraph" w:customStyle="1" w:styleId="NormalWCCM">
    <w:name w:val="Normal WCCM"/>
    <w:rsid w:val="00704B24"/>
    <w:pPr>
      <w:widowControl w:val="0"/>
      <w:autoSpaceDE w:val="0"/>
      <w:autoSpaceDN w:val="0"/>
      <w:ind w:firstLine="284"/>
      <w:jc w:val="both"/>
    </w:pPr>
    <w:rPr>
      <w:rFonts w:ascii="Times New Roman" w:eastAsia="Times New Roman" w:hAnsi="Times New Roman"/>
      <w:szCs w:val="24"/>
      <w:lang w:val="en-US" w:eastAsia="es-ES"/>
    </w:rPr>
  </w:style>
  <w:style w:type="paragraph" w:styleId="BodyText">
    <w:name w:val="Body Text"/>
    <w:basedOn w:val="Normal"/>
    <w:link w:val="BodyTextChar"/>
    <w:rsid w:val="00704B24"/>
    <w:pPr>
      <w:jc w:val="both"/>
    </w:pPr>
    <w:rPr>
      <w:lang w:val="en-GB" w:eastAsia="x-none"/>
    </w:rPr>
  </w:style>
  <w:style w:type="character" w:customStyle="1" w:styleId="BodyTextChar">
    <w:name w:val="Body Text Char"/>
    <w:link w:val="BodyText"/>
    <w:rsid w:val="00704B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704B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04B24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customStyle="1" w:styleId="RefTitleWCCM">
    <w:name w:val="Ref Title WCCM"/>
    <w:basedOn w:val="1stTitleWCCM"/>
    <w:rsid w:val="00704B24"/>
    <w:pPr>
      <w:tabs>
        <w:tab w:val="clear" w:pos="360"/>
      </w:tabs>
    </w:pPr>
  </w:style>
  <w:style w:type="paragraph" w:customStyle="1" w:styleId="1stTitleWCCM">
    <w:name w:val="1st Title WCCM"/>
    <w:basedOn w:val="NormalWCCM"/>
    <w:rsid w:val="00704B24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2ndTitleWCCM">
    <w:name w:val="2nd Title WCCM"/>
    <w:basedOn w:val="NormalWCCM"/>
    <w:rsid w:val="00704B24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12A5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12A5D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customStyle="1" w:styleId="Reference">
    <w:name w:val="Reference"/>
    <w:basedOn w:val="Normal"/>
    <w:rsid w:val="007C46DE"/>
    <w:pPr>
      <w:numPr>
        <w:numId w:val="1"/>
      </w:numPr>
      <w:spacing w:line="240" w:lineRule="exact"/>
      <w:jc w:val="both"/>
    </w:pPr>
    <w:rPr>
      <w:rFonts w:ascii="Helvetica" w:hAnsi="Helvetica"/>
      <w:sz w:val="20"/>
      <w:szCs w:val="20"/>
      <w:lang w:eastAsia="en-US"/>
    </w:rPr>
  </w:style>
  <w:style w:type="character" w:styleId="CommentReference">
    <w:name w:val="annotation reference"/>
    <w:semiHidden/>
    <w:unhideWhenUsed/>
    <w:rsid w:val="002D5F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D5FD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D5FD5"/>
    <w:rPr>
      <w:rFonts w:ascii="Times New Roman" w:eastAsia="Times New Roman" w:hAnsi="Times New Roman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F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5FD5"/>
    <w:rPr>
      <w:rFonts w:ascii="Times New Roman" w:eastAsia="Times New Roman" w:hAnsi="Times New Roman"/>
      <w:b/>
      <w:bCs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FD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5FD5"/>
    <w:rPr>
      <w:rFonts w:ascii="Segoe UI" w:eastAsia="Times New Roman" w:hAnsi="Segoe UI" w:cs="Segoe UI"/>
      <w:sz w:val="18"/>
      <w:szCs w:val="18"/>
      <w:lang w:val="en-US" w:eastAsia="fr-FR"/>
    </w:rPr>
  </w:style>
  <w:style w:type="character" w:styleId="UnresolvedMention">
    <w:name w:val="Unresolved Mention"/>
    <w:uiPriority w:val="99"/>
    <w:semiHidden/>
    <w:unhideWhenUsed/>
    <w:rsid w:val="005A03E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32B57"/>
    <w:pPr>
      <w:spacing w:before="100" w:beforeAutospacing="1" w:after="100" w:afterAutospacing="1"/>
    </w:pPr>
    <w:rPr>
      <w:lang w:val="es-E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9B3666"/>
    <w:pPr>
      <w:spacing w:line="242" w:lineRule="auto"/>
      <w:jc w:val="both"/>
    </w:pPr>
    <w:rPr>
      <w:rFonts w:eastAsia="Calibri" w:cs="Arial"/>
      <w:b/>
      <w:bCs/>
      <w:sz w:val="20"/>
      <w:szCs w:val="20"/>
      <w:lang w:val="it-IT" w:eastAsia="it-IT"/>
    </w:rPr>
  </w:style>
  <w:style w:type="paragraph" w:styleId="ListParagraph">
    <w:name w:val="List Paragraph"/>
    <w:basedOn w:val="Normal"/>
    <w:uiPriority w:val="34"/>
    <w:qFormat/>
    <w:rsid w:val="009B3666"/>
    <w:pPr>
      <w:overflowPunct w:val="0"/>
      <w:autoSpaceDE w:val="0"/>
      <w:autoSpaceDN w:val="0"/>
      <w:adjustRightInd w:val="0"/>
      <w:spacing w:after="120" w:line="320" w:lineRule="atLeast"/>
      <w:ind w:left="720"/>
      <w:contextualSpacing/>
      <w:jc w:val="both"/>
      <w:textAlignment w:val="baseline"/>
    </w:pPr>
    <w:rPr>
      <w:szCs w:val="20"/>
      <w:lang w:val="en-GB" w:eastAsia="de-DE"/>
    </w:rPr>
  </w:style>
  <w:style w:type="table" w:styleId="TableGrid">
    <w:name w:val="Table Grid"/>
    <w:basedOn w:val="TableNormal"/>
    <w:uiPriority w:val="59"/>
    <w:rsid w:val="009B3666"/>
    <w:rPr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2B0545"/>
    <w:rPr>
      <w:rFonts w:ascii="Times New Roman" w:eastAsia="Times New Roman" w:hAnsi="Times New Roman"/>
      <w:b/>
      <w:bCs/>
      <w:kern w:val="32"/>
      <w:sz w:val="24"/>
      <w:szCs w:val="32"/>
      <w:lang w:val="it-IT" w:eastAsia="it-IT"/>
    </w:rPr>
  </w:style>
  <w:style w:type="character" w:customStyle="1" w:styleId="Heading2Char">
    <w:name w:val="Heading 2 Char"/>
    <w:link w:val="Heading2"/>
    <w:uiPriority w:val="9"/>
    <w:rsid w:val="002B0545"/>
    <w:rPr>
      <w:rFonts w:ascii="Times New Roman" w:eastAsia="Times New Roman" w:hAnsi="Times New Roman"/>
      <w:b/>
      <w:bCs/>
      <w:i/>
      <w:iCs/>
      <w:sz w:val="22"/>
      <w:szCs w:val="28"/>
      <w:lang w:val="it-IT"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2B0545"/>
    <w:pPr>
      <w:overflowPunct w:val="0"/>
      <w:autoSpaceDE w:val="0"/>
      <w:autoSpaceDN w:val="0"/>
      <w:adjustRightInd w:val="0"/>
      <w:spacing w:after="120" w:line="320" w:lineRule="atLeast"/>
      <w:ind w:left="720"/>
      <w:contextualSpacing/>
      <w:jc w:val="both"/>
      <w:textAlignment w:val="baseline"/>
    </w:pPr>
    <w:rPr>
      <w:szCs w:val="20"/>
      <w:lang w:val="en-GB" w:eastAsia="de-DE"/>
    </w:rPr>
  </w:style>
  <w:style w:type="table" w:customStyle="1" w:styleId="ListTable3-Accent11">
    <w:name w:val="List Table 3 - Accent 11"/>
    <w:basedOn w:val="TableNormal"/>
    <w:uiPriority w:val="48"/>
    <w:rsid w:val="002B0545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2B0545"/>
    <w:pPr>
      <w:spacing w:line="242" w:lineRule="auto"/>
      <w:jc w:val="both"/>
    </w:pPr>
    <w:rPr>
      <w:rFonts w:eastAsia="Calibri" w:cs="Arial"/>
      <w:sz w:val="18"/>
      <w:szCs w:val="20"/>
      <w:lang w:val="it-IT" w:eastAsia="it-IT"/>
    </w:rPr>
  </w:style>
  <w:style w:type="paragraph" w:styleId="Revision">
    <w:name w:val="Revision"/>
    <w:hidden/>
    <w:uiPriority w:val="99"/>
    <w:semiHidden/>
    <w:rsid w:val="002B0545"/>
    <w:rPr>
      <w:rFonts w:ascii="Times New Roman" w:hAnsi="Times New Roman" w:cs="Arial"/>
      <w:sz w:val="18"/>
      <w:lang w:val="it-IT" w:eastAsia="it-IT"/>
    </w:rPr>
  </w:style>
  <w:style w:type="character" w:customStyle="1" w:styleId="Heading3Char">
    <w:name w:val="Heading 3 Char"/>
    <w:link w:val="Heading3"/>
    <w:uiPriority w:val="9"/>
    <w:semiHidden/>
    <w:rsid w:val="002B0545"/>
    <w:rPr>
      <w:rFonts w:ascii="Calibri Light" w:eastAsia="Times New Roman" w:hAnsi="Calibri Light" w:cs="Times New Roman"/>
      <w:b/>
      <w:bCs/>
      <w:sz w:val="26"/>
      <w:szCs w:val="26"/>
      <w:lang w:val="en-US" w:eastAsia="fr-FR"/>
    </w:rPr>
  </w:style>
  <w:style w:type="character" w:customStyle="1" w:styleId="Heading4Char">
    <w:name w:val="Heading 4 Char"/>
    <w:link w:val="Heading4"/>
    <w:uiPriority w:val="9"/>
    <w:semiHidden/>
    <w:rsid w:val="002B0545"/>
    <w:rPr>
      <w:rFonts w:ascii="Calibri" w:eastAsia="Times New Roman" w:hAnsi="Calibri" w:cs="Times New Roman"/>
      <w:b/>
      <w:bCs/>
      <w:sz w:val="28"/>
      <w:szCs w:val="28"/>
      <w:lang w:val="en-US" w:eastAsia="fr-FR"/>
    </w:rPr>
  </w:style>
  <w:style w:type="character" w:customStyle="1" w:styleId="Heading5Char">
    <w:name w:val="Heading 5 Char"/>
    <w:link w:val="Heading5"/>
    <w:uiPriority w:val="9"/>
    <w:semiHidden/>
    <w:rsid w:val="002B0545"/>
    <w:rPr>
      <w:rFonts w:ascii="Calibri" w:eastAsia="Times New Roman" w:hAnsi="Calibri" w:cs="Times New Roman"/>
      <w:b/>
      <w:bCs/>
      <w:i/>
      <w:iCs/>
      <w:sz w:val="26"/>
      <w:szCs w:val="26"/>
      <w:lang w:val="en-US" w:eastAsia="fr-FR"/>
    </w:rPr>
  </w:style>
  <w:style w:type="character" w:customStyle="1" w:styleId="Heading6Char">
    <w:name w:val="Heading 6 Char"/>
    <w:link w:val="Heading6"/>
    <w:uiPriority w:val="9"/>
    <w:semiHidden/>
    <w:rsid w:val="002B0545"/>
    <w:rPr>
      <w:rFonts w:ascii="Calibri" w:eastAsia="Times New Roman" w:hAnsi="Calibri" w:cs="Times New Roman"/>
      <w:b/>
      <w:bCs/>
      <w:sz w:val="22"/>
      <w:szCs w:val="22"/>
      <w:lang w:val="en-US" w:eastAsia="fr-FR"/>
    </w:rPr>
  </w:style>
  <w:style w:type="character" w:customStyle="1" w:styleId="Heading7Char">
    <w:name w:val="Heading 7 Char"/>
    <w:link w:val="Heading7"/>
    <w:uiPriority w:val="9"/>
    <w:semiHidden/>
    <w:rsid w:val="002B0545"/>
    <w:rPr>
      <w:rFonts w:ascii="Calibri" w:eastAsia="Times New Roman" w:hAnsi="Calibri" w:cs="Times New Roman"/>
      <w:sz w:val="24"/>
      <w:szCs w:val="24"/>
      <w:lang w:val="en-US" w:eastAsia="fr-FR"/>
    </w:rPr>
  </w:style>
  <w:style w:type="character" w:customStyle="1" w:styleId="Heading8Char">
    <w:name w:val="Heading 8 Char"/>
    <w:link w:val="Heading8"/>
    <w:uiPriority w:val="9"/>
    <w:semiHidden/>
    <w:rsid w:val="002B0545"/>
    <w:rPr>
      <w:rFonts w:ascii="Calibri" w:eastAsia="Times New Roman" w:hAnsi="Calibri" w:cs="Times New Roman"/>
      <w:i/>
      <w:iCs/>
      <w:sz w:val="24"/>
      <w:szCs w:val="24"/>
      <w:lang w:val="en-US" w:eastAsia="fr-FR"/>
    </w:rPr>
  </w:style>
  <w:style w:type="character" w:customStyle="1" w:styleId="Heading9Char">
    <w:name w:val="Heading 9 Char"/>
    <w:link w:val="Heading9"/>
    <w:uiPriority w:val="9"/>
    <w:semiHidden/>
    <w:rsid w:val="002B0545"/>
    <w:rPr>
      <w:rFonts w:ascii="Calibri Light" w:eastAsia="Times New Roman" w:hAnsi="Calibri Light" w:cs="Times New Roman"/>
      <w:sz w:val="22"/>
      <w:szCs w:val="22"/>
      <w:lang w:val="en-US" w:eastAsia="fr-FR"/>
    </w:rPr>
  </w:style>
  <w:style w:type="table" w:customStyle="1" w:styleId="TableGrid1">
    <w:name w:val="Table Grid1"/>
    <w:basedOn w:val="TableNormal"/>
    <w:next w:val="TableGrid"/>
    <w:uiPriority w:val="39"/>
    <w:rsid w:val="003C2C09"/>
    <w:rPr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F4F3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A5490A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5490A"/>
    <w:rPr>
      <w:rFonts w:ascii="Times New Roman" w:eastAsia="Times New Roman" w:hAnsi="Times New Roman"/>
      <w:lang w:val="en-US" w:eastAsia="fr-FR"/>
    </w:rPr>
  </w:style>
  <w:style w:type="character" w:styleId="EndnoteReference">
    <w:name w:val="endnote reference"/>
    <w:uiPriority w:val="99"/>
    <w:semiHidden/>
    <w:unhideWhenUsed/>
    <w:rsid w:val="00A54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f352ed13bdb8da39/Projects/ALLIANCE/Dissemination/ECCM'18/ECCM_paper%20dat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ierides/OneDrive/Projects/ALLIANCE/Dissemination/ECCM'18/ECCM_paper%20data%20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b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Cost - LC stages</a:t>
            </a:r>
            <a:r>
              <a:rPr lang="en-US" b="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breakdown [%]</a:t>
            </a:r>
            <a:endParaRPr lang="en-US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'[ECCM_paper data.xlsx]Sheet1'!$C$52</c:f>
              <c:strCache>
                <c:ptCount val="1"/>
                <c:pt idx="0">
                  <c:v>Material cost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'[ECCM_paper data.xlsx]Sheet1'!$D$51:$E$51</c:f>
              <c:strCache>
                <c:ptCount val="2"/>
                <c:pt idx="0">
                  <c:v>ALLIANCE</c:v>
                </c:pt>
                <c:pt idx="1">
                  <c:v>ENLIGHT</c:v>
                </c:pt>
              </c:strCache>
            </c:strRef>
          </c:cat>
          <c:val>
            <c:numRef>
              <c:f>'[ECCM_paper data.xlsx]Sheet1'!$D$52:$E$52</c:f>
              <c:numCache>
                <c:formatCode>General</c:formatCode>
                <c:ptCount val="2"/>
                <c:pt idx="0">
                  <c:v>33.896940000000001</c:v>
                </c:pt>
                <c:pt idx="1">
                  <c:v>89.258893440000008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F5-9641-8C19-A9D37A34208F}"/>
            </c:ext>
          </c:extLst>
        </c:ser>
        <c:ser>
          <c:idx val="1"/>
          <c:order val="1"/>
          <c:tx>
            <c:strRef>
              <c:f>'[ECCM_paper data.xlsx]Sheet1'!$C$53</c:f>
              <c:strCache>
                <c:ptCount val="1"/>
                <c:pt idx="0">
                  <c:v>Manufacturing cost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cat>
            <c:strRef>
              <c:f>'[ECCM_paper data.xlsx]Sheet1'!$D$51:$E$51</c:f>
              <c:strCache>
                <c:ptCount val="2"/>
                <c:pt idx="0">
                  <c:v>ALLIANCE</c:v>
                </c:pt>
                <c:pt idx="1">
                  <c:v>ENLIGHT</c:v>
                </c:pt>
              </c:strCache>
            </c:strRef>
          </c:cat>
          <c:val>
            <c:numRef>
              <c:f>'[ECCM_paper data.xlsx]Sheet1'!$D$53:$E$53</c:f>
              <c:numCache>
                <c:formatCode>General</c:formatCode>
                <c:ptCount val="2"/>
                <c:pt idx="0">
                  <c:v>51.821442747971517</c:v>
                </c:pt>
                <c:pt idx="1">
                  <c:v>17.417538101625951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F5-9641-8C19-A9D37A34208F}"/>
            </c:ext>
          </c:extLst>
        </c:ser>
        <c:ser>
          <c:idx val="2"/>
          <c:order val="2"/>
          <c:tx>
            <c:strRef>
              <c:f>'[ECCM_paper data.xlsx]Sheet1'!$C$54</c:f>
              <c:strCache>
                <c:ptCount val="1"/>
                <c:pt idx="0">
                  <c:v>Use cost (NEDC)</c:v>
                </c:pt>
              </c:strCache>
            </c:strRef>
          </c:tx>
          <c:spPr>
            <a:solidFill>
              <a:srgbClr val="9CC1CA"/>
            </a:solidFill>
            <a:ln>
              <a:noFill/>
            </a:ln>
            <a:effectLst/>
          </c:spPr>
          <c:invertIfNegative val="0"/>
          <c:cat>
            <c:strRef>
              <c:f>'[ECCM_paper data.xlsx]Sheet1'!$D$51:$E$51</c:f>
              <c:strCache>
                <c:ptCount val="2"/>
                <c:pt idx="0">
                  <c:v>ALLIANCE</c:v>
                </c:pt>
                <c:pt idx="1">
                  <c:v>ENLIGHT</c:v>
                </c:pt>
              </c:strCache>
            </c:strRef>
          </c:cat>
          <c:val>
            <c:numRef>
              <c:f>'[ECCM_paper data.xlsx]Sheet1'!$D$54:$E$54</c:f>
              <c:numCache>
                <c:formatCode>_(* #,##0.00_);_(* \(#,##0.00\);_(* "-"??_);_(@_)</c:formatCode>
                <c:ptCount val="2"/>
                <c:pt idx="0">
                  <c:v>105.9666054054054</c:v>
                </c:pt>
                <c:pt idx="1">
                  <c:v>27.67316054054054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F5-9641-8C19-A9D37A3420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35503423"/>
        <c:axId val="1190703247"/>
      </c:barChart>
      <c:catAx>
        <c:axId val="12355034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90703247"/>
        <c:crosses val="autoZero"/>
        <c:auto val="1"/>
        <c:lblAlgn val="ctr"/>
        <c:lblOffset val="100"/>
        <c:noMultiLvlLbl val="0"/>
      </c:catAx>
      <c:valAx>
        <c:axId val="11907032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2355034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Cost - LC stages breakdown [€] </a:t>
            </a:r>
            <a:endParaRPr lang="en-US" sz="1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Sheet1!$J$4</c:f>
              <c:strCache>
                <c:ptCount val="1"/>
                <c:pt idx="0">
                  <c:v>ALLIANCE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Sheet1!$K$3:$L$3</c:f>
              <c:strCache>
                <c:ptCount val="2"/>
                <c:pt idx="0">
                  <c:v>Use cost (NEDC)</c:v>
                </c:pt>
                <c:pt idx="1">
                  <c:v>Production cost</c:v>
                </c:pt>
              </c:strCache>
            </c:strRef>
          </c:cat>
          <c:val>
            <c:numRef>
              <c:f>Sheet1!$K$4:$L$4</c:f>
              <c:numCache>
                <c:formatCode>General</c:formatCode>
                <c:ptCount val="2"/>
                <c:pt idx="0">
                  <c:v>105.97</c:v>
                </c:pt>
                <c:pt idx="1">
                  <c:v>85.72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13-9244-A54A-248AFDC692BC}"/>
            </c:ext>
          </c:extLst>
        </c:ser>
        <c:ser>
          <c:idx val="1"/>
          <c:order val="1"/>
          <c:tx>
            <c:strRef>
              <c:f>Sheet1!$J$5</c:f>
              <c:strCache>
                <c:ptCount val="1"/>
                <c:pt idx="0">
                  <c:v>ENLIGHT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Sheet1!$K$3:$L$3</c:f>
              <c:strCache>
                <c:ptCount val="2"/>
                <c:pt idx="0">
                  <c:v>Use cost (NEDC)</c:v>
                </c:pt>
                <c:pt idx="1">
                  <c:v>Production cost</c:v>
                </c:pt>
              </c:strCache>
            </c:strRef>
          </c:cat>
          <c:val>
            <c:numRef>
              <c:f>Sheet1!$K$5:$L$5</c:f>
              <c:numCache>
                <c:formatCode>General</c:formatCode>
                <c:ptCount val="2"/>
                <c:pt idx="0">
                  <c:v>27.67</c:v>
                </c:pt>
                <c:pt idx="1">
                  <c:v>106.68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13-9244-A54A-248AFDC692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99040207"/>
        <c:axId val="599041903"/>
      </c:barChart>
      <c:catAx>
        <c:axId val="599040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99041903"/>
        <c:crosses val="autoZero"/>
        <c:auto val="1"/>
        <c:lblAlgn val="ctr"/>
        <c:lblOffset val="100"/>
        <c:noMultiLvlLbl val="0"/>
      </c:catAx>
      <c:valAx>
        <c:axId val="59904190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99040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4CED-5521-C44D-B621-F774434B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2651</Words>
  <Characters>15115</Characters>
  <Application>Microsoft Office Word</Application>
  <DocSecurity>0</DocSecurity>
  <Lines>125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ECCM17_Paper_Template</vt:lpstr>
      <vt:lpstr>ECCM17_Paper_Template</vt:lpstr>
      <vt:lpstr>ECCM17_Paper_Template</vt:lpstr>
    </vt:vector>
  </TitlesOfParts>
  <Company>Leibniz-Rechenzentrum</Company>
  <LinksUpToDate>false</LinksUpToDate>
  <CharactersWithSpaces>17731</CharactersWithSpaces>
  <SharedDoc>false</SharedDoc>
  <HLinks>
    <vt:vector size="18" baseType="variant">
      <vt:variant>
        <vt:i4>5111894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https://doi.org/10.1016/j.wasman.2016.09.034</vt:lpwstr>
      </vt:variant>
      <vt:variant>
        <vt:lpwstr/>
      </vt:variant>
      <vt:variant>
        <vt:i4>5111814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https://doi.org/10.1016/j.jclepro.2017.04.013</vt:lpwstr>
      </vt:variant>
      <vt:variant>
        <vt:lpwstr/>
      </vt:variant>
      <vt:variant>
        <vt:i4>458872</vt:i4>
      </vt:variant>
      <vt:variant>
        <vt:i4>0</vt:i4>
      </vt:variant>
      <vt:variant>
        <vt:i4>0</vt:i4>
      </vt:variant>
      <vt:variant>
        <vt:i4>5</vt:i4>
      </vt:variant>
      <vt:variant>
        <vt:lpwstr>mailto:massimo.delogu@unifi.it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ECCM17_Paper_Template</dc:title>
  <dc:subject/>
  <dc:creator>Plöckl, Marina</dc:creator>
  <cp:keywords/>
  <cp:lastModifiedBy>Marcos Ierides</cp:lastModifiedBy>
  <cp:revision>9</cp:revision>
  <cp:lastPrinted>2016-03-11T12:16:00Z</cp:lastPrinted>
  <dcterms:created xsi:type="dcterms:W3CDTF">2018-06-10T12:27:00Z</dcterms:created>
  <dcterms:modified xsi:type="dcterms:W3CDTF">2018-06-10T14:38:00Z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