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B24" w:rsidRPr="00823CE9" w:rsidRDefault="00312663" w:rsidP="00823CE9">
      <w:pPr>
        <w:jc w:val="both"/>
        <w:rPr>
          <w:b/>
          <w:caps/>
          <w:szCs w:val="22"/>
          <w:lang w:val="en-GB"/>
        </w:rPr>
      </w:pPr>
      <w:r w:rsidRPr="00823CE9">
        <w:rPr>
          <w:b/>
          <w:caps/>
          <w:szCs w:val="22"/>
          <w:lang w:val="en-GB"/>
        </w:rPr>
        <w:t>Methodical approach for simulating the vibration of damaged fibre reinforced composite rotors under consideration of aerodynamic influences</w:t>
      </w:r>
    </w:p>
    <w:p w:rsidR="00312663" w:rsidRPr="00823CE9" w:rsidRDefault="00312663" w:rsidP="00823CE9">
      <w:pPr>
        <w:jc w:val="both"/>
        <w:rPr>
          <w:szCs w:val="22"/>
        </w:rPr>
      </w:pPr>
    </w:p>
    <w:p w:rsidR="00866F2B" w:rsidRPr="00823CE9" w:rsidRDefault="00966D52" w:rsidP="00823CE9">
      <w:pPr>
        <w:jc w:val="both"/>
        <w:rPr>
          <w:bCs/>
          <w:szCs w:val="22"/>
        </w:rPr>
      </w:pPr>
      <w:r w:rsidRPr="00823CE9">
        <w:rPr>
          <w:bCs/>
          <w:szCs w:val="22"/>
        </w:rPr>
        <w:t xml:space="preserve">I. </w:t>
      </w:r>
      <w:r w:rsidR="00312663" w:rsidRPr="00823CE9">
        <w:rPr>
          <w:bCs/>
          <w:szCs w:val="22"/>
        </w:rPr>
        <w:t>Koch</w:t>
      </w:r>
      <w:r w:rsidR="00312663" w:rsidRPr="00823CE9">
        <w:rPr>
          <w:bCs/>
          <w:szCs w:val="22"/>
          <w:vertAlign w:val="superscript"/>
        </w:rPr>
        <w:t>1</w:t>
      </w:r>
      <w:r w:rsidR="00312663" w:rsidRPr="00823CE9">
        <w:rPr>
          <w:bCs/>
          <w:szCs w:val="22"/>
        </w:rPr>
        <w:t xml:space="preserve">; </w:t>
      </w:r>
      <w:r w:rsidRPr="00823CE9">
        <w:rPr>
          <w:bCs/>
          <w:szCs w:val="22"/>
        </w:rPr>
        <w:t xml:space="preserve">B. </w:t>
      </w:r>
      <w:r w:rsidR="00312663" w:rsidRPr="00823CE9">
        <w:rPr>
          <w:bCs/>
          <w:szCs w:val="22"/>
        </w:rPr>
        <w:t>Beirow</w:t>
      </w:r>
      <w:r w:rsidR="00312663" w:rsidRPr="00823CE9">
        <w:rPr>
          <w:bCs/>
          <w:szCs w:val="22"/>
          <w:vertAlign w:val="superscript"/>
        </w:rPr>
        <w:t>2</w:t>
      </w:r>
      <w:r w:rsidR="00312663" w:rsidRPr="00823CE9">
        <w:rPr>
          <w:bCs/>
          <w:szCs w:val="22"/>
        </w:rPr>
        <w:t>;</w:t>
      </w:r>
      <w:r w:rsidRPr="00823CE9">
        <w:rPr>
          <w:bCs/>
          <w:szCs w:val="22"/>
        </w:rPr>
        <w:t xml:space="preserve"> A.</w:t>
      </w:r>
      <w:r w:rsidR="00312663" w:rsidRPr="00823CE9">
        <w:rPr>
          <w:bCs/>
          <w:szCs w:val="22"/>
        </w:rPr>
        <w:t xml:space="preserve"> Filippatos</w:t>
      </w:r>
      <w:r w:rsidR="00312663" w:rsidRPr="00823CE9">
        <w:rPr>
          <w:bCs/>
          <w:szCs w:val="22"/>
          <w:vertAlign w:val="superscript"/>
        </w:rPr>
        <w:t>1</w:t>
      </w:r>
      <w:r w:rsidR="00312663" w:rsidRPr="00823CE9">
        <w:rPr>
          <w:bCs/>
          <w:szCs w:val="22"/>
        </w:rPr>
        <w:t>;</w:t>
      </w:r>
      <w:r w:rsidRPr="00823CE9">
        <w:rPr>
          <w:bCs/>
          <w:szCs w:val="22"/>
        </w:rPr>
        <w:t xml:space="preserve"> A.</w:t>
      </w:r>
      <w:r w:rsidR="00312663" w:rsidRPr="00823CE9">
        <w:rPr>
          <w:bCs/>
          <w:szCs w:val="22"/>
        </w:rPr>
        <w:t xml:space="preserve"> Kühhorn</w:t>
      </w:r>
      <w:r w:rsidR="00312663" w:rsidRPr="00823CE9">
        <w:rPr>
          <w:bCs/>
          <w:szCs w:val="22"/>
          <w:vertAlign w:val="superscript"/>
        </w:rPr>
        <w:t>2</w:t>
      </w:r>
      <w:r w:rsidRPr="00823CE9">
        <w:rPr>
          <w:bCs/>
          <w:szCs w:val="22"/>
        </w:rPr>
        <w:t xml:space="preserve"> and M. </w:t>
      </w:r>
      <w:r w:rsidR="00312663" w:rsidRPr="00823CE9">
        <w:rPr>
          <w:bCs/>
          <w:szCs w:val="22"/>
        </w:rPr>
        <w:t>Gude</w:t>
      </w:r>
      <w:r w:rsidR="00312663" w:rsidRPr="00823CE9">
        <w:rPr>
          <w:bCs/>
          <w:szCs w:val="22"/>
          <w:vertAlign w:val="superscript"/>
        </w:rPr>
        <w:t>1</w:t>
      </w:r>
    </w:p>
    <w:p w:rsidR="00312663" w:rsidRPr="00823CE9" w:rsidRDefault="00312663" w:rsidP="00823CE9">
      <w:pPr>
        <w:jc w:val="both"/>
        <w:rPr>
          <w:szCs w:val="22"/>
        </w:rPr>
      </w:pPr>
    </w:p>
    <w:p w:rsidR="001B4ED5" w:rsidRPr="00823CE9" w:rsidRDefault="00704B24" w:rsidP="00823CE9">
      <w:pPr>
        <w:jc w:val="both"/>
        <w:rPr>
          <w:szCs w:val="22"/>
          <w:lang w:val="en-GB"/>
        </w:rPr>
      </w:pPr>
      <w:r w:rsidRPr="00823CE9">
        <w:rPr>
          <w:szCs w:val="22"/>
          <w:vertAlign w:val="superscript"/>
          <w:lang w:val="en-GB"/>
        </w:rPr>
        <w:t>1</w:t>
      </w:r>
      <w:r w:rsidR="001B4ED5" w:rsidRPr="00823CE9">
        <w:rPr>
          <w:szCs w:val="22"/>
          <w:vertAlign w:val="superscript"/>
          <w:lang w:val="en-GB"/>
        </w:rPr>
        <w:t xml:space="preserve"> </w:t>
      </w:r>
      <w:r w:rsidR="001B4ED5" w:rsidRPr="00823CE9">
        <w:rPr>
          <w:szCs w:val="22"/>
          <w:lang w:val="en-GB"/>
        </w:rPr>
        <w:t xml:space="preserve">Institute of Lightweight Engineering and Polymer Technology, Faculty of Mechanical Science and Engineering, </w:t>
      </w:r>
      <w:proofErr w:type="spellStart"/>
      <w:r w:rsidR="001B4ED5" w:rsidRPr="00823CE9">
        <w:rPr>
          <w:szCs w:val="22"/>
          <w:lang w:val="en-GB"/>
        </w:rPr>
        <w:t>Technische</w:t>
      </w:r>
      <w:proofErr w:type="spellEnd"/>
      <w:r w:rsidR="001B4ED5" w:rsidRPr="00823CE9">
        <w:rPr>
          <w:szCs w:val="22"/>
          <w:lang w:val="en-GB"/>
        </w:rPr>
        <w:t xml:space="preserve"> </w:t>
      </w:r>
      <w:proofErr w:type="spellStart"/>
      <w:r w:rsidR="001B4ED5" w:rsidRPr="00823CE9">
        <w:rPr>
          <w:szCs w:val="22"/>
          <w:lang w:val="en-GB"/>
        </w:rPr>
        <w:t>Universität</w:t>
      </w:r>
      <w:proofErr w:type="spellEnd"/>
      <w:r w:rsidR="001B4ED5" w:rsidRPr="00823CE9">
        <w:rPr>
          <w:szCs w:val="22"/>
          <w:lang w:val="en-GB"/>
        </w:rPr>
        <w:t xml:space="preserve"> Dresden, </w:t>
      </w:r>
      <w:proofErr w:type="spellStart"/>
      <w:r w:rsidR="001B4ED5" w:rsidRPr="00823CE9">
        <w:rPr>
          <w:szCs w:val="22"/>
          <w:lang w:val="en-GB"/>
        </w:rPr>
        <w:t>Holbeinstraße</w:t>
      </w:r>
      <w:proofErr w:type="spellEnd"/>
      <w:r w:rsidR="001B4ED5" w:rsidRPr="00823CE9">
        <w:rPr>
          <w:szCs w:val="22"/>
          <w:lang w:val="en-GB"/>
        </w:rPr>
        <w:t xml:space="preserve"> 3, 01307 Dresden, Germany</w:t>
      </w:r>
    </w:p>
    <w:p w:rsidR="00312663" w:rsidRPr="00823CE9" w:rsidRDefault="00312663" w:rsidP="00823CE9">
      <w:pPr>
        <w:jc w:val="both"/>
        <w:rPr>
          <w:szCs w:val="22"/>
        </w:rPr>
      </w:pPr>
      <w:r w:rsidRPr="00823CE9">
        <w:rPr>
          <w:szCs w:val="22"/>
          <w:vertAlign w:val="superscript"/>
        </w:rPr>
        <w:t>2</w:t>
      </w:r>
      <w:r w:rsidRPr="00823CE9">
        <w:rPr>
          <w:szCs w:val="22"/>
        </w:rPr>
        <w:t xml:space="preserve"> BTU Cottbus-</w:t>
      </w:r>
      <w:proofErr w:type="spellStart"/>
      <w:r w:rsidRPr="00823CE9">
        <w:rPr>
          <w:szCs w:val="22"/>
        </w:rPr>
        <w:t>Senftenberg</w:t>
      </w:r>
      <w:proofErr w:type="spellEnd"/>
      <w:r w:rsidRPr="00823CE9">
        <w:rPr>
          <w:szCs w:val="22"/>
        </w:rPr>
        <w:t>, Chair of Structural Mechanics and Vehicle Vibrational Technology, Siemens-</w:t>
      </w:r>
      <w:proofErr w:type="spellStart"/>
      <w:r w:rsidRPr="00823CE9">
        <w:rPr>
          <w:szCs w:val="22"/>
        </w:rPr>
        <w:t>Halske</w:t>
      </w:r>
      <w:proofErr w:type="spellEnd"/>
      <w:r w:rsidRPr="00823CE9">
        <w:rPr>
          <w:szCs w:val="22"/>
        </w:rPr>
        <w:t>-Ring 14, 03046 Cottbus, Germany</w:t>
      </w:r>
    </w:p>
    <w:p w:rsidR="00704B24" w:rsidRPr="00823CE9" w:rsidRDefault="00285E72" w:rsidP="00823CE9">
      <w:pPr>
        <w:jc w:val="both"/>
        <w:rPr>
          <w:szCs w:val="22"/>
          <w:lang w:val="en-GB"/>
        </w:rPr>
      </w:pPr>
      <w:r w:rsidRPr="00823CE9">
        <w:rPr>
          <w:szCs w:val="22"/>
          <w:lang w:val="en-GB"/>
        </w:rPr>
        <w:t xml:space="preserve">Corresponding author: </w:t>
      </w:r>
      <w:r w:rsidR="00704B24" w:rsidRPr="00823CE9">
        <w:rPr>
          <w:szCs w:val="22"/>
          <w:lang w:val="en-GB"/>
        </w:rPr>
        <w:t xml:space="preserve">Email: </w:t>
      </w:r>
      <w:hyperlink r:id="rId9" w:history="1">
        <w:r w:rsidR="00312663" w:rsidRPr="00823CE9">
          <w:rPr>
            <w:rStyle w:val="Hyperlink"/>
            <w:szCs w:val="22"/>
            <w:lang w:val="en-GB"/>
          </w:rPr>
          <w:t>ilja.koch@tu-dresden</w:t>
        </w:r>
      </w:hyperlink>
      <w:r w:rsidR="00704B24" w:rsidRPr="00823CE9">
        <w:rPr>
          <w:szCs w:val="22"/>
          <w:lang w:val="en-GB"/>
        </w:rPr>
        <w:t xml:space="preserve">, </w:t>
      </w:r>
      <w:r w:rsidR="00172A18" w:rsidRPr="00823CE9">
        <w:rPr>
          <w:szCs w:val="22"/>
          <w:lang w:val="en-GB"/>
        </w:rPr>
        <w:t>Web P</w:t>
      </w:r>
      <w:r w:rsidR="00704B24" w:rsidRPr="00823CE9">
        <w:rPr>
          <w:szCs w:val="22"/>
          <w:lang w:val="en-GB"/>
        </w:rPr>
        <w:t xml:space="preserve">age: </w:t>
      </w:r>
      <w:hyperlink r:id="rId10" w:history="1">
        <w:r w:rsidR="001B4ED5" w:rsidRPr="00823CE9">
          <w:rPr>
            <w:rStyle w:val="Hyperlink"/>
            <w:szCs w:val="22"/>
            <w:lang w:val="en-GB"/>
          </w:rPr>
          <w:t>http://tu-dresden.de/mw/ilk</w:t>
        </w:r>
      </w:hyperlink>
      <w:r w:rsidR="001B4ED5" w:rsidRPr="00823CE9">
        <w:rPr>
          <w:szCs w:val="22"/>
          <w:lang w:val="en-GB"/>
        </w:rPr>
        <w:t xml:space="preserve"> </w:t>
      </w:r>
      <w:r w:rsidR="00704B24" w:rsidRPr="00823CE9">
        <w:rPr>
          <w:szCs w:val="22"/>
          <w:lang w:val="en-GB"/>
        </w:rPr>
        <w:t xml:space="preserve"> </w:t>
      </w:r>
    </w:p>
    <w:p w:rsidR="001B4ED5" w:rsidRPr="00823CE9" w:rsidRDefault="001B4ED5" w:rsidP="00823CE9">
      <w:pPr>
        <w:jc w:val="both"/>
        <w:rPr>
          <w:szCs w:val="22"/>
          <w:lang w:val="en-GB"/>
        </w:rPr>
      </w:pPr>
    </w:p>
    <w:p w:rsidR="00704B24" w:rsidRPr="00823CE9" w:rsidRDefault="00704B24" w:rsidP="00823CE9">
      <w:pPr>
        <w:jc w:val="both"/>
        <w:rPr>
          <w:szCs w:val="22"/>
          <w:lang w:val="en-GB"/>
        </w:rPr>
      </w:pPr>
      <w:r w:rsidRPr="00823CE9">
        <w:rPr>
          <w:b/>
          <w:szCs w:val="22"/>
          <w:lang w:val="en-GB"/>
        </w:rPr>
        <w:t>Keywords:</w:t>
      </w:r>
      <w:r w:rsidRPr="00823CE9">
        <w:rPr>
          <w:szCs w:val="22"/>
          <w:lang w:val="en-GB"/>
        </w:rPr>
        <w:t xml:space="preserve"> </w:t>
      </w:r>
      <w:r w:rsidR="003074FC">
        <w:rPr>
          <w:szCs w:val="22"/>
          <w:lang w:val="en-GB"/>
        </w:rPr>
        <w:t xml:space="preserve">damage mechanics, aerodynamic influence coefficients, polar orthotropic </w:t>
      </w:r>
      <w:r w:rsidR="004959BC">
        <w:rPr>
          <w:szCs w:val="22"/>
          <w:lang w:val="en-GB"/>
        </w:rPr>
        <w:t>disk</w:t>
      </w:r>
      <w:r w:rsidR="003074FC">
        <w:rPr>
          <w:szCs w:val="22"/>
          <w:lang w:val="en-GB"/>
        </w:rPr>
        <w:t xml:space="preserve"> rotor</w:t>
      </w:r>
    </w:p>
    <w:p w:rsidR="00656C88" w:rsidRPr="00823CE9" w:rsidRDefault="00656C88" w:rsidP="00823CE9">
      <w:pPr>
        <w:jc w:val="both"/>
        <w:rPr>
          <w:szCs w:val="22"/>
          <w:lang w:val="en-GB"/>
        </w:rPr>
      </w:pPr>
    </w:p>
    <w:p w:rsidR="00704B24" w:rsidRPr="00823CE9" w:rsidRDefault="00704B24" w:rsidP="00823CE9">
      <w:pPr>
        <w:jc w:val="both"/>
        <w:rPr>
          <w:b/>
          <w:szCs w:val="22"/>
          <w:lang w:val="en-GB"/>
        </w:rPr>
      </w:pPr>
      <w:r w:rsidRPr="00823CE9">
        <w:rPr>
          <w:b/>
          <w:szCs w:val="22"/>
          <w:lang w:val="en-GB"/>
        </w:rPr>
        <w:t>Abstract</w:t>
      </w:r>
    </w:p>
    <w:p w:rsidR="00CE5665" w:rsidRPr="00823CE9" w:rsidRDefault="00CE5665" w:rsidP="00823CE9">
      <w:pPr>
        <w:jc w:val="both"/>
        <w:rPr>
          <w:szCs w:val="22"/>
          <w:lang w:val="en-GB"/>
        </w:rPr>
      </w:pPr>
    </w:p>
    <w:p w:rsidR="00E5237B" w:rsidRDefault="00E5237B" w:rsidP="00E5237B">
      <w:pPr>
        <w:jc w:val="both"/>
        <w:rPr>
          <w:bCs/>
          <w:szCs w:val="22"/>
          <w:lang w:val="en-GB"/>
        </w:rPr>
      </w:pPr>
      <w:r w:rsidRPr="00823CE9">
        <w:rPr>
          <w:bCs/>
          <w:szCs w:val="22"/>
          <w:lang w:val="en-GB"/>
        </w:rPr>
        <w:t xml:space="preserve">A </w:t>
      </w:r>
      <w:r>
        <w:rPr>
          <w:bCs/>
          <w:szCs w:val="22"/>
          <w:lang w:val="en-GB"/>
        </w:rPr>
        <w:t>numerical</w:t>
      </w:r>
      <w:r w:rsidRPr="00823CE9">
        <w:rPr>
          <w:bCs/>
          <w:szCs w:val="22"/>
          <w:lang w:val="en-GB"/>
        </w:rPr>
        <w:t xml:space="preserve"> methodology for the </w:t>
      </w:r>
      <w:r>
        <w:rPr>
          <w:bCs/>
          <w:szCs w:val="22"/>
          <w:lang w:val="en-GB"/>
        </w:rPr>
        <w:t>aerodynamic damping</w:t>
      </w:r>
      <w:r w:rsidRPr="00823CE9">
        <w:rPr>
          <w:bCs/>
          <w:szCs w:val="22"/>
          <w:lang w:val="en-GB"/>
        </w:rPr>
        <w:t xml:space="preserve"> analysis of fibre reinforced rotors under consideration of</w:t>
      </w:r>
      <w:r>
        <w:rPr>
          <w:bCs/>
          <w:szCs w:val="22"/>
          <w:lang w:val="en-GB"/>
        </w:rPr>
        <w:t xml:space="preserve"> varying stiffness due to </w:t>
      </w:r>
      <w:r w:rsidRPr="00823CE9">
        <w:rPr>
          <w:bCs/>
          <w:szCs w:val="22"/>
          <w:lang w:val="en-GB"/>
        </w:rPr>
        <w:t xml:space="preserve">damage is proposed. </w:t>
      </w:r>
      <w:r w:rsidR="00ED7225">
        <w:rPr>
          <w:bCs/>
          <w:szCs w:val="22"/>
          <w:lang w:val="en-GB"/>
        </w:rPr>
        <w:t>Therefore c</w:t>
      </w:r>
      <w:r>
        <w:rPr>
          <w:bCs/>
          <w:szCs w:val="22"/>
          <w:lang w:val="en-GB"/>
        </w:rPr>
        <w:t>ontinuum damage mechanics approaches for textile reinforced composites are applied</w:t>
      </w:r>
      <w:r w:rsidR="00ED7225">
        <w:rPr>
          <w:bCs/>
          <w:szCs w:val="22"/>
          <w:lang w:val="en-GB"/>
        </w:rPr>
        <w:t xml:space="preserve"> to composite rotors</w:t>
      </w:r>
      <w:r>
        <w:rPr>
          <w:bCs/>
          <w:szCs w:val="22"/>
          <w:lang w:val="en-GB"/>
        </w:rPr>
        <w:t xml:space="preserve"> </w:t>
      </w:r>
      <w:r w:rsidR="00FB6DD8">
        <w:rPr>
          <w:bCs/>
          <w:szCs w:val="22"/>
          <w:lang w:val="en-GB"/>
        </w:rPr>
        <w:t>for the description of anisotropic damage evolution</w:t>
      </w:r>
      <w:r w:rsidR="00ED7225">
        <w:rPr>
          <w:bCs/>
          <w:szCs w:val="22"/>
          <w:lang w:val="en-GB"/>
        </w:rPr>
        <w:t xml:space="preserve"> resulting in locally varying stiffness and strength</w:t>
      </w:r>
      <w:r w:rsidR="00FB6DD8">
        <w:rPr>
          <w:bCs/>
          <w:szCs w:val="22"/>
          <w:lang w:val="en-GB"/>
        </w:rPr>
        <w:t xml:space="preserve">. </w:t>
      </w:r>
      <w:r w:rsidR="00FB6DD8" w:rsidRPr="00823CE9">
        <w:rPr>
          <w:szCs w:val="22"/>
        </w:rPr>
        <w:t xml:space="preserve">In order to take account of </w:t>
      </w:r>
      <w:proofErr w:type="spellStart"/>
      <w:r w:rsidR="00FB6DD8" w:rsidRPr="00823CE9">
        <w:rPr>
          <w:szCs w:val="22"/>
        </w:rPr>
        <w:t>aeroelastic</w:t>
      </w:r>
      <w:proofErr w:type="spellEnd"/>
      <w:r w:rsidR="00FB6DD8" w:rsidRPr="00823CE9">
        <w:rPr>
          <w:szCs w:val="22"/>
        </w:rPr>
        <w:t xml:space="preserve"> coupling, the aerodynamic influence coefficients (AIC) technique has proved to be a w</w:t>
      </w:r>
      <w:r w:rsidR="00ED7225">
        <w:rPr>
          <w:szCs w:val="22"/>
        </w:rPr>
        <w:t>ell-suited and simple method for isotropic and homogeneous rotors but not yet fully developed for anisotropic and locally damaged composite rotors</w:t>
      </w:r>
      <w:r w:rsidR="00FB6DD8" w:rsidRPr="00823CE9">
        <w:rPr>
          <w:szCs w:val="22"/>
        </w:rPr>
        <w:t>.</w:t>
      </w:r>
      <w:r w:rsidR="00ED7225">
        <w:rPr>
          <w:szCs w:val="22"/>
        </w:rPr>
        <w:t xml:space="preserve"> To step further a</w:t>
      </w:r>
      <w:r w:rsidRPr="00823CE9">
        <w:rPr>
          <w:bCs/>
          <w:szCs w:val="22"/>
          <w:lang w:val="en-GB"/>
        </w:rPr>
        <w:t xml:space="preserve"> first valuable combination of a simplified interaction model for vibrating structures and fluids and </w:t>
      </w:r>
      <w:r>
        <w:rPr>
          <w:bCs/>
          <w:szCs w:val="22"/>
          <w:lang w:val="en-GB"/>
        </w:rPr>
        <w:t xml:space="preserve">the </w:t>
      </w:r>
      <w:r w:rsidRPr="00823CE9">
        <w:rPr>
          <w:bCs/>
          <w:szCs w:val="22"/>
          <w:lang w:val="en-GB"/>
        </w:rPr>
        <w:t xml:space="preserve">modal analysis of polar orthotropic </w:t>
      </w:r>
      <w:r w:rsidR="004959BC">
        <w:rPr>
          <w:bCs/>
          <w:szCs w:val="22"/>
          <w:lang w:val="en-GB"/>
        </w:rPr>
        <w:t>disk</w:t>
      </w:r>
      <w:r w:rsidRPr="00823CE9">
        <w:rPr>
          <w:bCs/>
          <w:szCs w:val="22"/>
          <w:lang w:val="en-GB"/>
        </w:rPr>
        <w:t xml:space="preserve"> rotors is presented.</w:t>
      </w:r>
      <w:r>
        <w:rPr>
          <w:bCs/>
          <w:szCs w:val="22"/>
          <w:lang w:val="en-GB"/>
        </w:rPr>
        <w:t xml:space="preserve"> </w:t>
      </w:r>
      <w:r w:rsidR="00F22217">
        <w:rPr>
          <w:bCs/>
          <w:szCs w:val="22"/>
          <w:lang w:val="en-GB"/>
        </w:rPr>
        <w:t>D</w:t>
      </w:r>
      <w:r>
        <w:rPr>
          <w:bCs/>
          <w:szCs w:val="22"/>
          <w:lang w:val="en-GB"/>
        </w:rPr>
        <w:t>amping ratio</w:t>
      </w:r>
      <w:r w:rsidR="00F22217">
        <w:rPr>
          <w:bCs/>
          <w:szCs w:val="22"/>
          <w:lang w:val="en-GB"/>
        </w:rPr>
        <w:t>s</w:t>
      </w:r>
      <w:r>
        <w:rPr>
          <w:bCs/>
          <w:szCs w:val="22"/>
          <w:lang w:val="en-GB"/>
        </w:rPr>
        <w:t xml:space="preserve"> </w:t>
      </w:r>
      <w:r w:rsidR="00F22217">
        <w:rPr>
          <w:bCs/>
          <w:szCs w:val="22"/>
          <w:lang w:val="en-GB"/>
        </w:rPr>
        <w:t>are</w:t>
      </w:r>
      <w:r>
        <w:rPr>
          <w:bCs/>
          <w:szCs w:val="22"/>
          <w:lang w:val="en-GB"/>
        </w:rPr>
        <w:t xml:space="preserve"> calculated in dependence on the acoustic impedance and therefore on fluid pressure and temperature</w:t>
      </w:r>
      <w:r w:rsidR="00ED7225">
        <w:rPr>
          <w:bCs/>
          <w:szCs w:val="22"/>
          <w:lang w:val="en-GB"/>
        </w:rPr>
        <w:t xml:space="preserve"> and reasonable results are achieved</w:t>
      </w:r>
      <w:r>
        <w:rPr>
          <w:bCs/>
          <w:szCs w:val="22"/>
          <w:lang w:val="en-GB"/>
        </w:rPr>
        <w:t>.</w:t>
      </w:r>
    </w:p>
    <w:p w:rsidR="00152D8E" w:rsidRPr="00823CE9" w:rsidRDefault="00152D8E" w:rsidP="00823CE9">
      <w:pPr>
        <w:jc w:val="both"/>
        <w:rPr>
          <w:szCs w:val="22"/>
          <w:lang w:val="en-GB"/>
        </w:rPr>
      </w:pPr>
    </w:p>
    <w:p w:rsidR="00704B24" w:rsidRPr="006A2733" w:rsidRDefault="00A14A8C" w:rsidP="002E7084">
      <w:pPr>
        <w:pStyle w:val="1stTitleWCCM"/>
        <w:numPr>
          <w:ilvl w:val="0"/>
          <w:numId w:val="4"/>
        </w:numPr>
        <w:tabs>
          <w:tab w:val="clear" w:pos="360"/>
          <w:tab w:val="left" w:pos="284"/>
        </w:tabs>
        <w:spacing w:before="0" w:after="0"/>
        <w:outlineLvl w:val="0"/>
        <w:rPr>
          <w:caps w:val="0"/>
          <w:sz w:val="22"/>
          <w:szCs w:val="22"/>
          <w:lang w:val="en-GB"/>
        </w:rPr>
      </w:pPr>
      <w:r w:rsidRPr="006A2733">
        <w:rPr>
          <w:caps w:val="0"/>
          <w:sz w:val="22"/>
          <w:szCs w:val="22"/>
          <w:lang w:val="en-GB"/>
        </w:rPr>
        <w:t>Introduction</w:t>
      </w:r>
    </w:p>
    <w:p w:rsidR="006D2BC0" w:rsidRPr="00823CE9" w:rsidRDefault="006D2BC0" w:rsidP="00823CE9">
      <w:pPr>
        <w:jc w:val="both"/>
        <w:rPr>
          <w:szCs w:val="22"/>
          <w:lang w:val="en-GB"/>
        </w:rPr>
      </w:pPr>
    </w:p>
    <w:p w:rsidR="00074A25" w:rsidRPr="00823CE9" w:rsidRDefault="00074A25" w:rsidP="00823CE9">
      <w:pPr>
        <w:jc w:val="both"/>
        <w:rPr>
          <w:bCs/>
          <w:szCs w:val="22"/>
          <w:lang w:val="en-GB"/>
        </w:rPr>
      </w:pPr>
      <w:r w:rsidRPr="00823CE9">
        <w:rPr>
          <w:bCs/>
          <w:szCs w:val="22"/>
          <w:lang w:val="en-GB"/>
        </w:rPr>
        <w:t xml:space="preserve">Bladed </w:t>
      </w:r>
      <w:r w:rsidR="004959BC">
        <w:rPr>
          <w:bCs/>
          <w:szCs w:val="22"/>
          <w:lang w:val="en-GB"/>
        </w:rPr>
        <w:t>disk</w:t>
      </w:r>
      <w:r w:rsidRPr="00823CE9">
        <w:rPr>
          <w:bCs/>
          <w:szCs w:val="22"/>
          <w:lang w:val="en-GB"/>
        </w:rPr>
        <w:t xml:space="preserve"> rotors for compression or acceleration of gases, such as fans in modern jet engines, applications of general mechanical engineering and process engineering, underlie extreme loadings of </w:t>
      </w:r>
      <w:proofErr w:type="spellStart"/>
      <w:r w:rsidRPr="00823CE9">
        <w:rPr>
          <w:bCs/>
          <w:szCs w:val="22"/>
          <w:lang w:val="en-GB"/>
        </w:rPr>
        <w:t>quasistatic</w:t>
      </w:r>
      <w:proofErr w:type="spellEnd"/>
      <w:r w:rsidRPr="00823CE9">
        <w:rPr>
          <w:bCs/>
          <w:szCs w:val="22"/>
          <w:lang w:val="en-GB"/>
        </w:rPr>
        <w:t xml:space="preserve"> and low cycle fatigue character (centripetal and thermal forces) but also vibration such as rotation harmonic vibrations in several vibration modes. Reducing the forced response and adjusting vibration frequency and therefore reducing fatigue and noise emission is mandatory. A reduced vibration level additionally leads to improved system efficiency. </w:t>
      </w:r>
    </w:p>
    <w:p w:rsidR="00074A25" w:rsidRPr="00823CE9" w:rsidRDefault="00074A25" w:rsidP="00823CE9">
      <w:pPr>
        <w:jc w:val="both"/>
        <w:rPr>
          <w:bCs/>
          <w:szCs w:val="22"/>
          <w:lang w:val="en-GB"/>
        </w:rPr>
      </w:pPr>
      <w:r w:rsidRPr="00823CE9">
        <w:rPr>
          <w:bCs/>
          <w:szCs w:val="22"/>
          <w:lang w:val="en-GB"/>
        </w:rPr>
        <w:t xml:space="preserve">Blade integrated </w:t>
      </w:r>
      <w:r w:rsidR="004959BC">
        <w:rPr>
          <w:bCs/>
          <w:szCs w:val="22"/>
          <w:lang w:val="en-GB"/>
        </w:rPr>
        <w:t>disk</w:t>
      </w:r>
      <w:r w:rsidRPr="00823CE9">
        <w:rPr>
          <w:bCs/>
          <w:szCs w:val="22"/>
          <w:lang w:val="en-GB"/>
        </w:rPr>
        <w:t xml:space="preserve"> (</w:t>
      </w:r>
      <w:proofErr w:type="spellStart"/>
      <w:r w:rsidRPr="00823CE9">
        <w:rPr>
          <w:bCs/>
          <w:szCs w:val="22"/>
          <w:lang w:val="en-GB"/>
        </w:rPr>
        <w:t>Blisks</w:t>
      </w:r>
      <w:proofErr w:type="spellEnd"/>
      <w:r w:rsidRPr="00823CE9">
        <w:rPr>
          <w:bCs/>
          <w:szCs w:val="22"/>
          <w:lang w:val="en-GB"/>
        </w:rPr>
        <w:t xml:space="preserve">) rotors are known to provide excellent light weight potential but lack in material und structural damping (see </w:t>
      </w:r>
      <w:r w:rsidRPr="00823CE9">
        <w:rPr>
          <w:bCs/>
          <w:szCs w:val="22"/>
          <w:lang w:val="en-GB"/>
        </w:rPr>
        <w:fldChar w:fldCharType="begin"/>
      </w:r>
      <w:r w:rsidRPr="00823CE9">
        <w:rPr>
          <w:bCs/>
          <w:szCs w:val="22"/>
          <w:lang w:val="en-GB"/>
        </w:rPr>
        <w:instrText xml:space="preserve"> REF _Ref513044451 \h </w:instrText>
      </w:r>
      <w:r w:rsidRPr="00823CE9">
        <w:rPr>
          <w:bCs/>
          <w:szCs w:val="22"/>
          <w:lang w:val="en-GB"/>
        </w:rPr>
      </w:r>
      <w:r w:rsidRPr="00823CE9">
        <w:rPr>
          <w:bCs/>
          <w:szCs w:val="22"/>
          <w:lang w:val="en-GB"/>
        </w:rPr>
        <w:fldChar w:fldCharType="separate"/>
      </w:r>
      <w:r w:rsidR="00CC647D">
        <w:t xml:space="preserve">Figure </w:t>
      </w:r>
      <w:r w:rsidR="00CC647D">
        <w:rPr>
          <w:noProof/>
        </w:rPr>
        <w:t>1</w:t>
      </w:r>
      <w:r w:rsidRPr="00823CE9">
        <w:rPr>
          <w:bCs/>
          <w:szCs w:val="22"/>
          <w:lang w:val="en-GB"/>
        </w:rPr>
        <w:fldChar w:fldCharType="end"/>
      </w:r>
      <w:r w:rsidRPr="00823CE9">
        <w:rPr>
          <w:bCs/>
          <w:szCs w:val="22"/>
          <w:lang w:val="en-GB"/>
        </w:rPr>
        <w:t>).</w:t>
      </w:r>
    </w:p>
    <w:p w:rsidR="00074A25" w:rsidRPr="00823CE9" w:rsidRDefault="00074A25" w:rsidP="00823CE9">
      <w:pPr>
        <w:jc w:val="both"/>
        <w:rPr>
          <w:bCs/>
          <w:szCs w:val="22"/>
          <w:lang w:val="en-GB"/>
        </w:rPr>
      </w:pPr>
    </w:p>
    <w:p w:rsidR="00074A25" w:rsidRPr="00823CE9" w:rsidRDefault="00074A25" w:rsidP="00CC647D">
      <w:pPr>
        <w:keepNext/>
        <w:jc w:val="center"/>
        <w:rPr>
          <w:szCs w:val="22"/>
        </w:rPr>
      </w:pPr>
      <w:r w:rsidRPr="00823CE9">
        <w:rPr>
          <w:noProof/>
          <w:szCs w:val="22"/>
          <w:lang w:val="de-DE" w:eastAsia="de-DE"/>
        </w:rPr>
        <w:drawing>
          <wp:inline distT="0" distB="0" distL="0" distR="0" wp14:anchorId="31769AD1" wp14:editId="2E1E02DE">
            <wp:extent cx="2241550" cy="1680845"/>
            <wp:effectExtent l="0" t="0" r="0" b="0"/>
            <wp:docPr id="1" name="Grafik 0" descr="Bild 016.jpg"/>
            <wp:cNvGraphicFramePr/>
            <a:graphic xmlns:a="http://schemas.openxmlformats.org/drawingml/2006/main">
              <a:graphicData uri="http://schemas.openxmlformats.org/drawingml/2006/picture">
                <pic:pic xmlns:pic="http://schemas.openxmlformats.org/drawingml/2006/picture">
                  <pic:nvPicPr>
                    <pic:cNvPr id="1" name="Grafik 0" descr="Bild 016.jpg"/>
                    <pic:cNvPicPr/>
                  </pic:nvPicPr>
                  <pic:blipFill>
                    <a:blip r:embed="rId11" cstate="print">
                      <a:extLst>
                        <a:ext uri="{BEBA8EAE-BF5A-486C-A8C5-ECC9F3942E4B}">
                          <a14:imgProps xmlns:a14="http://schemas.microsoft.com/office/drawing/2010/main">
                            <a14:imgLayer r:embed="rId12">
                              <a14:imgEffect>
                                <a14:backgroundRemoval t="3210" b="95556" l="4815" r="95926">
                                  <a14:foregroundMark x1="86481" y1="13827" x2="86481" y2="13827"/>
                                  <a14:foregroundMark x1="87407" y1="39259" x2="87407" y2="39259"/>
                                  <a14:foregroundMark x1="27963" y1="72099" x2="27963" y2="72099"/>
                                  <a14:foregroundMark x1="16111" y1="17778" x2="16111" y2="17778"/>
                                  <a14:backgroundMark x1="98704" y1="7654" x2="98704" y2="7654"/>
                                  <a14:backgroundMark x1="99259" y1="26667" x2="99259" y2="26667"/>
                                </a14:backgroundRemoval>
                              </a14:imgEffect>
                            </a14:imgLayer>
                          </a14:imgProps>
                        </a:ext>
                      </a:extLst>
                    </a:blip>
                    <a:stretch>
                      <a:fillRect/>
                    </a:stretch>
                  </pic:blipFill>
                  <pic:spPr>
                    <a:xfrm>
                      <a:off x="0" y="0"/>
                      <a:ext cx="2241550" cy="1680845"/>
                    </a:xfrm>
                    <a:prstGeom prst="rect">
                      <a:avLst/>
                    </a:prstGeom>
                  </pic:spPr>
                </pic:pic>
              </a:graphicData>
            </a:graphic>
          </wp:inline>
        </w:drawing>
      </w:r>
    </w:p>
    <w:p w:rsidR="00074A25" w:rsidRDefault="00074A25" w:rsidP="00CC647D">
      <w:pPr>
        <w:pStyle w:val="Beschriftung"/>
        <w:rPr>
          <w:bCs w:val="0"/>
          <w:szCs w:val="22"/>
          <w:lang w:val="en-GB"/>
        </w:rPr>
      </w:pPr>
      <w:bookmarkStart w:id="0" w:name="_Ref513044451"/>
      <w:r>
        <w:t xml:space="preserve">Figure </w:t>
      </w:r>
      <w:r>
        <w:fldChar w:fldCharType="begin"/>
      </w:r>
      <w:r>
        <w:instrText xml:space="preserve"> SEQ Figure \* ARABIC </w:instrText>
      </w:r>
      <w:r>
        <w:fldChar w:fldCharType="separate"/>
      </w:r>
      <w:r w:rsidR="00CC647D">
        <w:rPr>
          <w:noProof/>
        </w:rPr>
        <w:t>1</w:t>
      </w:r>
      <w:r>
        <w:fldChar w:fldCharType="end"/>
      </w:r>
      <w:bookmarkEnd w:id="0"/>
      <w:r>
        <w:t xml:space="preserve">: </w:t>
      </w:r>
      <w:r w:rsidRPr="00CB37DE">
        <w:rPr>
          <w:b w:val="0"/>
        </w:rPr>
        <w:t xml:space="preserve">Titanium high pressure compressor </w:t>
      </w:r>
      <w:proofErr w:type="spellStart"/>
      <w:r w:rsidRPr="00CB37DE">
        <w:rPr>
          <w:b w:val="0"/>
        </w:rPr>
        <w:t>blisk</w:t>
      </w:r>
      <w:proofErr w:type="spellEnd"/>
    </w:p>
    <w:p w:rsidR="00074A25" w:rsidRPr="00823CE9" w:rsidRDefault="00074A25" w:rsidP="00823CE9">
      <w:pPr>
        <w:jc w:val="both"/>
        <w:rPr>
          <w:bCs/>
          <w:szCs w:val="22"/>
          <w:lang w:val="en-GB"/>
        </w:rPr>
      </w:pPr>
    </w:p>
    <w:p w:rsidR="00074A25" w:rsidRPr="00823CE9" w:rsidRDefault="00074A25" w:rsidP="00823CE9">
      <w:pPr>
        <w:jc w:val="both"/>
        <w:rPr>
          <w:bCs/>
          <w:szCs w:val="22"/>
          <w:lang w:val="en-GB"/>
        </w:rPr>
      </w:pPr>
      <w:r w:rsidRPr="00823CE9">
        <w:rPr>
          <w:bCs/>
          <w:szCs w:val="22"/>
          <w:lang w:val="en-GB"/>
        </w:rPr>
        <w:t>For that reason the mode d</w:t>
      </w:r>
      <w:r w:rsidR="00AF6382" w:rsidRPr="00823CE9">
        <w:rPr>
          <w:bCs/>
          <w:szCs w:val="22"/>
          <w:lang w:val="en-GB"/>
        </w:rPr>
        <w:t xml:space="preserve">ependent </w:t>
      </w:r>
      <w:proofErr w:type="spellStart"/>
      <w:r w:rsidR="00AF6382" w:rsidRPr="00823CE9">
        <w:rPr>
          <w:bCs/>
          <w:szCs w:val="22"/>
          <w:lang w:val="en-GB"/>
        </w:rPr>
        <w:t>aeroelastic</w:t>
      </w:r>
      <w:proofErr w:type="spellEnd"/>
      <w:r w:rsidR="00AF6382" w:rsidRPr="00823CE9">
        <w:rPr>
          <w:bCs/>
          <w:szCs w:val="22"/>
          <w:lang w:val="en-GB"/>
        </w:rPr>
        <w:t xml:space="preserve"> interaction</w:t>
      </w:r>
      <w:r w:rsidRPr="00823CE9">
        <w:rPr>
          <w:bCs/>
          <w:szCs w:val="22"/>
          <w:lang w:val="en-GB"/>
        </w:rPr>
        <w:t xml:space="preserve"> of blade and fluid is used to provide sufficient aerodynamic damping for save application. In case of metal </w:t>
      </w:r>
      <w:proofErr w:type="spellStart"/>
      <w:r w:rsidRPr="00823CE9">
        <w:rPr>
          <w:bCs/>
          <w:szCs w:val="22"/>
          <w:lang w:val="en-GB"/>
        </w:rPr>
        <w:t>blisks</w:t>
      </w:r>
      <w:proofErr w:type="spellEnd"/>
      <w:r w:rsidRPr="00823CE9">
        <w:rPr>
          <w:bCs/>
          <w:szCs w:val="22"/>
          <w:lang w:val="en-GB"/>
        </w:rPr>
        <w:t xml:space="preserve"> one to two orders of magnitude in damping are gained compared to the structural damping.</w:t>
      </w:r>
    </w:p>
    <w:p w:rsidR="00074A25" w:rsidRPr="00823CE9" w:rsidRDefault="00074A25" w:rsidP="00823CE9">
      <w:pPr>
        <w:jc w:val="both"/>
        <w:rPr>
          <w:bCs/>
          <w:szCs w:val="22"/>
          <w:lang w:val="en-GB"/>
        </w:rPr>
      </w:pPr>
      <w:r w:rsidRPr="00823CE9">
        <w:rPr>
          <w:bCs/>
          <w:szCs w:val="22"/>
          <w:lang w:val="en-GB"/>
        </w:rPr>
        <w:lastRenderedPageBreak/>
        <w:t>Fibre reinforced composite rotors, which are under investigation extensively, also provide a high lightweight potential and additionally comparable high material damping compared to conventional rotor concepts based on titan, nickel base alloys or steel [1]. Due to the extremely light design of fibre reinforced rotors a significant level of aerodynamic damping is never the less needed.</w:t>
      </w:r>
    </w:p>
    <w:p w:rsidR="00AF6382" w:rsidRPr="00823CE9" w:rsidRDefault="00B9069D" w:rsidP="00823CE9">
      <w:pPr>
        <w:jc w:val="both"/>
        <w:rPr>
          <w:bCs/>
          <w:szCs w:val="22"/>
          <w:lang w:val="en-GB"/>
        </w:rPr>
      </w:pPr>
      <w:r w:rsidRPr="00823CE9">
        <w:rPr>
          <w:bCs/>
          <w:szCs w:val="22"/>
          <w:lang w:val="en-GB"/>
        </w:rPr>
        <w:t>During service of rotors damage may be induced by the various loadings such as vibration or foreign object damage. For the case of composite rotors, by damage local stiffness degradation and change of damping over service time is induced [</w:t>
      </w:r>
      <w:r w:rsidR="004E0867">
        <w:rPr>
          <w:bCs/>
          <w:szCs w:val="22"/>
          <w:lang w:val="en-GB"/>
        </w:rPr>
        <w:t>2</w:t>
      </w:r>
      <w:r w:rsidR="00CE432B">
        <w:rPr>
          <w:bCs/>
          <w:szCs w:val="22"/>
          <w:lang w:val="en-GB"/>
        </w:rPr>
        <w:t xml:space="preserve">, </w:t>
      </w:r>
      <w:r w:rsidR="004E0867">
        <w:rPr>
          <w:bCs/>
          <w:szCs w:val="22"/>
          <w:lang w:val="en-GB"/>
        </w:rPr>
        <w:t>3</w:t>
      </w:r>
      <w:r w:rsidRPr="00823CE9">
        <w:rPr>
          <w:bCs/>
          <w:szCs w:val="22"/>
          <w:lang w:val="en-GB"/>
        </w:rPr>
        <w:t>].</w:t>
      </w:r>
    </w:p>
    <w:p w:rsidR="00F87BA2" w:rsidRDefault="00B9069D" w:rsidP="00823CE9">
      <w:pPr>
        <w:jc w:val="both"/>
        <w:rPr>
          <w:bCs/>
          <w:szCs w:val="22"/>
          <w:lang w:val="en-GB"/>
        </w:rPr>
      </w:pPr>
      <w:r w:rsidRPr="00823CE9">
        <w:rPr>
          <w:bCs/>
          <w:szCs w:val="22"/>
          <w:lang w:val="en-GB"/>
        </w:rPr>
        <w:t xml:space="preserve">A combined methodology for the </w:t>
      </w:r>
      <w:r w:rsidR="005F7577">
        <w:rPr>
          <w:bCs/>
          <w:szCs w:val="22"/>
          <w:lang w:val="en-GB"/>
        </w:rPr>
        <w:t>aerodynamic damping</w:t>
      </w:r>
      <w:r w:rsidRPr="00823CE9">
        <w:rPr>
          <w:bCs/>
          <w:szCs w:val="22"/>
          <w:lang w:val="en-GB"/>
        </w:rPr>
        <w:t xml:space="preserve"> analysis of fibre reinforced rotors under consideration of local damage is proposed here. After short introduction to failure mode related damage models for </w:t>
      </w:r>
      <w:proofErr w:type="spellStart"/>
      <w:r w:rsidRPr="00823CE9">
        <w:rPr>
          <w:bCs/>
          <w:szCs w:val="22"/>
          <w:lang w:val="en-GB"/>
        </w:rPr>
        <w:t>quasistatic</w:t>
      </w:r>
      <w:proofErr w:type="spellEnd"/>
      <w:r w:rsidRPr="00823CE9">
        <w:rPr>
          <w:bCs/>
          <w:szCs w:val="22"/>
          <w:lang w:val="en-GB"/>
        </w:rPr>
        <w:t xml:space="preserve">, highly dynamic and cyclic loading </w:t>
      </w:r>
      <w:proofErr w:type="spellStart"/>
      <w:r w:rsidRPr="00823CE9">
        <w:rPr>
          <w:bCs/>
          <w:szCs w:val="22"/>
          <w:lang w:val="en-GB"/>
        </w:rPr>
        <w:t>aeroelastic</w:t>
      </w:r>
      <w:proofErr w:type="spellEnd"/>
      <w:r w:rsidRPr="00823CE9">
        <w:rPr>
          <w:bCs/>
          <w:szCs w:val="22"/>
          <w:lang w:val="en-GB"/>
        </w:rPr>
        <w:t xml:space="preserve"> </w:t>
      </w:r>
      <w:r w:rsidR="00823CE9" w:rsidRPr="00823CE9">
        <w:rPr>
          <w:bCs/>
          <w:szCs w:val="22"/>
          <w:lang w:val="en-GB"/>
        </w:rPr>
        <w:t xml:space="preserve">calculation procedures to account for </w:t>
      </w:r>
      <w:proofErr w:type="spellStart"/>
      <w:r w:rsidR="00AF6382" w:rsidRPr="00823CE9">
        <w:rPr>
          <w:bCs/>
          <w:szCs w:val="22"/>
          <w:lang w:val="en-GB"/>
        </w:rPr>
        <w:t>aeroelastic</w:t>
      </w:r>
      <w:proofErr w:type="spellEnd"/>
      <w:r w:rsidR="00AF6382" w:rsidRPr="00823CE9">
        <w:rPr>
          <w:bCs/>
          <w:szCs w:val="22"/>
          <w:lang w:val="en-GB"/>
        </w:rPr>
        <w:t xml:space="preserve"> coupling</w:t>
      </w:r>
      <w:r w:rsidR="00823CE9" w:rsidRPr="00823CE9">
        <w:rPr>
          <w:bCs/>
          <w:szCs w:val="22"/>
          <w:lang w:val="en-GB"/>
        </w:rPr>
        <w:t xml:space="preserve"> effects are highlighted. A first valuable combination of a simplified interaction model for vibrating structures and fluids and </w:t>
      </w:r>
      <w:r w:rsidR="00823CE9">
        <w:rPr>
          <w:bCs/>
          <w:szCs w:val="22"/>
          <w:lang w:val="en-GB"/>
        </w:rPr>
        <w:t xml:space="preserve">the </w:t>
      </w:r>
      <w:r w:rsidR="00823CE9" w:rsidRPr="00823CE9">
        <w:rPr>
          <w:bCs/>
          <w:szCs w:val="22"/>
          <w:lang w:val="en-GB"/>
        </w:rPr>
        <w:t xml:space="preserve">modal analysis of polar orthotropic </w:t>
      </w:r>
      <w:r w:rsidR="004959BC">
        <w:rPr>
          <w:bCs/>
          <w:szCs w:val="22"/>
          <w:lang w:val="en-GB"/>
        </w:rPr>
        <w:t>disk</w:t>
      </w:r>
      <w:r w:rsidR="00823CE9" w:rsidRPr="00823CE9">
        <w:rPr>
          <w:bCs/>
          <w:szCs w:val="22"/>
          <w:lang w:val="en-GB"/>
        </w:rPr>
        <w:t xml:space="preserve"> rotors is presented.</w:t>
      </w:r>
      <w:r w:rsidR="00823CE9">
        <w:rPr>
          <w:bCs/>
          <w:szCs w:val="22"/>
          <w:lang w:val="en-GB"/>
        </w:rPr>
        <w:t xml:space="preserve"> </w:t>
      </w:r>
      <w:r w:rsidR="00F22217">
        <w:rPr>
          <w:bCs/>
          <w:szCs w:val="22"/>
          <w:lang w:val="en-GB"/>
        </w:rPr>
        <w:t>D</w:t>
      </w:r>
      <w:r w:rsidR="00823CE9">
        <w:rPr>
          <w:bCs/>
          <w:szCs w:val="22"/>
          <w:lang w:val="en-GB"/>
        </w:rPr>
        <w:t>amping ratio</w:t>
      </w:r>
      <w:r w:rsidR="00F22217">
        <w:rPr>
          <w:bCs/>
          <w:szCs w:val="22"/>
          <w:lang w:val="en-GB"/>
        </w:rPr>
        <w:t>s</w:t>
      </w:r>
      <w:r w:rsidR="00823CE9">
        <w:rPr>
          <w:bCs/>
          <w:szCs w:val="22"/>
          <w:lang w:val="en-GB"/>
        </w:rPr>
        <w:t xml:space="preserve"> </w:t>
      </w:r>
      <w:r w:rsidR="00F22217">
        <w:rPr>
          <w:bCs/>
          <w:szCs w:val="22"/>
          <w:lang w:val="en-GB"/>
        </w:rPr>
        <w:t>are</w:t>
      </w:r>
      <w:r w:rsidR="00823CE9">
        <w:rPr>
          <w:bCs/>
          <w:szCs w:val="22"/>
          <w:lang w:val="en-GB"/>
        </w:rPr>
        <w:t xml:space="preserve"> calculated in dependence on the acoustic impedance and therefore on fluid pressure and temperature.</w:t>
      </w:r>
    </w:p>
    <w:p w:rsidR="00E01BEC" w:rsidRDefault="00E01BEC" w:rsidP="00823CE9">
      <w:pPr>
        <w:jc w:val="both"/>
        <w:rPr>
          <w:bCs/>
          <w:szCs w:val="22"/>
          <w:lang w:val="en-GB"/>
        </w:rPr>
      </w:pPr>
    </w:p>
    <w:p w:rsidR="00E01BEC" w:rsidRDefault="00E01BEC" w:rsidP="00E01BEC">
      <w:pPr>
        <w:pStyle w:val="1stTitleWCCM"/>
        <w:numPr>
          <w:ilvl w:val="0"/>
          <w:numId w:val="4"/>
        </w:numPr>
        <w:tabs>
          <w:tab w:val="clear" w:pos="360"/>
          <w:tab w:val="left" w:pos="284"/>
        </w:tabs>
        <w:spacing w:before="0" w:after="0"/>
        <w:outlineLvl w:val="0"/>
        <w:rPr>
          <w:caps w:val="0"/>
          <w:sz w:val="22"/>
          <w:szCs w:val="22"/>
          <w:lang w:val="en-GB"/>
        </w:rPr>
      </w:pPr>
      <w:r>
        <w:rPr>
          <w:caps w:val="0"/>
          <w:sz w:val="22"/>
          <w:szCs w:val="22"/>
          <w:lang w:val="en-GB"/>
        </w:rPr>
        <w:t>Failure mode related damage models for composite materials</w:t>
      </w:r>
    </w:p>
    <w:p w:rsidR="006921BE" w:rsidRDefault="006921BE" w:rsidP="007E57D8">
      <w:pPr>
        <w:jc w:val="both"/>
        <w:rPr>
          <w:bCs/>
          <w:szCs w:val="22"/>
          <w:lang w:val="en-GB"/>
        </w:rPr>
      </w:pPr>
    </w:p>
    <w:p w:rsidR="006921BE" w:rsidRDefault="006921BE" w:rsidP="007E57D8">
      <w:pPr>
        <w:jc w:val="both"/>
        <w:rPr>
          <w:lang w:val="en-GB"/>
        </w:rPr>
      </w:pPr>
      <w:r w:rsidRPr="00161F6F">
        <w:rPr>
          <w:lang w:val="en-GB"/>
        </w:rPr>
        <w:t>Reliable design tools</w:t>
      </w:r>
      <w:r>
        <w:rPr>
          <w:lang w:val="en-GB"/>
        </w:rPr>
        <w:t xml:space="preserve"> for </w:t>
      </w:r>
      <w:r w:rsidRPr="00CE18DA">
        <w:rPr>
          <w:lang w:val="en-GB"/>
        </w:rPr>
        <w:t>dynamically loaded composite structures</w:t>
      </w:r>
      <w:r>
        <w:rPr>
          <w:lang w:val="en-GB"/>
        </w:rPr>
        <w:t xml:space="preserve"> require a realistic and </w:t>
      </w:r>
      <w:r w:rsidRPr="002B38C9">
        <w:t>physically</w:t>
      </w:r>
      <w:r>
        <w:rPr>
          <w:lang w:val="en-GB"/>
        </w:rPr>
        <w:t xml:space="preserve"> based description of the damage evolution</w:t>
      </w:r>
      <w:r w:rsidRPr="00CE18DA">
        <w:rPr>
          <w:lang w:val="en-GB"/>
        </w:rPr>
        <w:t>. Especially the mechanical representation of damage phenomena such as stiffness and strength</w:t>
      </w:r>
      <w:r>
        <w:rPr>
          <w:lang w:val="en-GB"/>
        </w:rPr>
        <w:t xml:space="preserve"> degradation</w:t>
      </w:r>
      <w:r w:rsidRPr="00CE18DA">
        <w:rPr>
          <w:lang w:val="en-GB"/>
        </w:rPr>
        <w:t xml:space="preserve"> </w:t>
      </w:r>
      <w:r w:rsidR="00E23FF1">
        <w:rPr>
          <w:lang w:val="en-GB"/>
        </w:rPr>
        <w:t>should</w:t>
      </w:r>
      <w:r w:rsidRPr="00CE18DA">
        <w:rPr>
          <w:lang w:val="en-GB"/>
        </w:rPr>
        <w:t xml:space="preserve"> be modelled in detail. </w:t>
      </w:r>
    </w:p>
    <w:p w:rsidR="006921BE" w:rsidRDefault="006921BE" w:rsidP="007E57D8">
      <w:pPr>
        <w:jc w:val="both"/>
        <w:rPr>
          <w:lang w:val="en-GB"/>
        </w:rPr>
      </w:pPr>
      <w:r>
        <w:rPr>
          <w:lang w:val="en-GB"/>
        </w:rPr>
        <w:t>Composites reinforced by crimped fabrics, such as woven or braided fabrics, can be virtually broken down in a mechanical sense to bidirectional layers [</w:t>
      </w:r>
      <w:r w:rsidR="004E0867">
        <w:rPr>
          <w:lang w:val="en-GB"/>
        </w:rPr>
        <w:t>3</w:t>
      </w:r>
      <w:r>
        <w:rPr>
          <w:lang w:val="en-GB"/>
        </w:rPr>
        <w:t xml:space="preserve">]. In the case of fabrics with straight fibre orientation and less fibre </w:t>
      </w:r>
      <w:proofErr w:type="spellStart"/>
      <w:r>
        <w:rPr>
          <w:lang w:val="en-GB"/>
        </w:rPr>
        <w:t>ondulation</w:t>
      </w:r>
      <w:proofErr w:type="spellEnd"/>
      <w:r>
        <w:rPr>
          <w:lang w:val="en-GB"/>
        </w:rPr>
        <w:t xml:space="preserve"> the mechanical response of the structure can </w:t>
      </w:r>
      <w:r w:rsidR="003E4FE8">
        <w:rPr>
          <w:lang w:val="en-GB"/>
        </w:rPr>
        <w:t xml:space="preserve">very well </w:t>
      </w:r>
      <w:r>
        <w:rPr>
          <w:lang w:val="en-GB"/>
        </w:rPr>
        <w:t>be modelled based on idealised unidirectional (</w:t>
      </w:r>
      <w:proofErr w:type="spellStart"/>
      <w:r>
        <w:rPr>
          <w:lang w:val="en-GB"/>
        </w:rPr>
        <w:t>i-UD</w:t>
      </w:r>
      <w:proofErr w:type="spellEnd"/>
      <w:r>
        <w:rPr>
          <w:lang w:val="en-GB"/>
        </w:rPr>
        <w:t>) layers [</w:t>
      </w:r>
      <w:r w:rsidR="004E0867">
        <w:rPr>
          <w:lang w:val="en-GB"/>
        </w:rPr>
        <w:t>2</w:t>
      </w:r>
      <w:r>
        <w:rPr>
          <w:lang w:val="en-GB"/>
        </w:rPr>
        <w:t xml:space="preserve">]. By introducing the effective stress </w:t>
      </w:r>
      <w:r w:rsidRPr="00B6029D">
        <w:rPr>
          <w:position w:val="-6"/>
          <w:lang w:val="en-GB"/>
        </w:rPr>
        <w:object w:dxaOrig="24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4.25pt" o:ole="">
            <v:imagedata r:id="rId13" o:title=""/>
          </v:shape>
          <o:OLEObject Type="Embed" ProgID="Equation.3" ShapeID="_x0000_i1025" DrawAspect="Content" ObjectID="_1588144580" r:id="rId14"/>
        </w:object>
      </w:r>
      <w:r>
        <w:rPr>
          <w:lang w:val="en-GB"/>
        </w:rPr>
        <w:t xml:space="preserve"> in the damaged material with</w:t>
      </w:r>
    </w:p>
    <w:p w:rsidR="0026734C" w:rsidRDefault="0026734C" w:rsidP="007E57D8">
      <w:pPr>
        <w:jc w:val="both"/>
        <w:rPr>
          <w:lang w:val="en-GB"/>
        </w:rPr>
      </w:pPr>
    </w:p>
    <w:tbl>
      <w:tblPr>
        <w:tblStyle w:val="Tabellenraster"/>
        <w:tblW w:w="0" w:type="auto"/>
        <w:tblLook w:val="01E0" w:firstRow="1" w:lastRow="1" w:firstColumn="1" w:lastColumn="1" w:noHBand="0" w:noVBand="0"/>
      </w:tblPr>
      <w:tblGrid>
        <w:gridCol w:w="8046"/>
        <w:gridCol w:w="601"/>
      </w:tblGrid>
      <w:tr w:rsidR="006921BE" w:rsidTr="001946A6">
        <w:tc>
          <w:tcPr>
            <w:tcW w:w="8046" w:type="dxa"/>
            <w:tcBorders>
              <w:top w:val="nil"/>
              <w:left w:val="nil"/>
              <w:bottom w:val="nil"/>
              <w:right w:val="nil"/>
            </w:tcBorders>
            <w:shd w:val="clear" w:color="auto" w:fill="auto"/>
          </w:tcPr>
          <w:p w:rsidR="006921BE" w:rsidRDefault="00BE2D25" w:rsidP="001946A6">
            <w:pPr>
              <w:jc w:val="center"/>
              <w:rPr>
                <w:lang w:val="en-GB"/>
              </w:rPr>
            </w:pPr>
            <w:r w:rsidRPr="006839D5">
              <w:rPr>
                <w:position w:val="-14"/>
                <w:lang w:val="en-GB"/>
              </w:rPr>
              <w:object w:dxaOrig="999" w:dyaOrig="380">
                <v:shape id="_x0000_i1026" type="#_x0000_t75" style="width:40.75pt;height:15.6pt" o:ole="">
                  <v:imagedata r:id="rId15" o:title=""/>
                </v:shape>
                <o:OLEObject Type="Embed" ProgID="Equation.3" ShapeID="_x0000_i1026" DrawAspect="Content" ObjectID="_1588144581" r:id="rId16"/>
              </w:object>
            </w:r>
          </w:p>
        </w:tc>
        <w:tc>
          <w:tcPr>
            <w:tcW w:w="601" w:type="dxa"/>
            <w:tcBorders>
              <w:top w:val="nil"/>
              <w:left w:val="nil"/>
              <w:bottom w:val="nil"/>
              <w:right w:val="nil"/>
            </w:tcBorders>
            <w:shd w:val="clear" w:color="auto" w:fill="auto"/>
            <w:vAlign w:val="center"/>
          </w:tcPr>
          <w:p w:rsidR="006921BE" w:rsidRDefault="006921BE" w:rsidP="001946A6">
            <w:pPr>
              <w:jc w:val="right"/>
              <w:rPr>
                <w:lang w:val="en-GB"/>
              </w:rPr>
            </w:pPr>
            <w:r>
              <w:rPr>
                <w:lang w:val="en-GB"/>
              </w:rPr>
              <w:t>(</w:t>
            </w:r>
            <w:r>
              <w:rPr>
                <w:lang w:val="en-GB"/>
              </w:rPr>
              <w:fldChar w:fldCharType="begin"/>
            </w:r>
            <w:r>
              <w:rPr>
                <w:lang w:val="en-GB"/>
              </w:rPr>
              <w:instrText xml:space="preserve"> SEQ \* Arabic "(" \* MERGEFORMAT </w:instrText>
            </w:r>
            <w:r>
              <w:rPr>
                <w:lang w:val="en-GB"/>
              </w:rPr>
              <w:fldChar w:fldCharType="separate"/>
            </w:r>
            <w:r w:rsidR="00CC647D">
              <w:rPr>
                <w:noProof/>
                <w:lang w:val="en-GB"/>
              </w:rPr>
              <w:t>1</w:t>
            </w:r>
            <w:r>
              <w:rPr>
                <w:lang w:val="en-GB"/>
              </w:rPr>
              <w:fldChar w:fldCharType="end"/>
            </w:r>
            <w:r>
              <w:rPr>
                <w:lang w:val="en-GB"/>
              </w:rPr>
              <w:t>)</w:t>
            </w:r>
          </w:p>
        </w:tc>
      </w:tr>
    </w:tbl>
    <w:p w:rsidR="001946A6" w:rsidRDefault="001946A6" w:rsidP="007E57D8">
      <w:pPr>
        <w:jc w:val="both"/>
        <w:rPr>
          <w:lang w:val="en-GB"/>
        </w:rPr>
      </w:pPr>
    </w:p>
    <w:p w:rsidR="006921BE" w:rsidRDefault="006921BE" w:rsidP="007E57D8">
      <w:pPr>
        <w:jc w:val="both"/>
        <w:rPr>
          <w:lang w:val="en-GB"/>
        </w:rPr>
      </w:pPr>
      <w:proofErr w:type="gramStart"/>
      <w:r>
        <w:rPr>
          <w:lang w:val="en-GB"/>
        </w:rPr>
        <w:t>where</w:t>
      </w:r>
      <w:proofErr w:type="gramEnd"/>
      <w:r>
        <w:rPr>
          <w:lang w:val="en-GB"/>
        </w:rPr>
        <w:t xml:space="preserve"> </w:t>
      </w:r>
      <w:r w:rsidRPr="006839D5">
        <w:rPr>
          <w:position w:val="-14"/>
          <w:lang w:val="en-GB"/>
        </w:rPr>
        <w:object w:dxaOrig="340" w:dyaOrig="400">
          <v:shape id="_x0000_i1027" type="#_x0000_t75" style="width:17pt;height:20.4pt" o:ole="">
            <v:imagedata r:id="rId17" o:title=""/>
          </v:shape>
          <o:OLEObject Type="Embed" ProgID="Equation.3" ShapeID="_x0000_i1027" DrawAspect="Content" ObjectID="_1588144582" r:id="rId18"/>
        </w:object>
      </w:r>
      <w:r>
        <w:rPr>
          <w:lang w:val="en-GB"/>
        </w:rPr>
        <w:t xml:space="preserve">denote the damage parameters, the </w:t>
      </w:r>
      <w:r w:rsidRPr="002B38C9">
        <w:t>constitutive</w:t>
      </w:r>
      <w:r>
        <w:rPr>
          <w:lang w:val="en-GB"/>
        </w:rPr>
        <w:t xml:space="preserve"> law for the damaged </w:t>
      </w:r>
      <w:proofErr w:type="spellStart"/>
      <w:r>
        <w:rPr>
          <w:lang w:val="en-GB"/>
        </w:rPr>
        <w:t>i</w:t>
      </w:r>
      <w:proofErr w:type="spellEnd"/>
      <w:r>
        <w:rPr>
          <w:lang w:val="en-GB"/>
        </w:rPr>
        <w:t>-</w:t>
      </w:r>
      <w:proofErr w:type="spellStart"/>
      <w:r>
        <w:rPr>
          <w:lang w:val="en-GB"/>
        </w:rPr>
        <w:t>UD</w:t>
      </w:r>
      <w:proofErr w:type="spellEnd"/>
      <w:r>
        <w:rPr>
          <w:lang w:val="en-GB"/>
        </w:rPr>
        <w:t>-layer can be given by</w:t>
      </w:r>
    </w:p>
    <w:p w:rsidR="0026734C" w:rsidRDefault="0026734C" w:rsidP="007E57D8">
      <w:pPr>
        <w:jc w:val="both"/>
        <w:rPr>
          <w:lang w:val="en-GB"/>
        </w:rPr>
      </w:pPr>
    </w:p>
    <w:tbl>
      <w:tblPr>
        <w:tblStyle w:val="Tabellenraster"/>
        <w:tblW w:w="0" w:type="auto"/>
        <w:tblLook w:val="01E0" w:firstRow="1" w:lastRow="1" w:firstColumn="1" w:lastColumn="1" w:noHBand="0" w:noVBand="0"/>
      </w:tblPr>
      <w:tblGrid>
        <w:gridCol w:w="8046"/>
        <w:gridCol w:w="601"/>
      </w:tblGrid>
      <w:tr w:rsidR="006921BE" w:rsidTr="001946A6">
        <w:tc>
          <w:tcPr>
            <w:tcW w:w="8046" w:type="dxa"/>
            <w:tcBorders>
              <w:top w:val="nil"/>
              <w:left w:val="nil"/>
              <w:bottom w:val="nil"/>
              <w:right w:val="nil"/>
            </w:tcBorders>
            <w:shd w:val="clear" w:color="auto" w:fill="auto"/>
          </w:tcPr>
          <w:p w:rsidR="006921BE" w:rsidRDefault="00BE2D25" w:rsidP="001946A6">
            <w:pPr>
              <w:jc w:val="center"/>
              <w:rPr>
                <w:lang w:val="en-GB"/>
              </w:rPr>
            </w:pPr>
            <w:r w:rsidRPr="006839D5">
              <w:rPr>
                <w:position w:val="-14"/>
                <w:lang w:val="en-GB"/>
              </w:rPr>
              <w:object w:dxaOrig="2720" w:dyaOrig="420">
                <v:shape id="_x0000_i1028" type="#_x0000_t75" style="width:114.8pt;height:17.65pt" o:ole="">
                  <v:imagedata r:id="rId19" o:title=""/>
                </v:shape>
                <o:OLEObject Type="Embed" ProgID="Equation.3" ShapeID="_x0000_i1028" DrawAspect="Content" ObjectID="_1588144583" r:id="rId20"/>
              </w:object>
            </w:r>
          </w:p>
        </w:tc>
        <w:tc>
          <w:tcPr>
            <w:tcW w:w="601" w:type="dxa"/>
            <w:tcBorders>
              <w:top w:val="nil"/>
              <w:left w:val="nil"/>
              <w:bottom w:val="nil"/>
              <w:right w:val="nil"/>
            </w:tcBorders>
            <w:shd w:val="clear" w:color="auto" w:fill="auto"/>
            <w:vAlign w:val="center"/>
          </w:tcPr>
          <w:p w:rsidR="006921BE" w:rsidRDefault="006921BE" w:rsidP="001946A6">
            <w:pPr>
              <w:jc w:val="right"/>
              <w:rPr>
                <w:lang w:val="en-GB"/>
              </w:rPr>
            </w:pPr>
            <w:r>
              <w:rPr>
                <w:lang w:val="en-GB"/>
              </w:rPr>
              <w:t>(</w:t>
            </w:r>
            <w:r>
              <w:rPr>
                <w:lang w:val="en-GB"/>
              </w:rPr>
              <w:fldChar w:fldCharType="begin"/>
            </w:r>
            <w:r>
              <w:rPr>
                <w:lang w:val="en-GB"/>
              </w:rPr>
              <w:instrText xml:space="preserve"> SEQ \* Arabic "(" \* MERGEFORMAT </w:instrText>
            </w:r>
            <w:r>
              <w:rPr>
                <w:lang w:val="en-GB"/>
              </w:rPr>
              <w:fldChar w:fldCharType="separate"/>
            </w:r>
            <w:r w:rsidR="00CC647D">
              <w:rPr>
                <w:noProof/>
                <w:lang w:val="en-GB"/>
              </w:rPr>
              <w:t>2</w:t>
            </w:r>
            <w:r>
              <w:rPr>
                <w:lang w:val="en-GB"/>
              </w:rPr>
              <w:fldChar w:fldCharType="end"/>
            </w:r>
            <w:r>
              <w:rPr>
                <w:lang w:val="en-GB"/>
              </w:rPr>
              <w:t>)</w:t>
            </w:r>
          </w:p>
        </w:tc>
      </w:tr>
    </w:tbl>
    <w:p w:rsidR="001946A6" w:rsidRDefault="001946A6" w:rsidP="007E57D8">
      <w:pPr>
        <w:jc w:val="both"/>
      </w:pPr>
    </w:p>
    <w:p w:rsidR="006921BE" w:rsidRDefault="006921BE" w:rsidP="007E57D8">
      <w:pPr>
        <w:jc w:val="both"/>
      </w:pPr>
      <w:proofErr w:type="gramStart"/>
      <w:r w:rsidRPr="002B38C9">
        <w:t>with</w:t>
      </w:r>
      <w:proofErr w:type="gramEnd"/>
      <w:r w:rsidRPr="002B38C9">
        <w:t xml:space="preserve"> the compliance</w:t>
      </w:r>
      <w:r>
        <w:t xml:space="preserve">s </w:t>
      </w:r>
      <w:r w:rsidRPr="006839D5">
        <w:rPr>
          <w:position w:val="-14"/>
          <w:lang w:val="en-GB"/>
        </w:rPr>
        <w:object w:dxaOrig="300" w:dyaOrig="400">
          <v:shape id="_x0000_i1029" type="#_x0000_t75" style="width:14.95pt;height:20.4pt" o:ole="">
            <v:imagedata r:id="rId21" o:title=""/>
          </v:shape>
          <o:OLEObject Type="Embed" ProgID="Equation.3" ShapeID="_x0000_i1029" DrawAspect="Content" ObjectID="_1588144584" r:id="rId22"/>
        </w:object>
      </w:r>
      <w:r>
        <w:rPr>
          <w:lang w:val="en-GB"/>
        </w:rPr>
        <w:t xml:space="preserve"> and </w:t>
      </w:r>
      <w:r w:rsidRPr="006839D5">
        <w:rPr>
          <w:position w:val="-14"/>
          <w:lang w:val="en-GB"/>
        </w:rPr>
        <w:object w:dxaOrig="320" w:dyaOrig="420">
          <v:shape id="_x0000_i1030" type="#_x0000_t75" style="width:16.3pt;height:21.75pt" o:ole="">
            <v:imagedata r:id="rId23" o:title=""/>
          </v:shape>
          <o:OLEObject Type="Embed" ProgID="Equation.3" ShapeID="_x0000_i1030" DrawAspect="Content" ObjectID="_1588144585" r:id="rId24"/>
        </w:object>
      </w:r>
      <w:r>
        <w:rPr>
          <w:lang w:val="en-GB"/>
        </w:rPr>
        <w:t xml:space="preserve"> </w:t>
      </w:r>
      <w:r>
        <w:t>of the undamaged material and the damaged material respectively</w:t>
      </w:r>
      <w:r w:rsidRPr="002B38C9">
        <w:t>.</w:t>
      </w:r>
      <w:r>
        <w:t xml:space="preserve"> </w:t>
      </w:r>
      <w:r w:rsidRPr="002B38C9">
        <w:t>Due to crack closure effects a separated formulation of the compliance matrix</w:t>
      </w:r>
      <w:r>
        <w:t xml:space="preserve"> </w:t>
      </w:r>
      <w:r w:rsidRPr="006839D5">
        <w:rPr>
          <w:position w:val="-14"/>
          <w:lang w:val="en-GB"/>
        </w:rPr>
        <w:object w:dxaOrig="320" w:dyaOrig="420">
          <v:shape id="_x0000_i1031" type="#_x0000_t75" style="width:16.3pt;height:21.75pt" o:ole="">
            <v:imagedata r:id="rId23" o:title=""/>
          </v:shape>
          <o:OLEObject Type="Embed" ProgID="Equation.3" ShapeID="_x0000_i1031" DrawAspect="Content" ObjectID="_1588144586" r:id="rId25"/>
        </w:object>
      </w:r>
      <w:r w:rsidRPr="002B38C9">
        <w:t xml:space="preserve"> for tension and compression states of stresses </w:t>
      </w:r>
      <w:r>
        <w:t>can</w:t>
      </w:r>
      <w:r w:rsidRPr="002B38C9">
        <w:t xml:space="preserve"> be introduced. </w:t>
      </w:r>
    </w:p>
    <w:p w:rsidR="006921BE" w:rsidRDefault="006921BE" w:rsidP="007E57D8">
      <w:pPr>
        <w:jc w:val="both"/>
      </w:pPr>
      <w:r w:rsidRPr="002B38C9">
        <w:t xml:space="preserve">Assuming </w:t>
      </w:r>
    </w:p>
    <w:p w:rsidR="0026734C" w:rsidRDefault="0026734C" w:rsidP="007E57D8">
      <w:pPr>
        <w:jc w:val="both"/>
      </w:pPr>
    </w:p>
    <w:tbl>
      <w:tblPr>
        <w:tblStyle w:val="Tabellenraster"/>
        <w:tblW w:w="0" w:type="auto"/>
        <w:tblLook w:val="01E0" w:firstRow="1" w:lastRow="1" w:firstColumn="1" w:lastColumn="1" w:noHBand="0" w:noVBand="0"/>
      </w:tblPr>
      <w:tblGrid>
        <w:gridCol w:w="8046"/>
        <w:gridCol w:w="601"/>
      </w:tblGrid>
      <w:tr w:rsidR="006921BE" w:rsidTr="001946A6">
        <w:tc>
          <w:tcPr>
            <w:tcW w:w="8046" w:type="dxa"/>
            <w:tcBorders>
              <w:top w:val="nil"/>
              <w:left w:val="nil"/>
              <w:bottom w:val="nil"/>
              <w:right w:val="nil"/>
            </w:tcBorders>
            <w:shd w:val="clear" w:color="auto" w:fill="auto"/>
          </w:tcPr>
          <w:p w:rsidR="006921BE" w:rsidRDefault="00BE2D25" w:rsidP="00821507">
            <w:pPr>
              <w:jc w:val="center"/>
              <w:rPr>
                <w:lang w:val="en-GB"/>
              </w:rPr>
            </w:pPr>
            <w:r w:rsidRPr="00676627">
              <w:rPr>
                <w:position w:val="-10"/>
                <w:lang w:val="en-GB"/>
              </w:rPr>
              <w:object w:dxaOrig="3340" w:dyaOrig="360">
                <v:shape id="_x0000_i1032" type="#_x0000_t75" style="width:158.25pt;height:17pt" o:ole="">
                  <v:imagedata r:id="rId26" o:title=""/>
                </v:shape>
                <o:OLEObject Type="Embed" ProgID="Equation.3" ShapeID="_x0000_i1032" DrawAspect="Content" ObjectID="_1588144587" r:id="rId27"/>
              </w:object>
            </w:r>
          </w:p>
          <w:p w:rsidR="006921BE" w:rsidRDefault="001946A6" w:rsidP="00821507">
            <w:pPr>
              <w:jc w:val="center"/>
              <w:rPr>
                <w:lang w:val="en-GB"/>
              </w:rPr>
            </w:pPr>
            <w:r w:rsidRPr="00676627">
              <w:rPr>
                <w:position w:val="-10"/>
                <w:lang w:val="en-GB"/>
              </w:rPr>
              <w:object w:dxaOrig="3440" w:dyaOrig="360">
                <v:shape id="_x0000_i1033" type="#_x0000_t75" style="width:158.25pt;height:17pt" o:ole="">
                  <v:imagedata r:id="rId28" o:title=""/>
                </v:shape>
                <o:OLEObject Type="Embed" ProgID="Equation.3" ShapeID="_x0000_i1033" DrawAspect="Content" ObjectID="_1588144588" r:id="rId29"/>
              </w:object>
            </w:r>
          </w:p>
        </w:tc>
        <w:tc>
          <w:tcPr>
            <w:tcW w:w="601" w:type="dxa"/>
            <w:tcBorders>
              <w:top w:val="nil"/>
              <w:left w:val="nil"/>
              <w:bottom w:val="nil"/>
              <w:right w:val="nil"/>
            </w:tcBorders>
            <w:shd w:val="clear" w:color="auto" w:fill="auto"/>
            <w:vAlign w:val="center"/>
          </w:tcPr>
          <w:p w:rsidR="006921BE" w:rsidRDefault="006921BE" w:rsidP="001946A6">
            <w:pPr>
              <w:jc w:val="right"/>
              <w:rPr>
                <w:lang w:val="en-GB"/>
              </w:rPr>
            </w:pPr>
            <w:r>
              <w:rPr>
                <w:lang w:val="en-GB"/>
              </w:rPr>
              <w:t>(</w:t>
            </w:r>
            <w:r>
              <w:rPr>
                <w:lang w:val="en-GB"/>
              </w:rPr>
              <w:fldChar w:fldCharType="begin"/>
            </w:r>
            <w:r>
              <w:rPr>
                <w:lang w:val="en-GB"/>
              </w:rPr>
              <w:instrText xml:space="preserve"> SEQ \* Arabic "(" \* MERGEFORMAT </w:instrText>
            </w:r>
            <w:r>
              <w:rPr>
                <w:lang w:val="en-GB"/>
              </w:rPr>
              <w:fldChar w:fldCharType="separate"/>
            </w:r>
            <w:r w:rsidR="00CC647D">
              <w:rPr>
                <w:noProof/>
                <w:lang w:val="en-GB"/>
              </w:rPr>
              <w:t>3</w:t>
            </w:r>
            <w:r>
              <w:rPr>
                <w:lang w:val="en-GB"/>
              </w:rPr>
              <w:fldChar w:fldCharType="end"/>
            </w:r>
            <w:r>
              <w:rPr>
                <w:lang w:val="en-GB"/>
              </w:rPr>
              <w:t>)</w:t>
            </w:r>
          </w:p>
        </w:tc>
      </w:tr>
    </w:tbl>
    <w:p w:rsidR="00BE2D25" w:rsidRDefault="00BE2D25" w:rsidP="007E57D8">
      <w:pPr>
        <w:jc w:val="both"/>
      </w:pPr>
    </w:p>
    <w:p w:rsidR="006921BE" w:rsidRDefault="006921BE" w:rsidP="007E57D8">
      <w:pPr>
        <w:jc w:val="both"/>
      </w:pPr>
      <w:proofErr w:type="gramStart"/>
      <w:r w:rsidRPr="002B38C9">
        <w:t>the</w:t>
      </w:r>
      <w:proofErr w:type="gramEnd"/>
      <w:r w:rsidRPr="002B38C9">
        <w:t xml:space="preserve"> effective compliance matrix can be written for plane tension (t) and compression (c) states of stresses according to</w:t>
      </w:r>
    </w:p>
    <w:p w:rsidR="0026734C" w:rsidRDefault="0026734C" w:rsidP="007E57D8">
      <w:pPr>
        <w:jc w:val="both"/>
      </w:pPr>
    </w:p>
    <w:tbl>
      <w:tblPr>
        <w:tblStyle w:val="Tabellenraster"/>
        <w:tblW w:w="8748" w:type="dxa"/>
        <w:tblLayout w:type="fixed"/>
        <w:tblLook w:val="01E0" w:firstRow="1" w:lastRow="1" w:firstColumn="1" w:lastColumn="1" w:noHBand="0" w:noVBand="0"/>
      </w:tblPr>
      <w:tblGrid>
        <w:gridCol w:w="8208"/>
        <w:gridCol w:w="540"/>
      </w:tblGrid>
      <w:tr w:rsidR="006921BE" w:rsidTr="00E5237B">
        <w:tc>
          <w:tcPr>
            <w:tcW w:w="8208" w:type="dxa"/>
            <w:tcBorders>
              <w:top w:val="nil"/>
              <w:left w:val="nil"/>
              <w:bottom w:val="nil"/>
              <w:right w:val="nil"/>
            </w:tcBorders>
            <w:shd w:val="clear" w:color="auto" w:fill="auto"/>
          </w:tcPr>
          <w:p w:rsidR="006921BE" w:rsidRDefault="00BE2D25" w:rsidP="00821507">
            <w:pPr>
              <w:jc w:val="center"/>
              <w:rPr>
                <w:lang w:val="en-GB"/>
              </w:rPr>
            </w:pPr>
            <w:r w:rsidRPr="00676627">
              <w:rPr>
                <w:position w:val="-94"/>
                <w:lang w:val="en-GB"/>
              </w:rPr>
              <w:object w:dxaOrig="9080" w:dyaOrig="2000">
                <v:shape id="_x0000_i1034" type="#_x0000_t75" style="width:363.4pt;height:80.85pt" o:ole="">
                  <v:imagedata r:id="rId30" o:title=""/>
                </v:shape>
                <o:OLEObject Type="Embed" ProgID="Equation.3" ShapeID="_x0000_i1034" DrawAspect="Content" ObjectID="_1588144589" r:id="rId31"/>
              </w:object>
            </w:r>
          </w:p>
        </w:tc>
        <w:tc>
          <w:tcPr>
            <w:tcW w:w="540" w:type="dxa"/>
            <w:tcBorders>
              <w:top w:val="nil"/>
              <w:left w:val="nil"/>
              <w:bottom w:val="nil"/>
              <w:right w:val="nil"/>
            </w:tcBorders>
            <w:shd w:val="clear" w:color="auto" w:fill="auto"/>
            <w:vAlign w:val="center"/>
          </w:tcPr>
          <w:p w:rsidR="006921BE" w:rsidRDefault="006921BE" w:rsidP="007E57D8">
            <w:pPr>
              <w:jc w:val="both"/>
              <w:rPr>
                <w:lang w:val="en-GB"/>
              </w:rPr>
            </w:pPr>
            <w:r>
              <w:rPr>
                <w:lang w:val="en-GB"/>
              </w:rPr>
              <w:t>(</w:t>
            </w:r>
            <w:r>
              <w:rPr>
                <w:lang w:val="en-GB"/>
              </w:rPr>
              <w:fldChar w:fldCharType="begin"/>
            </w:r>
            <w:r>
              <w:rPr>
                <w:lang w:val="en-GB"/>
              </w:rPr>
              <w:instrText xml:space="preserve"> SEQ \* Arabic "(" \* MERGEFORMAT </w:instrText>
            </w:r>
            <w:r>
              <w:rPr>
                <w:lang w:val="en-GB"/>
              </w:rPr>
              <w:fldChar w:fldCharType="separate"/>
            </w:r>
            <w:r w:rsidR="00CC647D">
              <w:rPr>
                <w:noProof/>
                <w:lang w:val="en-GB"/>
              </w:rPr>
              <w:t>4</w:t>
            </w:r>
            <w:r>
              <w:rPr>
                <w:lang w:val="en-GB"/>
              </w:rPr>
              <w:fldChar w:fldCharType="end"/>
            </w:r>
            <w:r>
              <w:rPr>
                <w:lang w:val="en-GB"/>
              </w:rPr>
              <w:t>)</w:t>
            </w:r>
          </w:p>
        </w:tc>
      </w:tr>
    </w:tbl>
    <w:p w:rsidR="006921BE" w:rsidRPr="002B38C9" w:rsidRDefault="006921BE" w:rsidP="007E57D8">
      <w:pPr>
        <w:jc w:val="both"/>
      </w:pPr>
      <w:r w:rsidRPr="002B38C9">
        <w:lastRenderedPageBreak/>
        <w:t xml:space="preserve">The damage parameter </w:t>
      </w:r>
      <w:r w:rsidRPr="008A15A4">
        <w:rPr>
          <w:position w:val="-14"/>
          <w:lang w:val="en-GB"/>
        </w:rPr>
        <w:object w:dxaOrig="340" w:dyaOrig="380">
          <v:shape id="_x0000_i1035" type="#_x0000_t75" style="width:17pt;height:19pt" o:ole="">
            <v:imagedata r:id="rId32" o:title=""/>
          </v:shape>
          <o:OLEObject Type="Embed" ProgID="Equation.3" ShapeID="_x0000_i1035" DrawAspect="Content" ObjectID="_1588144590" r:id="rId33"/>
        </w:object>
      </w:r>
      <w:r>
        <w:rPr>
          <w:lang w:val="en-GB"/>
        </w:rPr>
        <w:t xml:space="preserve"> </w:t>
      </w:r>
      <w:r w:rsidRPr="002B38C9">
        <w:t>has been introduced as a state variable and is therefore independent of the loading direction</w:t>
      </w:r>
      <w:r>
        <w:t xml:space="preserve">, however </w:t>
      </w:r>
      <w:r w:rsidRPr="002B38C9">
        <w:t xml:space="preserve">the stiffness degradation effect differs with the parameter </w:t>
      </w:r>
      <w:r w:rsidRPr="00CF17EF">
        <w:rPr>
          <w:i/>
        </w:rPr>
        <w:t>h</w:t>
      </w:r>
      <w:r w:rsidRPr="00CF17EF">
        <w:rPr>
          <w:i/>
          <w:vertAlign w:val="subscript"/>
        </w:rPr>
        <w:t>i</w:t>
      </w:r>
      <w:r>
        <w:rPr>
          <w:i/>
          <w:vertAlign w:val="subscript"/>
        </w:rPr>
        <w:t xml:space="preserve"> </w:t>
      </w:r>
      <w:r>
        <w:t>(</w:t>
      </w:r>
      <w:proofErr w:type="spellStart"/>
      <w:r>
        <w:t>i</w:t>
      </w:r>
      <w:proofErr w:type="spellEnd"/>
      <w:r>
        <w:t xml:space="preserve"> = 1, 2)</w:t>
      </w:r>
      <w:r>
        <w:rPr>
          <w:i/>
          <w:vertAlign w:val="subscript"/>
        </w:rPr>
        <w:t xml:space="preserve"> </w:t>
      </w:r>
      <w:r>
        <w:t xml:space="preserve"> </w:t>
      </w:r>
    </w:p>
    <w:p w:rsidR="006921BE" w:rsidRDefault="006921BE" w:rsidP="007E57D8">
      <w:pPr>
        <w:jc w:val="both"/>
      </w:pPr>
      <w:r w:rsidRPr="002B38C9">
        <w:t>A subsequent failure analysis using the fracture mode related failure conditions, which are based on the F</w:t>
      </w:r>
      <w:r w:rsidR="00AE25EF">
        <w:t xml:space="preserve">ailure Mode </w:t>
      </w:r>
      <w:r w:rsidRPr="002B38C9">
        <w:t>C</w:t>
      </w:r>
      <w:r w:rsidR="00AE25EF">
        <w:t>oncept</w:t>
      </w:r>
      <w:r w:rsidRPr="00AE25EF">
        <w:t xml:space="preserve"> </w:t>
      </w:r>
      <w:r w:rsidR="00FB6F02" w:rsidRPr="00AE25EF">
        <w:t xml:space="preserve">(FMC) </w:t>
      </w:r>
      <w:r w:rsidRPr="002B38C9">
        <w:t xml:space="preserve">for </w:t>
      </w:r>
      <w:proofErr w:type="spellStart"/>
      <w:r w:rsidRPr="002B38C9">
        <w:t>fibre</w:t>
      </w:r>
      <w:proofErr w:type="spellEnd"/>
      <w:r>
        <w:t>-</w:t>
      </w:r>
      <w:r w:rsidRPr="002B38C9">
        <w:t xml:space="preserve">reinforced materials under static loading by CUNTZE, provides the material effort </w:t>
      </w:r>
      <w:r w:rsidRPr="00D853A2">
        <w:rPr>
          <w:position w:val="-10"/>
          <w:lang w:val="en-GB"/>
        </w:rPr>
        <w:object w:dxaOrig="2900" w:dyaOrig="360">
          <v:shape id="_x0000_i1036" type="#_x0000_t75" style="width:144.7pt;height:18.35pt" o:ole="">
            <v:imagedata r:id="rId34" o:title=""/>
          </v:shape>
          <o:OLEObject Type="Embed" ProgID="Equation.3" ShapeID="_x0000_i1036" DrawAspect="Content" ObjectID="_1588144591" r:id="rId35"/>
        </w:object>
      </w:r>
      <w:r w:rsidRPr="002B38C9">
        <w:t xml:space="preserve"> for every single fracture mode of </w:t>
      </w:r>
      <w:proofErr w:type="gramStart"/>
      <w:r w:rsidRPr="002B38C9">
        <w:t xml:space="preserve">the </w:t>
      </w:r>
      <w:proofErr w:type="spellStart"/>
      <w:r w:rsidRPr="002B38C9">
        <w:t>i</w:t>
      </w:r>
      <w:proofErr w:type="spellEnd"/>
      <w:proofErr w:type="gramEnd"/>
      <w:r w:rsidRPr="002B38C9">
        <w:t>-</w:t>
      </w:r>
      <w:proofErr w:type="spellStart"/>
      <w:r w:rsidRPr="002B38C9">
        <w:t>UD</w:t>
      </w:r>
      <w:proofErr w:type="spellEnd"/>
      <w:r w:rsidRPr="002B38C9">
        <w:t>-layer</w:t>
      </w:r>
      <w:r>
        <w:t xml:space="preserve"> (Fig. 2)</w:t>
      </w:r>
      <w:r w:rsidRPr="002B38C9">
        <w:t xml:space="preserve">. </w:t>
      </w:r>
    </w:p>
    <w:p w:rsidR="006921BE" w:rsidRPr="002B38C9" w:rsidRDefault="006921BE" w:rsidP="007E57D8">
      <w:pPr>
        <w:jc w:val="both"/>
      </w:pPr>
    </w:p>
    <w:p w:rsidR="006921BE" w:rsidRDefault="006921BE" w:rsidP="00CC647D">
      <w:pPr>
        <w:jc w:val="center"/>
        <w:rPr>
          <w:lang w:val="en-GB"/>
        </w:rPr>
      </w:pPr>
      <w:r>
        <w:rPr>
          <w:noProof/>
          <w:lang w:val="de-DE" w:eastAsia="de-DE"/>
        </w:rPr>
        <w:drawing>
          <wp:inline distT="0" distB="0" distL="0" distR="0" wp14:anchorId="16965AAF" wp14:editId="2121B90D">
            <wp:extent cx="2146300" cy="1369009"/>
            <wp:effectExtent l="0" t="0" r="6350" b="3175"/>
            <wp:docPr id="4" name="Grafik 4" descr="mechanikwürfel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echanikwürfelchen"/>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51521" cy="1372339"/>
                    </a:xfrm>
                    <a:prstGeom prst="rect">
                      <a:avLst/>
                    </a:prstGeom>
                    <a:noFill/>
                    <a:ln>
                      <a:noFill/>
                    </a:ln>
                  </pic:spPr>
                </pic:pic>
              </a:graphicData>
            </a:graphic>
          </wp:inline>
        </w:drawing>
      </w:r>
    </w:p>
    <w:p w:rsidR="006921BE" w:rsidRDefault="006921BE" w:rsidP="00CC647D">
      <w:pPr>
        <w:pStyle w:val="Beschriftung"/>
        <w:rPr>
          <w:bCs w:val="0"/>
          <w:szCs w:val="22"/>
          <w:lang w:val="en-GB"/>
        </w:rPr>
      </w:pPr>
      <w:r>
        <w:t xml:space="preserve">Figure </w:t>
      </w:r>
      <w:r>
        <w:fldChar w:fldCharType="begin"/>
      </w:r>
      <w:r>
        <w:instrText xml:space="preserve"> SEQ Figure \* ARABIC </w:instrText>
      </w:r>
      <w:r>
        <w:fldChar w:fldCharType="separate"/>
      </w:r>
      <w:r w:rsidR="00CC647D">
        <w:rPr>
          <w:noProof/>
        </w:rPr>
        <w:t>2</w:t>
      </w:r>
      <w:r>
        <w:fldChar w:fldCharType="end"/>
      </w:r>
      <w:r>
        <w:t>:</w:t>
      </w:r>
      <w:r w:rsidRPr="006921BE">
        <w:rPr>
          <w:lang w:val="en-GB"/>
        </w:rPr>
        <w:t xml:space="preserve"> </w:t>
      </w:r>
      <w:r w:rsidRPr="006921BE">
        <w:rPr>
          <w:b w:val="0"/>
          <w:lang w:val="en-GB"/>
        </w:rPr>
        <w:t xml:space="preserve">Fracture modes of </w:t>
      </w:r>
      <w:proofErr w:type="gramStart"/>
      <w:r w:rsidRPr="006921BE">
        <w:rPr>
          <w:b w:val="0"/>
          <w:lang w:val="en-GB"/>
        </w:rPr>
        <w:t xml:space="preserve">the </w:t>
      </w:r>
      <w:proofErr w:type="spellStart"/>
      <w:r w:rsidRPr="006921BE">
        <w:rPr>
          <w:b w:val="0"/>
          <w:lang w:val="en-GB"/>
        </w:rPr>
        <w:t>i</w:t>
      </w:r>
      <w:proofErr w:type="spellEnd"/>
      <w:proofErr w:type="gramEnd"/>
      <w:r w:rsidRPr="006921BE">
        <w:rPr>
          <w:b w:val="0"/>
          <w:lang w:val="en-GB"/>
        </w:rPr>
        <w:t>-</w:t>
      </w:r>
      <w:proofErr w:type="spellStart"/>
      <w:r w:rsidRPr="006921BE">
        <w:rPr>
          <w:b w:val="0"/>
          <w:lang w:val="en-GB"/>
        </w:rPr>
        <w:t>UD</w:t>
      </w:r>
      <w:proofErr w:type="spellEnd"/>
      <w:r w:rsidRPr="006921BE">
        <w:rPr>
          <w:b w:val="0"/>
          <w:lang w:val="en-GB"/>
        </w:rPr>
        <w:t>-Layer accordin</w:t>
      </w:r>
      <w:r w:rsidR="007C289B">
        <w:rPr>
          <w:b w:val="0"/>
          <w:lang w:val="en-GB"/>
        </w:rPr>
        <w:t>g to FMC by Cuntze</w:t>
      </w:r>
      <w:r w:rsidR="000579D3">
        <w:rPr>
          <w:b w:val="0"/>
          <w:lang w:val="en-GB"/>
        </w:rPr>
        <w:t xml:space="preserve"> [4]</w:t>
      </w:r>
    </w:p>
    <w:p w:rsidR="006921BE" w:rsidRDefault="006921BE" w:rsidP="007E57D8">
      <w:pPr>
        <w:jc w:val="both"/>
      </w:pPr>
    </w:p>
    <w:p w:rsidR="006921BE" w:rsidRDefault="006921BE" w:rsidP="007E57D8">
      <w:pPr>
        <w:jc w:val="both"/>
      </w:pPr>
      <w:r w:rsidRPr="002B38C9">
        <w:t xml:space="preserve">In combination with damage </w:t>
      </w:r>
      <w:r w:rsidR="0024395F">
        <w:t>growth</w:t>
      </w:r>
      <w:r w:rsidRPr="002B38C9">
        <w:t xml:space="preserve"> functions </w:t>
      </w:r>
      <m:oMath>
        <m:sSup>
          <m:sSupPr>
            <m:ctrlPr>
              <w:rPr>
                <w:rFonts w:ascii="Cambria Math" w:hAnsi="Cambria Math"/>
                <w:i/>
              </w:rPr>
            </m:ctrlPr>
          </m:sSupPr>
          <m:e>
            <m:r>
              <w:rPr>
                <w:rFonts w:ascii="Cambria Math" w:hAnsi="Cambria Math"/>
              </w:rPr>
              <m:t>ϕ</m:t>
            </m:r>
          </m:e>
          <m:sup>
            <m:r>
              <w:rPr>
                <w:rFonts w:ascii="Cambria Math" w:hAnsi="Cambria Math"/>
              </w:rPr>
              <m:t>j</m:t>
            </m:r>
          </m:sup>
        </m:sSup>
      </m:oMath>
      <w:r w:rsidRPr="002B38C9">
        <w:t xml:space="preserve"> formulated in the fracture mode specific material efforts and the damage parameters </w:t>
      </w:r>
      <m:oMath>
        <m:sSub>
          <m:sSubPr>
            <m:ctrlPr>
              <w:rPr>
                <w:rFonts w:ascii="Cambria Math" w:hAnsi="Cambria Math"/>
                <w:i/>
              </w:rPr>
            </m:ctrlPr>
          </m:sSubPr>
          <m:e>
            <m:r>
              <w:rPr>
                <w:rFonts w:ascii="Cambria Math" w:hAnsi="Cambria Math"/>
              </w:rPr>
              <m:t>D</m:t>
            </m:r>
          </m:e>
          <m:sub>
            <m:r>
              <w:rPr>
                <w:rFonts w:ascii="Cambria Math" w:hAnsi="Cambria Math"/>
              </w:rPr>
              <m:t>ij</m:t>
            </m:r>
          </m:sub>
        </m:sSub>
      </m:oMath>
      <w:r>
        <w:rPr>
          <w:lang w:val="en-GB"/>
        </w:rPr>
        <w:t xml:space="preserve"> </w:t>
      </w:r>
      <w:r w:rsidRPr="002B38C9">
        <w:t>itself, the evolution of the anisotropic damage parameter is calculated according to</w:t>
      </w:r>
    </w:p>
    <w:p w:rsidR="0026734C" w:rsidRDefault="0026734C" w:rsidP="007E57D8">
      <w:pPr>
        <w:jc w:val="both"/>
      </w:pPr>
    </w:p>
    <w:tbl>
      <w:tblPr>
        <w:tblStyle w:val="Tabellenraster"/>
        <w:tblW w:w="0" w:type="auto"/>
        <w:tblLook w:val="01E0" w:firstRow="1" w:lastRow="1" w:firstColumn="1" w:lastColumn="1" w:noHBand="0" w:noVBand="0"/>
      </w:tblPr>
      <w:tblGrid>
        <w:gridCol w:w="7763"/>
        <w:gridCol w:w="884"/>
      </w:tblGrid>
      <w:tr w:rsidR="006921BE" w:rsidTr="00A034F0">
        <w:trPr>
          <w:trHeight w:val="454"/>
        </w:trPr>
        <w:tc>
          <w:tcPr>
            <w:tcW w:w="7763" w:type="dxa"/>
            <w:tcBorders>
              <w:top w:val="nil"/>
              <w:left w:val="nil"/>
              <w:bottom w:val="nil"/>
              <w:right w:val="nil"/>
            </w:tcBorders>
            <w:shd w:val="clear" w:color="auto" w:fill="auto"/>
            <w:vAlign w:val="center"/>
          </w:tcPr>
          <w:p w:rsidR="006921BE" w:rsidRDefault="00346BAD" w:rsidP="00A034F0">
            <w:pPr>
              <w:pStyle w:val="Listenabsatz"/>
              <w:numPr>
                <w:ilvl w:val="0"/>
                <w:numId w:val="9"/>
              </w:numPr>
              <w:jc w:val="center"/>
            </w:pPr>
            <m:oMath>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m:t>
              </m:r>
              <m:nary>
                <m:naryPr>
                  <m:chr m:val="∑"/>
                  <m:supHide m:val="1"/>
                  <m:ctrlPr>
                    <w:rPr>
                      <w:rFonts w:ascii="Cambria Math" w:hAnsi="Cambria Math"/>
                      <w:i/>
                    </w:rPr>
                  </m:ctrlPr>
                </m:naryPr>
                <m:sub>
                  <m:r>
                    <w:rPr>
                      <w:rFonts w:ascii="Cambria Math" w:hAnsi="Cambria Math"/>
                    </w:rPr>
                    <m:t>i</m:t>
                  </m:r>
                </m:sub>
                <m:sup/>
                <m:e>
                  <m:sSup>
                    <m:sSupPr>
                      <m:ctrlPr>
                        <w:rPr>
                          <w:rFonts w:ascii="Cambria Math" w:hAnsi="Cambria Math"/>
                          <w:i/>
                        </w:rPr>
                      </m:ctrlPr>
                    </m:sSupPr>
                    <m:e>
                      <m:r>
                        <w:rPr>
                          <w:rFonts w:ascii="Cambria Math" w:hAnsi="Cambria Math"/>
                        </w:rPr>
                        <m:t>ϕ</m:t>
                      </m:r>
                    </m:e>
                    <m:sup>
                      <m:r>
                        <w:rPr>
                          <w:rFonts w:ascii="Cambria Math" w:hAnsi="Cambria Math"/>
                        </w:rPr>
                        <m:t>j</m:t>
                      </m:r>
                    </m:sup>
                  </m:sSup>
                </m:e>
              </m:nary>
              <m:sSubSup>
                <m:sSubSupPr>
                  <m:ctrlPr>
                    <w:rPr>
                      <w:rFonts w:ascii="Cambria Math" w:hAnsi="Cambria Math"/>
                      <w:i/>
                    </w:rPr>
                  </m:ctrlPr>
                </m:sSubSupPr>
                <m:e>
                  <m:r>
                    <w:rPr>
                      <w:rFonts w:ascii="Cambria Math" w:hAnsi="Cambria Math"/>
                    </w:rPr>
                    <m:t>q</m:t>
                  </m:r>
                </m:e>
                <m:sub>
                  <m:r>
                    <w:rPr>
                      <w:rFonts w:ascii="Cambria Math" w:hAnsi="Cambria Math"/>
                    </w:rPr>
                    <m:t>i</m:t>
                  </m:r>
                </m:sub>
                <m:sup>
                  <m:r>
                    <w:rPr>
                      <w:rFonts w:ascii="Cambria Math" w:hAnsi="Cambria Math"/>
                    </w:rPr>
                    <m:t>j</m:t>
                  </m:r>
                </m:sup>
              </m:sSubSup>
            </m:oMath>
            <w:r w:rsidR="004C6AA2">
              <w:t xml:space="preserve">; </w:t>
            </w:r>
            <w:r w:rsidR="00E22992">
              <w:t>b)</w:t>
            </w:r>
            <w:r w:rsidR="00A034F0">
              <w:t xml:space="preserve"> </w:t>
            </w:r>
            <w:r w:rsidR="00E22992">
              <w:t xml:space="preserve"> </w:t>
            </w:r>
            <m:oMath>
              <m:f>
                <m:fPr>
                  <m:ctrlPr>
                    <w:rPr>
                      <w:rFonts w:ascii="Cambria Math" w:hAnsi="Cambria Math"/>
                      <w:i/>
                    </w:rPr>
                  </m:ctrlPr>
                </m:fPr>
                <m:num>
                  <m:sSub>
                    <m:sSubPr>
                      <m:ctrlPr>
                        <w:rPr>
                          <w:rFonts w:ascii="Cambria Math" w:hAnsi="Cambria Math"/>
                          <w:i/>
                        </w:rPr>
                      </m:ctrlPr>
                    </m:sSubPr>
                    <m:e>
                      <m:r>
                        <w:rPr>
                          <w:rFonts w:ascii="Cambria Math" w:hAnsi="Cambria Math"/>
                        </w:rPr>
                        <m:t>dD</m:t>
                      </m:r>
                    </m:e>
                    <m:sub>
                      <m:r>
                        <w:rPr>
                          <w:rFonts w:ascii="Cambria Math" w:hAnsi="Cambria Math"/>
                        </w:rPr>
                        <m:t>i</m:t>
                      </m:r>
                    </m:sub>
                  </m:sSub>
                </m:num>
                <m:den>
                  <m:r>
                    <w:rPr>
                      <w:rFonts w:ascii="Cambria Math" w:hAnsi="Cambria Math"/>
                    </w:rPr>
                    <m:t>dN</m:t>
                  </m:r>
                </m:den>
              </m:f>
              <m:r>
                <w:rPr>
                  <w:rFonts w:ascii="Cambria Math" w:hAnsi="Cambria Math"/>
                </w:rPr>
                <m:t>=</m:t>
              </m:r>
              <m:nary>
                <m:naryPr>
                  <m:chr m:val="∑"/>
                  <m:supHide m:val="1"/>
                  <m:ctrlPr>
                    <w:rPr>
                      <w:rFonts w:ascii="Cambria Math" w:hAnsi="Cambria Math"/>
                      <w:i/>
                    </w:rPr>
                  </m:ctrlPr>
                </m:naryPr>
                <m:sub>
                  <m:r>
                    <w:rPr>
                      <w:rFonts w:ascii="Cambria Math" w:hAnsi="Cambria Math"/>
                    </w:rPr>
                    <m:t>i</m:t>
                  </m:r>
                </m:sub>
                <m:sup/>
                <m:e>
                  <m:sSup>
                    <m:sSupPr>
                      <m:ctrlPr>
                        <w:rPr>
                          <w:rFonts w:ascii="Cambria Math" w:hAnsi="Cambria Math"/>
                          <w:i/>
                        </w:rPr>
                      </m:ctrlPr>
                    </m:sSupPr>
                    <m:e>
                      <m:r>
                        <w:rPr>
                          <w:rFonts w:ascii="Cambria Math" w:hAnsi="Cambria Math"/>
                        </w:rPr>
                        <m:t>ϕ</m:t>
                      </m:r>
                    </m:e>
                    <m:sup>
                      <m:r>
                        <w:rPr>
                          <w:rFonts w:ascii="Cambria Math" w:hAnsi="Cambria Math"/>
                        </w:rPr>
                        <m:t>j</m:t>
                      </m:r>
                    </m:sup>
                  </m:sSup>
                </m:e>
              </m:nary>
              <m:sSubSup>
                <m:sSubSupPr>
                  <m:ctrlPr>
                    <w:rPr>
                      <w:rFonts w:ascii="Cambria Math" w:hAnsi="Cambria Math"/>
                      <w:i/>
                    </w:rPr>
                  </m:ctrlPr>
                </m:sSubSupPr>
                <m:e>
                  <m:r>
                    <w:rPr>
                      <w:rFonts w:ascii="Cambria Math" w:hAnsi="Cambria Math"/>
                    </w:rPr>
                    <m:t>q</m:t>
                  </m:r>
                </m:e>
                <m:sub>
                  <m:r>
                    <w:rPr>
                      <w:rFonts w:ascii="Cambria Math" w:hAnsi="Cambria Math"/>
                    </w:rPr>
                    <m:t>i</m:t>
                  </m:r>
                </m:sub>
                <m:sup>
                  <m:r>
                    <w:rPr>
                      <w:rFonts w:ascii="Cambria Math" w:hAnsi="Cambria Math"/>
                    </w:rPr>
                    <m:t>j</m:t>
                  </m:r>
                </m:sup>
              </m:sSubSup>
            </m:oMath>
          </w:p>
        </w:tc>
        <w:tc>
          <w:tcPr>
            <w:tcW w:w="884" w:type="dxa"/>
            <w:tcBorders>
              <w:top w:val="nil"/>
              <w:left w:val="nil"/>
              <w:bottom w:val="nil"/>
              <w:right w:val="nil"/>
            </w:tcBorders>
            <w:shd w:val="clear" w:color="auto" w:fill="auto"/>
            <w:vAlign w:val="center"/>
          </w:tcPr>
          <w:p w:rsidR="006921BE" w:rsidRDefault="006921BE" w:rsidP="00A034F0">
            <w:pPr>
              <w:jc w:val="right"/>
            </w:pPr>
            <w:bookmarkStart w:id="1" w:name="_Ref230157602"/>
            <w:r>
              <w:t>(</w:t>
            </w:r>
            <w:fldSimple w:instr=" SEQ \* Arabic &quot;(&quot; \* MERGEFORMAT ">
              <w:r w:rsidR="00CC647D">
                <w:rPr>
                  <w:noProof/>
                </w:rPr>
                <w:t>5</w:t>
              </w:r>
            </w:fldSimple>
            <w:r>
              <w:t>)</w:t>
            </w:r>
            <w:bookmarkEnd w:id="1"/>
          </w:p>
        </w:tc>
      </w:tr>
    </w:tbl>
    <w:p w:rsidR="001946A6" w:rsidRDefault="001946A6" w:rsidP="007E57D8">
      <w:pPr>
        <w:jc w:val="both"/>
      </w:pPr>
    </w:p>
    <w:p w:rsidR="006921BE" w:rsidRDefault="004C6AA2" w:rsidP="007E57D8">
      <w:pPr>
        <w:jc w:val="both"/>
      </w:pPr>
      <w:proofErr w:type="gramStart"/>
      <w:r>
        <w:t>for</w:t>
      </w:r>
      <w:proofErr w:type="gramEnd"/>
      <w:r>
        <w:t xml:space="preserve"> the case of static (a) and</w:t>
      </w:r>
      <w:r w:rsidR="0024395F">
        <w:t>,</w:t>
      </w:r>
      <w:r>
        <w:t xml:space="preserve"> </w:t>
      </w:r>
      <w:r w:rsidR="0024395F">
        <w:t xml:space="preserve">in the sense of a damage increment per cycle, for </w:t>
      </w:r>
      <w:r>
        <w:t>cyclic (b) loading.</w:t>
      </w:r>
      <w:r w:rsidR="0024395F">
        <w:t xml:space="preserve"> The summation is performed over the number of active failure </w:t>
      </w:r>
      <w:proofErr w:type="gramStart"/>
      <w:r w:rsidR="0024395F">
        <w:t xml:space="preserve">modes </w:t>
      </w:r>
      <w:proofErr w:type="gramEnd"/>
      <m:oMath>
        <m:r>
          <w:rPr>
            <w:rFonts w:ascii="Cambria Math" w:hAnsi="Cambria Math"/>
          </w:rPr>
          <m:t>i</m:t>
        </m:r>
      </m:oMath>
      <w:r w:rsidR="0024395F">
        <w:t xml:space="preserve">. </w:t>
      </w:r>
      <w:r w:rsidR="006921BE" w:rsidRPr="002B38C9">
        <w:t xml:space="preserve">The damage evolution </w:t>
      </w:r>
      <w:r w:rsidR="0024395F">
        <w:t xml:space="preserve">equation for the cyclic case </w:t>
      </w:r>
      <w:r w:rsidR="006921BE" w:rsidRPr="002B38C9">
        <w:t xml:space="preserve">can be </w:t>
      </w:r>
      <w:r w:rsidR="00A85F98">
        <w:t>expanded</w:t>
      </w:r>
      <w:r w:rsidR="006921BE" w:rsidRPr="002B38C9">
        <w:t xml:space="preserve"> </w:t>
      </w:r>
      <w:r w:rsidR="0024395F">
        <w:t>f</w:t>
      </w:r>
      <w:r w:rsidR="006921BE" w:rsidRPr="002B38C9">
        <w:t xml:space="preserve">or plane states of stresses </w:t>
      </w:r>
      <w:r w:rsidR="00A85F98">
        <w:t>to the</w:t>
      </w:r>
      <w:r w:rsidR="006921BE">
        <w:t xml:space="preserve"> form</w:t>
      </w:r>
      <w:r w:rsidR="006921BE" w:rsidRPr="002B38C9">
        <w:t>:</w:t>
      </w:r>
    </w:p>
    <w:p w:rsidR="0026734C" w:rsidRDefault="0026734C" w:rsidP="007E57D8">
      <w:pPr>
        <w:jc w:val="both"/>
      </w:pPr>
    </w:p>
    <w:tbl>
      <w:tblPr>
        <w:tblStyle w:val="Tabellenraster"/>
        <w:tblW w:w="0" w:type="auto"/>
        <w:tblLook w:val="01E0" w:firstRow="1" w:lastRow="1" w:firstColumn="1" w:lastColumn="1" w:noHBand="0" w:noVBand="0"/>
      </w:tblPr>
      <w:tblGrid>
        <w:gridCol w:w="7763"/>
        <w:gridCol w:w="884"/>
      </w:tblGrid>
      <w:tr w:rsidR="006921BE" w:rsidTr="001946A6">
        <w:tc>
          <w:tcPr>
            <w:tcW w:w="7763" w:type="dxa"/>
            <w:tcBorders>
              <w:top w:val="nil"/>
              <w:left w:val="nil"/>
              <w:bottom w:val="nil"/>
              <w:right w:val="nil"/>
            </w:tcBorders>
            <w:shd w:val="clear" w:color="auto" w:fill="auto"/>
          </w:tcPr>
          <w:p w:rsidR="006921BE" w:rsidRDefault="00BE2D25" w:rsidP="001946A6">
            <w:pPr>
              <w:jc w:val="center"/>
            </w:pPr>
            <w:r w:rsidRPr="006C0AC2">
              <w:rPr>
                <w:position w:val="-52"/>
              </w:rPr>
              <w:object w:dxaOrig="6500" w:dyaOrig="1160">
                <v:shape id="_x0000_i1037" type="#_x0000_t75" style="width:295.45pt;height:52.3pt" o:ole="">
                  <v:imagedata r:id="rId37" o:title=""/>
                </v:shape>
                <o:OLEObject Type="Embed" ProgID="Equation.3" ShapeID="_x0000_i1037" DrawAspect="Content" ObjectID="_1588144592" r:id="rId38"/>
              </w:object>
            </w:r>
          </w:p>
        </w:tc>
        <w:tc>
          <w:tcPr>
            <w:tcW w:w="884" w:type="dxa"/>
            <w:tcBorders>
              <w:top w:val="nil"/>
              <w:left w:val="nil"/>
              <w:bottom w:val="nil"/>
              <w:right w:val="nil"/>
            </w:tcBorders>
            <w:shd w:val="clear" w:color="auto" w:fill="auto"/>
            <w:vAlign w:val="center"/>
          </w:tcPr>
          <w:p w:rsidR="006921BE" w:rsidRDefault="006921BE" w:rsidP="001946A6">
            <w:pPr>
              <w:jc w:val="right"/>
            </w:pPr>
            <w:bookmarkStart w:id="2" w:name="_Ref229397656"/>
            <w:r>
              <w:t>(</w:t>
            </w:r>
            <w:fldSimple w:instr=" SEQ \* Arabic &quot;(&quot; \* MERGEFORMAT ">
              <w:r w:rsidR="00CC647D">
                <w:rPr>
                  <w:noProof/>
                </w:rPr>
                <w:t>6</w:t>
              </w:r>
            </w:fldSimple>
            <w:r>
              <w:t>)</w:t>
            </w:r>
            <w:bookmarkEnd w:id="2"/>
          </w:p>
        </w:tc>
      </w:tr>
    </w:tbl>
    <w:p w:rsidR="001946A6" w:rsidRDefault="001946A6" w:rsidP="007E57D8">
      <w:pPr>
        <w:jc w:val="both"/>
      </w:pPr>
    </w:p>
    <w:p w:rsidR="00E01BEC" w:rsidRPr="00E01BEC" w:rsidRDefault="006921BE" w:rsidP="007E57D8">
      <w:pPr>
        <w:jc w:val="both"/>
        <w:rPr>
          <w:bCs/>
          <w:szCs w:val="22"/>
          <w:lang w:val="en-GB"/>
        </w:rPr>
      </w:pPr>
      <w:r w:rsidRPr="002B38C9">
        <w:t>Following the concept of the effective stress, the anisotropic damage parameter influences the corresponding stiffness and stren</w:t>
      </w:r>
      <w:r w:rsidR="009B2EE7">
        <w:t xml:space="preserve">gth of the constitutive layers. The influence of damage to the damping behavior is not yet included. </w:t>
      </w:r>
      <w:r w:rsidR="00E01BEC">
        <w:rPr>
          <w:bCs/>
          <w:szCs w:val="22"/>
          <w:lang w:val="en-GB"/>
        </w:rPr>
        <w:t>By incorporating the described model approaches into FE valuable tools for the structural analysis of composite</w:t>
      </w:r>
      <w:r w:rsidR="00CE432B">
        <w:rPr>
          <w:bCs/>
          <w:szCs w:val="22"/>
          <w:lang w:val="en-GB"/>
        </w:rPr>
        <w:t xml:space="preserve"> structures</w:t>
      </w:r>
      <w:r w:rsidR="00E01BEC">
        <w:rPr>
          <w:bCs/>
          <w:szCs w:val="22"/>
          <w:lang w:val="en-GB"/>
        </w:rPr>
        <w:t xml:space="preserve"> under consideration of damage are given</w:t>
      </w:r>
      <w:r w:rsidR="00935748">
        <w:rPr>
          <w:bCs/>
          <w:szCs w:val="22"/>
          <w:lang w:val="en-GB"/>
        </w:rPr>
        <w:t xml:space="preserve"> [</w:t>
      </w:r>
      <w:r w:rsidR="004E0867">
        <w:rPr>
          <w:bCs/>
          <w:szCs w:val="22"/>
          <w:lang w:val="en-GB"/>
        </w:rPr>
        <w:t>2</w:t>
      </w:r>
      <w:r w:rsidR="00935748">
        <w:rPr>
          <w:bCs/>
          <w:szCs w:val="22"/>
          <w:lang w:val="en-GB"/>
        </w:rPr>
        <w:t>]</w:t>
      </w:r>
      <w:r w:rsidR="00E01BEC">
        <w:rPr>
          <w:bCs/>
          <w:szCs w:val="22"/>
          <w:lang w:val="en-GB"/>
        </w:rPr>
        <w:t>.</w:t>
      </w:r>
    </w:p>
    <w:p w:rsidR="00AF6382" w:rsidRPr="00823CE9" w:rsidRDefault="00AF6382" w:rsidP="00823CE9">
      <w:pPr>
        <w:jc w:val="both"/>
        <w:rPr>
          <w:bCs/>
          <w:szCs w:val="22"/>
          <w:lang w:val="en-GB"/>
        </w:rPr>
      </w:pPr>
    </w:p>
    <w:p w:rsidR="00AF6382" w:rsidRPr="006A2733" w:rsidRDefault="005B71F8" w:rsidP="005B71F8">
      <w:pPr>
        <w:pStyle w:val="1stTitleWCCM"/>
        <w:numPr>
          <w:ilvl w:val="0"/>
          <w:numId w:val="4"/>
        </w:numPr>
        <w:tabs>
          <w:tab w:val="clear" w:pos="360"/>
          <w:tab w:val="left" w:pos="284"/>
        </w:tabs>
        <w:spacing w:before="0" w:after="0"/>
        <w:outlineLvl w:val="0"/>
        <w:rPr>
          <w:caps w:val="0"/>
          <w:sz w:val="22"/>
          <w:szCs w:val="22"/>
          <w:lang w:val="en-GB"/>
        </w:rPr>
      </w:pPr>
      <w:r w:rsidRPr="005B71F8">
        <w:rPr>
          <w:caps w:val="0"/>
          <w:sz w:val="22"/>
          <w:szCs w:val="22"/>
          <w:lang w:val="en-GB"/>
        </w:rPr>
        <w:t xml:space="preserve">Computation of Aerodynamic </w:t>
      </w:r>
      <w:r>
        <w:rPr>
          <w:caps w:val="0"/>
          <w:sz w:val="22"/>
          <w:szCs w:val="22"/>
          <w:lang w:val="en-GB"/>
        </w:rPr>
        <w:t>I</w:t>
      </w:r>
      <w:r w:rsidRPr="005B71F8">
        <w:rPr>
          <w:caps w:val="0"/>
          <w:sz w:val="22"/>
          <w:szCs w:val="22"/>
          <w:lang w:val="en-GB"/>
        </w:rPr>
        <w:t>nfluence Coefficients</w:t>
      </w:r>
    </w:p>
    <w:p w:rsidR="00AF6382" w:rsidRDefault="00AF6382" w:rsidP="00823CE9">
      <w:pPr>
        <w:jc w:val="both"/>
        <w:rPr>
          <w:szCs w:val="22"/>
        </w:rPr>
      </w:pPr>
    </w:p>
    <w:p w:rsidR="004849A4" w:rsidRPr="00823CE9" w:rsidRDefault="007C7D05" w:rsidP="00823CE9">
      <w:pPr>
        <w:jc w:val="both"/>
        <w:rPr>
          <w:szCs w:val="22"/>
        </w:rPr>
      </w:pPr>
      <w:r w:rsidRPr="00823CE9">
        <w:rPr>
          <w:szCs w:val="22"/>
        </w:rPr>
        <w:t xml:space="preserve">In order to take account of </w:t>
      </w:r>
      <w:proofErr w:type="spellStart"/>
      <w:r w:rsidRPr="00823CE9">
        <w:rPr>
          <w:szCs w:val="22"/>
        </w:rPr>
        <w:t>aeroelastic</w:t>
      </w:r>
      <w:proofErr w:type="spellEnd"/>
      <w:r w:rsidRPr="00823CE9">
        <w:rPr>
          <w:szCs w:val="22"/>
        </w:rPr>
        <w:t xml:space="preserve"> coupling, the aerodynamic influence coefficients (AIC) technique [</w:t>
      </w:r>
      <w:r w:rsidR="000579D3">
        <w:rPr>
          <w:szCs w:val="22"/>
        </w:rPr>
        <w:t>5</w:t>
      </w:r>
      <w:r w:rsidR="003074FC">
        <w:rPr>
          <w:szCs w:val="22"/>
        </w:rPr>
        <w:t>-</w:t>
      </w:r>
      <w:r w:rsidR="000579D3">
        <w:rPr>
          <w:szCs w:val="22"/>
        </w:rPr>
        <w:t>7</w:t>
      </w:r>
      <w:r w:rsidRPr="00823CE9">
        <w:rPr>
          <w:szCs w:val="22"/>
        </w:rPr>
        <w:t xml:space="preserve">] has proved to be a well-suited and simple method for that purpose. The method assumes small blade displacements and linear conditions, which is justified for forced response problems. </w:t>
      </w:r>
    </w:p>
    <w:p w:rsidR="005B71F8" w:rsidRDefault="004849A4" w:rsidP="00823CE9">
      <w:pPr>
        <w:jc w:val="both"/>
        <w:rPr>
          <w:szCs w:val="22"/>
        </w:rPr>
      </w:pPr>
      <w:r>
        <w:rPr>
          <w:szCs w:val="22"/>
        </w:rPr>
        <w:t xml:space="preserve">For reducing </w:t>
      </w:r>
      <w:r w:rsidRPr="00823CE9">
        <w:rPr>
          <w:szCs w:val="22"/>
        </w:rPr>
        <w:t xml:space="preserve">the degree of freedom number of a finite element </w:t>
      </w:r>
      <w:proofErr w:type="spellStart"/>
      <w:r w:rsidRPr="00823CE9">
        <w:rPr>
          <w:szCs w:val="22"/>
        </w:rPr>
        <w:t>blisk</w:t>
      </w:r>
      <w:proofErr w:type="spellEnd"/>
      <w:r w:rsidRPr="00823CE9">
        <w:rPr>
          <w:szCs w:val="22"/>
        </w:rPr>
        <w:t xml:space="preserve"> model from several millions down to the number of blades </w:t>
      </w:r>
      <w:r w:rsidRPr="00823CE9">
        <w:rPr>
          <w:i/>
          <w:szCs w:val="22"/>
        </w:rPr>
        <w:t>N</w:t>
      </w:r>
      <w:r>
        <w:rPr>
          <w:i/>
          <w:szCs w:val="22"/>
        </w:rPr>
        <w:t>,</w:t>
      </w:r>
      <w:r>
        <w:rPr>
          <w:szCs w:val="22"/>
        </w:rPr>
        <w:t xml:space="preserve"> m</w:t>
      </w:r>
      <w:r w:rsidR="005B71F8" w:rsidRPr="00823CE9">
        <w:rPr>
          <w:szCs w:val="22"/>
        </w:rPr>
        <w:t>odal reduction techniques</w:t>
      </w:r>
      <w:r>
        <w:rPr>
          <w:szCs w:val="22"/>
        </w:rPr>
        <w:t xml:space="preserve"> are applied</w:t>
      </w:r>
      <w:r w:rsidR="005B71F8" w:rsidRPr="00823CE9">
        <w:rPr>
          <w:szCs w:val="22"/>
        </w:rPr>
        <w:t>. Indeed, those models are only valid for considering a particular blade mode but nevertheless without significant lack of accuracy. The equation of motion is appearing as follows:</w:t>
      </w:r>
    </w:p>
    <w:p w:rsidR="0026734C" w:rsidRDefault="0026734C" w:rsidP="00823CE9">
      <w:pPr>
        <w:jc w:val="both"/>
        <w:rPr>
          <w:szCs w:val="22"/>
        </w:rPr>
      </w:pPr>
    </w:p>
    <w:tbl>
      <w:tblPr>
        <w:tblStyle w:val="Tabellenraster"/>
        <w:tblW w:w="0" w:type="auto"/>
        <w:tblLook w:val="01E0" w:firstRow="1" w:lastRow="1" w:firstColumn="1" w:lastColumn="1" w:noHBand="0" w:noVBand="0"/>
      </w:tblPr>
      <w:tblGrid>
        <w:gridCol w:w="7763"/>
        <w:gridCol w:w="884"/>
      </w:tblGrid>
      <w:tr w:rsidR="00BE2D25" w:rsidTr="00CC7855">
        <w:tc>
          <w:tcPr>
            <w:tcW w:w="7763" w:type="dxa"/>
            <w:tcBorders>
              <w:top w:val="nil"/>
              <w:left w:val="nil"/>
              <w:bottom w:val="nil"/>
              <w:right w:val="nil"/>
            </w:tcBorders>
            <w:shd w:val="clear" w:color="auto" w:fill="auto"/>
          </w:tcPr>
          <w:p w:rsidR="00BE2D25" w:rsidRDefault="00346BAD" w:rsidP="00CC7855">
            <w:pPr>
              <w:jc w:val="center"/>
            </w:pPr>
            <m:oMathPara>
              <m:oMath>
                <m:d>
                  <m:dPr>
                    <m:begChr m:val="["/>
                    <m:endChr m:val="]"/>
                    <m:ctrlPr>
                      <w:rPr>
                        <w:rFonts w:ascii="Cambria Math" w:hAnsi="Cambria Math"/>
                        <w:i/>
                        <w:szCs w:val="22"/>
                      </w:rPr>
                    </m:ctrlPr>
                  </m:dPr>
                  <m:e>
                    <m:r>
                      <m:rPr>
                        <m:nor/>
                      </m:rPr>
                      <w:rPr>
                        <w:szCs w:val="22"/>
                      </w:rPr>
                      <m:t>-</m:t>
                    </m:r>
                    <m:sSup>
                      <m:sSupPr>
                        <m:ctrlPr>
                          <w:rPr>
                            <w:rFonts w:ascii="Cambria Math" w:hAnsi="Cambria Math"/>
                            <w:i/>
                            <w:szCs w:val="22"/>
                          </w:rPr>
                        </m:ctrlPr>
                      </m:sSupPr>
                      <m:e>
                        <m:r>
                          <m:rPr>
                            <m:nor/>
                          </m:rPr>
                          <w:rPr>
                            <w:szCs w:val="22"/>
                          </w:rPr>
                          <m:t>Ω</m:t>
                        </m:r>
                      </m:e>
                      <m:sup>
                        <m:r>
                          <m:rPr>
                            <m:nor/>
                          </m:rPr>
                          <w:rPr>
                            <w:szCs w:val="22"/>
                          </w:rPr>
                          <m:t>2</m:t>
                        </m:r>
                      </m:sup>
                    </m:sSup>
                    <m:r>
                      <m:rPr>
                        <m:nor/>
                      </m:rPr>
                      <w:rPr>
                        <w:b/>
                        <w:szCs w:val="22"/>
                      </w:rPr>
                      <m:t xml:space="preserve">M </m:t>
                    </m:r>
                    <m:r>
                      <m:rPr>
                        <m:nor/>
                      </m:rPr>
                      <w:rPr>
                        <w:szCs w:val="22"/>
                      </w:rPr>
                      <m:t xml:space="preserve">+ </m:t>
                    </m:r>
                    <m:r>
                      <m:rPr>
                        <m:nor/>
                      </m:rPr>
                      <w:rPr>
                        <w:i/>
                        <w:szCs w:val="22"/>
                      </w:rPr>
                      <m:t>j</m:t>
                    </m:r>
                    <m:r>
                      <m:rPr>
                        <m:nor/>
                      </m:rPr>
                      <w:rPr>
                        <w:szCs w:val="22"/>
                      </w:rPr>
                      <m:t>Ω</m:t>
                    </m:r>
                    <m:r>
                      <m:rPr>
                        <m:nor/>
                      </m:rPr>
                      <w:rPr>
                        <w:b/>
                        <w:szCs w:val="22"/>
                      </w:rPr>
                      <m:t xml:space="preserve">D </m:t>
                    </m:r>
                    <m:r>
                      <m:rPr>
                        <m:nor/>
                      </m:rPr>
                      <w:rPr>
                        <w:szCs w:val="22"/>
                      </w:rPr>
                      <m:t xml:space="preserve">+ </m:t>
                    </m:r>
                    <m:r>
                      <m:rPr>
                        <m:nor/>
                      </m:rPr>
                      <w:rPr>
                        <w:b/>
                        <w:szCs w:val="22"/>
                      </w:rPr>
                      <m:t>K</m:t>
                    </m:r>
                  </m:e>
                </m:d>
                <m:r>
                  <m:rPr>
                    <m:nor/>
                  </m:rPr>
                  <w:rPr>
                    <w:b/>
                    <w:szCs w:val="22"/>
                  </w:rPr>
                  <m:t>q</m:t>
                </m:r>
                <m:r>
                  <m:rPr>
                    <m:nor/>
                  </m:rPr>
                  <w:rPr>
                    <w:szCs w:val="22"/>
                  </w:rPr>
                  <m:t>=</m:t>
                </m:r>
                <m:sSup>
                  <m:sSupPr>
                    <m:ctrlPr>
                      <w:rPr>
                        <w:rFonts w:ascii="Cambria Math" w:hAnsi="Cambria Math"/>
                        <w:i/>
                        <w:szCs w:val="22"/>
                      </w:rPr>
                    </m:ctrlPr>
                  </m:sSupPr>
                  <m:e>
                    <m:r>
                      <m:rPr>
                        <m:nor/>
                      </m:rPr>
                      <w:rPr>
                        <w:rFonts w:ascii="Cambria Math"/>
                        <w:b/>
                        <w:szCs w:val="22"/>
                      </w:rPr>
                      <m:t>f</m:t>
                    </m:r>
                  </m:e>
                  <m:sup>
                    <m:r>
                      <m:rPr>
                        <m:nor/>
                      </m:rPr>
                      <w:rPr>
                        <w:i/>
                        <w:szCs w:val="22"/>
                      </w:rPr>
                      <m:t>F</m:t>
                    </m:r>
                  </m:sup>
                </m:sSup>
              </m:oMath>
            </m:oMathPara>
          </w:p>
        </w:tc>
        <w:tc>
          <w:tcPr>
            <w:tcW w:w="884" w:type="dxa"/>
            <w:tcBorders>
              <w:top w:val="nil"/>
              <w:left w:val="nil"/>
              <w:bottom w:val="nil"/>
              <w:right w:val="nil"/>
            </w:tcBorders>
            <w:shd w:val="clear" w:color="auto" w:fill="auto"/>
            <w:vAlign w:val="center"/>
          </w:tcPr>
          <w:p w:rsidR="00BE2D25" w:rsidRDefault="00BE2D25" w:rsidP="00CC7855">
            <w:pPr>
              <w:jc w:val="right"/>
            </w:pPr>
            <w:r w:rsidRPr="001946A6">
              <w:rPr>
                <w:rFonts w:eastAsiaTheme="minorEastAsia"/>
                <w:szCs w:val="22"/>
              </w:rPr>
              <w:t>(8)</w:t>
            </w:r>
          </w:p>
        </w:tc>
      </w:tr>
    </w:tbl>
    <w:p w:rsidR="005B71F8" w:rsidRPr="00823CE9" w:rsidRDefault="005B71F8" w:rsidP="00823CE9">
      <w:pPr>
        <w:jc w:val="both"/>
        <w:rPr>
          <w:szCs w:val="22"/>
        </w:rPr>
      </w:pPr>
      <w:r w:rsidRPr="00823CE9">
        <w:rPr>
          <w:b/>
          <w:szCs w:val="22"/>
        </w:rPr>
        <w:lastRenderedPageBreak/>
        <w:t>M</w:t>
      </w:r>
      <w:r w:rsidRPr="00823CE9">
        <w:rPr>
          <w:szCs w:val="22"/>
        </w:rPr>
        <w:t xml:space="preserve">, </w:t>
      </w:r>
      <w:r w:rsidRPr="00823CE9">
        <w:rPr>
          <w:b/>
          <w:szCs w:val="22"/>
        </w:rPr>
        <w:t>D</w:t>
      </w:r>
      <w:r w:rsidRPr="00823CE9">
        <w:rPr>
          <w:szCs w:val="22"/>
        </w:rPr>
        <w:t xml:space="preserve"> and </w:t>
      </w:r>
      <w:r w:rsidRPr="00823CE9">
        <w:rPr>
          <w:b/>
          <w:szCs w:val="22"/>
        </w:rPr>
        <w:t>K</w:t>
      </w:r>
      <w:r w:rsidRPr="00823CE9">
        <w:rPr>
          <w:szCs w:val="22"/>
        </w:rPr>
        <w:t xml:space="preserve"> denote modal mass, modal structural damping and modal stiffness matrices of the tuned reference structure. </w:t>
      </w:r>
      <w:proofErr w:type="spellStart"/>
      <w:proofErr w:type="gramStart"/>
      <w:r w:rsidRPr="00823CE9">
        <w:rPr>
          <w:b/>
          <w:szCs w:val="22"/>
        </w:rPr>
        <w:t>f</w:t>
      </w:r>
      <w:r w:rsidRPr="00823CE9">
        <w:rPr>
          <w:i/>
          <w:szCs w:val="22"/>
          <w:vertAlign w:val="superscript"/>
        </w:rPr>
        <w:t>F</w:t>
      </w:r>
      <w:proofErr w:type="spellEnd"/>
      <w:proofErr w:type="gramEnd"/>
      <w:r w:rsidRPr="00823CE9">
        <w:rPr>
          <w:szCs w:val="22"/>
        </w:rPr>
        <w:t xml:space="preserve"> quantifies the vector of external modal forcing, </w:t>
      </w:r>
      <m:oMath>
        <m:r>
          <m:rPr>
            <m:nor/>
          </m:rPr>
          <w:rPr>
            <w:szCs w:val="22"/>
          </w:rPr>
          <m:t>Ω</m:t>
        </m:r>
      </m:oMath>
      <w:r w:rsidRPr="00823CE9">
        <w:rPr>
          <w:szCs w:val="22"/>
        </w:rPr>
        <w:t xml:space="preserve"> denotes the angular exciting frequency and </w:t>
      </w:r>
      <w:r w:rsidRPr="00823CE9">
        <w:rPr>
          <w:b/>
          <w:szCs w:val="22"/>
        </w:rPr>
        <w:t>q</w:t>
      </w:r>
      <w:r w:rsidRPr="00823CE9">
        <w:rPr>
          <w:szCs w:val="22"/>
        </w:rPr>
        <w:t xml:space="preserve"> represents the vector of modal displacements. Up to now, Eq</w:t>
      </w:r>
      <w:r w:rsidRPr="001946A6">
        <w:rPr>
          <w:szCs w:val="22"/>
        </w:rPr>
        <w:t>. (</w:t>
      </w:r>
      <w:r w:rsidR="004403F7" w:rsidRPr="001946A6">
        <w:rPr>
          <w:szCs w:val="22"/>
        </w:rPr>
        <w:t>8</w:t>
      </w:r>
      <w:r w:rsidRPr="001946A6">
        <w:rPr>
          <w:szCs w:val="22"/>
        </w:rPr>
        <w:t xml:space="preserve">) just </w:t>
      </w:r>
      <w:r w:rsidRPr="00823CE9">
        <w:rPr>
          <w:szCs w:val="22"/>
        </w:rPr>
        <w:t xml:space="preserve">represents the pure structural description of the </w:t>
      </w:r>
      <w:proofErr w:type="spellStart"/>
      <w:r w:rsidRPr="00823CE9">
        <w:rPr>
          <w:szCs w:val="22"/>
        </w:rPr>
        <w:t>blisk</w:t>
      </w:r>
      <w:proofErr w:type="spellEnd"/>
      <w:r w:rsidRPr="00823CE9">
        <w:rPr>
          <w:szCs w:val="22"/>
        </w:rPr>
        <w:t xml:space="preserve">. </w:t>
      </w:r>
    </w:p>
    <w:p w:rsidR="005B71F8" w:rsidRPr="00823CE9" w:rsidRDefault="005B71F8" w:rsidP="00823CE9">
      <w:pPr>
        <w:jc w:val="both"/>
        <w:rPr>
          <w:szCs w:val="22"/>
        </w:rPr>
      </w:pPr>
      <w:r w:rsidRPr="00823CE9">
        <w:rPr>
          <w:szCs w:val="22"/>
        </w:rPr>
        <w:t xml:space="preserve">The derivation of AIC starts with unidirectional coupled </w:t>
      </w:r>
      <w:proofErr w:type="spellStart"/>
      <w:r w:rsidRPr="00823CE9">
        <w:rPr>
          <w:szCs w:val="22"/>
        </w:rPr>
        <w:t>CFD</w:t>
      </w:r>
      <w:proofErr w:type="spellEnd"/>
      <w:r w:rsidRPr="00823CE9">
        <w:rPr>
          <w:szCs w:val="22"/>
        </w:rPr>
        <w:t xml:space="preserve">-/FEM-calculation of the stationary flow, where identical rotor blades are assumed without any consideration of vanes. One blade of the cascade being subsequently denoted as reference blade (Blade ‘0’ in </w:t>
      </w:r>
      <w:r w:rsidR="007C7D05" w:rsidRPr="001946A6">
        <w:rPr>
          <w:szCs w:val="22"/>
        </w:rPr>
        <w:fldChar w:fldCharType="begin"/>
      </w:r>
      <w:r w:rsidR="007C7D05" w:rsidRPr="001946A6">
        <w:rPr>
          <w:szCs w:val="22"/>
        </w:rPr>
        <w:instrText xml:space="preserve"> REF _Ref513067628 \h </w:instrText>
      </w:r>
      <w:r w:rsidR="007C7D05" w:rsidRPr="001946A6">
        <w:rPr>
          <w:szCs w:val="22"/>
        </w:rPr>
      </w:r>
      <w:r w:rsidR="007C7D05" w:rsidRPr="001946A6">
        <w:rPr>
          <w:szCs w:val="22"/>
        </w:rPr>
        <w:fldChar w:fldCharType="separate"/>
      </w:r>
      <w:proofErr w:type="gramStart"/>
      <w:r w:rsidR="00CC647D">
        <w:t xml:space="preserve">Figure </w:t>
      </w:r>
      <w:proofErr w:type="gramEnd"/>
      <w:r w:rsidR="007C7D05" w:rsidRPr="001946A6">
        <w:rPr>
          <w:szCs w:val="22"/>
        </w:rPr>
        <w:fldChar w:fldCharType="end"/>
      </w:r>
      <w:r w:rsidRPr="001946A6">
        <w:rPr>
          <w:szCs w:val="22"/>
        </w:rPr>
        <w:t xml:space="preserve">) is forced to vibrate in a particular blade mode ψ, which effects a disturbed flow field. Consequently, all </w:t>
      </w:r>
      <w:r w:rsidRPr="00823CE9">
        <w:rPr>
          <w:szCs w:val="22"/>
        </w:rPr>
        <w:t xml:space="preserve">blades are exposed to unsteady surface pressure distributions and hence, modal forces are acting upon each blade. </w:t>
      </w:r>
    </w:p>
    <w:p w:rsidR="00CB37DE" w:rsidRPr="00823CE9" w:rsidRDefault="005B71F8" w:rsidP="00CC647D">
      <w:pPr>
        <w:keepNext/>
        <w:jc w:val="center"/>
        <w:rPr>
          <w:szCs w:val="22"/>
        </w:rPr>
      </w:pPr>
      <w:r w:rsidRPr="00823CE9">
        <w:rPr>
          <w:noProof/>
          <w:szCs w:val="22"/>
          <w:lang w:val="de-DE" w:eastAsia="de-DE"/>
        </w:rPr>
        <w:drawing>
          <wp:inline distT="0" distB="0" distL="0" distR="0" wp14:anchorId="5C8C77A2" wp14:editId="13D6723F">
            <wp:extent cx="1128156" cy="1893525"/>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39" cstate="print"/>
                    <a:srcRect l="19405" t="9366" r="40320" b="4683"/>
                    <a:stretch>
                      <a:fillRect/>
                    </a:stretch>
                  </pic:blipFill>
                  <pic:spPr bwMode="auto">
                    <a:xfrm>
                      <a:off x="0" y="0"/>
                      <a:ext cx="1129705" cy="1896124"/>
                    </a:xfrm>
                    <a:prstGeom prst="rect">
                      <a:avLst/>
                    </a:prstGeom>
                    <a:noFill/>
                    <a:ln w="9525">
                      <a:noFill/>
                      <a:miter lim="800000"/>
                      <a:headEnd/>
                      <a:tailEnd/>
                    </a:ln>
                  </pic:spPr>
                </pic:pic>
              </a:graphicData>
            </a:graphic>
          </wp:inline>
        </w:drawing>
      </w:r>
    </w:p>
    <w:p w:rsidR="005B71F8" w:rsidRPr="00565C03" w:rsidRDefault="00CB37DE" w:rsidP="00CC647D">
      <w:pPr>
        <w:pStyle w:val="Beschriftung"/>
      </w:pPr>
      <w:bookmarkStart w:id="3" w:name="_Ref513067628"/>
      <w:r>
        <w:t xml:space="preserve">Figure </w:t>
      </w:r>
      <w:bookmarkEnd w:id="3"/>
      <w:r w:rsidR="004403F7" w:rsidRPr="001946A6">
        <w:t>3</w:t>
      </w:r>
      <w:r>
        <w:t xml:space="preserve">: </w:t>
      </w:r>
      <w:r w:rsidRPr="00CB37DE">
        <w:rPr>
          <w:b w:val="0"/>
        </w:rPr>
        <w:t>Graphic representation of Aerodynamic Influence Coefficients Technique. [</w:t>
      </w:r>
      <w:r w:rsidR="000579D3">
        <w:rPr>
          <w:b w:val="0"/>
        </w:rPr>
        <w:t>8</w:t>
      </w:r>
      <w:r w:rsidRPr="00CB37DE">
        <w:rPr>
          <w:b w:val="0"/>
        </w:rPr>
        <w:t>]</w:t>
      </w:r>
    </w:p>
    <w:p w:rsidR="00CB37DE" w:rsidRPr="00823CE9" w:rsidRDefault="00CB37DE" w:rsidP="00823CE9">
      <w:pPr>
        <w:jc w:val="both"/>
        <w:rPr>
          <w:szCs w:val="22"/>
        </w:rPr>
      </w:pPr>
    </w:p>
    <w:p w:rsidR="005B71F8" w:rsidRDefault="005B71F8" w:rsidP="00823CE9">
      <w:pPr>
        <w:jc w:val="both"/>
        <w:rPr>
          <w:szCs w:val="22"/>
        </w:rPr>
      </w:pPr>
      <w:r w:rsidRPr="00823CE9">
        <w:rPr>
          <w:szCs w:val="22"/>
        </w:rPr>
        <w:t xml:space="preserve">The AICs </w:t>
      </w:r>
      <w:r w:rsidRPr="00823CE9">
        <w:rPr>
          <w:i/>
          <w:szCs w:val="22"/>
        </w:rPr>
        <w:t>L</w:t>
      </w:r>
      <w:r w:rsidRPr="00823CE9">
        <w:rPr>
          <w:i/>
          <w:szCs w:val="22"/>
          <w:vertAlign w:val="subscript"/>
        </w:rPr>
        <w:t>i</w:t>
      </w:r>
      <w:r w:rsidRPr="00823CE9">
        <w:rPr>
          <w:szCs w:val="22"/>
        </w:rPr>
        <w:t xml:space="preserve"> themselves are determined from a normalization of the blade individual modal forces </w:t>
      </w:r>
      <m:oMath>
        <m:sSubSup>
          <m:sSubSupPr>
            <m:ctrlPr>
              <w:rPr>
                <w:rFonts w:ascii="Cambria Math" w:hAnsi="Cambria Math"/>
                <w:i/>
                <w:szCs w:val="22"/>
              </w:rPr>
            </m:ctrlPr>
          </m:sSubSupPr>
          <m:e>
            <m:r>
              <w:rPr>
                <w:rFonts w:ascii="Cambria Math" w:hAnsi="Cambria Math"/>
                <w:szCs w:val="22"/>
              </w:rPr>
              <m:t>f</m:t>
            </m:r>
          </m:e>
          <m:sub>
            <m:r>
              <w:rPr>
                <w:rFonts w:ascii="Cambria Math" w:hAnsi="Cambria Math"/>
                <w:szCs w:val="22"/>
              </w:rPr>
              <m:t>i</m:t>
            </m:r>
          </m:sub>
          <m:sup>
            <m:r>
              <m:rPr>
                <m:sty m:val="p"/>
              </m:rPr>
              <w:rPr>
                <w:rFonts w:ascii="Cambria Math" w:hAnsi="Cambria Math"/>
                <w:szCs w:val="22"/>
              </w:rPr>
              <m:t>i</m:t>
            </m:r>
          </m:sup>
        </m:sSubSup>
      </m:oMath>
      <w:r w:rsidRPr="00823CE9">
        <w:rPr>
          <w:szCs w:val="22"/>
        </w:rPr>
        <w:t xml:space="preserve"> with the modal displacement of the reference blade </w:t>
      </w:r>
      <m:oMath>
        <m:sSubSup>
          <m:sSubSupPr>
            <m:ctrlPr>
              <w:rPr>
                <w:rFonts w:ascii="Cambria Math" w:hAnsi="Cambria Math"/>
                <w:i/>
                <w:szCs w:val="22"/>
              </w:rPr>
            </m:ctrlPr>
          </m:sSubSupPr>
          <m:e>
            <m:r>
              <w:rPr>
                <w:rFonts w:ascii="Cambria Math" w:hAnsi="Cambria Math"/>
                <w:szCs w:val="22"/>
              </w:rPr>
              <m:t>q</m:t>
            </m:r>
          </m:e>
          <m:sub>
            <m:r>
              <w:rPr>
                <w:rFonts w:ascii="Cambria Math" w:hAnsi="Cambria Math"/>
                <w:szCs w:val="22"/>
              </w:rPr>
              <m:t>0</m:t>
            </m:r>
          </m:sub>
          <m:sup>
            <m:r>
              <m:rPr>
                <m:sty m:val="p"/>
              </m:rPr>
              <w:rPr>
                <w:rFonts w:ascii="Cambria Math" w:hAnsi="Cambria Math"/>
                <w:szCs w:val="22"/>
              </w:rPr>
              <m:t>i</m:t>
            </m:r>
          </m:sup>
        </m:sSubSup>
      </m:oMath>
      <w:r w:rsidRPr="00823CE9">
        <w:rPr>
          <w:szCs w:val="22"/>
        </w:rPr>
        <w:t xml:space="preserve"> (index i: blade individual coordinates) according to</w:t>
      </w:r>
    </w:p>
    <w:p w:rsidR="0026734C" w:rsidRPr="00823CE9" w:rsidRDefault="0026734C" w:rsidP="00823CE9">
      <w:pPr>
        <w:jc w:val="both"/>
        <w:rPr>
          <w:szCs w:val="22"/>
        </w:rPr>
      </w:pPr>
    </w:p>
    <w:tbl>
      <w:tblPr>
        <w:tblStyle w:val="Tabellenraster"/>
        <w:tblW w:w="0" w:type="auto"/>
        <w:tblLook w:val="01E0" w:firstRow="1" w:lastRow="1" w:firstColumn="1" w:lastColumn="1" w:noHBand="0" w:noVBand="0"/>
      </w:tblPr>
      <w:tblGrid>
        <w:gridCol w:w="7763"/>
        <w:gridCol w:w="884"/>
      </w:tblGrid>
      <w:tr w:rsidR="00BE2D25" w:rsidTr="00CC7855">
        <w:tc>
          <w:tcPr>
            <w:tcW w:w="7763" w:type="dxa"/>
            <w:tcBorders>
              <w:top w:val="nil"/>
              <w:left w:val="nil"/>
              <w:bottom w:val="nil"/>
              <w:right w:val="nil"/>
            </w:tcBorders>
            <w:shd w:val="clear" w:color="auto" w:fill="auto"/>
          </w:tcPr>
          <w:p w:rsidR="00BE2D25" w:rsidRDefault="00346BAD" w:rsidP="00CC7855">
            <w:pPr>
              <w:jc w:val="center"/>
            </w:pPr>
            <m:oMathPara>
              <m:oMath>
                <m:sSub>
                  <m:sSubPr>
                    <m:ctrlPr>
                      <w:rPr>
                        <w:rFonts w:ascii="Cambria Math" w:hAnsi="Cambria Math"/>
                        <w:i/>
                        <w:szCs w:val="22"/>
                      </w:rPr>
                    </m:ctrlPr>
                  </m:sSubPr>
                  <m:e>
                    <m:r>
                      <w:rPr>
                        <w:rFonts w:ascii="Cambria Math" w:hAnsi="Cambria Math"/>
                        <w:szCs w:val="22"/>
                      </w:rPr>
                      <m:t>L</m:t>
                    </m:r>
                  </m:e>
                  <m:sub>
                    <m:r>
                      <w:rPr>
                        <w:rFonts w:ascii="Cambria Math" w:hAnsi="Cambria Math"/>
                        <w:szCs w:val="22"/>
                      </w:rPr>
                      <m:t>i</m:t>
                    </m:r>
                  </m:sub>
                </m:sSub>
                <m:r>
                  <w:rPr>
                    <w:rFonts w:ascii="Cambria Math" w:hAnsi="Cambria Math"/>
                    <w:szCs w:val="22"/>
                  </w:rPr>
                  <m:t xml:space="preserve">= </m:t>
                </m:r>
                <m:f>
                  <m:fPr>
                    <m:ctrlPr>
                      <w:rPr>
                        <w:rFonts w:ascii="Cambria Math" w:hAnsi="Cambria Math"/>
                        <w:i/>
                        <w:szCs w:val="22"/>
                      </w:rPr>
                    </m:ctrlPr>
                  </m:fPr>
                  <m:num>
                    <m:sSubSup>
                      <m:sSubSupPr>
                        <m:ctrlPr>
                          <w:rPr>
                            <w:rFonts w:ascii="Cambria Math" w:hAnsi="Cambria Math"/>
                            <w:i/>
                            <w:szCs w:val="22"/>
                          </w:rPr>
                        </m:ctrlPr>
                      </m:sSubSupPr>
                      <m:e>
                        <m:r>
                          <w:rPr>
                            <w:rFonts w:ascii="Cambria Math" w:hAnsi="Cambria Math"/>
                            <w:szCs w:val="22"/>
                          </w:rPr>
                          <m:t>f</m:t>
                        </m:r>
                      </m:e>
                      <m:sub>
                        <m:r>
                          <w:rPr>
                            <w:rFonts w:ascii="Cambria Math" w:hAnsi="Cambria Math"/>
                            <w:szCs w:val="22"/>
                          </w:rPr>
                          <m:t>i</m:t>
                        </m:r>
                      </m:sub>
                      <m:sup>
                        <m:r>
                          <m:rPr>
                            <m:sty m:val="p"/>
                          </m:rPr>
                          <w:rPr>
                            <w:rFonts w:ascii="Cambria Math" w:hAnsi="Cambria Math"/>
                            <w:szCs w:val="22"/>
                          </w:rPr>
                          <m:t>i</m:t>
                        </m:r>
                      </m:sup>
                    </m:sSubSup>
                  </m:num>
                  <m:den>
                    <m:sSubSup>
                      <m:sSubSupPr>
                        <m:ctrlPr>
                          <w:rPr>
                            <w:rFonts w:ascii="Cambria Math" w:hAnsi="Cambria Math"/>
                            <w:i/>
                            <w:szCs w:val="22"/>
                          </w:rPr>
                        </m:ctrlPr>
                      </m:sSubSupPr>
                      <m:e>
                        <m:r>
                          <w:rPr>
                            <w:rFonts w:ascii="Cambria Math" w:hAnsi="Cambria Math"/>
                            <w:szCs w:val="22"/>
                          </w:rPr>
                          <m:t>q</m:t>
                        </m:r>
                      </m:e>
                      <m:sub>
                        <m:r>
                          <w:rPr>
                            <w:rFonts w:ascii="Cambria Math" w:hAnsi="Cambria Math"/>
                            <w:szCs w:val="22"/>
                          </w:rPr>
                          <m:t>0</m:t>
                        </m:r>
                      </m:sub>
                      <m:sup>
                        <m:r>
                          <m:rPr>
                            <m:sty m:val="p"/>
                          </m:rPr>
                          <w:rPr>
                            <w:rFonts w:ascii="Cambria Math" w:hAnsi="Cambria Math"/>
                            <w:szCs w:val="22"/>
                          </w:rPr>
                          <m:t>i</m:t>
                        </m:r>
                      </m:sup>
                    </m:sSubSup>
                  </m:den>
                </m:f>
              </m:oMath>
            </m:oMathPara>
          </w:p>
        </w:tc>
        <w:tc>
          <w:tcPr>
            <w:tcW w:w="884" w:type="dxa"/>
            <w:tcBorders>
              <w:top w:val="nil"/>
              <w:left w:val="nil"/>
              <w:bottom w:val="nil"/>
              <w:right w:val="nil"/>
            </w:tcBorders>
            <w:shd w:val="clear" w:color="auto" w:fill="auto"/>
            <w:vAlign w:val="center"/>
          </w:tcPr>
          <w:p w:rsidR="00BE2D25" w:rsidRDefault="00BE2D25" w:rsidP="00CC7855">
            <w:pPr>
              <w:jc w:val="right"/>
            </w:pPr>
            <w:r w:rsidRPr="001946A6">
              <w:rPr>
                <w:rFonts w:eastAsiaTheme="minorEastAsia"/>
                <w:szCs w:val="22"/>
              </w:rPr>
              <w:t>(9)</w:t>
            </w:r>
          </w:p>
        </w:tc>
      </w:tr>
    </w:tbl>
    <w:p w:rsidR="00BE2D25" w:rsidRDefault="00BE2D25" w:rsidP="00823CE9">
      <w:pPr>
        <w:jc w:val="both"/>
        <w:rPr>
          <w:szCs w:val="22"/>
        </w:rPr>
      </w:pPr>
    </w:p>
    <w:p w:rsidR="005B71F8" w:rsidRDefault="005B71F8" w:rsidP="00823CE9">
      <w:pPr>
        <w:jc w:val="both"/>
        <w:rPr>
          <w:szCs w:val="22"/>
        </w:rPr>
      </w:pPr>
      <w:proofErr w:type="gramStart"/>
      <w:r w:rsidRPr="00823CE9">
        <w:rPr>
          <w:szCs w:val="22"/>
        </w:rPr>
        <w:t>and</w:t>
      </w:r>
      <w:proofErr w:type="gramEnd"/>
      <w:r w:rsidRPr="00823CE9">
        <w:rPr>
          <w:szCs w:val="22"/>
        </w:rPr>
        <w:t xml:space="preserve"> </w:t>
      </w:r>
      <w:r w:rsidR="007C7D05">
        <w:rPr>
          <w:szCs w:val="22"/>
        </w:rPr>
        <w:t>sorted to form</w:t>
      </w:r>
      <w:r w:rsidRPr="00823CE9">
        <w:rPr>
          <w:szCs w:val="22"/>
        </w:rPr>
        <w:t xml:space="preserve"> the influence coefficient matrix </w:t>
      </w:r>
      <w:r w:rsidRPr="00823CE9">
        <w:rPr>
          <w:b/>
          <w:szCs w:val="22"/>
        </w:rPr>
        <w:t>L</w:t>
      </w:r>
      <w:r w:rsidR="003074FC">
        <w:rPr>
          <w:szCs w:val="22"/>
        </w:rPr>
        <w:t xml:space="preserve"> [</w:t>
      </w:r>
      <w:r w:rsidR="000579D3">
        <w:rPr>
          <w:szCs w:val="22"/>
        </w:rPr>
        <w:t>9</w:t>
      </w:r>
      <w:r w:rsidRPr="00823CE9">
        <w:rPr>
          <w:szCs w:val="22"/>
        </w:rPr>
        <w:t>]. The influence coefficients matrix is a circular matrix, which reads as</w:t>
      </w:r>
    </w:p>
    <w:p w:rsidR="0026734C" w:rsidRDefault="0026734C" w:rsidP="00823CE9">
      <w:pPr>
        <w:jc w:val="both"/>
        <w:rPr>
          <w:szCs w:val="22"/>
        </w:rPr>
      </w:pPr>
    </w:p>
    <w:tbl>
      <w:tblPr>
        <w:tblStyle w:val="Tabellenraster"/>
        <w:tblW w:w="0" w:type="auto"/>
        <w:tblLook w:val="01E0" w:firstRow="1" w:lastRow="1" w:firstColumn="1" w:lastColumn="1" w:noHBand="0" w:noVBand="0"/>
      </w:tblPr>
      <w:tblGrid>
        <w:gridCol w:w="7763"/>
        <w:gridCol w:w="884"/>
      </w:tblGrid>
      <w:tr w:rsidR="00BE2D25" w:rsidTr="00CC7855">
        <w:tc>
          <w:tcPr>
            <w:tcW w:w="7763" w:type="dxa"/>
            <w:tcBorders>
              <w:top w:val="nil"/>
              <w:left w:val="nil"/>
              <w:bottom w:val="nil"/>
              <w:right w:val="nil"/>
            </w:tcBorders>
            <w:shd w:val="clear" w:color="auto" w:fill="auto"/>
          </w:tcPr>
          <w:p w:rsidR="00BE2D25" w:rsidRDefault="00BE2D25" w:rsidP="00CC7855">
            <w:pPr>
              <w:jc w:val="center"/>
            </w:pPr>
            <m:oMathPara>
              <m:oMath>
                <m:r>
                  <m:rPr>
                    <m:sty m:val="b"/>
                  </m:rPr>
                  <w:rPr>
                    <w:rFonts w:ascii="Cambria Math" w:hAnsi="Cambria Math"/>
                    <w:szCs w:val="22"/>
                  </w:rPr>
                  <m:t>L</m:t>
                </m:r>
                <m:r>
                  <w:rPr>
                    <w:rFonts w:ascii="Cambria Math" w:hAnsi="Cambria Math"/>
                    <w:szCs w:val="22"/>
                  </w:rPr>
                  <m:t>=</m:t>
                </m:r>
                <m:d>
                  <m:dPr>
                    <m:begChr m:val="["/>
                    <m:endChr m:val="]"/>
                    <m:ctrlPr>
                      <w:rPr>
                        <w:rFonts w:ascii="Cambria Math" w:hAnsi="Cambria Math"/>
                        <w:i/>
                        <w:szCs w:val="22"/>
                      </w:rPr>
                    </m:ctrlPr>
                  </m:dPr>
                  <m:e>
                    <m:m>
                      <m:mPr>
                        <m:mcs>
                          <m:mc>
                            <m:mcPr>
                              <m:count m:val="5"/>
                              <m:mcJc m:val="center"/>
                            </m:mcPr>
                          </m:mc>
                        </m:mcs>
                        <m:ctrlPr>
                          <w:rPr>
                            <w:rFonts w:ascii="Cambria Math" w:hAnsi="Cambria Math"/>
                            <w:i/>
                            <w:szCs w:val="22"/>
                          </w:rPr>
                        </m:ctrlPr>
                      </m:mPr>
                      <m:mr>
                        <m:e>
                          <m:sSub>
                            <m:sSubPr>
                              <m:ctrlPr>
                                <w:rPr>
                                  <w:rFonts w:ascii="Cambria Math" w:hAnsi="Cambria Math"/>
                                  <w:i/>
                                  <w:szCs w:val="22"/>
                                </w:rPr>
                              </m:ctrlPr>
                            </m:sSubPr>
                            <m:e>
                              <m:r>
                                <w:rPr>
                                  <w:rFonts w:ascii="Cambria Math" w:hAnsi="Cambria Math"/>
                                  <w:szCs w:val="22"/>
                                </w:rPr>
                                <m:t>L</m:t>
                              </m:r>
                            </m:e>
                            <m:sub>
                              <m:r>
                                <w:rPr>
                                  <w:rFonts w:ascii="Cambria Math" w:hAnsi="Cambria Math"/>
                                  <w:szCs w:val="22"/>
                                </w:rPr>
                                <m:t>0</m:t>
                              </m:r>
                            </m:sub>
                          </m:sSub>
                          <m:ctrlPr>
                            <w:rPr>
                              <w:rFonts w:ascii="Cambria Math" w:eastAsia="Cambria Math" w:hAnsi="Cambria Math"/>
                              <w:i/>
                              <w:szCs w:val="22"/>
                            </w:rPr>
                          </m:ctrlPr>
                        </m:e>
                        <m:e>
                          <m:sSub>
                            <m:sSubPr>
                              <m:ctrlPr>
                                <w:rPr>
                                  <w:rFonts w:ascii="Cambria Math" w:eastAsia="Cambria Math" w:hAnsi="Cambria Math"/>
                                  <w:i/>
                                  <w:szCs w:val="22"/>
                                </w:rPr>
                              </m:ctrlPr>
                            </m:sSubPr>
                            <m:e>
                              <m:r>
                                <w:rPr>
                                  <w:rFonts w:ascii="Cambria Math" w:eastAsia="Cambria Math" w:hAnsi="Cambria Math"/>
                                  <w:szCs w:val="22"/>
                                </w:rPr>
                                <m:t>L</m:t>
                              </m:r>
                            </m:e>
                            <m:sub>
                              <m:r>
                                <w:rPr>
                                  <w:rFonts w:ascii="Cambria Math" w:eastAsia="Cambria Math" w:hAnsi="Cambria Math"/>
                                  <w:szCs w:val="22"/>
                                </w:rPr>
                                <m:t>N-1</m:t>
                              </m:r>
                            </m:sub>
                          </m:sSub>
                          <m:ctrlPr>
                            <w:rPr>
                              <w:rFonts w:ascii="Cambria Math" w:eastAsia="Cambria Math" w:hAnsi="Cambria Math"/>
                              <w:i/>
                              <w:szCs w:val="22"/>
                            </w:rPr>
                          </m:ctrlPr>
                        </m:e>
                        <m:e>
                          <m:sSub>
                            <m:sSubPr>
                              <m:ctrlPr>
                                <w:rPr>
                                  <w:rFonts w:ascii="Cambria Math" w:eastAsia="Cambria Math" w:hAnsi="Cambria Math"/>
                                  <w:i/>
                                  <w:szCs w:val="22"/>
                                </w:rPr>
                              </m:ctrlPr>
                            </m:sSubPr>
                            <m:e>
                              <m:r>
                                <w:rPr>
                                  <w:rFonts w:ascii="Cambria Math" w:eastAsia="Cambria Math" w:hAnsi="Cambria Math"/>
                                  <w:szCs w:val="22"/>
                                </w:rPr>
                                <m:t>L</m:t>
                              </m:r>
                            </m:e>
                            <m:sub>
                              <m:r>
                                <w:rPr>
                                  <w:rFonts w:ascii="Cambria Math" w:eastAsia="Cambria Math" w:hAnsi="Cambria Math"/>
                                  <w:szCs w:val="22"/>
                                </w:rPr>
                                <m:t>N-2</m:t>
                              </m:r>
                            </m:sub>
                          </m:sSub>
                          <m:ctrlPr>
                            <w:rPr>
                              <w:rFonts w:ascii="Cambria Math" w:eastAsia="Cambria Math" w:hAnsi="Cambria Math"/>
                              <w:i/>
                              <w:szCs w:val="22"/>
                            </w:rPr>
                          </m:ctrlPr>
                        </m:e>
                        <m:e>
                          <m:r>
                            <w:rPr>
                              <w:rFonts w:ascii="Cambria Math" w:eastAsia="Cambria Math" w:hAnsi="Cambria Math"/>
                              <w:szCs w:val="22"/>
                            </w:rPr>
                            <m:t>⋯</m:t>
                          </m:r>
                          <m:ctrlPr>
                            <w:rPr>
                              <w:rFonts w:ascii="Cambria Math" w:eastAsia="Cambria Math" w:hAnsi="Cambria Math"/>
                              <w:i/>
                              <w:szCs w:val="22"/>
                            </w:rPr>
                          </m:ctrlPr>
                        </m:e>
                        <m:e>
                          <m:sSub>
                            <m:sSubPr>
                              <m:ctrlPr>
                                <w:rPr>
                                  <w:rFonts w:ascii="Cambria Math" w:eastAsia="Cambria Math" w:hAnsi="Cambria Math"/>
                                  <w:i/>
                                  <w:szCs w:val="22"/>
                                </w:rPr>
                              </m:ctrlPr>
                            </m:sSubPr>
                            <m:e>
                              <m:r>
                                <w:rPr>
                                  <w:rFonts w:ascii="Cambria Math" w:eastAsia="Cambria Math" w:hAnsi="Cambria Math"/>
                                  <w:szCs w:val="22"/>
                                </w:rPr>
                                <m:t>L</m:t>
                              </m:r>
                            </m:e>
                            <m:sub>
                              <m:r>
                                <w:rPr>
                                  <w:rFonts w:ascii="Cambria Math" w:eastAsia="Cambria Math" w:hAnsi="Cambria Math"/>
                                  <w:szCs w:val="22"/>
                                </w:rPr>
                                <m:t>1</m:t>
                              </m:r>
                            </m:sub>
                          </m:sSub>
                          <m:ctrlPr>
                            <w:rPr>
                              <w:rFonts w:ascii="Cambria Math" w:eastAsia="Cambria Math" w:hAnsi="Cambria Math"/>
                              <w:i/>
                              <w:szCs w:val="22"/>
                            </w:rPr>
                          </m:ctrlPr>
                        </m:e>
                      </m:mr>
                      <m:mr>
                        <m:e>
                          <m:sSub>
                            <m:sSubPr>
                              <m:ctrlPr>
                                <w:rPr>
                                  <w:rFonts w:ascii="Cambria Math" w:eastAsia="Cambria Math" w:hAnsi="Cambria Math"/>
                                  <w:i/>
                                  <w:szCs w:val="22"/>
                                </w:rPr>
                              </m:ctrlPr>
                            </m:sSubPr>
                            <m:e>
                              <m:r>
                                <w:rPr>
                                  <w:rFonts w:ascii="Cambria Math" w:eastAsia="Cambria Math" w:hAnsi="Cambria Math"/>
                                  <w:szCs w:val="22"/>
                                </w:rPr>
                                <m:t>L</m:t>
                              </m:r>
                            </m:e>
                            <m:sub>
                              <m:r>
                                <w:rPr>
                                  <w:rFonts w:ascii="Cambria Math" w:eastAsia="Cambria Math" w:hAnsi="Cambria Math"/>
                                  <w:szCs w:val="22"/>
                                </w:rPr>
                                <m:t>1</m:t>
                              </m:r>
                            </m:sub>
                          </m:sSub>
                        </m:e>
                        <m:e>
                          <m:sSub>
                            <m:sSubPr>
                              <m:ctrlPr>
                                <w:rPr>
                                  <w:rFonts w:ascii="Cambria Math" w:hAnsi="Cambria Math"/>
                                  <w:i/>
                                  <w:szCs w:val="22"/>
                                </w:rPr>
                              </m:ctrlPr>
                            </m:sSubPr>
                            <m:e>
                              <m:r>
                                <w:rPr>
                                  <w:rFonts w:ascii="Cambria Math" w:hAnsi="Cambria Math"/>
                                  <w:szCs w:val="22"/>
                                </w:rPr>
                                <m:t>L</m:t>
                              </m:r>
                            </m:e>
                            <m:sub>
                              <m:r>
                                <w:rPr>
                                  <w:rFonts w:ascii="Cambria Math" w:hAnsi="Cambria Math"/>
                                  <w:szCs w:val="22"/>
                                </w:rPr>
                                <m:t>0</m:t>
                              </m:r>
                            </m:sub>
                          </m:sSub>
                        </m:e>
                        <m:e>
                          <m:sSub>
                            <m:sSubPr>
                              <m:ctrlPr>
                                <w:rPr>
                                  <w:rFonts w:ascii="Cambria Math" w:hAnsi="Cambria Math"/>
                                  <w:i/>
                                  <w:szCs w:val="22"/>
                                </w:rPr>
                              </m:ctrlPr>
                            </m:sSubPr>
                            <m:e>
                              <m:r>
                                <w:rPr>
                                  <w:rFonts w:ascii="Cambria Math" w:hAnsi="Cambria Math"/>
                                  <w:szCs w:val="22"/>
                                </w:rPr>
                                <m:t>L</m:t>
                              </m:r>
                            </m:e>
                            <m:sub>
                              <m:r>
                                <w:rPr>
                                  <w:rFonts w:ascii="Cambria Math" w:hAnsi="Cambria Math"/>
                                  <w:szCs w:val="22"/>
                                </w:rPr>
                                <m:t>N-1</m:t>
                              </m:r>
                            </m:sub>
                          </m:sSub>
                          <m:ctrlPr>
                            <w:rPr>
                              <w:rFonts w:ascii="Cambria Math" w:eastAsia="Cambria Math" w:hAnsi="Cambria Math"/>
                              <w:i/>
                              <w:szCs w:val="22"/>
                            </w:rPr>
                          </m:ctrlPr>
                        </m:e>
                        <m:e>
                          <m:r>
                            <w:rPr>
                              <w:rFonts w:ascii="Cambria Math" w:eastAsia="Cambria Math" w:hAnsi="Cambria Math"/>
                              <w:szCs w:val="22"/>
                            </w:rPr>
                            <m:t>⋯</m:t>
                          </m:r>
                          <m:ctrlPr>
                            <w:rPr>
                              <w:rFonts w:ascii="Cambria Math" w:eastAsia="Cambria Math" w:hAnsi="Cambria Math"/>
                              <w:i/>
                              <w:szCs w:val="22"/>
                            </w:rPr>
                          </m:ctrlPr>
                        </m:e>
                        <m:e>
                          <m:sSub>
                            <m:sSubPr>
                              <m:ctrlPr>
                                <w:rPr>
                                  <w:rFonts w:ascii="Cambria Math" w:eastAsia="Cambria Math" w:hAnsi="Cambria Math"/>
                                  <w:i/>
                                  <w:szCs w:val="22"/>
                                </w:rPr>
                              </m:ctrlPr>
                            </m:sSubPr>
                            <m:e>
                              <m:r>
                                <w:rPr>
                                  <w:rFonts w:ascii="Cambria Math" w:eastAsia="Cambria Math" w:hAnsi="Cambria Math"/>
                                  <w:szCs w:val="22"/>
                                </w:rPr>
                                <m:t>L</m:t>
                              </m:r>
                            </m:e>
                            <m:sub>
                              <m:r>
                                <w:rPr>
                                  <w:rFonts w:ascii="Cambria Math" w:eastAsia="Cambria Math" w:hAnsi="Cambria Math"/>
                                  <w:szCs w:val="22"/>
                                </w:rPr>
                                <m:t>2</m:t>
                              </m:r>
                            </m:sub>
                          </m:sSub>
                          <m:ctrlPr>
                            <w:rPr>
                              <w:rFonts w:ascii="Cambria Math" w:eastAsia="Cambria Math" w:hAnsi="Cambria Math"/>
                              <w:i/>
                              <w:szCs w:val="22"/>
                            </w:rPr>
                          </m:ctrlPr>
                        </m:e>
                      </m:mr>
                      <m:mr>
                        <m:e>
                          <m:r>
                            <w:rPr>
                              <w:rFonts w:ascii="Cambria Math" w:eastAsia="Cambria Math" w:hAnsi="Cambria Math"/>
                              <w:szCs w:val="22"/>
                            </w:rPr>
                            <m:t>⋮</m:t>
                          </m:r>
                          <m:ctrlPr>
                            <w:rPr>
                              <w:rFonts w:ascii="Cambria Math" w:eastAsia="Cambria Math" w:hAnsi="Cambria Math"/>
                              <w:i/>
                              <w:szCs w:val="22"/>
                            </w:rPr>
                          </m:ctrlPr>
                        </m:e>
                        <m:e>
                          <m:r>
                            <w:rPr>
                              <w:rFonts w:ascii="Cambria Math" w:eastAsia="Cambria Math" w:hAnsi="Cambria Math"/>
                              <w:szCs w:val="22"/>
                            </w:rPr>
                            <m:t>⋮</m:t>
                          </m:r>
                          <m:ctrlPr>
                            <w:rPr>
                              <w:rFonts w:ascii="Cambria Math" w:eastAsia="Cambria Math" w:hAnsi="Cambria Math"/>
                              <w:i/>
                              <w:szCs w:val="22"/>
                            </w:rPr>
                          </m:ctrlPr>
                        </m:e>
                        <m:e>
                          <m:r>
                            <w:rPr>
                              <w:rFonts w:ascii="Cambria Math" w:eastAsia="Cambria Math" w:hAnsi="Cambria Math"/>
                              <w:szCs w:val="22"/>
                            </w:rPr>
                            <m:t>⋮</m:t>
                          </m:r>
                          <m:ctrlPr>
                            <w:rPr>
                              <w:rFonts w:ascii="Cambria Math" w:eastAsia="Cambria Math" w:hAnsi="Cambria Math"/>
                              <w:i/>
                              <w:szCs w:val="22"/>
                            </w:rPr>
                          </m:ctrlPr>
                        </m:e>
                        <m:e>
                          <m:r>
                            <w:rPr>
                              <w:rFonts w:ascii="Cambria Math" w:eastAsia="Cambria Math" w:hAnsi="Cambria Math"/>
                              <w:szCs w:val="22"/>
                            </w:rPr>
                            <m:t>⋱</m:t>
                          </m:r>
                          <m:ctrlPr>
                            <w:rPr>
                              <w:rFonts w:ascii="Cambria Math" w:eastAsia="Cambria Math" w:hAnsi="Cambria Math"/>
                              <w:i/>
                              <w:szCs w:val="22"/>
                            </w:rPr>
                          </m:ctrlPr>
                        </m:e>
                        <m:e>
                          <m:r>
                            <w:rPr>
                              <w:rFonts w:ascii="Cambria Math" w:eastAsia="Cambria Math" w:hAnsi="Cambria Math"/>
                              <w:szCs w:val="22"/>
                            </w:rPr>
                            <m:t>⋮</m:t>
                          </m:r>
                          <m:ctrlPr>
                            <w:rPr>
                              <w:rFonts w:ascii="Cambria Math" w:eastAsia="Cambria Math" w:hAnsi="Cambria Math"/>
                              <w:i/>
                              <w:szCs w:val="22"/>
                            </w:rPr>
                          </m:ctrlPr>
                        </m:e>
                      </m:mr>
                      <m:mr>
                        <m:e>
                          <m:sSub>
                            <m:sSubPr>
                              <m:ctrlPr>
                                <w:rPr>
                                  <w:rFonts w:ascii="Cambria Math" w:eastAsia="Cambria Math" w:hAnsi="Cambria Math"/>
                                  <w:i/>
                                  <w:szCs w:val="22"/>
                                </w:rPr>
                              </m:ctrlPr>
                            </m:sSubPr>
                            <m:e>
                              <m:r>
                                <w:rPr>
                                  <w:rFonts w:ascii="Cambria Math" w:eastAsia="Cambria Math" w:hAnsi="Cambria Math"/>
                                  <w:szCs w:val="22"/>
                                </w:rPr>
                                <m:t>L</m:t>
                              </m:r>
                            </m:e>
                            <m:sub>
                              <m:r>
                                <w:rPr>
                                  <w:rFonts w:ascii="Cambria Math" w:eastAsia="Cambria Math" w:hAnsi="Cambria Math"/>
                                  <w:szCs w:val="22"/>
                                </w:rPr>
                                <m:t>N-1</m:t>
                              </m:r>
                            </m:sub>
                          </m:sSub>
                        </m:e>
                        <m:e>
                          <m:sSub>
                            <m:sSubPr>
                              <m:ctrlPr>
                                <w:rPr>
                                  <w:rFonts w:ascii="Cambria Math" w:hAnsi="Cambria Math"/>
                                  <w:i/>
                                  <w:szCs w:val="22"/>
                                </w:rPr>
                              </m:ctrlPr>
                            </m:sSubPr>
                            <m:e>
                              <m:r>
                                <w:rPr>
                                  <w:rFonts w:ascii="Cambria Math" w:hAnsi="Cambria Math"/>
                                  <w:szCs w:val="22"/>
                                </w:rPr>
                                <m:t>L</m:t>
                              </m:r>
                            </m:e>
                            <m:sub>
                              <m:r>
                                <w:rPr>
                                  <w:rFonts w:ascii="Cambria Math" w:hAnsi="Cambria Math"/>
                                  <w:szCs w:val="22"/>
                                </w:rPr>
                                <m:t>N-2</m:t>
                              </m:r>
                            </m:sub>
                          </m:sSub>
                          <m:ctrlPr>
                            <w:rPr>
                              <w:rFonts w:ascii="Cambria Math" w:eastAsia="Cambria Math" w:hAnsi="Cambria Math"/>
                              <w:i/>
                              <w:szCs w:val="22"/>
                            </w:rPr>
                          </m:ctrlPr>
                        </m:e>
                        <m:e>
                          <m:sSub>
                            <m:sSubPr>
                              <m:ctrlPr>
                                <w:rPr>
                                  <w:rFonts w:ascii="Cambria Math" w:eastAsia="Cambria Math" w:hAnsi="Cambria Math"/>
                                  <w:i/>
                                  <w:szCs w:val="22"/>
                                </w:rPr>
                              </m:ctrlPr>
                            </m:sSubPr>
                            <m:e>
                              <m:r>
                                <w:rPr>
                                  <w:rFonts w:ascii="Cambria Math" w:eastAsia="Cambria Math" w:hAnsi="Cambria Math"/>
                                  <w:szCs w:val="22"/>
                                </w:rPr>
                                <m:t>L</m:t>
                              </m:r>
                            </m:e>
                            <m:sub>
                              <m:r>
                                <w:rPr>
                                  <w:rFonts w:ascii="Cambria Math" w:eastAsia="Cambria Math" w:hAnsi="Cambria Math"/>
                                  <w:szCs w:val="22"/>
                                </w:rPr>
                                <m:t>N-3</m:t>
                              </m:r>
                            </m:sub>
                          </m:sSub>
                          <m:ctrlPr>
                            <w:rPr>
                              <w:rFonts w:ascii="Cambria Math" w:eastAsia="Cambria Math" w:hAnsi="Cambria Math"/>
                              <w:i/>
                              <w:szCs w:val="22"/>
                            </w:rPr>
                          </m:ctrlPr>
                        </m:e>
                        <m:e>
                          <m:r>
                            <w:rPr>
                              <w:rFonts w:ascii="Cambria Math" w:eastAsia="Cambria Math" w:hAnsi="Cambria Math"/>
                              <w:szCs w:val="22"/>
                            </w:rPr>
                            <m:t>⋯</m:t>
                          </m:r>
                          <m:ctrlPr>
                            <w:rPr>
                              <w:rFonts w:ascii="Cambria Math" w:eastAsia="Cambria Math" w:hAnsi="Cambria Math"/>
                              <w:i/>
                              <w:szCs w:val="22"/>
                            </w:rPr>
                          </m:ctrlPr>
                        </m:e>
                        <m:e>
                          <m:sSub>
                            <m:sSubPr>
                              <m:ctrlPr>
                                <w:rPr>
                                  <w:rFonts w:ascii="Cambria Math" w:eastAsia="Cambria Math" w:hAnsi="Cambria Math"/>
                                  <w:i/>
                                  <w:szCs w:val="22"/>
                                </w:rPr>
                              </m:ctrlPr>
                            </m:sSubPr>
                            <m:e>
                              <m:r>
                                <w:rPr>
                                  <w:rFonts w:ascii="Cambria Math" w:eastAsia="Cambria Math" w:hAnsi="Cambria Math"/>
                                  <w:szCs w:val="22"/>
                                </w:rPr>
                                <m:t>L</m:t>
                              </m:r>
                            </m:e>
                            <m:sub>
                              <m:r>
                                <w:rPr>
                                  <w:rFonts w:ascii="Cambria Math" w:eastAsia="Cambria Math" w:hAnsi="Cambria Math"/>
                                  <w:szCs w:val="22"/>
                                </w:rPr>
                                <m:t>0</m:t>
                              </m:r>
                            </m:sub>
                          </m:sSub>
                        </m:e>
                      </m:mr>
                    </m:m>
                  </m:e>
                </m:d>
              </m:oMath>
            </m:oMathPara>
          </w:p>
        </w:tc>
        <w:tc>
          <w:tcPr>
            <w:tcW w:w="884" w:type="dxa"/>
            <w:tcBorders>
              <w:top w:val="nil"/>
              <w:left w:val="nil"/>
              <w:bottom w:val="nil"/>
              <w:right w:val="nil"/>
            </w:tcBorders>
            <w:shd w:val="clear" w:color="auto" w:fill="auto"/>
            <w:vAlign w:val="center"/>
          </w:tcPr>
          <w:p w:rsidR="00BE2D25" w:rsidRDefault="00BE2D25" w:rsidP="00CC7855">
            <w:pPr>
              <w:jc w:val="right"/>
            </w:pPr>
            <w:r w:rsidRPr="001946A6">
              <w:rPr>
                <w:rFonts w:eastAsiaTheme="minorEastAsia"/>
                <w:szCs w:val="22"/>
              </w:rPr>
              <w:t>(10)</w:t>
            </w:r>
          </w:p>
        </w:tc>
      </w:tr>
    </w:tbl>
    <w:p w:rsidR="00BE2D25" w:rsidRPr="00823CE9" w:rsidRDefault="00BE2D25" w:rsidP="00823CE9">
      <w:pPr>
        <w:jc w:val="both"/>
        <w:rPr>
          <w:szCs w:val="22"/>
        </w:rPr>
      </w:pPr>
    </w:p>
    <w:p w:rsidR="005B71F8" w:rsidRDefault="005B71F8" w:rsidP="00823CE9">
      <w:pPr>
        <w:jc w:val="both"/>
        <w:rPr>
          <w:szCs w:val="22"/>
        </w:rPr>
      </w:pPr>
      <w:r w:rsidRPr="00823CE9">
        <w:rPr>
          <w:szCs w:val="22"/>
        </w:rPr>
        <w:t>AICs can be interpreted as complex stiffness term</w:t>
      </w:r>
      <w:r w:rsidR="00105624">
        <w:rPr>
          <w:szCs w:val="22"/>
        </w:rPr>
        <w:t xml:space="preserve"> of the </w:t>
      </w:r>
      <w:proofErr w:type="gramStart"/>
      <w:r w:rsidR="00105624">
        <w:rPr>
          <w:szCs w:val="22"/>
        </w:rPr>
        <w:t xml:space="preserve">unit </w:t>
      </w:r>
      <w:proofErr w:type="gramEnd"/>
      <m:oMath>
        <m:r>
          <w:rPr>
            <w:rFonts w:ascii="Cambria Math" w:hAnsi="Cambria Math"/>
            <w:szCs w:val="22"/>
          </w:rPr>
          <m:t>N/mm</m:t>
        </m:r>
      </m:oMath>
      <w:r w:rsidRPr="00823CE9">
        <w:rPr>
          <w:szCs w:val="22"/>
        </w:rPr>
        <w:t xml:space="preserve">. Hence, if modal displacements </w:t>
      </w:r>
      <m:oMath>
        <m:sSubSup>
          <m:sSubSupPr>
            <m:ctrlPr>
              <w:rPr>
                <w:rFonts w:ascii="Cambria Math" w:hAnsi="Cambria Math"/>
                <w:i/>
                <w:szCs w:val="22"/>
              </w:rPr>
            </m:ctrlPr>
          </m:sSubSupPr>
          <m:e>
            <m:r>
              <w:rPr>
                <w:rFonts w:ascii="Cambria Math" w:hAnsi="Cambria Math"/>
                <w:szCs w:val="22"/>
              </w:rPr>
              <m:t>q</m:t>
            </m:r>
          </m:e>
          <m:sub>
            <m:r>
              <w:rPr>
                <w:rFonts w:ascii="Cambria Math" w:hAnsi="Cambria Math"/>
                <w:szCs w:val="22"/>
              </w:rPr>
              <m:t>i</m:t>
            </m:r>
          </m:sub>
          <m:sup>
            <m:r>
              <m:rPr>
                <m:sty m:val="p"/>
              </m:rPr>
              <w:rPr>
                <w:rFonts w:ascii="Cambria Math" w:hAnsi="Cambria Math"/>
                <w:szCs w:val="22"/>
              </w:rPr>
              <m:t>i</m:t>
            </m:r>
          </m:sup>
        </m:sSubSup>
      </m:oMath>
      <w:r w:rsidRPr="00823CE9">
        <w:rPr>
          <w:rFonts w:eastAsiaTheme="minorEastAsia"/>
          <w:szCs w:val="22"/>
        </w:rPr>
        <w:t xml:space="preserve"> </w:t>
      </w:r>
      <w:r w:rsidRPr="00823CE9">
        <w:rPr>
          <w:szCs w:val="22"/>
        </w:rPr>
        <w:t xml:space="preserve">of all blades are present the modal forcing </w:t>
      </w:r>
      <m:oMath>
        <m:sSubSup>
          <m:sSubSupPr>
            <m:ctrlPr>
              <w:rPr>
                <w:rFonts w:ascii="Cambria Math" w:hAnsi="Cambria Math"/>
                <w:i/>
                <w:szCs w:val="22"/>
              </w:rPr>
            </m:ctrlPr>
          </m:sSubSupPr>
          <m:e>
            <m:r>
              <w:rPr>
                <w:rFonts w:ascii="Cambria Math" w:hAnsi="Cambria Math"/>
                <w:szCs w:val="22"/>
              </w:rPr>
              <m:t>f</m:t>
            </m:r>
          </m:e>
          <m:sub>
            <m:r>
              <w:rPr>
                <w:rFonts w:ascii="Cambria Math" w:hAnsi="Cambria Math"/>
                <w:szCs w:val="22"/>
              </w:rPr>
              <m:t>i</m:t>
            </m:r>
          </m:sub>
          <m:sup>
            <m:r>
              <m:rPr>
                <m:sty m:val="p"/>
              </m:rPr>
              <w:rPr>
                <w:rFonts w:ascii="Cambria Math" w:hAnsi="Cambria Math"/>
                <w:szCs w:val="22"/>
              </w:rPr>
              <m:t>i</m:t>
            </m:r>
          </m:sup>
        </m:sSubSup>
      </m:oMath>
      <w:r w:rsidRPr="00823CE9">
        <w:rPr>
          <w:szCs w:val="22"/>
        </w:rPr>
        <w:t xml:space="preserve"> acting on blade </w:t>
      </w:r>
      <w:proofErr w:type="spellStart"/>
      <w:r w:rsidRPr="00823CE9">
        <w:rPr>
          <w:i/>
          <w:szCs w:val="22"/>
        </w:rPr>
        <w:t>i</w:t>
      </w:r>
      <w:proofErr w:type="spellEnd"/>
      <w:r w:rsidRPr="00823CE9">
        <w:rPr>
          <w:szCs w:val="22"/>
        </w:rPr>
        <w:t xml:space="preserve"> </w:t>
      </w:r>
      <w:proofErr w:type="gramStart"/>
      <w:r w:rsidRPr="00823CE9">
        <w:rPr>
          <w:szCs w:val="22"/>
        </w:rPr>
        <w:t>is</w:t>
      </w:r>
      <w:proofErr w:type="gramEnd"/>
      <w:r w:rsidRPr="00823CE9">
        <w:rPr>
          <w:szCs w:val="22"/>
        </w:rPr>
        <w:t xml:space="preserve"> composed as following:</w:t>
      </w:r>
    </w:p>
    <w:p w:rsidR="0026734C" w:rsidRPr="00823CE9" w:rsidRDefault="0026734C" w:rsidP="00823CE9">
      <w:pPr>
        <w:jc w:val="both"/>
        <w:rPr>
          <w:szCs w:val="22"/>
        </w:rPr>
      </w:pPr>
    </w:p>
    <w:tbl>
      <w:tblPr>
        <w:tblStyle w:val="Tabellenraster"/>
        <w:tblW w:w="0" w:type="auto"/>
        <w:tblLook w:val="01E0" w:firstRow="1" w:lastRow="1" w:firstColumn="1" w:lastColumn="1" w:noHBand="0" w:noVBand="0"/>
      </w:tblPr>
      <w:tblGrid>
        <w:gridCol w:w="7763"/>
        <w:gridCol w:w="884"/>
      </w:tblGrid>
      <w:tr w:rsidR="00BE2D25" w:rsidTr="00A034F0">
        <w:trPr>
          <w:trHeight w:val="283"/>
        </w:trPr>
        <w:tc>
          <w:tcPr>
            <w:tcW w:w="7763" w:type="dxa"/>
            <w:tcBorders>
              <w:top w:val="nil"/>
              <w:left w:val="nil"/>
              <w:bottom w:val="nil"/>
              <w:right w:val="nil"/>
            </w:tcBorders>
            <w:shd w:val="clear" w:color="auto" w:fill="auto"/>
          </w:tcPr>
          <w:p w:rsidR="00BE2D25" w:rsidRDefault="00346BAD" w:rsidP="00CC7855">
            <w:pPr>
              <w:jc w:val="center"/>
            </w:pPr>
            <m:oMathPara>
              <m:oMath>
                <m:sSubSup>
                  <m:sSubSupPr>
                    <m:ctrlPr>
                      <w:rPr>
                        <w:rFonts w:ascii="Cambria Math" w:hAnsi="Cambria Math"/>
                        <w:i/>
                        <w:szCs w:val="22"/>
                      </w:rPr>
                    </m:ctrlPr>
                  </m:sSubSupPr>
                  <m:e>
                    <m:r>
                      <w:rPr>
                        <w:rFonts w:ascii="Cambria Math" w:hAnsi="Cambria Math"/>
                        <w:szCs w:val="22"/>
                      </w:rPr>
                      <m:t>f</m:t>
                    </m:r>
                  </m:e>
                  <m:sub>
                    <m:r>
                      <w:rPr>
                        <w:rFonts w:ascii="Cambria Math" w:hAnsi="Cambria Math"/>
                        <w:szCs w:val="22"/>
                      </w:rPr>
                      <m:t>i</m:t>
                    </m:r>
                  </m:sub>
                  <m:sup>
                    <m:r>
                      <m:rPr>
                        <m:sty m:val="p"/>
                      </m:rPr>
                      <w:rPr>
                        <w:rFonts w:ascii="Cambria Math" w:hAnsi="Cambria Math"/>
                        <w:szCs w:val="22"/>
                      </w:rPr>
                      <m:t>i</m:t>
                    </m:r>
                  </m:sup>
                </m:sSubSup>
                <m:r>
                  <w:rPr>
                    <w:rFonts w:ascii="Cambria Math" w:hAnsi="Cambria Math"/>
                    <w:szCs w:val="22"/>
                  </w:rPr>
                  <m:t>=</m:t>
                </m:r>
                <m:sSub>
                  <m:sSubPr>
                    <m:ctrlPr>
                      <w:rPr>
                        <w:rFonts w:ascii="Cambria Math" w:hAnsi="Cambria Math"/>
                        <w:i/>
                        <w:szCs w:val="22"/>
                      </w:rPr>
                    </m:ctrlPr>
                  </m:sSubPr>
                  <m:e>
                    <m:r>
                      <w:rPr>
                        <w:rFonts w:ascii="Cambria Math" w:hAnsi="Cambria Math"/>
                        <w:szCs w:val="22"/>
                      </w:rPr>
                      <m:t>L</m:t>
                    </m:r>
                  </m:e>
                  <m:sub>
                    <m:r>
                      <w:rPr>
                        <w:rFonts w:ascii="Cambria Math" w:hAnsi="Cambria Math"/>
                        <w:szCs w:val="22"/>
                      </w:rPr>
                      <m:t>i</m:t>
                    </m:r>
                  </m:sub>
                </m:sSub>
                <m:sSubSup>
                  <m:sSubSupPr>
                    <m:ctrlPr>
                      <w:rPr>
                        <w:rFonts w:ascii="Cambria Math" w:hAnsi="Cambria Math"/>
                        <w:i/>
                        <w:szCs w:val="22"/>
                      </w:rPr>
                    </m:ctrlPr>
                  </m:sSubSupPr>
                  <m:e>
                    <m:r>
                      <w:rPr>
                        <w:rFonts w:ascii="Cambria Math" w:hAnsi="Cambria Math"/>
                        <w:szCs w:val="22"/>
                      </w:rPr>
                      <m:t>q</m:t>
                    </m:r>
                  </m:e>
                  <m:sub>
                    <m:r>
                      <w:rPr>
                        <w:rFonts w:ascii="Cambria Math" w:hAnsi="Cambria Math"/>
                        <w:szCs w:val="22"/>
                      </w:rPr>
                      <m:t>0</m:t>
                    </m:r>
                  </m:sub>
                  <m:sup>
                    <m:r>
                      <m:rPr>
                        <m:sty m:val="p"/>
                      </m:rPr>
                      <w:rPr>
                        <w:rFonts w:ascii="Cambria Math" w:hAnsi="Cambria Math"/>
                        <w:szCs w:val="22"/>
                      </w:rPr>
                      <m:t>i</m:t>
                    </m:r>
                  </m:sup>
                </m:sSubSup>
                <m:r>
                  <w:rPr>
                    <w:rFonts w:ascii="Cambria Math" w:hAnsi="Cambria Math"/>
                    <w:szCs w:val="22"/>
                  </w:rPr>
                  <m:t>+</m:t>
                </m:r>
                <m:sSub>
                  <m:sSubPr>
                    <m:ctrlPr>
                      <w:rPr>
                        <w:rFonts w:ascii="Cambria Math" w:hAnsi="Cambria Math"/>
                        <w:i/>
                        <w:szCs w:val="22"/>
                      </w:rPr>
                    </m:ctrlPr>
                  </m:sSubPr>
                  <m:e>
                    <m:r>
                      <w:rPr>
                        <w:rFonts w:ascii="Cambria Math" w:hAnsi="Cambria Math"/>
                        <w:szCs w:val="22"/>
                      </w:rPr>
                      <m:t>L</m:t>
                    </m:r>
                  </m:e>
                  <m:sub>
                    <m:r>
                      <w:rPr>
                        <w:rFonts w:ascii="Cambria Math" w:hAnsi="Cambria Math"/>
                        <w:szCs w:val="22"/>
                      </w:rPr>
                      <m:t>i-1</m:t>
                    </m:r>
                  </m:sub>
                </m:sSub>
                <m:sSubSup>
                  <m:sSubSupPr>
                    <m:ctrlPr>
                      <w:rPr>
                        <w:rFonts w:ascii="Cambria Math" w:hAnsi="Cambria Math"/>
                        <w:i/>
                        <w:szCs w:val="22"/>
                      </w:rPr>
                    </m:ctrlPr>
                  </m:sSubSupPr>
                  <m:e>
                    <m:r>
                      <w:rPr>
                        <w:rFonts w:ascii="Cambria Math" w:hAnsi="Cambria Math"/>
                        <w:szCs w:val="22"/>
                      </w:rPr>
                      <m:t>q</m:t>
                    </m:r>
                  </m:e>
                  <m:sub>
                    <m:r>
                      <w:rPr>
                        <w:rFonts w:ascii="Cambria Math" w:hAnsi="Cambria Math"/>
                        <w:szCs w:val="22"/>
                      </w:rPr>
                      <m:t>1</m:t>
                    </m:r>
                  </m:sub>
                  <m:sup>
                    <m:r>
                      <w:rPr>
                        <w:rFonts w:ascii="Cambria Math" w:hAnsi="Cambria Math"/>
                        <w:szCs w:val="22"/>
                      </w:rPr>
                      <m:t>i</m:t>
                    </m:r>
                  </m:sup>
                </m:sSubSup>
                <m:r>
                  <w:rPr>
                    <w:rFonts w:ascii="Cambria Math" w:hAnsi="Cambria Math"/>
                    <w:szCs w:val="22"/>
                  </w:rPr>
                  <m:t>+⋯+</m:t>
                </m:r>
                <m:sSub>
                  <m:sSubPr>
                    <m:ctrlPr>
                      <w:rPr>
                        <w:rFonts w:ascii="Cambria Math" w:hAnsi="Cambria Math"/>
                        <w:i/>
                        <w:szCs w:val="22"/>
                      </w:rPr>
                    </m:ctrlPr>
                  </m:sSubPr>
                  <m:e>
                    <m:r>
                      <w:rPr>
                        <w:rFonts w:ascii="Cambria Math" w:hAnsi="Cambria Math"/>
                        <w:szCs w:val="22"/>
                      </w:rPr>
                      <m:t>L</m:t>
                    </m:r>
                  </m:e>
                  <m:sub>
                    <m:r>
                      <w:rPr>
                        <w:rFonts w:ascii="Cambria Math" w:hAnsi="Cambria Math"/>
                        <w:szCs w:val="22"/>
                      </w:rPr>
                      <m:t>N-i</m:t>
                    </m:r>
                  </m:sub>
                </m:sSub>
                <m:sSubSup>
                  <m:sSubSupPr>
                    <m:ctrlPr>
                      <w:rPr>
                        <w:rFonts w:ascii="Cambria Math" w:hAnsi="Cambria Math"/>
                        <w:i/>
                        <w:szCs w:val="22"/>
                      </w:rPr>
                    </m:ctrlPr>
                  </m:sSubSupPr>
                  <m:e>
                    <m:r>
                      <w:rPr>
                        <w:rFonts w:ascii="Cambria Math" w:hAnsi="Cambria Math"/>
                        <w:szCs w:val="22"/>
                      </w:rPr>
                      <m:t>q</m:t>
                    </m:r>
                  </m:e>
                  <m:sub>
                    <m:r>
                      <w:rPr>
                        <w:rFonts w:ascii="Cambria Math" w:hAnsi="Cambria Math"/>
                        <w:szCs w:val="22"/>
                      </w:rPr>
                      <m:t>i</m:t>
                    </m:r>
                  </m:sub>
                  <m:sup>
                    <m:r>
                      <m:rPr>
                        <m:sty m:val="p"/>
                      </m:rPr>
                      <w:rPr>
                        <w:rFonts w:ascii="Cambria Math" w:hAnsi="Cambria Math"/>
                        <w:szCs w:val="22"/>
                      </w:rPr>
                      <m:t>i</m:t>
                    </m:r>
                  </m:sup>
                </m:sSubSup>
                <m:r>
                  <w:rPr>
                    <w:rFonts w:ascii="Cambria Math" w:hAnsi="Cambria Math"/>
                    <w:szCs w:val="22"/>
                  </w:rPr>
                  <m:t>+⋯+</m:t>
                </m:r>
                <m:sSub>
                  <m:sSubPr>
                    <m:ctrlPr>
                      <w:rPr>
                        <w:rFonts w:ascii="Cambria Math" w:hAnsi="Cambria Math"/>
                        <w:i/>
                        <w:szCs w:val="22"/>
                      </w:rPr>
                    </m:ctrlPr>
                  </m:sSubPr>
                  <m:e>
                    <m:r>
                      <w:rPr>
                        <w:rFonts w:ascii="Cambria Math" w:hAnsi="Cambria Math"/>
                        <w:szCs w:val="22"/>
                      </w:rPr>
                      <m:t>L</m:t>
                    </m:r>
                  </m:e>
                  <m:sub>
                    <m:r>
                      <w:rPr>
                        <w:rFonts w:ascii="Cambria Math" w:hAnsi="Cambria Math"/>
                        <w:szCs w:val="22"/>
                      </w:rPr>
                      <m:t>i+1</m:t>
                    </m:r>
                  </m:sub>
                </m:sSub>
                <m:sSubSup>
                  <m:sSubSupPr>
                    <m:ctrlPr>
                      <w:rPr>
                        <w:rFonts w:ascii="Cambria Math" w:hAnsi="Cambria Math"/>
                        <w:i/>
                        <w:szCs w:val="22"/>
                      </w:rPr>
                    </m:ctrlPr>
                  </m:sSubSupPr>
                  <m:e>
                    <m:r>
                      <w:rPr>
                        <w:rFonts w:ascii="Cambria Math" w:hAnsi="Cambria Math"/>
                        <w:szCs w:val="22"/>
                      </w:rPr>
                      <m:t>q</m:t>
                    </m:r>
                  </m:e>
                  <m:sub>
                    <m:r>
                      <w:rPr>
                        <w:rFonts w:ascii="Cambria Math" w:hAnsi="Cambria Math"/>
                        <w:szCs w:val="22"/>
                      </w:rPr>
                      <m:t>N</m:t>
                    </m:r>
                  </m:sub>
                  <m:sup>
                    <m:r>
                      <m:rPr>
                        <m:sty m:val="p"/>
                      </m:rPr>
                      <w:rPr>
                        <w:rFonts w:ascii="Cambria Math" w:hAnsi="Cambria Math"/>
                        <w:szCs w:val="22"/>
                      </w:rPr>
                      <m:t>i</m:t>
                    </m:r>
                  </m:sup>
                </m:sSubSup>
              </m:oMath>
            </m:oMathPara>
          </w:p>
        </w:tc>
        <w:tc>
          <w:tcPr>
            <w:tcW w:w="884" w:type="dxa"/>
            <w:tcBorders>
              <w:top w:val="nil"/>
              <w:left w:val="nil"/>
              <w:bottom w:val="nil"/>
              <w:right w:val="nil"/>
            </w:tcBorders>
            <w:shd w:val="clear" w:color="auto" w:fill="auto"/>
            <w:vAlign w:val="center"/>
          </w:tcPr>
          <w:p w:rsidR="00BE2D25" w:rsidRDefault="00BE2D25" w:rsidP="00CC7855">
            <w:pPr>
              <w:jc w:val="right"/>
            </w:pPr>
            <w:r w:rsidRPr="001946A6">
              <w:rPr>
                <w:rFonts w:eastAsiaTheme="minorEastAsia"/>
                <w:szCs w:val="22"/>
              </w:rPr>
              <w:t>(11)</w:t>
            </w:r>
          </w:p>
        </w:tc>
      </w:tr>
    </w:tbl>
    <w:p w:rsidR="00BE2D25" w:rsidRDefault="00BE2D25" w:rsidP="00823CE9">
      <w:pPr>
        <w:jc w:val="both"/>
        <w:rPr>
          <w:szCs w:val="22"/>
        </w:rPr>
      </w:pPr>
    </w:p>
    <w:p w:rsidR="005B71F8" w:rsidRPr="00823CE9" w:rsidRDefault="005B71F8" w:rsidP="00823CE9">
      <w:pPr>
        <w:jc w:val="both"/>
        <w:rPr>
          <w:szCs w:val="22"/>
        </w:rPr>
      </w:pPr>
      <w:r w:rsidRPr="00823CE9">
        <w:rPr>
          <w:szCs w:val="22"/>
        </w:rPr>
        <w:t>For fur</w:t>
      </w:r>
      <w:r w:rsidR="003074FC">
        <w:rPr>
          <w:szCs w:val="22"/>
        </w:rPr>
        <w:t>ther details please refer to [</w:t>
      </w:r>
      <w:r w:rsidR="00F22217">
        <w:rPr>
          <w:szCs w:val="22"/>
        </w:rPr>
        <w:t>9</w:t>
      </w:r>
      <w:r w:rsidRPr="00823CE9">
        <w:rPr>
          <w:szCs w:val="22"/>
        </w:rPr>
        <w:t>].</w:t>
      </w:r>
    </w:p>
    <w:p w:rsidR="005B71F8" w:rsidRDefault="005B71F8" w:rsidP="00823CE9">
      <w:pPr>
        <w:jc w:val="both"/>
        <w:rPr>
          <w:szCs w:val="22"/>
        </w:rPr>
      </w:pPr>
      <w:r w:rsidRPr="00823CE9">
        <w:rPr>
          <w:szCs w:val="22"/>
        </w:rPr>
        <w:t>The magnitudes of AIC are dependent on the distance between the blades meaning that the largest influence occurs for the reference blade itself and the directly adjacent blades [</w:t>
      </w:r>
      <w:r w:rsidR="000579D3">
        <w:rPr>
          <w:szCs w:val="22"/>
        </w:rPr>
        <w:t>9</w:t>
      </w:r>
      <w:r w:rsidRPr="00823CE9">
        <w:rPr>
          <w:szCs w:val="22"/>
        </w:rPr>
        <w:t>]. That is why typically only the reference blade itself and between 2 and 6 of its neighbors are considered (</w:t>
      </w:r>
      <w:r w:rsidR="00105624">
        <w:rPr>
          <w:szCs w:val="22"/>
        </w:rPr>
        <w:fldChar w:fldCharType="begin"/>
      </w:r>
      <w:r w:rsidR="00105624">
        <w:rPr>
          <w:szCs w:val="22"/>
        </w:rPr>
        <w:instrText xml:space="preserve"> REF _Ref513067628 \h </w:instrText>
      </w:r>
      <w:r w:rsidR="00105624">
        <w:rPr>
          <w:szCs w:val="22"/>
        </w:rPr>
      </w:r>
      <w:r w:rsidR="00105624">
        <w:rPr>
          <w:szCs w:val="22"/>
        </w:rPr>
        <w:fldChar w:fldCharType="separate"/>
      </w:r>
      <w:r w:rsidR="00CC647D">
        <w:t>Figure</w:t>
      </w:r>
      <w:r w:rsidR="00105624">
        <w:rPr>
          <w:szCs w:val="22"/>
        </w:rPr>
        <w:fldChar w:fldCharType="end"/>
      </w:r>
      <w:r w:rsidR="00A034F0">
        <w:rPr>
          <w:szCs w:val="22"/>
        </w:rPr>
        <w:t xml:space="preserve"> 3,</w:t>
      </w:r>
      <w:r w:rsidRPr="00823CE9">
        <w:rPr>
          <w:szCs w:val="22"/>
        </w:rPr>
        <w:t xml:space="preserve"> 4 neighbors). </w:t>
      </w:r>
      <w:r w:rsidR="00A034F0">
        <w:rPr>
          <w:szCs w:val="22"/>
        </w:rPr>
        <w:t>W</w:t>
      </w:r>
      <w:r w:rsidRPr="00823CE9">
        <w:rPr>
          <w:szCs w:val="22"/>
        </w:rPr>
        <w:t xml:space="preserve">ith increasing distance from the reference blade the magnitudes of modal forces </w:t>
      </w:r>
      <w:r w:rsidR="00A034F0">
        <w:rPr>
          <w:szCs w:val="22"/>
        </w:rPr>
        <w:t xml:space="preserve">usually </w:t>
      </w:r>
      <w:r w:rsidRPr="00823CE9">
        <w:rPr>
          <w:szCs w:val="22"/>
        </w:rPr>
        <w:t xml:space="preserve">strongly decrease. An additional transformation matrix </w:t>
      </w:r>
      <w:r w:rsidRPr="00823CE9">
        <w:rPr>
          <w:b/>
          <w:szCs w:val="22"/>
        </w:rPr>
        <w:t>P</w:t>
      </w:r>
      <w:r w:rsidRPr="00823CE9">
        <w:rPr>
          <w:szCs w:val="22"/>
        </w:rPr>
        <w:t xml:space="preserve"> allows for transforming </w:t>
      </w:r>
      <w:r w:rsidRPr="00823CE9">
        <w:rPr>
          <w:b/>
          <w:szCs w:val="22"/>
        </w:rPr>
        <w:t>L</w:t>
      </w:r>
      <w:r w:rsidRPr="00823CE9">
        <w:rPr>
          <w:szCs w:val="22"/>
        </w:rPr>
        <w:t xml:space="preserve"> blade individual coordinates into travelling wave coordinates</w:t>
      </w:r>
      <w:r w:rsidR="00C16E46">
        <w:rPr>
          <w:szCs w:val="22"/>
        </w:rPr>
        <w:t xml:space="preserve"> </w:t>
      </w:r>
      <m:oMath>
        <m:r>
          <m:rPr>
            <m:nor/>
          </m:rPr>
          <w:rPr>
            <w:b/>
            <w:szCs w:val="22"/>
          </w:rPr>
          <m:t>Z</m:t>
        </m:r>
      </m:oMath>
      <w:r w:rsidRPr="00823CE9">
        <w:rPr>
          <w:szCs w:val="22"/>
        </w:rPr>
        <w:t xml:space="preserve"> [</w:t>
      </w:r>
      <w:r w:rsidR="00F22217">
        <w:rPr>
          <w:szCs w:val="22"/>
        </w:rPr>
        <w:t>9</w:t>
      </w:r>
      <w:r w:rsidRPr="00823CE9">
        <w:rPr>
          <w:szCs w:val="22"/>
        </w:rPr>
        <w:t>]:</w:t>
      </w:r>
    </w:p>
    <w:p w:rsidR="00CC647D" w:rsidRPr="00823CE9" w:rsidRDefault="00CC647D" w:rsidP="00823CE9">
      <w:pPr>
        <w:jc w:val="both"/>
        <w:rPr>
          <w:szCs w:val="22"/>
        </w:rPr>
      </w:pPr>
    </w:p>
    <w:tbl>
      <w:tblPr>
        <w:tblStyle w:val="Tabellenraster"/>
        <w:tblW w:w="0" w:type="auto"/>
        <w:tblLook w:val="01E0" w:firstRow="1" w:lastRow="1" w:firstColumn="1" w:lastColumn="1" w:noHBand="0" w:noVBand="0"/>
      </w:tblPr>
      <w:tblGrid>
        <w:gridCol w:w="7763"/>
        <w:gridCol w:w="884"/>
      </w:tblGrid>
      <w:tr w:rsidR="00BE2D25" w:rsidTr="00CC7855">
        <w:tc>
          <w:tcPr>
            <w:tcW w:w="7763" w:type="dxa"/>
            <w:tcBorders>
              <w:top w:val="nil"/>
              <w:left w:val="nil"/>
              <w:bottom w:val="nil"/>
              <w:right w:val="nil"/>
            </w:tcBorders>
            <w:shd w:val="clear" w:color="auto" w:fill="auto"/>
          </w:tcPr>
          <w:p w:rsidR="00BE2D25" w:rsidRDefault="00BE2D25" w:rsidP="00CC7855">
            <w:pPr>
              <w:jc w:val="center"/>
            </w:pPr>
            <m:oMathPara>
              <m:oMath>
                <m:r>
                  <m:rPr>
                    <m:nor/>
                  </m:rPr>
                  <w:rPr>
                    <w:b/>
                    <w:szCs w:val="22"/>
                  </w:rPr>
                  <m:t>Z</m:t>
                </m:r>
                <m:r>
                  <m:rPr>
                    <m:nor/>
                  </m:rPr>
                  <w:rPr>
                    <w:rFonts w:ascii="Cambria Math"/>
                    <w:b/>
                    <w:szCs w:val="22"/>
                  </w:rPr>
                  <m:t xml:space="preserve"> </m:t>
                </m:r>
                <m:r>
                  <m:rPr>
                    <m:nor/>
                  </m:rPr>
                  <w:rPr>
                    <w:szCs w:val="22"/>
                  </w:rPr>
                  <m:t>= -</m:t>
                </m:r>
                <m:sSup>
                  <m:sSupPr>
                    <m:ctrlPr>
                      <w:rPr>
                        <w:rFonts w:ascii="Cambria Math" w:hAnsi="Cambria Math"/>
                        <w:b/>
                        <w:szCs w:val="22"/>
                      </w:rPr>
                    </m:ctrlPr>
                  </m:sSupPr>
                  <m:e>
                    <m:r>
                      <m:rPr>
                        <m:nor/>
                      </m:rPr>
                      <w:rPr>
                        <w:b/>
                        <w:szCs w:val="22"/>
                      </w:rPr>
                      <m:t>P</m:t>
                    </m:r>
                  </m:e>
                  <m:sup>
                    <m:r>
                      <m:rPr>
                        <m:nor/>
                      </m:rPr>
                      <w:rPr>
                        <w:b/>
                        <w:szCs w:val="22"/>
                      </w:rPr>
                      <m:t>-1</m:t>
                    </m:r>
                  </m:sup>
                </m:sSup>
                <m:r>
                  <m:rPr>
                    <m:nor/>
                  </m:rPr>
                  <w:rPr>
                    <w:b/>
                    <w:szCs w:val="22"/>
                  </w:rPr>
                  <m:t>LP</m:t>
                </m:r>
              </m:oMath>
            </m:oMathPara>
          </w:p>
        </w:tc>
        <w:tc>
          <w:tcPr>
            <w:tcW w:w="884" w:type="dxa"/>
            <w:tcBorders>
              <w:top w:val="nil"/>
              <w:left w:val="nil"/>
              <w:bottom w:val="nil"/>
              <w:right w:val="nil"/>
            </w:tcBorders>
            <w:shd w:val="clear" w:color="auto" w:fill="auto"/>
            <w:vAlign w:val="center"/>
          </w:tcPr>
          <w:p w:rsidR="00BE2D25" w:rsidRDefault="00BE2D25" w:rsidP="00CC7855">
            <w:pPr>
              <w:jc w:val="right"/>
            </w:pPr>
            <w:r w:rsidRPr="001946A6">
              <w:rPr>
                <w:szCs w:val="22"/>
              </w:rPr>
              <w:t>(12)</w:t>
            </w:r>
          </w:p>
        </w:tc>
      </w:tr>
    </w:tbl>
    <w:p w:rsidR="00BE2D25" w:rsidRDefault="00BE2D25" w:rsidP="00823CE9">
      <w:pPr>
        <w:jc w:val="both"/>
        <w:rPr>
          <w:i/>
          <w:szCs w:val="22"/>
        </w:rPr>
      </w:pPr>
    </w:p>
    <w:p w:rsidR="005B71F8" w:rsidRDefault="005B71F8" w:rsidP="00823CE9">
      <w:pPr>
        <w:jc w:val="both"/>
        <w:rPr>
          <w:szCs w:val="22"/>
        </w:rPr>
      </w:pPr>
      <w:r w:rsidRPr="00823CE9">
        <w:rPr>
          <w:szCs w:val="22"/>
        </w:rPr>
        <w:lastRenderedPageBreak/>
        <w:t xml:space="preserve">The modal description of the tuned </w:t>
      </w:r>
      <w:proofErr w:type="spellStart"/>
      <w:r w:rsidRPr="00823CE9">
        <w:rPr>
          <w:szCs w:val="22"/>
        </w:rPr>
        <w:t>blisk</w:t>
      </w:r>
      <w:proofErr w:type="spellEnd"/>
      <w:r w:rsidRPr="00823CE9">
        <w:rPr>
          <w:szCs w:val="22"/>
        </w:rPr>
        <w:t xml:space="preserve"> considering the aerodynamic impedance matrix </w:t>
      </w:r>
      <w:r w:rsidRPr="00823CE9">
        <w:rPr>
          <w:b/>
          <w:szCs w:val="22"/>
        </w:rPr>
        <w:t>Z</w:t>
      </w:r>
      <w:r w:rsidRPr="00823CE9">
        <w:rPr>
          <w:szCs w:val="22"/>
        </w:rPr>
        <w:t xml:space="preserve"> reads as</w:t>
      </w:r>
    </w:p>
    <w:p w:rsidR="0026734C" w:rsidRPr="00823CE9" w:rsidRDefault="0026734C" w:rsidP="00823CE9">
      <w:pPr>
        <w:jc w:val="both"/>
        <w:rPr>
          <w:szCs w:val="22"/>
        </w:rPr>
      </w:pPr>
    </w:p>
    <w:tbl>
      <w:tblPr>
        <w:tblStyle w:val="Tabellenraster"/>
        <w:tblW w:w="0" w:type="auto"/>
        <w:tblLook w:val="01E0" w:firstRow="1" w:lastRow="1" w:firstColumn="1" w:lastColumn="1" w:noHBand="0" w:noVBand="0"/>
      </w:tblPr>
      <w:tblGrid>
        <w:gridCol w:w="7763"/>
        <w:gridCol w:w="884"/>
      </w:tblGrid>
      <w:tr w:rsidR="00BE2D25" w:rsidTr="00CC7855">
        <w:tc>
          <w:tcPr>
            <w:tcW w:w="7763" w:type="dxa"/>
            <w:tcBorders>
              <w:top w:val="nil"/>
              <w:left w:val="nil"/>
              <w:bottom w:val="nil"/>
              <w:right w:val="nil"/>
            </w:tcBorders>
            <w:shd w:val="clear" w:color="auto" w:fill="auto"/>
          </w:tcPr>
          <w:p w:rsidR="00BE2D25" w:rsidRDefault="00346BAD" w:rsidP="00CC7855">
            <w:pPr>
              <w:jc w:val="center"/>
            </w:pPr>
            <m:oMath>
              <m:d>
                <m:dPr>
                  <m:begChr m:val="["/>
                  <m:endChr m:val="]"/>
                  <m:ctrlPr>
                    <w:rPr>
                      <w:rFonts w:ascii="Cambria Math" w:hAnsi="Cambria Math"/>
                      <w:i/>
                      <w:szCs w:val="22"/>
                    </w:rPr>
                  </m:ctrlPr>
                </m:dPr>
                <m:e>
                  <m:r>
                    <m:rPr>
                      <m:nor/>
                    </m:rPr>
                    <w:rPr>
                      <w:szCs w:val="22"/>
                    </w:rPr>
                    <m:t>-</m:t>
                  </m:r>
                  <m:sSup>
                    <m:sSupPr>
                      <m:ctrlPr>
                        <w:rPr>
                          <w:rFonts w:ascii="Cambria Math" w:hAnsi="Cambria Math"/>
                          <w:i/>
                          <w:szCs w:val="22"/>
                        </w:rPr>
                      </m:ctrlPr>
                    </m:sSupPr>
                    <m:e>
                      <m:r>
                        <m:rPr>
                          <m:nor/>
                        </m:rPr>
                        <w:rPr>
                          <w:szCs w:val="22"/>
                        </w:rPr>
                        <m:t>Ω</m:t>
                      </m:r>
                    </m:e>
                    <m:sup>
                      <m:r>
                        <m:rPr>
                          <m:nor/>
                        </m:rPr>
                        <w:rPr>
                          <w:szCs w:val="22"/>
                        </w:rPr>
                        <m:t>2</m:t>
                      </m:r>
                    </m:sup>
                  </m:sSup>
                  <m:r>
                    <m:rPr>
                      <m:nor/>
                    </m:rPr>
                    <w:rPr>
                      <w:b/>
                      <w:szCs w:val="22"/>
                    </w:rPr>
                    <m:t xml:space="preserve">M </m:t>
                  </m:r>
                  <m:r>
                    <m:rPr>
                      <m:nor/>
                    </m:rPr>
                    <w:rPr>
                      <w:szCs w:val="22"/>
                    </w:rPr>
                    <m:t xml:space="preserve">+ </m:t>
                  </m:r>
                  <m:r>
                    <m:rPr>
                      <m:nor/>
                    </m:rPr>
                    <w:rPr>
                      <w:i/>
                      <w:szCs w:val="22"/>
                    </w:rPr>
                    <m:t>j</m:t>
                  </m:r>
                  <m:r>
                    <m:rPr>
                      <m:nor/>
                    </m:rPr>
                    <w:rPr>
                      <w:szCs w:val="22"/>
                    </w:rPr>
                    <m:t>Ω</m:t>
                  </m:r>
                  <m:r>
                    <m:rPr>
                      <m:nor/>
                    </m:rPr>
                    <w:rPr>
                      <w:b/>
                      <w:szCs w:val="22"/>
                    </w:rPr>
                    <m:t xml:space="preserve">D </m:t>
                  </m:r>
                  <m:r>
                    <m:rPr>
                      <m:nor/>
                    </m:rPr>
                    <w:rPr>
                      <w:szCs w:val="22"/>
                    </w:rPr>
                    <m:t xml:space="preserve">+ </m:t>
                  </m:r>
                  <m:r>
                    <m:rPr>
                      <m:nor/>
                    </m:rPr>
                    <w:rPr>
                      <w:b/>
                      <w:szCs w:val="22"/>
                    </w:rPr>
                    <m:t>K</m:t>
                  </m:r>
                  <m:r>
                    <m:rPr>
                      <m:nor/>
                    </m:rPr>
                    <w:rPr>
                      <w:rFonts w:ascii="Cambria Math"/>
                      <w:szCs w:val="22"/>
                    </w:rPr>
                    <m:t xml:space="preserve"> + </m:t>
                  </m:r>
                  <m:r>
                    <m:rPr>
                      <m:nor/>
                    </m:rPr>
                    <w:rPr>
                      <w:b/>
                      <w:szCs w:val="22"/>
                    </w:rPr>
                    <m:t>Z</m:t>
                  </m:r>
                </m:e>
              </m:d>
              <m:r>
                <m:rPr>
                  <m:nor/>
                </m:rPr>
                <w:rPr>
                  <w:b/>
                  <w:szCs w:val="22"/>
                </w:rPr>
                <m:t>q</m:t>
              </m:r>
              <m:r>
                <m:rPr>
                  <m:nor/>
                </m:rPr>
                <w:rPr>
                  <w:szCs w:val="22"/>
                </w:rPr>
                <m:t>=</m:t>
              </m:r>
              <m:sSup>
                <m:sSupPr>
                  <m:ctrlPr>
                    <w:rPr>
                      <w:rFonts w:ascii="Cambria Math" w:hAnsi="Cambria Math"/>
                      <w:i/>
                      <w:szCs w:val="22"/>
                    </w:rPr>
                  </m:ctrlPr>
                </m:sSupPr>
                <m:e>
                  <m:r>
                    <m:rPr>
                      <m:nor/>
                    </m:rPr>
                    <w:rPr>
                      <w:b/>
                      <w:szCs w:val="22"/>
                    </w:rPr>
                    <m:t>f</m:t>
                  </m:r>
                </m:e>
                <m:sup>
                  <m:r>
                    <m:rPr>
                      <m:nor/>
                    </m:rPr>
                    <w:rPr>
                      <w:rFonts w:ascii="Cambria Math"/>
                      <w:i/>
                      <w:szCs w:val="22"/>
                    </w:rPr>
                    <m:t xml:space="preserve"> </m:t>
                  </m:r>
                  <m:r>
                    <m:rPr>
                      <m:nor/>
                    </m:rPr>
                    <w:rPr>
                      <w:i/>
                      <w:szCs w:val="22"/>
                    </w:rPr>
                    <m:t>F</m:t>
                  </m:r>
                </m:sup>
              </m:sSup>
            </m:oMath>
            <w:r w:rsidR="00A034F0">
              <w:rPr>
                <w:szCs w:val="22"/>
              </w:rPr>
              <w:t>.</w:t>
            </w:r>
          </w:p>
        </w:tc>
        <w:tc>
          <w:tcPr>
            <w:tcW w:w="884" w:type="dxa"/>
            <w:tcBorders>
              <w:top w:val="nil"/>
              <w:left w:val="nil"/>
              <w:bottom w:val="nil"/>
              <w:right w:val="nil"/>
            </w:tcBorders>
            <w:shd w:val="clear" w:color="auto" w:fill="auto"/>
            <w:vAlign w:val="center"/>
          </w:tcPr>
          <w:p w:rsidR="00BE2D25" w:rsidRDefault="00BE2D25" w:rsidP="00CC7855">
            <w:pPr>
              <w:jc w:val="right"/>
            </w:pPr>
            <w:r w:rsidRPr="001946A6">
              <w:rPr>
                <w:szCs w:val="22"/>
              </w:rPr>
              <w:t>(13)</w:t>
            </w:r>
          </w:p>
        </w:tc>
      </w:tr>
    </w:tbl>
    <w:p w:rsidR="00BE2D25" w:rsidRDefault="00BE2D25" w:rsidP="00823CE9">
      <w:pPr>
        <w:jc w:val="both"/>
        <w:rPr>
          <w:szCs w:val="22"/>
        </w:rPr>
      </w:pPr>
    </w:p>
    <w:p w:rsidR="005B71F8" w:rsidRDefault="005B71F8" w:rsidP="00823CE9">
      <w:pPr>
        <w:ind w:left="708" w:hanging="708"/>
        <w:jc w:val="both"/>
        <w:rPr>
          <w:szCs w:val="22"/>
        </w:rPr>
      </w:pPr>
      <w:r w:rsidRPr="00823CE9">
        <w:rPr>
          <w:szCs w:val="22"/>
        </w:rPr>
        <w:t>Herein the expression</w:t>
      </w:r>
    </w:p>
    <w:p w:rsidR="0026734C" w:rsidRPr="00823CE9" w:rsidRDefault="0026734C" w:rsidP="00823CE9">
      <w:pPr>
        <w:ind w:left="708" w:hanging="708"/>
        <w:jc w:val="both"/>
        <w:rPr>
          <w:szCs w:val="22"/>
        </w:rPr>
      </w:pPr>
    </w:p>
    <w:tbl>
      <w:tblPr>
        <w:tblStyle w:val="Tabellenraster"/>
        <w:tblW w:w="0" w:type="auto"/>
        <w:tblLook w:val="01E0" w:firstRow="1" w:lastRow="1" w:firstColumn="1" w:lastColumn="1" w:noHBand="0" w:noVBand="0"/>
      </w:tblPr>
      <w:tblGrid>
        <w:gridCol w:w="7763"/>
        <w:gridCol w:w="884"/>
      </w:tblGrid>
      <w:tr w:rsidR="00BE2D25" w:rsidTr="00CC7855">
        <w:tc>
          <w:tcPr>
            <w:tcW w:w="7763" w:type="dxa"/>
            <w:tcBorders>
              <w:top w:val="nil"/>
              <w:left w:val="nil"/>
              <w:bottom w:val="nil"/>
              <w:right w:val="nil"/>
            </w:tcBorders>
            <w:shd w:val="clear" w:color="auto" w:fill="auto"/>
          </w:tcPr>
          <w:p w:rsidR="00BE2D25" w:rsidRDefault="00346BAD" w:rsidP="00CC7855">
            <w:pPr>
              <w:jc w:val="center"/>
            </w:pPr>
            <m:oMathPara>
              <m:oMath>
                <m:sSup>
                  <m:sSupPr>
                    <m:ctrlPr>
                      <w:rPr>
                        <w:rFonts w:ascii="Cambria Math" w:hAnsi="Cambria Math"/>
                        <w:i/>
                        <w:szCs w:val="22"/>
                      </w:rPr>
                    </m:ctrlPr>
                  </m:sSupPr>
                  <m:e>
                    <m:r>
                      <m:rPr>
                        <m:nor/>
                      </m:rPr>
                      <w:rPr>
                        <w:b/>
                        <w:szCs w:val="22"/>
                      </w:rPr>
                      <m:t>f</m:t>
                    </m:r>
                  </m:e>
                  <m:sup>
                    <m:r>
                      <m:rPr>
                        <m:nor/>
                      </m:rPr>
                      <w:rPr>
                        <w:rFonts w:ascii="Cambria Math"/>
                        <w:szCs w:val="22"/>
                      </w:rPr>
                      <m:t xml:space="preserve"> </m:t>
                    </m:r>
                    <m:r>
                      <m:rPr>
                        <m:nor/>
                      </m:rPr>
                      <w:rPr>
                        <w:szCs w:val="22"/>
                      </w:rPr>
                      <m:t>M</m:t>
                    </m:r>
                  </m:sup>
                </m:sSup>
                <m:r>
                  <m:rPr>
                    <m:nor/>
                  </m:rPr>
                  <w:rPr>
                    <w:szCs w:val="22"/>
                  </w:rPr>
                  <m:t>= -</m:t>
                </m:r>
                <w:proofErr w:type="spellStart"/>
                <m:r>
                  <m:rPr>
                    <m:nor/>
                  </m:rPr>
                  <w:rPr>
                    <w:b/>
                    <w:szCs w:val="22"/>
                  </w:rPr>
                  <m:t>Zq</m:t>
                </m:r>
              </m:oMath>
            </m:oMathPara>
            <w:proofErr w:type="spellEnd"/>
          </w:p>
        </w:tc>
        <w:tc>
          <w:tcPr>
            <w:tcW w:w="884" w:type="dxa"/>
            <w:tcBorders>
              <w:top w:val="nil"/>
              <w:left w:val="nil"/>
              <w:bottom w:val="nil"/>
              <w:right w:val="nil"/>
            </w:tcBorders>
            <w:shd w:val="clear" w:color="auto" w:fill="auto"/>
            <w:vAlign w:val="center"/>
          </w:tcPr>
          <w:p w:rsidR="00BE2D25" w:rsidRDefault="00BE2D25" w:rsidP="00CC7855">
            <w:pPr>
              <w:jc w:val="right"/>
            </w:pPr>
            <w:r w:rsidRPr="001946A6">
              <w:rPr>
                <w:szCs w:val="22"/>
              </w:rPr>
              <w:t>(14)</w:t>
            </w:r>
          </w:p>
        </w:tc>
      </w:tr>
    </w:tbl>
    <w:p w:rsidR="00BE2D25" w:rsidRDefault="00BE2D25" w:rsidP="00823CE9">
      <w:pPr>
        <w:ind w:left="708" w:hanging="708"/>
        <w:jc w:val="both"/>
        <w:rPr>
          <w:szCs w:val="22"/>
        </w:rPr>
      </w:pPr>
    </w:p>
    <w:p w:rsidR="005B71F8" w:rsidRPr="00823CE9" w:rsidRDefault="005B71F8" w:rsidP="00823CE9">
      <w:pPr>
        <w:jc w:val="both"/>
        <w:rPr>
          <w:szCs w:val="22"/>
        </w:rPr>
      </w:pPr>
      <w:proofErr w:type="gramStart"/>
      <w:r w:rsidRPr="00823CE9">
        <w:rPr>
          <w:szCs w:val="22"/>
        </w:rPr>
        <w:t>is</w:t>
      </w:r>
      <w:proofErr w:type="gramEnd"/>
      <w:r w:rsidRPr="00823CE9">
        <w:rPr>
          <w:szCs w:val="22"/>
        </w:rPr>
        <w:t xml:space="preserve"> representing the modal vector of motion induced forcing, which is shifted to the left hand side of Eq. </w:t>
      </w:r>
      <w:r w:rsidRPr="001946A6">
        <w:rPr>
          <w:szCs w:val="22"/>
        </w:rPr>
        <w:t>(</w:t>
      </w:r>
      <w:r w:rsidR="004403F7" w:rsidRPr="001946A6">
        <w:rPr>
          <w:szCs w:val="22"/>
        </w:rPr>
        <w:t>13</w:t>
      </w:r>
      <w:r w:rsidRPr="001946A6">
        <w:rPr>
          <w:szCs w:val="22"/>
        </w:rPr>
        <w:t>).</w:t>
      </w:r>
    </w:p>
    <w:p w:rsidR="005B71F8" w:rsidRDefault="005B71F8" w:rsidP="00823CE9">
      <w:pPr>
        <w:jc w:val="both"/>
        <w:rPr>
          <w:szCs w:val="22"/>
        </w:rPr>
      </w:pPr>
      <w:r w:rsidRPr="00823CE9">
        <w:rPr>
          <w:szCs w:val="22"/>
        </w:rPr>
        <w:t>If the external forcing as well as the extremely small structural damping part is neglected in Eq</w:t>
      </w:r>
      <w:r w:rsidRPr="001946A6">
        <w:rPr>
          <w:szCs w:val="22"/>
        </w:rPr>
        <w:t>. (</w:t>
      </w:r>
      <w:r w:rsidR="004403F7" w:rsidRPr="001946A6">
        <w:rPr>
          <w:szCs w:val="22"/>
        </w:rPr>
        <w:t>13</w:t>
      </w:r>
      <w:r w:rsidRPr="001946A6">
        <w:rPr>
          <w:szCs w:val="22"/>
        </w:rPr>
        <w:t>) a homogeneous eigenvalue problem can be formulated</w:t>
      </w:r>
    </w:p>
    <w:p w:rsidR="0026734C" w:rsidRPr="001946A6" w:rsidRDefault="0026734C" w:rsidP="00823CE9">
      <w:pPr>
        <w:jc w:val="both"/>
        <w:rPr>
          <w:szCs w:val="22"/>
        </w:rPr>
      </w:pPr>
    </w:p>
    <w:tbl>
      <w:tblPr>
        <w:tblStyle w:val="Tabellenraster"/>
        <w:tblW w:w="0" w:type="auto"/>
        <w:tblLook w:val="01E0" w:firstRow="1" w:lastRow="1" w:firstColumn="1" w:lastColumn="1" w:noHBand="0" w:noVBand="0"/>
      </w:tblPr>
      <w:tblGrid>
        <w:gridCol w:w="7763"/>
        <w:gridCol w:w="884"/>
      </w:tblGrid>
      <w:tr w:rsidR="00BE2D25" w:rsidTr="00CC7855">
        <w:tc>
          <w:tcPr>
            <w:tcW w:w="7763" w:type="dxa"/>
            <w:tcBorders>
              <w:top w:val="nil"/>
              <w:left w:val="nil"/>
              <w:bottom w:val="nil"/>
              <w:right w:val="nil"/>
            </w:tcBorders>
            <w:shd w:val="clear" w:color="auto" w:fill="auto"/>
          </w:tcPr>
          <w:p w:rsidR="00BE2D25" w:rsidRDefault="00BE2D25" w:rsidP="00CC7855">
            <w:pPr>
              <w:jc w:val="center"/>
            </w:pPr>
            <w:r w:rsidRPr="001946A6">
              <w:rPr>
                <w:position w:val="-14"/>
                <w:szCs w:val="22"/>
              </w:rPr>
              <w:object w:dxaOrig="2160" w:dyaOrig="400">
                <v:shape id="_x0000_i1038" type="#_x0000_t75" style="width:103.9pt;height:19pt" o:ole="">
                  <v:imagedata r:id="rId40" o:title=""/>
                </v:shape>
                <o:OLEObject Type="Embed" ProgID="Equation.3" ShapeID="_x0000_i1038" DrawAspect="Content" ObjectID="_1588144593" r:id="rId41"/>
              </w:object>
            </w:r>
          </w:p>
        </w:tc>
        <w:tc>
          <w:tcPr>
            <w:tcW w:w="884" w:type="dxa"/>
            <w:tcBorders>
              <w:top w:val="nil"/>
              <w:left w:val="nil"/>
              <w:bottom w:val="nil"/>
              <w:right w:val="nil"/>
            </w:tcBorders>
            <w:shd w:val="clear" w:color="auto" w:fill="auto"/>
            <w:vAlign w:val="center"/>
          </w:tcPr>
          <w:p w:rsidR="00BE2D25" w:rsidRDefault="00BE2D25" w:rsidP="00CC7855">
            <w:pPr>
              <w:jc w:val="right"/>
            </w:pPr>
            <w:r w:rsidRPr="001946A6">
              <w:rPr>
                <w:szCs w:val="22"/>
              </w:rPr>
              <w:t>(15)</w:t>
            </w:r>
          </w:p>
        </w:tc>
      </w:tr>
    </w:tbl>
    <w:p w:rsidR="00BE2D25" w:rsidRDefault="00BE2D25" w:rsidP="00823CE9">
      <w:pPr>
        <w:jc w:val="both"/>
        <w:rPr>
          <w:szCs w:val="22"/>
        </w:rPr>
      </w:pPr>
    </w:p>
    <w:p w:rsidR="005B71F8" w:rsidRDefault="005B71F8" w:rsidP="00823CE9">
      <w:pPr>
        <w:jc w:val="both"/>
        <w:rPr>
          <w:szCs w:val="22"/>
        </w:rPr>
      </w:pPr>
      <w:proofErr w:type="gramStart"/>
      <w:r w:rsidRPr="001946A6">
        <w:rPr>
          <w:szCs w:val="22"/>
        </w:rPr>
        <w:t>from</w:t>
      </w:r>
      <w:proofErr w:type="gramEnd"/>
      <w:r w:rsidRPr="001946A6">
        <w:rPr>
          <w:szCs w:val="22"/>
        </w:rPr>
        <w:t xml:space="preserve"> which the </w:t>
      </w:r>
      <w:proofErr w:type="spellStart"/>
      <w:r w:rsidRPr="001946A6">
        <w:rPr>
          <w:szCs w:val="22"/>
        </w:rPr>
        <w:t>aeroelastic</w:t>
      </w:r>
      <w:proofErr w:type="spellEnd"/>
      <w:r w:rsidRPr="001946A6">
        <w:rPr>
          <w:szCs w:val="22"/>
        </w:rPr>
        <w:t xml:space="preserve"> eigenvalues can be evaluated:</w:t>
      </w:r>
    </w:p>
    <w:p w:rsidR="0026734C" w:rsidRDefault="0026734C" w:rsidP="00823CE9">
      <w:pPr>
        <w:jc w:val="both"/>
        <w:rPr>
          <w:szCs w:val="22"/>
        </w:rPr>
      </w:pPr>
    </w:p>
    <w:tbl>
      <w:tblPr>
        <w:tblStyle w:val="Tabellenraster"/>
        <w:tblW w:w="0" w:type="auto"/>
        <w:tblLook w:val="01E0" w:firstRow="1" w:lastRow="1" w:firstColumn="1" w:lastColumn="1" w:noHBand="0" w:noVBand="0"/>
      </w:tblPr>
      <w:tblGrid>
        <w:gridCol w:w="7763"/>
        <w:gridCol w:w="884"/>
      </w:tblGrid>
      <w:tr w:rsidR="00BE2D25" w:rsidTr="00CC7855">
        <w:tc>
          <w:tcPr>
            <w:tcW w:w="7763" w:type="dxa"/>
            <w:tcBorders>
              <w:top w:val="nil"/>
              <w:left w:val="nil"/>
              <w:bottom w:val="nil"/>
              <w:right w:val="nil"/>
            </w:tcBorders>
            <w:shd w:val="clear" w:color="auto" w:fill="auto"/>
          </w:tcPr>
          <w:p w:rsidR="00BE2D25" w:rsidRDefault="00BE2D25" w:rsidP="00CC7855">
            <w:pPr>
              <w:jc w:val="center"/>
            </w:pPr>
            <w:r w:rsidRPr="001946A6">
              <w:rPr>
                <w:position w:val="-12"/>
                <w:szCs w:val="22"/>
              </w:rPr>
              <w:object w:dxaOrig="1480" w:dyaOrig="320">
                <v:shape id="_x0000_i1039" type="#_x0000_t75" style="width:74.05pt;height:17pt" o:ole="">
                  <v:imagedata r:id="rId42" o:title=""/>
                </v:shape>
                <o:OLEObject Type="Embed" ProgID="Equation.3" ShapeID="_x0000_i1039" DrawAspect="Content" ObjectID="_1588144594" r:id="rId43"/>
              </w:object>
            </w:r>
            <w:r w:rsidR="00A034F0">
              <w:rPr>
                <w:szCs w:val="22"/>
              </w:rPr>
              <w:t>.</w:t>
            </w:r>
          </w:p>
        </w:tc>
        <w:tc>
          <w:tcPr>
            <w:tcW w:w="884" w:type="dxa"/>
            <w:tcBorders>
              <w:top w:val="nil"/>
              <w:left w:val="nil"/>
              <w:bottom w:val="nil"/>
              <w:right w:val="nil"/>
            </w:tcBorders>
            <w:shd w:val="clear" w:color="auto" w:fill="auto"/>
            <w:vAlign w:val="center"/>
          </w:tcPr>
          <w:p w:rsidR="00BE2D25" w:rsidRDefault="00BE2D25" w:rsidP="00CC7855">
            <w:pPr>
              <w:jc w:val="right"/>
            </w:pPr>
            <w:r w:rsidRPr="001946A6">
              <w:rPr>
                <w:szCs w:val="22"/>
              </w:rPr>
              <w:t>(16)</w:t>
            </w:r>
          </w:p>
        </w:tc>
      </w:tr>
    </w:tbl>
    <w:p w:rsidR="00BE2D25" w:rsidRPr="001946A6" w:rsidRDefault="00BE2D25" w:rsidP="00823CE9">
      <w:pPr>
        <w:jc w:val="both"/>
        <w:rPr>
          <w:szCs w:val="22"/>
        </w:rPr>
      </w:pPr>
    </w:p>
    <w:p w:rsidR="005B71F8" w:rsidRDefault="005B71F8" w:rsidP="00823CE9">
      <w:pPr>
        <w:jc w:val="both"/>
        <w:rPr>
          <w:szCs w:val="22"/>
        </w:rPr>
      </w:pPr>
      <w:proofErr w:type="spellStart"/>
      <w:proofErr w:type="gramStart"/>
      <w:r w:rsidRPr="001946A6">
        <w:rPr>
          <w:szCs w:val="22"/>
        </w:rPr>
        <w:t>λ</w:t>
      </w:r>
      <w:r w:rsidRPr="001946A6">
        <w:rPr>
          <w:i/>
          <w:szCs w:val="22"/>
          <w:vertAlign w:val="subscript"/>
        </w:rPr>
        <w:t>a,</w:t>
      </w:r>
      <w:proofErr w:type="gramEnd"/>
      <w:r w:rsidRPr="001946A6">
        <w:rPr>
          <w:i/>
          <w:szCs w:val="22"/>
          <w:vertAlign w:val="subscript"/>
        </w:rPr>
        <w:t>j</w:t>
      </w:r>
      <w:proofErr w:type="spellEnd"/>
      <w:r w:rsidRPr="001946A6">
        <w:rPr>
          <w:szCs w:val="22"/>
        </w:rPr>
        <w:t xml:space="preserve"> denote the aerodynamic eigenvalues containing the aerodynamic damping described by the decay rate </w:t>
      </w:r>
      <w:proofErr w:type="spellStart"/>
      <w:r w:rsidRPr="001946A6">
        <w:rPr>
          <w:szCs w:val="22"/>
        </w:rPr>
        <w:t>δ</w:t>
      </w:r>
      <w:r w:rsidRPr="001946A6">
        <w:rPr>
          <w:i/>
          <w:szCs w:val="22"/>
          <w:vertAlign w:val="subscript"/>
        </w:rPr>
        <w:t>a,j</w:t>
      </w:r>
      <w:proofErr w:type="spellEnd"/>
      <w:r w:rsidRPr="001946A6">
        <w:rPr>
          <w:szCs w:val="22"/>
          <w:vertAlign w:val="subscript"/>
        </w:rPr>
        <w:t xml:space="preserve"> </w:t>
      </w:r>
      <w:r w:rsidRPr="001946A6">
        <w:rPr>
          <w:szCs w:val="22"/>
        </w:rPr>
        <w:t xml:space="preserve">of the </w:t>
      </w:r>
      <w:proofErr w:type="spellStart"/>
      <w:r w:rsidRPr="001946A6">
        <w:rPr>
          <w:i/>
          <w:szCs w:val="22"/>
        </w:rPr>
        <w:t>j</w:t>
      </w:r>
      <w:r w:rsidRPr="001946A6">
        <w:rPr>
          <w:szCs w:val="22"/>
          <w:vertAlign w:val="superscript"/>
        </w:rPr>
        <w:t>th</w:t>
      </w:r>
      <w:proofErr w:type="spellEnd"/>
      <w:r w:rsidRPr="001946A6">
        <w:rPr>
          <w:szCs w:val="22"/>
        </w:rPr>
        <w:t xml:space="preserve"> mode and the angular aerodynamic natural frequency </w:t>
      </w:r>
      <w:proofErr w:type="spellStart"/>
      <w:r w:rsidRPr="001946A6">
        <w:rPr>
          <w:szCs w:val="22"/>
        </w:rPr>
        <w:t>ω</w:t>
      </w:r>
      <w:r w:rsidRPr="001946A6">
        <w:rPr>
          <w:i/>
          <w:szCs w:val="22"/>
          <w:vertAlign w:val="subscript"/>
        </w:rPr>
        <w:t>a,j</w:t>
      </w:r>
      <w:proofErr w:type="spellEnd"/>
      <w:r w:rsidRPr="001946A6">
        <w:rPr>
          <w:szCs w:val="22"/>
        </w:rPr>
        <w:t xml:space="preserve">. The </w:t>
      </w:r>
      <w:proofErr w:type="spellStart"/>
      <w:r w:rsidRPr="001946A6">
        <w:rPr>
          <w:szCs w:val="22"/>
        </w:rPr>
        <w:t>aeroelastic</w:t>
      </w:r>
      <w:proofErr w:type="spellEnd"/>
      <w:r w:rsidRPr="001946A6">
        <w:rPr>
          <w:szCs w:val="22"/>
        </w:rPr>
        <w:t xml:space="preserve"> damping ratio of the </w:t>
      </w:r>
      <w:proofErr w:type="spellStart"/>
      <w:r w:rsidRPr="001946A6">
        <w:rPr>
          <w:i/>
          <w:szCs w:val="22"/>
        </w:rPr>
        <w:t>j</w:t>
      </w:r>
      <w:r w:rsidRPr="001946A6">
        <w:rPr>
          <w:szCs w:val="22"/>
          <w:vertAlign w:val="superscript"/>
        </w:rPr>
        <w:t>th</w:t>
      </w:r>
      <w:proofErr w:type="spellEnd"/>
      <w:r w:rsidRPr="001946A6">
        <w:rPr>
          <w:szCs w:val="22"/>
        </w:rPr>
        <w:t xml:space="preserve"> mode is defined by</w:t>
      </w:r>
    </w:p>
    <w:p w:rsidR="0026734C" w:rsidRDefault="0026734C" w:rsidP="00823CE9">
      <w:pPr>
        <w:jc w:val="both"/>
        <w:rPr>
          <w:szCs w:val="22"/>
        </w:rPr>
      </w:pPr>
    </w:p>
    <w:tbl>
      <w:tblPr>
        <w:tblStyle w:val="Tabellenraster"/>
        <w:tblW w:w="0" w:type="auto"/>
        <w:tblLook w:val="01E0" w:firstRow="1" w:lastRow="1" w:firstColumn="1" w:lastColumn="1" w:noHBand="0" w:noVBand="0"/>
      </w:tblPr>
      <w:tblGrid>
        <w:gridCol w:w="7763"/>
        <w:gridCol w:w="884"/>
      </w:tblGrid>
      <w:tr w:rsidR="00BE2D25" w:rsidTr="00CC7855">
        <w:tc>
          <w:tcPr>
            <w:tcW w:w="7763" w:type="dxa"/>
            <w:tcBorders>
              <w:top w:val="nil"/>
              <w:left w:val="nil"/>
              <w:bottom w:val="nil"/>
              <w:right w:val="nil"/>
            </w:tcBorders>
            <w:shd w:val="clear" w:color="auto" w:fill="auto"/>
          </w:tcPr>
          <w:p w:rsidR="00BE2D25" w:rsidRDefault="00346BAD" w:rsidP="00CC7855">
            <w:pPr>
              <w:jc w:val="center"/>
            </w:pPr>
            <m:oMathPara>
              <m:oMath>
                <m:sSub>
                  <m:sSubPr>
                    <m:ctrlPr>
                      <w:rPr>
                        <w:rFonts w:ascii="Cambria Math" w:hAnsi="Cambria Math"/>
                        <w:i/>
                        <w:szCs w:val="22"/>
                      </w:rPr>
                    </m:ctrlPr>
                  </m:sSubPr>
                  <m:e>
                    <m:r>
                      <m:rPr>
                        <m:nor/>
                      </m:rPr>
                      <w:rPr>
                        <w:szCs w:val="22"/>
                      </w:rPr>
                      <m:t>ζ</m:t>
                    </m:r>
                  </m:e>
                  <m:sub>
                    <m:r>
                      <m:rPr>
                        <m:nor/>
                      </m:rPr>
                      <w:rPr>
                        <w:i/>
                        <w:szCs w:val="22"/>
                      </w:rPr>
                      <m:t>a,j</m:t>
                    </m:r>
                  </m:sub>
                </m:sSub>
                <m:r>
                  <m:rPr>
                    <m:nor/>
                  </m:rPr>
                  <w:rPr>
                    <w:szCs w:val="22"/>
                  </w:rPr>
                  <m:t>=</m:t>
                </m:r>
                <m:f>
                  <m:fPr>
                    <m:ctrlPr>
                      <w:rPr>
                        <w:rFonts w:ascii="Cambria Math" w:hAnsi="Cambria Math"/>
                        <w:i/>
                        <w:szCs w:val="22"/>
                      </w:rPr>
                    </m:ctrlPr>
                  </m:fPr>
                  <m:num>
                    <m:sSub>
                      <m:sSubPr>
                        <m:ctrlPr>
                          <w:rPr>
                            <w:rFonts w:ascii="Cambria Math" w:hAnsi="Cambria Math"/>
                            <w:i/>
                            <w:szCs w:val="22"/>
                          </w:rPr>
                        </m:ctrlPr>
                      </m:sSubPr>
                      <m:e>
                        <m:r>
                          <m:rPr>
                            <m:nor/>
                          </m:rPr>
                          <w:rPr>
                            <w:szCs w:val="22"/>
                          </w:rPr>
                          <m:t>δ</m:t>
                        </m:r>
                      </m:e>
                      <m:sub>
                        <m:r>
                          <m:rPr>
                            <m:nor/>
                          </m:rPr>
                          <w:rPr>
                            <w:i/>
                            <w:szCs w:val="22"/>
                          </w:rPr>
                          <m:t>a,j</m:t>
                        </m:r>
                      </m:sub>
                    </m:sSub>
                  </m:num>
                  <m:den>
                    <m:sSub>
                      <m:sSubPr>
                        <m:ctrlPr>
                          <w:rPr>
                            <w:rFonts w:ascii="Cambria Math" w:hAnsi="Cambria Math"/>
                            <w:i/>
                            <w:szCs w:val="22"/>
                          </w:rPr>
                        </m:ctrlPr>
                      </m:sSubPr>
                      <m:e>
                        <m:r>
                          <m:rPr>
                            <m:nor/>
                          </m:rPr>
                          <w:rPr>
                            <w:szCs w:val="22"/>
                          </w:rPr>
                          <m:t>ω</m:t>
                        </m:r>
                      </m:e>
                      <m:sub>
                        <m:r>
                          <m:rPr>
                            <m:nor/>
                          </m:rPr>
                          <w:rPr>
                            <w:szCs w:val="22"/>
                          </w:rPr>
                          <m:t>0,</m:t>
                        </m:r>
                        <m:r>
                          <m:rPr>
                            <m:nor/>
                          </m:rPr>
                          <w:rPr>
                            <w:i/>
                            <w:szCs w:val="22"/>
                          </w:rPr>
                          <m:t>j</m:t>
                        </m:r>
                      </m:sub>
                    </m:sSub>
                  </m:den>
                </m:f>
              </m:oMath>
            </m:oMathPara>
          </w:p>
        </w:tc>
        <w:tc>
          <w:tcPr>
            <w:tcW w:w="884" w:type="dxa"/>
            <w:tcBorders>
              <w:top w:val="nil"/>
              <w:left w:val="nil"/>
              <w:bottom w:val="nil"/>
              <w:right w:val="nil"/>
            </w:tcBorders>
            <w:shd w:val="clear" w:color="auto" w:fill="auto"/>
            <w:vAlign w:val="center"/>
          </w:tcPr>
          <w:p w:rsidR="00BE2D25" w:rsidRDefault="00BE2D25" w:rsidP="00CC7855">
            <w:pPr>
              <w:jc w:val="right"/>
            </w:pPr>
            <w:r w:rsidRPr="001946A6">
              <w:rPr>
                <w:szCs w:val="22"/>
              </w:rPr>
              <w:t>(17)</w:t>
            </w:r>
          </w:p>
        </w:tc>
      </w:tr>
    </w:tbl>
    <w:p w:rsidR="00BE2D25" w:rsidRPr="001946A6" w:rsidRDefault="00BE2D25" w:rsidP="00823CE9">
      <w:pPr>
        <w:jc w:val="both"/>
        <w:rPr>
          <w:szCs w:val="22"/>
        </w:rPr>
      </w:pPr>
    </w:p>
    <w:p w:rsidR="005B71F8" w:rsidRPr="001946A6" w:rsidRDefault="005B71F8" w:rsidP="00823CE9">
      <w:pPr>
        <w:jc w:val="both"/>
        <w:rPr>
          <w:szCs w:val="22"/>
        </w:rPr>
      </w:pPr>
      <w:r w:rsidRPr="001946A6">
        <w:rPr>
          <w:szCs w:val="22"/>
        </w:rPr>
        <w:t xml:space="preserve">In case of metal blades angular </w:t>
      </w:r>
      <w:proofErr w:type="spellStart"/>
      <w:r w:rsidRPr="001946A6">
        <w:rPr>
          <w:szCs w:val="22"/>
        </w:rPr>
        <w:t>aeroelastic</w:t>
      </w:r>
      <w:proofErr w:type="spellEnd"/>
      <w:r w:rsidRPr="001946A6">
        <w:rPr>
          <w:szCs w:val="22"/>
        </w:rPr>
        <w:t xml:space="preserve"> </w:t>
      </w:r>
      <w:proofErr w:type="spellStart"/>
      <w:r w:rsidRPr="001946A6">
        <w:rPr>
          <w:szCs w:val="22"/>
        </w:rPr>
        <w:t>eigenfrequencies</w:t>
      </w:r>
      <w:proofErr w:type="spellEnd"/>
      <w:r w:rsidRPr="001946A6">
        <w:rPr>
          <w:szCs w:val="22"/>
        </w:rPr>
        <w:t xml:space="preserve"> hardly deviate from the corresponding structural natural frequencies. Contrary, it is expected that composite blades are prone to significant shifts of natural frequencies due to their low weight and consequen</w:t>
      </w:r>
      <w:r w:rsidR="004E0867" w:rsidRPr="001946A6">
        <w:rPr>
          <w:szCs w:val="22"/>
        </w:rPr>
        <w:t>tly, a stronger impact of co-vi</w:t>
      </w:r>
      <w:r w:rsidRPr="001946A6">
        <w:rPr>
          <w:szCs w:val="22"/>
        </w:rPr>
        <w:t>brating air mass.</w:t>
      </w:r>
    </w:p>
    <w:p w:rsidR="005B71F8" w:rsidRDefault="005B71F8" w:rsidP="00823CE9">
      <w:pPr>
        <w:jc w:val="both"/>
        <w:rPr>
          <w:szCs w:val="22"/>
        </w:rPr>
      </w:pPr>
      <w:r w:rsidRPr="001946A6">
        <w:rPr>
          <w:szCs w:val="22"/>
        </w:rPr>
        <w:t xml:space="preserve">If a mistuned </w:t>
      </w:r>
      <w:proofErr w:type="spellStart"/>
      <w:r w:rsidRPr="001946A6">
        <w:rPr>
          <w:szCs w:val="22"/>
        </w:rPr>
        <w:t>blisk</w:t>
      </w:r>
      <w:proofErr w:type="spellEnd"/>
      <w:r w:rsidRPr="001946A6">
        <w:rPr>
          <w:szCs w:val="22"/>
        </w:rPr>
        <w:t xml:space="preserve"> is considered from the structural point of view in terms of small stiffness variations </w:t>
      </w:r>
      <m:oMath>
        <m:r>
          <w:rPr>
            <w:rFonts w:ascii="Cambria Math" w:hAnsi="Cambria Math"/>
            <w:szCs w:val="22"/>
          </w:rPr>
          <m:t>∆</m:t>
        </m:r>
        <m:r>
          <m:rPr>
            <m:sty m:val="b"/>
          </m:rPr>
          <w:rPr>
            <w:rFonts w:ascii="Cambria Math" w:hAnsi="Cambria Math"/>
            <w:szCs w:val="22"/>
          </w:rPr>
          <m:t>K</m:t>
        </m:r>
      </m:oMath>
      <w:r w:rsidRPr="001946A6">
        <w:rPr>
          <w:szCs w:val="22"/>
        </w:rPr>
        <w:t xml:space="preserve"> and small variations in </w:t>
      </w:r>
      <w:proofErr w:type="gramStart"/>
      <w:r w:rsidRPr="001946A6">
        <w:rPr>
          <w:szCs w:val="22"/>
        </w:rPr>
        <w:t xml:space="preserve">mass </w:t>
      </w:r>
      <w:proofErr w:type="gramEnd"/>
      <m:oMath>
        <m:r>
          <w:rPr>
            <w:rFonts w:ascii="Cambria Math" w:hAnsi="Cambria Math"/>
            <w:szCs w:val="22"/>
          </w:rPr>
          <m:t>∆</m:t>
        </m:r>
        <m:r>
          <m:rPr>
            <m:sty m:val="b"/>
          </m:rPr>
          <w:rPr>
            <w:rFonts w:ascii="Cambria Math" w:hAnsi="Cambria Math"/>
            <w:szCs w:val="22"/>
          </w:rPr>
          <m:t>M</m:t>
        </m:r>
      </m:oMath>
      <w:r w:rsidRPr="001946A6">
        <w:rPr>
          <w:rFonts w:eastAsiaTheme="minorEastAsia"/>
          <w:szCs w:val="22"/>
        </w:rPr>
        <w:t>,</w:t>
      </w:r>
      <w:r w:rsidRPr="001946A6">
        <w:rPr>
          <w:szCs w:val="22"/>
        </w:rPr>
        <w:t xml:space="preserve"> Eq. (</w:t>
      </w:r>
      <w:r w:rsidR="000F7349" w:rsidRPr="001946A6">
        <w:rPr>
          <w:szCs w:val="22"/>
        </w:rPr>
        <w:t>13</w:t>
      </w:r>
      <w:r w:rsidRPr="001946A6">
        <w:rPr>
          <w:szCs w:val="22"/>
        </w:rPr>
        <w:t>) is modified corresponding to</w:t>
      </w:r>
    </w:p>
    <w:p w:rsidR="0026734C" w:rsidRDefault="0026734C" w:rsidP="00823CE9">
      <w:pPr>
        <w:jc w:val="both"/>
        <w:rPr>
          <w:szCs w:val="22"/>
        </w:rPr>
      </w:pPr>
    </w:p>
    <w:tbl>
      <w:tblPr>
        <w:tblStyle w:val="Tabellenraster"/>
        <w:tblW w:w="0" w:type="auto"/>
        <w:tblLook w:val="01E0" w:firstRow="1" w:lastRow="1" w:firstColumn="1" w:lastColumn="1" w:noHBand="0" w:noVBand="0"/>
      </w:tblPr>
      <w:tblGrid>
        <w:gridCol w:w="7763"/>
        <w:gridCol w:w="884"/>
      </w:tblGrid>
      <w:tr w:rsidR="00BE2D25" w:rsidTr="00CC7855">
        <w:tc>
          <w:tcPr>
            <w:tcW w:w="7763" w:type="dxa"/>
            <w:tcBorders>
              <w:top w:val="nil"/>
              <w:left w:val="nil"/>
              <w:bottom w:val="nil"/>
              <w:right w:val="nil"/>
            </w:tcBorders>
            <w:shd w:val="clear" w:color="auto" w:fill="auto"/>
          </w:tcPr>
          <w:p w:rsidR="00BE2D25" w:rsidRDefault="00346BAD" w:rsidP="00CC7855">
            <w:pPr>
              <w:jc w:val="center"/>
            </w:pPr>
            <m:oMathPara>
              <m:oMath>
                <m:d>
                  <m:dPr>
                    <m:begChr m:val="["/>
                    <m:endChr m:val="]"/>
                    <m:ctrlPr>
                      <w:rPr>
                        <w:rFonts w:ascii="Cambria Math" w:hAnsi="Cambria Math"/>
                        <w:i/>
                        <w:szCs w:val="22"/>
                      </w:rPr>
                    </m:ctrlPr>
                  </m:dPr>
                  <m:e>
                    <m:r>
                      <m:rPr>
                        <m:nor/>
                      </m:rPr>
                      <w:rPr>
                        <w:szCs w:val="22"/>
                      </w:rPr>
                      <m:t>-</m:t>
                    </m:r>
                    <m:sSup>
                      <m:sSupPr>
                        <m:ctrlPr>
                          <w:rPr>
                            <w:rFonts w:ascii="Cambria Math" w:hAnsi="Cambria Math"/>
                            <w:i/>
                            <w:szCs w:val="22"/>
                          </w:rPr>
                        </m:ctrlPr>
                      </m:sSupPr>
                      <m:e>
                        <m:r>
                          <m:rPr>
                            <m:nor/>
                          </m:rPr>
                          <w:rPr>
                            <w:szCs w:val="22"/>
                          </w:rPr>
                          <m:t>Ω</m:t>
                        </m:r>
                      </m:e>
                      <m:sup>
                        <m:r>
                          <m:rPr>
                            <m:nor/>
                          </m:rPr>
                          <w:rPr>
                            <w:szCs w:val="22"/>
                          </w:rPr>
                          <m:t>2</m:t>
                        </m:r>
                      </m:sup>
                    </m:sSup>
                    <m:r>
                      <m:rPr>
                        <m:nor/>
                      </m:rPr>
                      <w:rPr>
                        <w:rFonts w:ascii="Cambria Math"/>
                        <w:szCs w:val="22"/>
                      </w:rPr>
                      <m:t>(</m:t>
                    </m:r>
                    <m:r>
                      <m:rPr>
                        <m:nor/>
                      </m:rPr>
                      <w:rPr>
                        <w:b/>
                        <w:szCs w:val="22"/>
                      </w:rPr>
                      <m:t>M</m:t>
                    </m:r>
                    <m:r>
                      <m:rPr>
                        <m:nor/>
                      </m:rPr>
                      <w:rPr>
                        <w:rFonts w:ascii="Cambria Math"/>
                        <w:szCs w:val="22"/>
                      </w:rPr>
                      <m:t>+</m:t>
                    </m:r>
                    <m:r>
                      <m:rPr>
                        <m:nor/>
                      </m:rPr>
                      <w:rPr>
                        <w:szCs w:val="22"/>
                      </w:rPr>
                      <m:t>∆</m:t>
                    </m:r>
                    <m:r>
                      <m:rPr>
                        <m:nor/>
                      </m:rPr>
                      <w:rPr>
                        <w:b/>
                        <w:szCs w:val="22"/>
                      </w:rPr>
                      <m:t>M</m:t>
                    </m:r>
                    <m:r>
                      <m:rPr>
                        <m:nor/>
                      </m:rPr>
                      <w:rPr>
                        <w:rFonts w:ascii="Cambria Math"/>
                        <w:szCs w:val="22"/>
                      </w:rPr>
                      <m:t>)</m:t>
                    </m:r>
                    <m:r>
                      <m:rPr>
                        <m:nor/>
                      </m:rPr>
                      <w:rPr>
                        <w:b/>
                        <w:szCs w:val="22"/>
                      </w:rPr>
                      <m:t xml:space="preserve"> </m:t>
                    </m:r>
                    <m:r>
                      <m:rPr>
                        <m:nor/>
                      </m:rPr>
                      <w:rPr>
                        <w:szCs w:val="22"/>
                      </w:rPr>
                      <m:t xml:space="preserve">+ </m:t>
                    </m:r>
                    <m:r>
                      <m:rPr>
                        <m:nor/>
                      </m:rPr>
                      <w:rPr>
                        <w:i/>
                        <w:szCs w:val="22"/>
                      </w:rPr>
                      <m:t>j</m:t>
                    </m:r>
                    <m:r>
                      <m:rPr>
                        <m:nor/>
                      </m:rPr>
                      <w:rPr>
                        <w:szCs w:val="22"/>
                      </w:rPr>
                      <m:t>Ω</m:t>
                    </m:r>
                    <m:r>
                      <m:rPr>
                        <m:nor/>
                      </m:rPr>
                      <w:rPr>
                        <w:b/>
                        <w:szCs w:val="22"/>
                      </w:rPr>
                      <m:t xml:space="preserve">D </m:t>
                    </m:r>
                    <m:r>
                      <m:rPr>
                        <m:nor/>
                      </m:rPr>
                      <w:rPr>
                        <w:szCs w:val="22"/>
                      </w:rPr>
                      <m:t xml:space="preserve">+ </m:t>
                    </m:r>
                    <m:r>
                      <m:rPr>
                        <m:nor/>
                      </m:rPr>
                      <w:rPr>
                        <w:rFonts w:ascii="Cambria Math"/>
                        <w:szCs w:val="22"/>
                      </w:rPr>
                      <m:t>(</m:t>
                    </m:r>
                    <m:r>
                      <m:rPr>
                        <m:nor/>
                      </m:rPr>
                      <w:rPr>
                        <w:b/>
                        <w:szCs w:val="22"/>
                      </w:rPr>
                      <m:t>K</m:t>
                    </m:r>
                    <m:r>
                      <m:rPr>
                        <m:nor/>
                      </m:rPr>
                      <w:rPr>
                        <w:rFonts w:ascii="Cambria Math"/>
                        <w:szCs w:val="22"/>
                      </w:rPr>
                      <m:t>+</m:t>
                    </m:r>
                    <m:r>
                      <m:rPr>
                        <m:nor/>
                      </m:rPr>
                      <w:rPr>
                        <w:szCs w:val="22"/>
                      </w:rPr>
                      <m:t>∆</m:t>
                    </m:r>
                    <m:r>
                      <m:rPr>
                        <m:nor/>
                      </m:rPr>
                      <w:rPr>
                        <w:b/>
                        <w:szCs w:val="22"/>
                      </w:rPr>
                      <m:t>K</m:t>
                    </m:r>
                    <m:r>
                      <m:rPr>
                        <m:nor/>
                      </m:rPr>
                      <w:rPr>
                        <w:szCs w:val="22"/>
                      </w:rPr>
                      <m:t>)</m:t>
                    </m:r>
                    <m:r>
                      <m:rPr>
                        <m:nor/>
                      </m:rPr>
                      <w:rPr>
                        <w:rFonts w:ascii="Cambria Math"/>
                        <w:szCs w:val="22"/>
                      </w:rPr>
                      <m:t xml:space="preserve"> + </m:t>
                    </m:r>
                    <m:r>
                      <m:rPr>
                        <m:nor/>
                      </m:rPr>
                      <w:rPr>
                        <w:b/>
                        <w:szCs w:val="22"/>
                      </w:rPr>
                      <m:t>Z</m:t>
                    </m:r>
                  </m:e>
                </m:d>
                <m:r>
                  <m:rPr>
                    <m:nor/>
                  </m:rPr>
                  <w:rPr>
                    <w:b/>
                    <w:szCs w:val="22"/>
                  </w:rPr>
                  <m:t>q</m:t>
                </m:r>
                <m:r>
                  <m:rPr>
                    <m:nor/>
                  </m:rPr>
                  <w:rPr>
                    <w:szCs w:val="22"/>
                  </w:rPr>
                  <m:t>=</m:t>
                </m:r>
                <m:sSup>
                  <m:sSupPr>
                    <m:ctrlPr>
                      <w:rPr>
                        <w:rFonts w:ascii="Cambria Math" w:hAnsi="Cambria Math"/>
                        <w:i/>
                        <w:szCs w:val="22"/>
                      </w:rPr>
                    </m:ctrlPr>
                  </m:sSupPr>
                  <m:e>
                    <m:r>
                      <m:rPr>
                        <m:nor/>
                      </m:rPr>
                      <w:rPr>
                        <w:rFonts w:ascii="Cambria Math"/>
                        <w:b/>
                        <w:szCs w:val="22"/>
                      </w:rPr>
                      <m:t>f</m:t>
                    </m:r>
                  </m:e>
                  <m:sup>
                    <m:r>
                      <m:rPr>
                        <m:nor/>
                      </m:rPr>
                      <w:rPr>
                        <w:i/>
                        <w:szCs w:val="22"/>
                      </w:rPr>
                      <m:t>F</m:t>
                    </m:r>
                  </m:sup>
                </m:sSup>
              </m:oMath>
            </m:oMathPara>
          </w:p>
        </w:tc>
        <w:tc>
          <w:tcPr>
            <w:tcW w:w="884" w:type="dxa"/>
            <w:tcBorders>
              <w:top w:val="nil"/>
              <w:left w:val="nil"/>
              <w:bottom w:val="nil"/>
              <w:right w:val="nil"/>
            </w:tcBorders>
            <w:shd w:val="clear" w:color="auto" w:fill="auto"/>
            <w:vAlign w:val="center"/>
          </w:tcPr>
          <w:p w:rsidR="00BE2D25" w:rsidRDefault="00BE2D25" w:rsidP="00CC7855">
            <w:pPr>
              <w:jc w:val="right"/>
            </w:pPr>
            <w:r w:rsidRPr="001946A6">
              <w:rPr>
                <w:rFonts w:eastAsiaTheme="minorEastAsia"/>
                <w:szCs w:val="22"/>
              </w:rPr>
              <w:t>(18)</w:t>
            </w:r>
          </w:p>
        </w:tc>
      </w:tr>
    </w:tbl>
    <w:p w:rsidR="00BE2D25" w:rsidRPr="001946A6" w:rsidRDefault="00BE2D25" w:rsidP="00823CE9">
      <w:pPr>
        <w:jc w:val="both"/>
        <w:rPr>
          <w:szCs w:val="22"/>
        </w:rPr>
      </w:pPr>
    </w:p>
    <w:p w:rsidR="005B71F8" w:rsidRPr="00823CE9" w:rsidRDefault="005B71F8" w:rsidP="00823CE9">
      <w:pPr>
        <w:jc w:val="both"/>
        <w:rPr>
          <w:szCs w:val="22"/>
        </w:rPr>
      </w:pPr>
      <w:r w:rsidRPr="00823CE9">
        <w:rPr>
          <w:szCs w:val="22"/>
        </w:rPr>
        <w:t xml:space="preserve">Please note that mistuning in case of reinforced composite </w:t>
      </w:r>
      <w:proofErr w:type="spellStart"/>
      <w:r w:rsidRPr="00823CE9">
        <w:rPr>
          <w:szCs w:val="22"/>
        </w:rPr>
        <w:t>blisks</w:t>
      </w:r>
      <w:proofErr w:type="spellEnd"/>
      <w:r w:rsidRPr="00823CE9">
        <w:rPr>
          <w:szCs w:val="22"/>
        </w:rPr>
        <w:t xml:space="preserve"> may be caused by manufacturing defects or defects</w:t>
      </w:r>
      <w:r w:rsidR="00770334">
        <w:rPr>
          <w:szCs w:val="22"/>
        </w:rPr>
        <w:t xml:space="preserve"> and impact damage</w:t>
      </w:r>
      <w:r w:rsidRPr="00823CE9">
        <w:rPr>
          <w:szCs w:val="22"/>
        </w:rPr>
        <w:t xml:space="preserve"> occurring </w:t>
      </w:r>
      <w:r w:rsidR="00A034F0">
        <w:rPr>
          <w:szCs w:val="22"/>
        </w:rPr>
        <w:t>during</w:t>
      </w:r>
      <w:r w:rsidRPr="00823CE9">
        <w:rPr>
          <w:szCs w:val="22"/>
        </w:rPr>
        <w:t xml:space="preserve"> operation. In the strategy presented before it is assumed that mistuning will not cause changing blade mode shapes. Otherwise, the derivation of AIC from the tuned reference may no longer </w:t>
      </w:r>
      <w:proofErr w:type="gramStart"/>
      <w:r w:rsidRPr="00823CE9">
        <w:rPr>
          <w:szCs w:val="22"/>
        </w:rPr>
        <w:t>applied</w:t>
      </w:r>
      <w:proofErr w:type="gramEnd"/>
      <w:r w:rsidRPr="00823CE9">
        <w:rPr>
          <w:szCs w:val="22"/>
        </w:rPr>
        <w:t xml:space="preserve">. The mistuned </w:t>
      </w:r>
      <w:proofErr w:type="spellStart"/>
      <w:r w:rsidRPr="00823CE9">
        <w:rPr>
          <w:szCs w:val="22"/>
        </w:rPr>
        <w:t>blisk</w:t>
      </w:r>
      <w:proofErr w:type="spellEnd"/>
      <w:r w:rsidRPr="00823CE9">
        <w:rPr>
          <w:szCs w:val="22"/>
        </w:rPr>
        <w:t xml:space="preserve"> has to be considered instead from the beginning, which will tremendously increase the computational effort.</w:t>
      </w:r>
    </w:p>
    <w:p w:rsidR="00CB37DE" w:rsidRPr="00823CE9" w:rsidRDefault="00CB37DE" w:rsidP="00823CE9">
      <w:pPr>
        <w:jc w:val="both"/>
        <w:rPr>
          <w:szCs w:val="22"/>
        </w:rPr>
      </w:pPr>
    </w:p>
    <w:p w:rsidR="00CB37DE" w:rsidRDefault="00E06090" w:rsidP="00CB37DE">
      <w:pPr>
        <w:pStyle w:val="1stTitleWCCM"/>
        <w:numPr>
          <w:ilvl w:val="0"/>
          <w:numId w:val="4"/>
        </w:numPr>
        <w:tabs>
          <w:tab w:val="clear" w:pos="360"/>
          <w:tab w:val="left" w:pos="284"/>
        </w:tabs>
        <w:spacing w:before="0" w:after="0"/>
        <w:outlineLvl w:val="0"/>
        <w:rPr>
          <w:caps w:val="0"/>
          <w:sz w:val="22"/>
          <w:szCs w:val="22"/>
          <w:lang w:val="en-GB"/>
        </w:rPr>
      </w:pPr>
      <w:r>
        <w:rPr>
          <w:caps w:val="0"/>
          <w:sz w:val="22"/>
          <w:szCs w:val="22"/>
          <w:lang w:val="en-GB"/>
        </w:rPr>
        <w:t>Approximation of a</w:t>
      </w:r>
      <w:r w:rsidR="00CB37DE" w:rsidRPr="00CB37DE">
        <w:rPr>
          <w:caps w:val="0"/>
          <w:sz w:val="22"/>
          <w:szCs w:val="22"/>
          <w:lang w:val="en-GB"/>
        </w:rPr>
        <w:t xml:space="preserve">erodynamic </w:t>
      </w:r>
      <w:r>
        <w:rPr>
          <w:caps w:val="0"/>
          <w:sz w:val="22"/>
          <w:szCs w:val="22"/>
          <w:lang w:val="en-GB"/>
        </w:rPr>
        <w:t>d</w:t>
      </w:r>
      <w:r w:rsidR="00CB37DE" w:rsidRPr="00CB37DE">
        <w:rPr>
          <w:caps w:val="0"/>
          <w:sz w:val="22"/>
          <w:szCs w:val="22"/>
          <w:lang w:val="en-GB"/>
        </w:rPr>
        <w:t>amping</w:t>
      </w:r>
      <w:r w:rsidR="00E639E4">
        <w:rPr>
          <w:caps w:val="0"/>
          <w:sz w:val="22"/>
          <w:szCs w:val="22"/>
          <w:lang w:val="en-GB"/>
        </w:rPr>
        <w:t xml:space="preserve"> for polar orthotropic composite </w:t>
      </w:r>
      <w:r w:rsidR="004959BC">
        <w:rPr>
          <w:caps w:val="0"/>
          <w:sz w:val="22"/>
          <w:szCs w:val="22"/>
          <w:lang w:val="en-GB"/>
        </w:rPr>
        <w:t>disk</w:t>
      </w:r>
      <w:r>
        <w:rPr>
          <w:caps w:val="0"/>
          <w:sz w:val="22"/>
          <w:szCs w:val="22"/>
          <w:lang w:val="en-GB"/>
        </w:rPr>
        <w:t>s</w:t>
      </w:r>
    </w:p>
    <w:p w:rsidR="00CB37DE" w:rsidRPr="00CB37DE" w:rsidRDefault="00CB37DE" w:rsidP="00CB37DE">
      <w:pPr>
        <w:pStyle w:val="1stTitleWCCM"/>
        <w:tabs>
          <w:tab w:val="clear" w:pos="360"/>
          <w:tab w:val="left" w:pos="284"/>
        </w:tabs>
        <w:spacing w:before="0" w:after="0"/>
        <w:outlineLvl w:val="0"/>
        <w:rPr>
          <w:caps w:val="0"/>
          <w:sz w:val="22"/>
          <w:szCs w:val="22"/>
          <w:lang w:val="en-GB"/>
        </w:rPr>
      </w:pPr>
    </w:p>
    <w:p w:rsidR="00CB37DE" w:rsidRDefault="00CB37DE" w:rsidP="00823CE9">
      <w:pPr>
        <w:jc w:val="both"/>
        <w:rPr>
          <w:szCs w:val="22"/>
        </w:rPr>
      </w:pPr>
      <w:r w:rsidRPr="00823CE9">
        <w:rPr>
          <w:szCs w:val="22"/>
        </w:rPr>
        <w:t>As a first example a simple circular</w:t>
      </w:r>
      <w:r w:rsidR="00E06090">
        <w:rPr>
          <w:szCs w:val="22"/>
        </w:rPr>
        <w:t xml:space="preserve"> polar orthotropic</w:t>
      </w:r>
      <w:r w:rsidRPr="00823CE9">
        <w:rPr>
          <w:szCs w:val="22"/>
        </w:rPr>
        <w:t xml:space="preserve"> </w:t>
      </w:r>
      <w:proofErr w:type="spellStart"/>
      <w:r w:rsidRPr="00823CE9">
        <w:rPr>
          <w:szCs w:val="22"/>
        </w:rPr>
        <w:t>fibre</w:t>
      </w:r>
      <w:proofErr w:type="spellEnd"/>
      <w:r w:rsidRPr="00823CE9">
        <w:rPr>
          <w:szCs w:val="22"/>
        </w:rPr>
        <w:t xml:space="preserve"> reinforced </w:t>
      </w:r>
      <w:r w:rsidR="004959BC">
        <w:rPr>
          <w:szCs w:val="22"/>
        </w:rPr>
        <w:t>disk</w:t>
      </w:r>
      <w:r w:rsidRPr="00823CE9">
        <w:rPr>
          <w:szCs w:val="22"/>
        </w:rPr>
        <w:t xml:space="preserve"> without blades is considered, which vibrates in a fluid </w:t>
      </w:r>
      <w:r w:rsidRPr="00B40C52">
        <w:rPr>
          <w:szCs w:val="22"/>
        </w:rPr>
        <w:t>environment</w:t>
      </w:r>
      <w:r w:rsidR="00AE502E" w:rsidRPr="00B40C52">
        <w:rPr>
          <w:szCs w:val="22"/>
        </w:rPr>
        <w:t xml:space="preserve"> at free boundary conditions</w:t>
      </w:r>
      <w:r w:rsidRPr="00B40C52">
        <w:rPr>
          <w:szCs w:val="22"/>
        </w:rPr>
        <w:t xml:space="preserve">. </w:t>
      </w:r>
      <w:r w:rsidRPr="00823CE9">
        <w:rPr>
          <w:szCs w:val="22"/>
        </w:rPr>
        <w:t>To get an idea of the magnitude of damping contributed by the fluid, a simp</w:t>
      </w:r>
      <w:r w:rsidR="003074FC">
        <w:rPr>
          <w:szCs w:val="22"/>
        </w:rPr>
        <w:t>lified approach according to [</w:t>
      </w:r>
      <w:r w:rsidR="000579D3">
        <w:rPr>
          <w:szCs w:val="22"/>
        </w:rPr>
        <w:t>10</w:t>
      </w:r>
      <w:r w:rsidRPr="00823CE9">
        <w:rPr>
          <w:szCs w:val="22"/>
        </w:rPr>
        <w:t>] is employed, which has to be understood as an introduction to the problem. The method is based on the assumption that acoustic emission can be considered as main source of dampin</w:t>
      </w:r>
      <w:r w:rsidR="003074FC">
        <w:rPr>
          <w:szCs w:val="22"/>
        </w:rPr>
        <w:t>g for lightweight structures [1</w:t>
      </w:r>
      <w:r w:rsidR="000579D3">
        <w:rPr>
          <w:szCs w:val="22"/>
        </w:rPr>
        <w:t>1</w:t>
      </w:r>
      <w:r w:rsidRPr="00823CE9">
        <w:rPr>
          <w:szCs w:val="22"/>
        </w:rPr>
        <w:t xml:space="preserve">]. It allows for computing the modal damping of the </w:t>
      </w:r>
      <w:proofErr w:type="spellStart"/>
      <w:r w:rsidRPr="00823CE9">
        <w:rPr>
          <w:i/>
          <w:szCs w:val="22"/>
        </w:rPr>
        <w:t>m</w:t>
      </w:r>
      <w:r w:rsidRPr="00823CE9">
        <w:rPr>
          <w:szCs w:val="22"/>
          <w:vertAlign w:val="superscript"/>
        </w:rPr>
        <w:t>th</w:t>
      </w:r>
      <w:proofErr w:type="spellEnd"/>
      <w:r w:rsidRPr="00823CE9">
        <w:rPr>
          <w:szCs w:val="22"/>
        </w:rPr>
        <w:t xml:space="preserve"> mod</w:t>
      </w:r>
      <w:r w:rsidR="00E06090">
        <w:rPr>
          <w:szCs w:val="22"/>
        </w:rPr>
        <w:t>e by applying the equation</w:t>
      </w:r>
    </w:p>
    <w:tbl>
      <w:tblPr>
        <w:tblStyle w:val="Tabellenraster"/>
        <w:tblW w:w="0" w:type="auto"/>
        <w:tblLook w:val="01E0" w:firstRow="1" w:lastRow="1" w:firstColumn="1" w:lastColumn="1" w:noHBand="0" w:noVBand="0"/>
      </w:tblPr>
      <w:tblGrid>
        <w:gridCol w:w="7763"/>
        <w:gridCol w:w="884"/>
      </w:tblGrid>
      <w:tr w:rsidR="00BE2D25" w:rsidTr="00CC7855">
        <w:tc>
          <w:tcPr>
            <w:tcW w:w="7763" w:type="dxa"/>
            <w:tcBorders>
              <w:top w:val="nil"/>
              <w:left w:val="nil"/>
              <w:bottom w:val="nil"/>
              <w:right w:val="nil"/>
            </w:tcBorders>
            <w:shd w:val="clear" w:color="auto" w:fill="auto"/>
          </w:tcPr>
          <w:p w:rsidR="00BE2D25" w:rsidRPr="00CC647D" w:rsidRDefault="00346BAD" w:rsidP="00CC7855">
            <w:pPr>
              <w:jc w:val="center"/>
            </w:pPr>
            <m:oMathPara>
              <m:oMathParaPr>
                <m:jc m:val="center"/>
              </m:oMathParaPr>
              <m:oMath>
                <m:sSub>
                  <m:sSubPr>
                    <m:ctrlPr>
                      <w:rPr>
                        <w:rFonts w:ascii="Cambria Math" w:hAnsi="Cambria Math"/>
                        <w:i/>
                        <w:szCs w:val="22"/>
                      </w:rPr>
                    </m:ctrlPr>
                  </m:sSubPr>
                  <m:e>
                    <m:r>
                      <m:rPr>
                        <m:nor/>
                      </m:rPr>
                      <w:rPr>
                        <w:szCs w:val="22"/>
                      </w:rPr>
                      <m:t>ζ</m:t>
                    </m:r>
                  </m:e>
                  <m:sub>
                    <m:r>
                      <m:rPr>
                        <m:nor/>
                      </m:rPr>
                      <w:rPr>
                        <w:i/>
                        <w:szCs w:val="22"/>
                      </w:rPr>
                      <m:t>m</m:t>
                    </m:r>
                    <m:r>
                      <m:rPr>
                        <m:nor/>
                      </m:rPr>
                      <w:rPr>
                        <w:szCs w:val="22"/>
                      </w:rPr>
                      <m:t xml:space="preserve"> </m:t>
                    </m:r>
                  </m:sub>
                </m:sSub>
                <m:r>
                  <m:rPr>
                    <m:nor/>
                  </m:rPr>
                  <w:rPr>
                    <w:szCs w:val="22"/>
                  </w:rPr>
                  <m:t>=</m:t>
                </m:r>
                <m:f>
                  <m:fPr>
                    <m:ctrlPr>
                      <w:rPr>
                        <w:rFonts w:ascii="Cambria Math" w:hAnsi="Cambria Math"/>
                        <w:i/>
                        <w:szCs w:val="22"/>
                      </w:rPr>
                    </m:ctrlPr>
                  </m:fPr>
                  <m:num>
                    <m:r>
                      <m:rPr>
                        <m:nor/>
                      </m:rPr>
                      <w:rPr>
                        <w:szCs w:val="22"/>
                      </w:rPr>
                      <m:t>1</m:t>
                    </m:r>
                  </m:num>
                  <m:den>
                    <m:r>
                      <m:rPr>
                        <m:nor/>
                      </m:rPr>
                      <w:rPr>
                        <w:szCs w:val="22"/>
                      </w:rPr>
                      <m:t>2</m:t>
                    </m:r>
                    <m:sSub>
                      <m:sSubPr>
                        <m:ctrlPr>
                          <w:rPr>
                            <w:rFonts w:ascii="Cambria Math" w:hAnsi="Cambria Math"/>
                            <w:i/>
                            <w:szCs w:val="22"/>
                          </w:rPr>
                        </m:ctrlPr>
                      </m:sSubPr>
                      <m:e>
                        <m:r>
                          <m:rPr>
                            <m:nor/>
                          </m:rPr>
                          <w:rPr>
                            <w:szCs w:val="22"/>
                          </w:rPr>
                          <m:t>ω</m:t>
                        </m:r>
                      </m:e>
                      <m:sub>
                        <m:r>
                          <m:rPr>
                            <m:nor/>
                          </m:rPr>
                          <w:rPr>
                            <w:szCs w:val="22"/>
                          </w:rPr>
                          <m:t>0</m:t>
                        </m:r>
                      </m:sub>
                    </m:sSub>
                  </m:den>
                </m:f>
                <m:r>
                  <m:rPr>
                    <m:nor/>
                  </m:rPr>
                  <w:rPr>
                    <w:szCs w:val="22"/>
                  </w:rPr>
                  <m:t xml:space="preserve"> </m:t>
                </m:r>
                <m:nary>
                  <m:naryPr>
                    <m:chr m:val="∑"/>
                    <m:limLoc m:val="undOvr"/>
                    <m:ctrlPr>
                      <w:rPr>
                        <w:rFonts w:ascii="Cambria Math" w:hAnsi="Cambria Math"/>
                        <w:i/>
                        <w:szCs w:val="22"/>
                      </w:rPr>
                    </m:ctrlPr>
                  </m:naryPr>
                  <m:sub>
                    <m:r>
                      <m:rPr>
                        <m:nor/>
                      </m:rPr>
                      <w:rPr>
                        <w:i/>
                        <w:szCs w:val="22"/>
                      </w:rPr>
                      <m:t>i=1</m:t>
                    </m:r>
                  </m:sub>
                  <m:sup>
                    <m:sSub>
                      <m:sSubPr>
                        <m:ctrlPr>
                          <w:rPr>
                            <w:rFonts w:ascii="Cambria Math" w:hAnsi="Cambria Math"/>
                            <w:i/>
                            <w:szCs w:val="22"/>
                          </w:rPr>
                        </m:ctrlPr>
                      </m:sSubPr>
                      <m:e>
                        <m:r>
                          <m:rPr>
                            <m:nor/>
                          </m:rPr>
                          <w:rPr>
                            <w:i/>
                            <w:szCs w:val="22"/>
                          </w:rPr>
                          <m:t>N</m:t>
                        </m:r>
                      </m:e>
                      <m:sub>
                        <m:r>
                          <m:rPr>
                            <m:nor/>
                          </m:rPr>
                          <w:rPr>
                            <w:i/>
                            <w:szCs w:val="22"/>
                          </w:rPr>
                          <m:t>cells</m:t>
                        </m:r>
                      </m:sub>
                    </m:sSub>
                  </m:sup>
                  <m:e>
                    <m:sSubSup>
                      <m:sSubSupPr>
                        <m:ctrlPr>
                          <w:rPr>
                            <w:rFonts w:ascii="Cambria Math" w:hAnsi="Cambria Math"/>
                            <w:i/>
                            <w:szCs w:val="22"/>
                          </w:rPr>
                        </m:ctrlPr>
                      </m:sSubSupPr>
                      <m:e>
                        <m:r>
                          <m:rPr>
                            <m:nor/>
                          </m:rPr>
                          <w:rPr>
                            <w:b/>
                            <w:szCs w:val="22"/>
                          </w:rPr>
                          <m:t>φ</m:t>
                        </m:r>
                      </m:e>
                      <m:sub>
                        <m:r>
                          <m:rPr>
                            <m:nor/>
                          </m:rPr>
                          <w:rPr>
                            <w:i/>
                            <w:szCs w:val="22"/>
                          </w:rPr>
                          <m:t>m,i</m:t>
                        </m:r>
                      </m:sub>
                      <m:sup>
                        <m:r>
                          <m:rPr>
                            <m:nor/>
                          </m:rPr>
                          <w:rPr>
                            <w:i/>
                            <w:szCs w:val="22"/>
                          </w:rPr>
                          <m:t>T</m:t>
                        </m:r>
                      </m:sup>
                    </m:sSubSup>
                    <m:r>
                      <w:rPr>
                        <w:rFonts w:ascii="Cambria Math" w:hAnsi="Cambria Math"/>
                        <w:szCs w:val="22"/>
                      </w:rPr>
                      <m:t xml:space="preserve"> </m:t>
                    </m:r>
                  </m:e>
                </m:nary>
                <m:r>
                  <m:rPr>
                    <m:nor/>
                  </m:rPr>
                  <w:rPr>
                    <w:szCs w:val="22"/>
                  </w:rPr>
                  <m:t>(</m:t>
                </m:r>
                <m:sSubSup>
                  <m:sSubSupPr>
                    <m:ctrlPr>
                      <w:rPr>
                        <w:rFonts w:ascii="Cambria Math" w:hAnsi="Cambria Math"/>
                        <w:i/>
                        <w:szCs w:val="22"/>
                      </w:rPr>
                    </m:ctrlPr>
                  </m:sSubSupPr>
                  <m:e>
                    <m:r>
                      <m:rPr>
                        <m:nor/>
                      </m:rPr>
                      <w:rPr>
                        <w:b/>
                        <w:szCs w:val="22"/>
                      </w:rPr>
                      <m:t>φ</m:t>
                    </m:r>
                  </m:e>
                  <m:sub>
                    <m:r>
                      <m:rPr>
                        <m:nor/>
                      </m:rPr>
                      <w:rPr>
                        <w:i/>
                        <w:szCs w:val="22"/>
                      </w:rPr>
                      <m:t>m,i</m:t>
                    </m:r>
                  </m:sub>
                  <m:sup/>
                </m:sSubSup>
                <m:r>
                  <m:rPr>
                    <m:nor/>
                  </m:rPr>
                  <w:rPr>
                    <w:b/>
                    <w:szCs w:val="22"/>
                  </w:rPr>
                  <m:t>∙</m:t>
                </m:r>
                <m:sSub>
                  <m:sSubPr>
                    <m:ctrlPr>
                      <w:rPr>
                        <w:rFonts w:ascii="Cambria Math" w:hAnsi="Cambria Math"/>
                        <w:i/>
                        <w:szCs w:val="22"/>
                      </w:rPr>
                    </m:ctrlPr>
                  </m:sSubPr>
                  <m:e>
                    <m:r>
                      <m:rPr>
                        <m:nor/>
                      </m:rPr>
                      <w:rPr>
                        <w:rFonts w:ascii="Cambria Math"/>
                        <w:b/>
                        <w:szCs w:val="22"/>
                      </w:rPr>
                      <m:t xml:space="preserve"> </m:t>
                    </m:r>
                    <m:r>
                      <m:rPr>
                        <m:nor/>
                      </m:rPr>
                      <w:rPr>
                        <w:b/>
                        <w:szCs w:val="22"/>
                      </w:rPr>
                      <m:t>n</m:t>
                    </m:r>
                  </m:e>
                  <m:sub>
                    <m:r>
                      <m:rPr>
                        <m:nor/>
                      </m:rPr>
                      <w:rPr>
                        <w:i/>
                        <w:szCs w:val="22"/>
                      </w:rPr>
                      <m:t>i</m:t>
                    </m:r>
                  </m:sub>
                </m:sSub>
                <m:r>
                  <m:rPr>
                    <m:nor/>
                  </m:rPr>
                  <w:rPr>
                    <w:szCs w:val="22"/>
                  </w:rPr>
                  <m:t>)</m:t>
                </m:r>
                <m:f>
                  <m:fPr>
                    <m:ctrlPr>
                      <w:rPr>
                        <w:rFonts w:ascii="Cambria Math" w:hAnsi="Cambria Math"/>
                        <w:i/>
                        <w:szCs w:val="22"/>
                      </w:rPr>
                    </m:ctrlPr>
                  </m:fPr>
                  <m:num>
                    <m:sSub>
                      <m:sSubPr>
                        <m:ctrlPr>
                          <w:rPr>
                            <w:rFonts w:ascii="Cambria Math" w:hAnsi="Cambria Math"/>
                            <w:i/>
                            <w:szCs w:val="22"/>
                          </w:rPr>
                        </m:ctrlPr>
                      </m:sSubPr>
                      <m:e>
                        <m:r>
                          <m:rPr>
                            <m:nor/>
                          </m:rPr>
                          <w:rPr>
                            <w:b/>
                            <w:iCs/>
                            <w:szCs w:val="22"/>
                          </w:rPr>
                          <m:t>n</m:t>
                        </m:r>
                      </m:e>
                      <m:sub>
                        <m:r>
                          <m:rPr>
                            <m:nor/>
                          </m:rPr>
                          <w:rPr>
                            <w:i/>
                            <w:szCs w:val="22"/>
                          </w:rPr>
                          <m:t>i</m:t>
                        </m:r>
                      </m:sub>
                    </m:sSub>
                  </m:num>
                  <m:den>
                    <m:d>
                      <m:dPr>
                        <m:begChr m:val="‖"/>
                        <m:endChr m:val="‖"/>
                        <m:ctrlPr>
                          <w:rPr>
                            <w:rFonts w:ascii="Cambria Math" w:hAnsi="Cambria Math"/>
                            <w:i/>
                            <w:szCs w:val="22"/>
                          </w:rPr>
                        </m:ctrlPr>
                      </m:dPr>
                      <m:e>
                        <m:sSub>
                          <m:sSubPr>
                            <m:ctrlPr>
                              <w:rPr>
                                <w:rFonts w:ascii="Cambria Math" w:hAnsi="Cambria Math"/>
                                <w:i/>
                                <w:szCs w:val="22"/>
                              </w:rPr>
                            </m:ctrlPr>
                          </m:sSubPr>
                          <m:e>
                            <m:r>
                              <m:rPr>
                                <m:nor/>
                              </m:rPr>
                              <w:rPr>
                                <w:b/>
                                <w:szCs w:val="22"/>
                              </w:rPr>
                              <m:t>n</m:t>
                            </m:r>
                          </m:e>
                          <m:sub>
                            <m:r>
                              <m:rPr>
                                <m:nor/>
                              </m:rPr>
                              <w:rPr>
                                <w:i/>
                                <w:szCs w:val="22"/>
                              </w:rPr>
                              <m:t>i</m:t>
                            </m:r>
                          </m:sub>
                        </m:sSub>
                      </m:e>
                    </m:d>
                  </m:den>
                </m:f>
                <m:r>
                  <m:rPr>
                    <m:nor/>
                  </m:rPr>
                  <w:rPr>
                    <w:szCs w:val="22"/>
                  </w:rPr>
                  <m:t xml:space="preserve"> </m:t>
                </m:r>
                <m:sSub>
                  <m:sSubPr>
                    <m:ctrlPr>
                      <w:rPr>
                        <w:rFonts w:ascii="Cambria Math" w:hAnsi="Cambria Math"/>
                        <w:i/>
                        <w:szCs w:val="22"/>
                      </w:rPr>
                    </m:ctrlPr>
                  </m:sSubPr>
                  <m:e>
                    <m:r>
                      <m:rPr>
                        <m:nor/>
                      </m:rPr>
                      <w:rPr>
                        <w:szCs w:val="22"/>
                      </w:rPr>
                      <m:t>ρ</m:t>
                    </m:r>
                  </m:e>
                  <m:sub>
                    <m:r>
                      <m:rPr>
                        <m:nor/>
                      </m:rPr>
                      <w:rPr>
                        <w:i/>
                        <w:szCs w:val="22"/>
                      </w:rPr>
                      <m:t>i</m:t>
                    </m:r>
                  </m:sub>
                </m:sSub>
                <m:sSub>
                  <m:sSubPr>
                    <m:ctrlPr>
                      <w:rPr>
                        <w:rFonts w:ascii="Cambria Math" w:hAnsi="Cambria Math"/>
                        <w:i/>
                        <w:szCs w:val="22"/>
                      </w:rPr>
                    </m:ctrlPr>
                  </m:sSubPr>
                  <m:e>
                    <m:r>
                      <m:rPr>
                        <m:nor/>
                      </m:rPr>
                      <w:rPr>
                        <w:i/>
                        <w:szCs w:val="22"/>
                      </w:rPr>
                      <m:t>c</m:t>
                    </m:r>
                  </m:e>
                  <m:sub>
                    <m:r>
                      <m:rPr>
                        <m:nor/>
                      </m:rPr>
                      <w:rPr>
                        <w:i/>
                        <w:szCs w:val="22"/>
                      </w:rPr>
                      <m:t>i</m:t>
                    </m:r>
                  </m:sub>
                </m:sSub>
              </m:oMath>
            </m:oMathPara>
          </w:p>
        </w:tc>
        <w:tc>
          <w:tcPr>
            <w:tcW w:w="884" w:type="dxa"/>
            <w:tcBorders>
              <w:top w:val="nil"/>
              <w:left w:val="nil"/>
              <w:bottom w:val="nil"/>
              <w:right w:val="nil"/>
            </w:tcBorders>
            <w:shd w:val="clear" w:color="auto" w:fill="auto"/>
            <w:vAlign w:val="center"/>
          </w:tcPr>
          <w:p w:rsidR="00BE2D25" w:rsidRDefault="00BE2D25" w:rsidP="00CC7855">
            <w:pPr>
              <w:jc w:val="right"/>
            </w:pPr>
            <w:r w:rsidRPr="00B40C52">
              <w:rPr>
                <w:rFonts w:eastAsiaTheme="minorEastAsia"/>
                <w:szCs w:val="22"/>
              </w:rPr>
              <w:t>(19)</w:t>
            </w:r>
          </w:p>
        </w:tc>
      </w:tr>
    </w:tbl>
    <w:p w:rsidR="00CB37DE" w:rsidRPr="00823CE9" w:rsidRDefault="00CB37DE" w:rsidP="00B40C52">
      <w:pPr>
        <w:jc w:val="both"/>
        <w:rPr>
          <w:szCs w:val="22"/>
        </w:rPr>
      </w:pPr>
      <w:r w:rsidRPr="00823CE9">
        <w:rPr>
          <w:szCs w:val="22"/>
        </w:rPr>
        <w:lastRenderedPageBreak/>
        <w:t xml:space="preserve">The application of </w:t>
      </w:r>
      <w:r w:rsidRPr="00B40C52">
        <w:rPr>
          <w:szCs w:val="22"/>
        </w:rPr>
        <w:t>Eq. (1</w:t>
      </w:r>
      <w:r w:rsidR="000F7349" w:rsidRPr="00B40C52">
        <w:rPr>
          <w:szCs w:val="22"/>
        </w:rPr>
        <w:t>9</w:t>
      </w:r>
      <w:r w:rsidRPr="00B40C52">
        <w:rPr>
          <w:szCs w:val="22"/>
        </w:rPr>
        <w:t xml:space="preserve">) </w:t>
      </w:r>
      <w:r w:rsidRPr="00823CE9">
        <w:rPr>
          <w:szCs w:val="22"/>
        </w:rPr>
        <w:t xml:space="preserve">requires that the </w:t>
      </w:r>
      <w:proofErr w:type="spellStart"/>
      <w:r w:rsidRPr="00823CE9">
        <w:rPr>
          <w:i/>
          <w:szCs w:val="22"/>
        </w:rPr>
        <w:t>m</w:t>
      </w:r>
      <w:r w:rsidRPr="00823CE9">
        <w:rPr>
          <w:szCs w:val="22"/>
          <w:vertAlign w:val="superscript"/>
        </w:rPr>
        <w:t>th</w:t>
      </w:r>
      <w:proofErr w:type="spellEnd"/>
      <w:r w:rsidRPr="00823CE9">
        <w:rPr>
          <w:szCs w:val="22"/>
        </w:rPr>
        <w:t xml:space="preserve"> mass-normalized mode shape </w:t>
      </w:r>
      <w:proofErr w:type="spellStart"/>
      <w:r w:rsidRPr="00823CE9">
        <w:rPr>
          <w:b/>
          <w:szCs w:val="22"/>
        </w:rPr>
        <w:t>φ</w:t>
      </w:r>
      <w:r w:rsidRPr="00823CE9">
        <w:rPr>
          <w:i/>
          <w:szCs w:val="22"/>
          <w:vertAlign w:val="subscript"/>
        </w:rPr>
        <w:t>m</w:t>
      </w:r>
      <w:proofErr w:type="spellEnd"/>
      <w:r w:rsidRPr="00823CE9">
        <w:rPr>
          <w:szCs w:val="22"/>
        </w:rPr>
        <w:t xml:space="preserve"> as well as the dedicated undamped angular natural frequency ω</w:t>
      </w:r>
      <w:r w:rsidRPr="00823CE9">
        <w:rPr>
          <w:szCs w:val="22"/>
          <w:vertAlign w:val="subscript"/>
        </w:rPr>
        <w:t>0</w:t>
      </w:r>
      <w:r w:rsidRPr="00823CE9">
        <w:rPr>
          <w:szCs w:val="22"/>
        </w:rPr>
        <w:t xml:space="preserve"> are known quantities. In case of a </w:t>
      </w:r>
      <w:r w:rsidR="004959BC">
        <w:rPr>
          <w:szCs w:val="22"/>
        </w:rPr>
        <w:t>disk</w:t>
      </w:r>
      <w:r w:rsidRPr="00823CE9">
        <w:rPr>
          <w:szCs w:val="22"/>
        </w:rPr>
        <w:t xml:space="preserve"> in </w:t>
      </w:r>
      <w:r w:rsidRPr="00E06090">
        <w:rPr>
          <w:szCs w:val="22"/>
        </w:rPr>
        <w:t xml:space="preserve">operation, fluid density </w:t>
      </w:r>
      <w:proofErr w:type="spellStart"/>
      <w:r w:rsidRPr="00E06090">
        <w:rPr>
          <w:szCs w:val="22"/>
        </w:rPr>
        <w:t>ρ</w:t>
      </w:r>
      <w:r w:rsidRPr="00E06090">
        <w:rPr>
          <w:i/>
          <w:szCs w:val="22"/>
          <w:vertAlign w:val="subscript"/>
        </w:rPr>
        <w:t>i</w:t>
      </w:r>
      <w:proofErr w:type="spellEnd"/>
      <w:r w:rsidRPr="00E06090">
        <w:rPr>
          <w:szCs w:val="22"/>
        </w:rPr>
        <w:t xml:space="preserve"> and acoustic velocity </w:t>
      </w:r>
      <w:r w:rsidRPr="00E06090">
        <w:rPr>
          <w:i/>
          <w:szCs w:val="22"/>
        </w:rPr>
        <w:t>c</w:t>
      </w:r>
      <w:r w:rsidRPr="00E06090">
        <w:rPr>
          <w:i/>
          <w:szCs w:val="22"/>
          <w:vertAlign w:val="subscript"/>
        </w:rPr>
        <w:t>i</w:t>
      </w:r>
      <w:r w:rsidRPr="00E06090">
        <w:rPr>
          <w:szCs w:val="22"/>
        </w:rPr>
        <w:t xml:space="preserve"> acting on surface </w:t>
      </w:r>
      <w:r w:rsidRPr="00B40C52">
        <w:rPr>
          <w:szCs w:val="22"/>
        </w:rPr>
        <w:t xml:space="preserve">element </w:t>
      </w:r>
      <w:r w:rsidRPr="00B40C52">
        <w:rPr>
          <w:i/>
          <w:szCs w:val="22"/>
        </w:rPr>
        <w:t>A</w:t>
      </w:r>
      <w:r w:rsidRPr="00B40C52">
        <w:rPr>
          <w:i/>
          <w:szCs w:val="22"/>
          <w:vertAlign w:val="subscript"/>
        </w:rPr>
        <w:t>i</w:t>
      </w:r>
      <w:r w:rsidRPr="00B40C52">
        <w:rPr>
          <w:szCs w:val="22"/>
        </w:rPr>
        <w:t xml:space="preserve"> (</w:t>
      </w:r>
      <w:r w:rsidR="002F7E86">
        <w:rPr>
          <w:szCs w:val="22"/>
        </w:rPr>
        <w:t>Fig. 4</w:t>
      </w:r>
      <w:r w:rsidRPr="00B40C52">
        <w:rPr>
          <w:szCs w:val="22"/>
        </w:rPr>
        <w:t xml:space="preserve">) can be </w:t>
      </w:r>
      <w:r w:rsidRPr="00E06090">
        <w:rPr>
          <w:szCs w:val="22"/>
        </w:rPr>
        <w:t>taken</w:t>
      </w:r>
      <w:r w:rsidRPr="00823CE9">
        <w:rPr>
          <w:szCs w:val="22"/>
        </w:rPr>
        <w:t xml:space="preserve"> from the steady state solution. For </w:t>
      </w:r>
      <w:r w:rsidR="004959BC">
        <w:rPr>
          <w:szCs w:val="22"/>
        </w:rPr>
        <w:t>disk</w:t>
      </w:r>
      <w:r w:rsidR="00B40C52">
        <w:rPr>
          <w:szCs w:val="22"/>
        </w:rPr>
        <w:t>s</w:t>
      </w:r>
      <w:r w:rsidRPr="00823CE9">
        <w:rPr>
          <w:szCs w:val="22"/>
        </w:rPr>
        <w:t xml:space="preserve"> at standstill conditions constant ambient state variables are </w:t>
      </w:r>
      <w:r w:rsidRPr="00B40C52">
        <w:rPr>
          <w:szCs w:val="22"/>
        </w:rPr>
        <w:t>plugged in Eq. (1</w:t>
      </w:r>
      <w:r w:rsidR="000F7349" w:rsidRPr="00B40C52">
        <w:rPr>
          <w:szCs w:val="22"/>
        </w:rPr>
        <w:t>9</w:t>
      </w:r>
      <w:r w:rsidRPr="00B40C52">
        <w:rPr>
          <w:szCs w:val="22"/>
        </w:rPr>
        <w:t xml:space="preserve">). </w:t>
      </w:r>
      <w:r w:rsidR="00C45EDD" w:rsidRPr="00B40C52">
        <w:rPr>
          <w:szCs w:val="22"/>
        </w:rPr>
        <w:t xml:space="preserve">Attention regarding the area of application for bladed </w:t>
      </w:r>
      <w:r w:rsidR="004959BC">
        <w:rPr>
          <w:szCs w:val="22"/>
        </w:rPr>
        <w:t>disk</w:t>
      </w:r>
      <w:r w:rsidR="00C45EDD" w:rsidRPr="00B40C52">
        <w:rPr>
          <w:szCs w:val="22"/>
        </w:rPr>
        <w:t xml:space="preserve">s should be paid on a sufficiently large distance between adjacent blades and on sufficiently high blade natural frequencies. Commonly, the simplified method cannot be employed for damping calculations of fundamental blade modes. </w:t>
      </w:r>
      <w:r w:rsidRPr="00B40C52">
        <w:rPr>
          <w:szCs w:val="22"/>
        </w:rPr>
        <w:t>For further details with the complete derivat</w:t>
      </w:r>
      <w:r w:rsidR="003074FC" w:rsidRPr="00B40C52">
        <w:rPr>
          <w:szCs w:val="22"/>
        </w:rPr>
        <w:t>ion included please refer to [</w:t>
      </w:r>
      <w:r w:rsidR="000579D3">
        <w:rPr>
          <w:szCs w:val="22"/>
        </w:rPr>
        <w:t>10</w:t>
      </w:r>
      <w:r w:rsidR="00B40C52">
        <w:rPr>
          <w:szCs w:val="22"/>
        </w:rPr>
        <w:t>].</w:t>
      </w:r>
    </w:p>
    <w:p w:rsidR="00E639E4" w:rsidRPr="00E639E4" w:rsidRDefault="00E639E4" w:rsidP="00FE02B1">
      <w:pPr>
        <w:jc w:val="both"/>
      </w:pPr>
      <w:r w:rsidRPr="00823CE9">
        <w:rPr>
          <w:szCs w:val="22"/>
        </w:rPr>
        <w:t xml:space="preserve">As a first demonstration of this simplified approach two mode shapes of the non-rotating </w:t>
      </w:r>
      <w:proofErr w:type="spellStart"/>
      <w:r w:rsidRPr="00823CE9">
        <w:rPr>
          <w:szCs w:val="22"/>
        </w:rPr>
        <w:t>FRP</w:t>
      </w:r>
      <w:proofErr w:type="spellEnd"/>
      <w:r w:rsidRPr="00823CE9">
        <w:rPr>
          <w:szCs w:val="22"/>
        </w:rPr>
        <w:t xml:space="preserve"> </w:t>
      </w:r>
      <w:r w:rsidR="004959BC">
        <w:rPr>
          <w:szCs w:val="22"/>
        </w:rPr>
        <w:t>disk</w:t>
      </w:r>
      <w:r w:rsidRPr="00823CE9">
        <w:rPr>
          <w:szCs w:val="22"/>
        </w:rPr>
        <w:t xml:space="preserve"> are </w:t>
      </w:r>
      <w:r w:rsidRPr="00E06090">
        <w:rPr>
          <w:szCs w:val="22"/>
        </w:rPr>
        <w:t>considered, which have been computed by means of finite element an</w:t>
      </w:r>
      <w:r w:rsidRPr="00B40C52">
        <w:rPr>
          <w:szCs w:val="22"/>
        </w:rPr>
        <w:t>alysis (</w:t>
      </w:r>
      <w:r w:rsidRPr="00B40C52">
        <w:rPr>
          <w:szCs w:val="22"/>
        </w:rPr>
        <w:fldChar w:fldCharType="begin"/>
      </w:r>
      <w:r w:rsidRPr="00B40C52">
        <w:rPr>
          <w:szCs w:val="22"/>
        </w:rPr>
        <w:instrText xml:space="preserve"> REF _Ref513069211 \h </w:instrText>
      </w:r>
      <w:r w:rsidR="00E06090" w:rsidRPr="00B40C52">
        <w:rPr>
          <w:szCs w:val="22"/>
        </w:rPr>
        <w:instrText xml:space="preserve"> \* MERGEFORMAT </w:instrText>
      </w:r>
      <w:r w:rsidRPr="00B40C52">
        <w:rPr>
          <w:szCs w:val="22"/>
        </w:rPr>
      </w:r>
      <w:r w:rsidRPr="00B40C52">
        <w:rPr>
          <w:szCs w:val="22"/>
        </w:rPr>
        <w:fldChar w:fldCharType="separate"/>
      </w:r>
      <w:r w:rsidR="00CC647D" w:rsidRPr="00CC647D">
        <w:rPr>
          <w:szCs w:val="22"/>
        </w:rPr>
        <w:t xml:space="preserve">Figure </w:t>
      </w:r>
      <w:r w:rsidRPr="00B40C52">
        <w:rPr>
          <w:szCs w:val="22"/>
        </w:rPr>
        <w:fldChar w:fldCharType="end"/>
      </w:r>
      <w:r w:rsidR="00A034F0">
        <w:rPr>
          <w:szCs w:val="22"/>
        </w:rPr>
        <w:t>4</w:t>
      </w:r>
      <w:r w:rsidRPr="00B40C52">
        <w:rPr>
          <w:szCs w:val="22"/>
        </w:rPr>
        <w:t>). Mode shapes and natural frequencies are processed employing Eq. (1</w:t>
      </w:r>
      <w:r w:rsidR="000F7349" w:rsidRPr="00B40C52">
        <w:rPr>
          <w:szCs w:val="22"/>
        </w:rPr>
        <w:t>9</w:t>
      </w:r>
      <w:r w:rsidRPr="00B40C52">
        <w:rPr>
          <w:szCs w:val="22"/>
        </w:rPr>
        <w:t xml:space="preserve">). The calculations have been computed at </w:t>
      </w:r>
      <w:r w:rsidRPr="00823CE9">
        <w:rPr>
          <w:szCs w:val="22"/>
        </w:rPr>
        <w:t>room conditions.</w:t>
      </w:r>
    </w:p>
    <w:p w:rsidR="00CB37DE" w:rsidRPr="00823CE9" w:rsidRDefault="005873B5" w:rsidP="00CC647D">
      <w:pPr>
        <w:keepNext/>
        <w:jc w:val="center"/>
        <w:rPr>
          <w:szCs w:val="22"/>
        </w:rPr>
      </w:pPr>
      <w:r>
        <w:rPr>
          <w:noProof/>
          <w:szCs w:val="22"/>
          <w:lang w:val="de-DE" w:eastAsia="de-DE"/>
        </w:rPr>
        <w:drawing>
          <wp:inline distT="0" distB="0" distL="0" distR="0" wp14:anchorId="770DCEA7">
            <wp:extent cx="1664335" cy="1688465"/>
            <wp:effectExtent l="0" t="0" r="0"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64335" cy="1688465"/>
                    </a:xfrm>
                    <a:prstGeom prst="rect">
                      <a:avLst/>
                    </a:prstGeom>
                    <a:noFill/>
                  </pic:spPr>
                </pic:pic>
              </a:graphicData>
            </a:graphic>
          </wp:inline>
        </w:drawing>
      </w:r>
      <w:r>
        <w:rPr>
          <w:szCs w:val="22"/>
        </w:rPr>
        <w:t xml:space="preserve">    </w:t>
      </w:r>
      <w:r w:rsidR="00CB37DE" w:rsidRPr="00823CE9">
        <w:rPr>
          <w:noProof/>
          <w:szCs w:val="22"/>
          <w:lang w:val="de-DE" w:eastAsia="de-DE"/>
        </w:rPr>
        <w:drawing>
          <wp:inline distT="0" distB="0" distL="0" distR="0" wp14:anchorId="401B5754" wp14:editId="73F20176">
            <wp:extent cx="3158837" cy="1643486"/>
            <wp:effectExtent l="0" t="0" r="381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de100_59_FV.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170623" cy="1649618"/>
                    </a:xfrm>
                    <a:prstGeom prst="rect">
                      <a:avLst/>
                    </a:prstGeom>
                  </pic:spPr>
                </pic:pic>
              </a:graphicData>
            </a:graphic>
          </wp:inline>
        </w:drawing>
      </w:r>
    </w:p>
    <w:p w:rsidR="00CB37DE" w:rsidRDefault="00CB37DE" w:rsidP="00CC647D">
      <w:pPr>
        <w:pStyle w:val="Beschriftung"/>
        <w:rPr>
          <w:b w:val="0"/>
        </w:rPr>
      </w:pPr>
      <w:bookmarkStart w:id="4" w:name="_Ref513069211"/>
      <w:r w:rsidRPr="00B40C52">
        <w:t xml:space="preserve">Figure </w:t>
      </w:r>
      <w:bookmarkEnd w:id="4"/>
      <w:r w:rsidR="004D1738">
        <w:t>4</w:t>
      </w:r>
      <w:r>
        <w:t>:</w:t>
      </w:r>
      <w:r w:rsidRPr="00CB37DE">
        <w:rPr>
          <w:b w:val="0"/>
        </w:rPr>
        <w:t xml:space="preserve"> </w:t>
      </w:r>
      <w:r w:rsidR="00B40C52" w:rsidRPr="00CB37DE">
        <w:rPr>
          <w:b w:val="0"/>
        </w:rPr>
        <w:t>Acoustic pressure forcing</w:t>
      </w:r>
      <w:r w:rsidR="00B40C52">
        <w:rPr>
          <w:b w:val="0"/>
        </w:rPr>
        <w:t xml:space="preserve"> and motion of disk surface according to [9</w:t>
      </w:r>
      <w:r w:rsidR="00B40C52" w:rsidRPr="00CB37DE">
        <w:rPr>
          <w:b w:val="0"/>
        </w:rPr>
        <w:t>]</w:t>
      </w:r>
      <w:r w:rsidR="00B40C52">
        <w:rPr>
          <w:b w:val="0"/>
        </w:rPr>
        <w:t xml:space="preserve"> (left), </w:t>
      </w:r>
      <w:r w:rsidRPr="00CB37DE">
        <w:rPr>
          <w:b w:val="0"/>
        </w:rPr>
        <w:t xml:space="preserve">Modes 59 </w:t>
      </w:r>
      <w:r w:rsidR="00B40C52">
        <w:rPr>
          <w:b w:val="0"/>
        </w:rPr>
        <w:t>(middle</w:t>
      </w:r>
      <w:r w:rsidRPr="00CB37DE">
        <w:rPr>
          <w:b w:val="0"/>
        </w:rPr>
        <w:t xml:space="preserve">) and </w:t>
      </w:r>
      <w:r w:rsidR="00B40C52">
        <w:rPr>
          <w:b w:val="0"/>
        </w:rPr>
        <w:t xml:space="preserve">Mode </w:t>
      </w:r>
      <w:r w:rsidRPr="00CB37DE">
        <w:rPr>
          <w:b w:val="0"/>
        </w:rPr>
        <w:t>100 (right)</w:t>
      </w:r>
    </w:p>
    <w:p w:rsidR="00E639E4" w:rsidRDefault="00E639E4" w:rsidP="00E639E4"/>
    <w:p w:rsidR="00E639E4" w:rsidRDefault="00E639E4" w:rsidP="00E639E4">
      <w:pPr>
        <w:jc w:val="both"/>
        <w:rPr>
          <w:szCs w:val="22"/>
        </w:rPr>
      </w:pPr>
      <w:r w:rsidRPr="00823CE9">
        <w:rPr>
          <w:szCs w:val="22"/>
        </w:rPr>
        <w:t>It is favorable to tak</w:t>
      </w:r>
      <w:r w:rsidR="00E06090">
        <w:rPr>
          <w:szCs w:val="22"/>
        </w:rPr>
        <w:t>e</w:t>
      </w:r>
      <w:r w:rsidRPr="00823CE9">
        <w:rPr>
          <w:szCs w:val="22"/>
        </w:rPr>
        <w:t xml:space="preserve"> into account the dependency of modal damping ratios on varying ambient fluid temperature and pressure by means of the dependence on the acoustic impedance </w:t>
      </w:r>
      <w:proofErr w:type="spellStart"/>
      <w:r w:rsidRPr="00823CE9">
        <w:rPr>
          <w:i/>
          <w:szCs w:val="22"/>
        </w:rPr>
        <w:t>Z</w:t>
      </w:r>
      <w:r w:rsidRPr="00823CE9">
        <w:rPr>
          <w:i/>
          <w:szCs w:val="22"/>
          <w:vertAlign w:val="subscript"/>
        </w:rPr>
        <w:t>F</w:t>
      </w:r>
      <w:proofErr w:type="spellEnd"/>
      <w:r w:rsidRPr="00823CE9">
        <w:rPr>
          <w:szCs w:val="22"/>
        </w:rPr>
        <w:t xml:space="preserve"> which reads as</w:t>
      </w:r>
    </w:p>
    <w:p w:rsidR="00CC647D" w:rsidRDefault="00CC647D" w:rsidP="00E639E4">
      <w:pPr>
        <w:jc w:val="both"/>
        <w:rPr>
          <w:szCs w:val="22"/>
        </w:rPr>
      </w:pPr>
    </w:p>
    <w:tbl>
      <w:tblPr>
        <w:tblStyle w:val="Tabellenraster"/>
        <w:tblW w:w="0" w:type="auto"/>
        <w:tblLook w:val="01E0" w:firstRow="1" w:lastRow="1" w:firstColumn="1" w:lastColumn="1" w:noHBand="0" w:noVBand="0"/>
      </w:tblPr>
      <w:tblGrid>
        <w:gridCol w:w="7763"/>
        <w:gridCol w:w="884"/>
      </w:tblGrid>
      <w:tr w:rsidR="00BE2D25" w:rsidTr="00CC7855">
        <w:tc>
          <w:tcPr>
            <w:tcW w:w="7763" w:type="dxa"/>
            <w:tcBorders>
              <w:top w:val="nil"/>
              <w:left w:val="nil"/>
              <w:bottom w:val="nil"/>
              <w:right w:val="nil"/>
            </w:tcBorders>
            <w:shd w:val="clear" w:color="auto" w:fill="auto"/>
          </w:tcPr>
          <w:p w:rsidR="00BE2D25" w:rsidRDefault="00346BAD" w:rsidP="00CC7855">
            <w:pPr>
              <w:jc w:val="center"/>
            </w:pPr>
            <m:oMath>
              <m:sSub>
                <m:sSubPr>
                  <m:ctrlPr>
                    <w:rPr>
                      <w:rFonts w:ascii="Cambria Math" w:hAnsi="Cambria Math" w:cs="Arial"/>
                      <w:i/>
                      <w:szCs w:val="22"/>
                    </w:rPr>
                  </m:ctrlPr>
                </m:sSubPr>
                <m:e>
                  <m:r>
                    <w:rPr>
                      <w:rFonts w:ascii="Cambria Math" w:hAnsi="Cambria Math" w:cs="Arial"/>
                      <w:szCs w:val="22"/>
                    </w:rPr>
                    <m:t>Z</m:t>
                  </m:r>
                </m:e>
                <m:sub>
                  <m:r>
                    <w:rPr>
                      <w:rFonts w:ascii="Cambria Math" w:hAnsi="Cambria Math" w:cs="Arial"/>
                      <w:szCs w:val="22"/>
                    </w:rPr>
                    <m:t>F</m:t>
                  </m:r>
                </m:sub>
              </m:sSub>
              <m:r>
                <w:rPr>
                  <w:rFonts w:ascii="Cambria Math" w:cs="Arial"/>
                  <w:szCs w:val="22"/>
                </w:rPr>
                <m:t xml:space="preserve">= </m:t>
              </m:r>
              <m:f>
                <m:fPr>
                  <m:ctrlPr>
                    <w:rPr>
                      <w:rFonts w:ascii="Cambria Math" w:hAnsi="Cambria Math" w:cs="Arial"/>
                      <w:i/>
                      <w:szCs w:val="22"/>
                    </w:rPr>
                  </m:ctrlPr>
                </m:fPr>
                <m:num>
                  <m:r>
                    <w:rPr>
                      <w:rFonts w:ascii="Cambria Math" w:hAnsi="Cambria Math" w:cs="Arial"/>
                      <w:szCs w:val="22"/>
                    </w:rPr>
                    <m:t>p</m:t>
                  </m:r>
                </m:num>
                <m:den>
                  <m:sSub>
                    <m:sSubPr>
                      <m:ctrlPr>
                        <w:rPr>
                          <w:rFonts w:ascii="Cambria Math" w:hAnsi="Cambria Math" w:cs="Arial"/>
                          <w:i/>
                          <w:szCs w:val="22"/>
                        </w:rPr>
                      </m:ctrlPr>
                    </m:sSubPr>
                    <m:e>
                      <m:r>
                        <w:rPr>
                          <w:rFonts w:ascii="Cambria Math" w:hAnsi="Cambria Math" w:cs="Arial"/>
                          <w:szCs w:val="22"/>
                        </w:rPr>
                        <m:t>R</m:t>
                      </m:r>
                    </m:e>
                    <m:sub>
                      <m:r>
                        <w:rPr>
                          <w:rFonts w:ascii="Cambria Math" w:hAnsi="Cambria Math" w:cs="Arial"/>
                          <w:szCs w:val="22"/>
                        </w:rPr>
                        <m:t>s</m:t>
                      </m:r>
                    </m:sub>
                  </m:sSub>
                  <m:r>
                    <w:rPr>
                      <w:rFonts w:ascii="Cambria Math" w:hAnsi="Cambria Math" w:cs="Arial"/>
                      <w:szCs w:val="22"/>
                    </w:rPr>
                    <m:t>∙T</m:t>
                  </m:r>
                </m:den>
              </m:f>
              <m:r>
                <w:rPr>
                  <w:rFonts w:ascii="Cambria Math" w:hAnsi="Cambria Math" w:cs="Arial"/>
                  <w:szCs w:val="22"/>
                </w:rPr>
                <m:t>∙</m:t>
              </m:r>
              <m:rad>
                <m:radPr>
                  <m:degHide m:val="1"/>
                  <m:ctrlPr>
                    <w:rPr>
                      <w:rFonts w:ascii="Cambria Math" w:hAnsi="Cambria Math" w:cs="Arial"/>
                      <w:i/>
                      <w:szCs w:val="22"/>
                    </w:rPr>
                  </m:ctrlPr>
                </m:radPr>
                <m:deg/>
                <m:e>
                  <m:r>
                    <w:rPr>
                      <w:rFonts w:ascii="Cambria Math" w:hAnsi="Cambria Math" w:cs="Arial"/>
                      <w:szCs w:val="22"/>
                    </w:rPr>
                    <m:t>κ∙</m:t>
                  </m:r>
                  <m:sSub>
                    <m:sSubPr>
                      <m:ctrlPr>
                        <w:rPr>
                          <w:rFonts w:ascii="Cambria Math" w:hAnsi="Cambria Math" w:cs="Arial"/>
                          <w:i/>
                          <w:szCs w:val="22"/>
                        </w:rPr>
                      </m:ctrlPr>
                    </m:sSubPr>
                    <m:e>
                      <m:r>
                        <w:rPr>
                          <w:rFonts w:ascii="Cambria Math" w:hAnsi="Cambria Math" w:cs="Arial"/>
                          <w:szCs w:val="22"/>
                        </w:rPr>
                        <m:t>R</m:t>
                      </m:r>
                    </m:e>
                    <m:sub>
                      <m:r>
                        <w:rPr>
                          <w:rFonts w:ascii="Cambria Math" w:hAnsi="Cambria Math" w:cs="Arial"/>
                          <w:szCs w:val="22"/>
                        </w:rPr>
                        <m:t>s</m:t>
                      </m:r>
                    </m:sub>
                  </m:sSub>
                  <m:r>
                    <w:rPr>
                      <w:rFonts w:ascii="Cambria Math" w:hAnsi="Cambria Math" w:cs="Arial"/>
                      <w:szCs w:val="22"/>
                    </w:rPr>
                    <m:t>∙T</m:t>
                  </m:r>
                </m:e>
              </m:rad>
            </m:oMath>
            <w:r w:rsidR="00A034F0">
              <w:rPr>
                <w:szCs w:val="22"/>
              </w:rPr>
              <w:t>.</w:t>
            </w:r>
          </w:p>
        </w:tc>
        <w:tc>
          <w:tcPr>
            <w:tcW w:w="884" w:type="dxa"/>
            <w:tcBorders>
              <w:top w:val="nil"/>
              <w:left w:val="nil"/>
              <w:bottom w:val="nil"/>
              <w:right w:val="nil"/>
            </w:tcBorders>
            <w:shd w:val="clear" w:color="auto" w:fill="auto"/>
            <w:vAlign w:val="center"/>
          </w:tcPr>
          <w:p w:rsidR="00BE2D25" w:rsidRDefault="00BE2D25" w:rsidP="00CC7855">
            <w:pPr>
              <w:jc w:val="right"/>
            </w:pPr>
            <w:r w:rsidRPr="00B40C52">
              <w:rPr>
                <w:rFonts w:eastAsiaTheme="minorEastAsia"/>
                <w:szCs w:val="22"/>
              </w:rPr>
              <w:t>(20)</w:t>
            </w:r>
          </w:p>
        </w:tc>
      </w:tr>
    </w:tbl>
    <w:p w:rsidR="00BE2D25" w:rsidRPr="00823CE9" w:rsidRDefault="00BE2D25" w:rsidP="00E639E4">
      <w:pPr>
        <w:jc w:val="both"/>
        <w:rPr>
          <w:szCs w:val="22"/>
        </w:rPr>
      </w:pPr>
    </w:p>
    <w:p w:rsidR="00E639E4" w:rsidRDefault="00E639E4" w:rsidP="00E639E4">
      <w:pPr>
        <w:jc w:val="both"/>
        <w:rPr>
          <w:szCs w:val="22"/>
        </w:rPr>
      </w:pPr>
      <w:proofErr w:type="spellStart"/>
      <w:proofErr w:type="gramStart"/>
      <w:r w:rsidRPr="00595E46">
        <w:rPr>
          <w:i/>
          <w:szCs w:val="22"/>
        </w:rPr>
        <w:t>R</w:t>
      </w:r>
      <w:r w:rsidRPr="00595E46">
        <w:rPr>
          <w:i/>
          <w:szCs w:val="22"/>
          <w:vertAlign w:val="subscript"/>
        </w:rPr>
        <w:t>s</w:t>
      </w:r>
      <w:proofErr w:type="spellEnd"/>
      <w:r w:rsidRPr="00595E46">
        <w:rPr>
          <w:szCs w:val="22"/>
        </w:rPr>
        <w:t xml:space="preserve"> is</w:t>
      </w:r>
      <w:proofErr w:type="gramEnd"/>
      <w:r w:rsidRPr="00595E46">
        <w:rPr>
          <w:szCs w:val="22"/>
        </w:rPr>
        <w:t xml:space="preserve"> denoting the specific gas constant and κ the ratio of specific heats. Assuming that the mode shapes and natural frequencies do not change</w:t>
      </w:r>
      <w:r w:rsidR="00A034F0">
        <w:rPr>
          <w:szCs w:val="22"/>
        </w:rPr>
        <w:t>,</w:t>
      </w:r>
      <w:r w:rsidRPr="00595E46">
        <w:rPr>
          <w:szCs w:val="22"/>
        </w:rPr>
        <w:t xml:space="preserve"> a linear dependence of modal damping ratios on the acoustic impedance is computed (</w:t>
      </w:r>
      <w:r w:rsidRPr="00595E46">
        <w:rPr>
          <w:szCs w:val="22"/>
        </w:rPr>
        <w:fldChar w:fldCharType="begin"/>
      </w:r>
      <w:r w:rsidRPr="00595E46">
        <w:rPr>
          <w:szCs w:val="22"/>
        </w:rPr>
        <w:instrText xml:space="preserve"> REF _Ref513069191 \h </w:instrText>
      </w:r>
      <w:r w:rsidR="00E06090" w:rsidRPr="00595E46">
        <w:rPr>
          <w:szCs w:val="22"/>
        </w:rPr>
        <w:instrText xml:space="preserve"> \* MERGEFORMAT </w:instrText>
      </w:r>
      <w:r w:rsidRPr="00595E46">
        <w:rPr>
          <w:szCs w:val="22"/>
        </w:rPr>
      </w:r>
      <w:r w:rsidRPr="00595E46">
        <w:rPr>
          <w:szCs w:val="22"/>
        </w:rPr>
        <w:fldChar w:fldCharType="separate"/>
      </w:r>
      <w:r w:rsidR="00CC647D" w:rsidRPr="00CC647D">
        <w:rPr>
          <w:szCs w:val="22"/>
        </w:rPr>
        <w:t xml:space="preserve">Figure </w:t>
      </w:r>
      <w:r w:rsidRPr="00595E46">
        <w:rPr>
          <w:szCs w:val="22"/>
        </w:rPr>
        <w:fldChar w:fldCharType="end"/>
      </w:r>
      <w:r w:rsidR="00A034F0">
        <w:rPr>
          <w:szCs w:val="22"/>
        </w:rPr>
        <w:t>5</w:t>
      </w:r>
      <w:r w:rsidRPr="00595E46">
        <w:rPr>
          <w:szCs w:val="22"/>
        </w:rPr>
        <w:t xml:space="preserve">). Moreover, results of a steel </w:t>
      </w:r>
      <w:r w:rsidR="004959BC">
        <w:rPr>
          <w:szCs w:val="22"/>
        </w:rPr>
        <w:t>disk</w:t>
      </w:r>
      <w:r w:rsidRPr="00595E46">
        <w:rPr>
          <w:szCs w:val="22"/>
        </w:rPr>
        <w:t xml:space="preserve"> of equal geometry are plotted in blue color in Fig. </w:t>
      </w:r>
      <w:r w:rsidR="00F22217">
        <w:rPr>
          <w:szCs w:val="22"/>
        </w:rPr>
        <w:t>5</w:t>
      </w:r>
      <w:r w:rsidR="000F7349" w:rsidRPr="00595E46">
        <w:rPr>
          <w:szCs w:val="22"/>
        </w:rPr>
        <w:t xml:space="preserve"> </w:t>
      </w:r>
      <w:r w:rsidRPr="00595E46">
        <w:rPr>
          <w:szCs w:val="22"/>
        </w:rPr>
        <w:t xml:space="preserve">for the purpose of comparison. These results are dedicated to the same mode shapes as found for the </w:t>
      </w:r>
      <w:proofErr w:type="spellStart"/>
      <w:r w:rsidRPr="00595E46">
        <w:rPr>
          <w:szCs w:val="22"/>
        </w:rPr>
        <w:t>FRC</w:t>
      </w:r>
      <w:proofErr w:type="spellEnd"/>
      <w:r w:rsidRPr="00595E46">
        <w:rPr>
          <w:szCs w:val="22"/>
        </w:rPr>
        <w:t>-</w:t>
      </w:r>
      <w:r w:rsidR="004959BC">
        <w:rPr>
          <w:szCs w:val="22"/>
        </w:rPr>
        <w:t>disk</w:t>
      </w:r>
      <w:r w:rsidRPr="00595E46">
        <w:rPr>
          <w:szCs w:val="22"/>
        </w:rPr>
        <w:t xml:space="preserve">. Modes 59 and 100 are indicating modal fluid damping ratios which are about 6 to 7 times higher for the </w:t>
      </w:r>
      <w:proofErr w:type="spellStart"/>
      <w:r w:rsidRPr="00595E46">
        <w:rPr>
          <w:szCs w:val="22"/>
        </w:rPr>
        <w:t>FRC</w:t>
      </w:r>
      <w:proofErr w:type="spellEnd"/>
      <w:r w:rsidRPr="00595E46">
        <w:rPr>
          <w:szCs w:val="22"/>
        </w:rPr>
        <w:t xml:space="preserve"> structure, mainly driven by the about 4 times lower </w:t>
      </w:r>
      <w:r w:rsidR="00595E46">
        <w:rPr>
          <w:szCs w:val="22"/>
        </w:rPr>
        <w:t>density</w:t>
      </w:r>
      <w:r w:rsidRPr="00595E46">
        <w:rPr>
          <w:szCs w:val="22"/>
        </w:rPr>
        <w:t xml:space="preserve"> of </w:t>
      </w:r>
      <w:proofErr w:type="spellStart"/>
      <w:r w:rsidRPr="00595E46">
        <w:rPr>
          <w:szCs w:val="22"/>
        </w:rPr>
        <w:t>FRC</w:t>
      </w:r>
      <w:proofErr w:type="spellEnd"/>
      <w:r w:rsidRPr="00595E46">
        <w:rPr>
          <w:szCs w:val="22"/>
        </w:rPr>
        <w:t xml:space="preserve"> compared to steel. It has to be mentioned that the linear dependence of fluid damping ratios on acoustic impedance has been also proven for metal </w:t>
      </w:r>
      <w:proofErr w:type="spellStart"/>
      <w:r w:rsidRPr="00595E46">
        <w:rPr>
          <w:szCs w:val="22"/>
        </w:rPr>
        <w:t>blisks</w:t>
      </w:r>
      <w:proofErr w:type="spellEnd"/>
      <w:r w:rsidRPr="00595E46">
        <w:rPr>
          <w:szCs w:val="22"/>
        </w:rPr>
        <w:t xml:space="preserve"> in several </w:t>
      </w:r>
      <w:r w:rsidR="00FE02B1" w:rsidRPr="00595E46">
        <w:rPr>
          <w:szCs w:val="22"/>
        </w:rPr>
        <w:t xml:space="preserve">experimental </w:t>
      </w:r>
      <w:r w:rsidRPr="00595E46">
        <w:rPr>
          <w:szCs w:val="22"/>
        </w:rPr>
        <w:t>analyses e.g. [</w:t>
      </w:r>
      <w:r w:rsidR="000579D3">
        <w:rPr>
          <w:szCs w:val="22"/>
        </w:rPr>
        <w:t>10</w:t>
      </w:r>
      <w:r w:rsidRPr="00595E46">
        <w:rPr>
          <w:szCs w:val="22"/>
        </w:rPr>
        <w:t>, 1</w:t>
      </w:r>
      <w:r w:rsidR="000579D3">
        <w:rPr>
          <w:szCs w:val="22"/>
        </w:rPr>
        <w:t>2</w:t>
      </w:r>
      <w:r w:rsidRPr="00595E46">
        <w:rPr>
          <w:szCs w:val="22"/>
        </w:rPr>
        <w:t>].</w:t>
      </w:r>
      <w:r w:rsidR="007B6E46" w:rsidRPr="00595E46">
        <w:rPr>
          <w:szCs w:val="22"/>
        </w:rPr>
        <w:t xml:space="preserve"> However, comparable experiments for </w:t>
      </w:r>
      <w:proofErr w:type="spellStart"/>
      <w:r w:rsidR="007B6E46" w:rsidRPr="00595E46">
        <w:rPr>
          <w:szCs w:val="22"/>
        </w:rPr>
        <w:t>FRC</w:t>
      </w:r>
      <w:proofErr w:type="spellEnd"/>
      <w:r w:rsidR="00595E46">
        <w:rPr>
          <w:szCs w:val="22"/>
        </w:rPr>
        <w:t xml:space="preserve"> </w:t>
      </w:r>
      <w:proofErr w:type="spellStart"/>
      <w:r w:rsidR="007B6E46" w:rsidRPr="00595E46">
        <w:rPr>
          <w:szCs w:val="22"/>
        </w:rPr>
        <w:t>blisks</w:t>
      </w:r>
      <w:proofErr w:type="spellEnd"/>
      <w:r w:rsidR="007B6E46" w:rsidRPr="00595E46">
        <w:rPr>
          <w:szCs w:val="22"/>
        </w:rPr>
        <w:t xml:space="preserve"> remain to be done.</w:t>
      </w:r>
    </w:p>
    <w:p w:rsidR="00CC647D" w:rsidRPr="00595E46" w:rsidRDefault="00CC647D" w:rsidP="00E639E4">
      <w:pPr>
        <w:jc w:val="both"/>
        <w:rPr>
          <w:szCs w:val="22"/>
        </w:rPr>
      </w:pPr>
    </w:p>
    <w:p w:rsidR="00CB37DE" w:rsidRPr="00823CE9" w:rsidRDefault="003752E8" w:rsidP="00CC647D">
      <w:pPr>
        <w:keepNext/>
        <w:jc w:val="center"/>
        <w:rPr>
          <w:szCs w:val="22"/>
        </w:rPr>
      </w:pPr>
      <w:r w:rsidRPr="003752E8">
        <w:rPr>
          <w:noProof/>
          <w:szCs w:val="22"/>
          <w:lang w:val="de-DE" w:eastAsia="de-DE"/>
        </w:rPr>
        <w:drawing>
          <wp:inline distT="0" distB="0" distL="0" distR="0">
            <wp:extent cx="3966135" cy="1536192"/>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6">
                      <a:extLst>
                        <a:ext uri="{28A0092B-C50C-407E-A947-70E740481C1C}">
                          <a14:useLocalDpi xmlns:a14="http://schemas.microsoft.com/office/drawing/2010/main" val="0"/>
                        </a:ext>
                      </a:extLst>
                    </a:blip>
                    <a:srcRect b="49629"/>
                    <a:stretch/>
                  </pic:blipFill>
                  <pic:spPr bwMode="auto">
                    <a:xfrm>
                      <a:off x="0" y="0"/>
                      <a:ext cx="4017963" cy="1556267"/>
                    </a:xfrm>
                    <a:prstGeom prst="rect">
                      <a:avLst/>
                    </a:prstGeom>
                    <a:noFill/>
                    <a:ln>
                      <a:noFill/>
                    </a:ln>
                    <a:extLst>
                      <a:ext uri="{53640926-AAD7-44D8-BBD7-CCE9431645EC}">
                        <a14:shadowObscured xmlns:a14="http://schemas.microsoft.com/office/drawing/2010/main"/>
                      </a:ext>
                    </a:extLst>
                  </pic:spPr>
                </pic:pic>
              </a:graphicData>
            </a:graphic>
          </wp:inline>
        </w:drawing>
      </w:r>
    </w:p>
    <w:p w:rsidR="00CB37DE" w:rsidRPr="00E639E4" w:rsidRDefault="00CB37DE" w:rsidP="00E639E4">
      <w:pPr>
        <w:pStyle w:val="Beschriftung"/>
      </w:pPr>
      <w:bookmarkStart w:id="5" w:name="_Ref513069191"/>
      <w:r w:rsidRPr="00595E46">
        <w:t xml:space="preserve">Figure </w:t>
      </w:r>
      <w:bookmarkEnd w:id="5"/>
      <w:r w:rsidR="004D1738">
        <w:t>5</w:t>
      </w:r>
      <w:r w:rsidRPr="00595E46">
        <w:t xml:space="preserve">: </w:t>
      </w:r>
      <w:r w:rsidRPr="00CB37DE">
        <w:rPr>
          <w:b w:val="0"/>
        </w:rPr>
        <w:t>Modal fluid damping ratios for Modes 59 and 100 dependent on acoustic impedance (structural damping contribution neglected)</w:t>
      </w:r>
    </w:p>
    <w:p w:rsidR="004D1738" w:rsidRPr="004D1738" w:rsidRDefault="00503CB9" w:rsidP="00823CE9">
      <w:pPr>
        <w:jc w:val="both"/>
        <w:rPr>
          <w:szCs w:val="22"/>
        </w:rPr>
      </w:pPr>
      <w:r w:rsidRPr="004D1738">
        <w:rPr>
          <w:szCs w:val="22"/>
        </w:rPr>
        <w:lastRenderedPageBreak/>
        <w:t>I</w:t>
      </w:r>
      <w:r w:rsidR="00664441" w:rsidRPr="004D1738">
        <w:rPr>
          <w:szCs w:val="22"/>
        </w:rPr>
        <w:t xml:space="preserve">n the following the same polar orthotropic composite </w:t>
      </w:r>
      <w:r w:rsidR="004959BC">
        <w:rPr>
          <w:szCs w:val="22"/>
        </w:rPr>
        <w:t>disk</w:t>
      </w:r>
      <w:r w:rsidR="00664441" w:rsidRPr="004D1738">
        <w:rPr>
          <w:szCs w:val="22"/>
        </w:rPr>
        <w:t xml:space="preserve"> is considered </w:t>
      </w:r>
      <w:r w:rsidRPr="004D1738">
        <w:rPr>
          <w:szCs w:val="22"/>
        </w:rPr>
        <w:t>again w</w:t>
      </w:r>
      <w:r w:rsidR="00AE502E" w:rsidRPr="004D1738">
        <w:rPr>
          <w:szCs w:val="22"/>
        </w:rPr>
        <w:t>ith the objective to quantify the impact of possible</w:t>
      </w:r>
      <w:r w:rsidR="004D1738" w:rsidRPr="004D1738">
        <w:rPr>
          <w:szCs w:val="22"/>
        </w:rPr>
        <w:t xml:space="preserve"> local</w:t>
      </w:r>
      <w:r w:rsidRPr="004D1738">
        <w:rPr>
          <w:szCs w:val="22"/>
        </w:rPr>
        <w:t xml:space="preserve"> damages on fluid damping</w:t>
      </w:r>
      <w:r w:rsidR="00C7754E" w:rsidRPr="004D1738">
        <w:rPr>
          <w:szCs w:val="22"/>
        </w:rPr>
        <w:t>.</w:t>
      </w:r>
      <w:r w:rsidR="00AE502E" w:rsidRPr="004D1738">
        <w:rPr>
          <w:szCs w:val="22"/>
        </w:rPr>
        <w:t xml:space="preserve"> </w:t>
      </w:r>
      <w:r w:rsidR="00DD369A" w:rsidRPr="004D1738">
        <w:rPr>
          <w:szCs w:val="22"/>
        </w:rPr>
        <w:t xml:space="preserve">In the sense of continuum damage mechanics and </w:t>
      </w:r>
      <w:r w:rsidR="00DD369A">
        <w:rPr>
          <w:szCs w:val="22"/>
        </w:rPr>
        <w:t>Eq.</w:t>
      </w:r>
      <w:r w:rsidR="00DD369A" w:rsidRPr="004D1738">
        <w:rPr>
          <w:szCs w:val="22"/>
        </w:rPr>
        <w:t xml:space="preserve"> (2) the elastic modulus transverse to the </w:t>
      </w:r>
      <w:proofErr w:type="spellStart"/>
      <w:r w:rsidR="00DD369A" w:rsidRPr="004D1738">
        <w:rPr>
          <w:szCs w:val="22"/>
        </w:rPr>
        <w:t>fibre</w:t>
      </w:r>
      <w:proofErr w:type="spellEnd"/>
      <w:r w:rsidR="00DD369A" w:rsidRPr="004D1738">
        <w:rPr>
          <w:szCs w:val="22"/>
        </w:rPr>
        <w:t xml:space="preserve"> direction is lowered here</w:t>
      </w:r>
      <w:r w:rsidR="00DD369A">
        <w:rPr>
          <w:szCs w:val="22"/>
        </w:rPr>
        <w:t xml:space="preserve"> for approximating the effect of </w:t>
      </w:r>
      <w:r w:rsidR="00CF185D">
        <w:rPr>
          <w:szCs w:val="22"/>
        </w:rPr>
        <w:t>foreign object damage</w:t>
      </w:r>
      <w:r w:rsidR="00DD369A" w:rsidRPr="004D1738">
        <w:rPr>
          <w:szCs w:val="22"/>
        </w:rPr>
        <w:t>.</w:t>
      </w:r>
      <w:r w:rsidR="00DD369A">
        <w:rPr>
          <w:szCs w:val="22"/>
        </w:rPr>
        <w:t xml:space="preserve"> </w:t>
      </w:r>
      <w:r w:rsidR="00DD369A" w:rsidRPr="004D1738">
        <w:rPr>
          <w:szCs w:val="22"/>
        </w:rPr>
        <w:t xml:space="preserve">The damage position is highlighted in red in Figure </w:t>
      </w:r>
      <w:r w:rsidR="00DD369A">
        <w:rPr>
          <w:szCs w:val="22"/>
        </w:rPr>
        <w:t>6</w:t>
      </w:r>
      <w:r w:rsidR="004959BC">
        <w:rPr>
          <w:szCs w:val="22"/>
        </w:rPr>
        <w:t>a</w:t>
      </w:r>
      <w:r w:rsidR="00DD369A" w:rsidRPr="004D1738">
        <w:rPr>
          <w:szCs w:val="22"/>
        </w:rPr>
        <w:t xml:space="preserve">. </w:t>
      </w:r>
      <w:r w:rsidRPr="004D1738">
        <w:rPr>
          <w:szCs w:val="22"/>
        </w:rPr>
        <w:t xml:space="preserve">Deviating from the first </w:t>
      </w:r>
      <w:r w:rsidR="00CB2C84" w:rsidRPr="004D1738">
        <w:rPr>
          <w:szCs w:val="22"/>
        </w:rPr>
        <w:t>analyses</w:t>
      </w:r>
      <w:r w:rsidRPr="004D1738">
        <w:rPr>
          <w:szCs w:val="22"/>
        </w:rPr>
        <w:t xml:space="preserve"> f</w:t>
      </w:r>
      <w:r w:rsidR="008C34A0" w:rsidRPr="004D1738">
        <w:rPr>
          <w:szCs w:val="22"/>
        </w:rPr>
        <w:t xml:space="preserve">ixed boundary conditions are chosen </w:t>
      </w:r>
      <w:r w:rsidR="00CB2C84" w:rsidRPr="004D1738">
        <w:rPr>
          <w:szCs w:val="22"/>
        </w:rPr>
        <w:t xml:space="preserve">at the inner rim </w:t>
      </w:r>
      <w:r w:rsidR="008C34A0" w:rsidRPr="004D1738">
        <w:rPr>
          <w:szCs w:val="22"/>
        </w:rPr>
        <w:t xml:space="preserve">in order to achieve comparability with later experimental analyses. </w:t>
      </w:r>
    </w:p>
    <w:p w:rsidR="00AE502E" w:rsidRPr="004D1738" w:rsidRDefault="00F172A5" w:rsidP="00823CE9">
      <w:pPr>
        <w:jc w:val="both"/>
        <w:rPr>
          <w:szCs w:val="22"/>
        </w:rPr>
      </w:pPr>
      <w:r w:rsidRPr="004D1738">
        <w:rPr>
          <w:szCs w:val="22"/>
        </w:rPr>
        <w:t>The magnitudes of</w:t>
      </w:r>
      <w:r w:rsidR="00164778" w:rsidRPr="004D1738">
        <w:rPr>
          <w:szCs w:val="22"/>
        </w:rPr>
        <w:t xml:space="preserve"> fluid damping ratios </w:t>
      </w:r>
      <w:r w:rsidRPr="004D1738">
        <w:rPr>
          <w:szCs w:val="22"/>
        </w:rPr>
        <w:t>of the</w:t>
      </w:r>
      <w:r w:rsidR="00164778" w:rsidRPr="004D1738">
        <w:rPr>
          <w:szCs w:val="22"/>
        </w:rPr>
        <w:t xml:space="preserve"> undamaged and the damaged </w:t>
      </w:r>
      <w:r w:rsidR="004959BC">
        <w:rPr>
          <w:szCs w:val="22"/>
        </w:rPr>
        <w:t>disk</w:t>
      </w:r>
      <w:r w:rsidR="00CF185D">
        <w:rPr>
          <w:szCs w:val="22"/>
        </w:rPr>
        <w:t xml:space="preserve"> given in Figure 7</w:t>
      </w:r>
      <w:r w:rsidR="00164778" w:rsidRPr="004D1738">
        <w:rPr>
          <w:szCs w:val="22"/>
        </w:rPr>
        <w:t xml:space="preserve"> </w:t>
      </w:r>
      <w:r w:rsidRPr="004D1738">
        <w:rPr>
          <w:szCs w:val="22"/>
        </w:rPr>
        <w:t xml:space="preserve">are differing from each other </w:t>
      </w:r>
      <w:r w:rsidR="004959BC">
        <w:rPr>
          <w:szCs w:val="22"/>
        </w:rPr>
        <w:t xml:space="preserve">only slightly </w:t>
      </w:r>
      <w:r w:rsidRPr="004D1738">
        <w:rPr>
          <w:szCs w:val="22"/>
        </w:rPr>
        <w:t>apart from a few exceptions which are representing in-plane mode shapes</w:t>
      </w:r>
      <w:r w:rsidR="004D1738" w:rsidRPr="004D1738">
        <w:rPr>
          <w:szCs w:val="22"/>
        </w:rPr>
        <w:t xml:space="preserve"> with extraordinary low damping</w:t>
      </w:r>
      <w:r w:rsidRPr="004D1738">
        <w:rPr>
          <w:szCs w:val="22"/>
        </w:rPr>
        <w:t xml:space="preserve">. </w:t>
      </w:r>
      <w:r w:rsidR="00EB14FF" w:rsidRPr="004D1738">
        <w:rPr>
          <w:szCs w:val="22"/>
        </w:rPr>
        <w:t xml:space="preserve">A deeper analysis </w:t>
      </w:r>
      <w:r w:rsidR="00E068D3" w:rsidRPr="004D1738">
        <w:rPr>
          <w:szCs w:val="22"/>
        </w:rPr>
        <w:t>of the ben</w:t>
      </w:r>
      <w:r w:rsidR="00FD09AF" w:rsidRPr="004D1738">
        <w:rPr>
          <w:szCs w:val="22"/>
        </w:rPr>
        <w:t xml:space="preserve">ding Mode 74 indicates that the modes themselves are very similar (Fig. </w:t>
      </w:r>
      <w:r w:rsidR="008B5105">
        <w:rPr>
          <w:szCs w:val="22"/>
        </w:rPr>
        <w:t>6</w:t>
      </w:r>
      <w:r w:rsidR="00FD09AF" w:rsidRPr="004D1738">
        <w:rPr>
          <w:szCs w:val="22"/>
        </w:rPr>
        <w:t xml:space="preserve">b and c) and the change of natural frequencies remains moderate as well (0.7 %). </w:t>
      </w:r>
      <w:r w:rsidR="00B25D18" w:rsidRPr="004D1738">
        <w:rPr>
          <w:szCs w:val="22"/>
        </w:rPr>
        <w:t>Besides</w:t>
      </w:r>
      <w:r w:rsidR="004D1738" w:rsidRPr="004D1738">
        <w:rPr>
          <w:szCs w:val="22"/>
        </w:rPr>
        <w:t xml:space="preserve"> that</w:t>
      </w:r>
      <w:r w:rsidR="00B25D18" w:rsidRPr="004D1738">
        <w:rPr>
          <w:szCs w:val="22"/>
        </w:rPr>
        <w:t xml:space="preserve"> structural mass </w:t>
      </w:r>
      <w:r w:rsidR="005560DE" w:rsidRPr="004D1738">
        <w:rPr>
          <w:szCs w:val="22"/>
        </w:rPr>
        <w:t>does not change</w:t>
      </w:r>
      <w:r w:rsidR="004D1738" w:rsidRPr="004D1738">
        <w:rPr>
          <w:szCs w:val="22"/>
        </w:rPr>
        <w:t xml:space="preserve"> by incorporating damage</w:t>
      </w:r>
      <w:r w:rsidR="005560DE" w:rsidRPr="004D1738">
        <w:rPr>
          <w:szCs w:val="22"/>
        </w:rPr>
        <w:t xml:space="preserve">. </w:t>
      </w:r>
      <w:r w:rsidR="00B25D18" w:rsidRPr="004D1738">
        <w:rPr>
          <w:szCs w:val="22"/>
        </w:rPr>
        <w:t>Consequently</w:t>
      </w:r>
      <w:r w:rsidR="00FD09AF" w:rsidRPr="004D1738">
        <w:rPr>
          <w:szCs w:val="22"/>
        </w:rPr>
        <w:t xml:space="preserve">, the </w:t>
      </w:r>
      <w:r w:rsidR="009D1329" w:rsidRPr="004D1738">
        <w:rPr>
          <w:szCs w:val="22"/>
        </w:rPr>
        <w:t>fluid damping ratios are approximately taking the same value</w:t>
      </w:r>
      <w:r w:rsidR="007F1368" w:rsidRPr="004D1738">
        <w:rPr>
          <w:szCs w:val="22"/>
        </w:rPr>
        <w:t>s</w:t>
      </w:r>
      <w:r w:rsidR="009D1329" w:rsidRPr="004D1738">
        <w:rPr>
          <w:szCs w:val="22"/>
        </w:rPr>
        <w:t xml:space="preserve"> (ζ</w:t>
      </w:r>
      <w:r w:rsidR="009D1329" w:rsidRPr="004D1738">
        <w:rPr>
          <w:szCs w:val="22"/>
          <w:vertAlign w:val="subscript"/>
        </w:rPr>
        <w:t>undamaged</w:t>
      </w:r>
      <w:proofErr w:type="gramStart"/>
      <w:r w:rsidR="004D1738" w:rsidRPr="004D1738">
        <w:rPr>
          <w:szCs w:val="22"/>
          <w:vertAlign w:val="subscript"/>
        </w:rPr>
        <w:t>,74</w:t>
      </w:r>
      <w:proofErr w:type="gramEnd"/>
      <w:r w:rsidR="004959BC">
        <w:rPr>
          <w:szCs w:val="22"/>
        </w:rPr>
        <w:t> </w:t>
      </w:r>
      <w:r w:rsidR="009D1329" w:rsidRPr="004D1738">
        <w:rPr>
          <w:szCs w:val="22"/>
        </w:rPr>
        <w:t>=</w:t>
      </w:r>
      <w:r w:rsidR="004959BC">
        <w:rPr>
          <w:szCs w:val="22"/>
        </w:rPr>
        <w:t> </w:t>
      </w:r>
      <w:r w:rsidR="009D1329" w:rsidRPr="004D1738">
        <w:rPr>
          <w:szCs w:val="22"/>
        </w:rPr>
        <w:t>0.1694</w:t>
      </w:r>
      <w:r w:rsidR="004959BC">
        <w:rPr>
          <w:szCs w:val="22"/>
        </w:rPr>
        <w:t> </w:t>
      </w:r>
      <w:r w:rsidR="009D1329" w:rsidRPr="004D1738">
        <w:rPr>
          <w:szCs w:val="22"/>
        </w:rPr>
        <w:t>% and ζ</w:t>
      </w:r>
      <w:r w:rsidR="009D1329" w:rsidRPr="004D1738">
        <w:rPr>
          <w:szCs w:val="22"/>
          <w:vertAlign w:val="subscript"/>
        </w:rPr>
        <w:t>damaged</w:t>
      </w:r>
      <w:r w:rsidR="004D1738" w:rsidRPr="004D1738">
        <w:rPr>
          <w:szCs w:val="22"/>
          <w:vertAlign w:val="subscript"/>
        </w:rPr>
        <w:t>,74</w:t>
      </w:r>
      <w:r w:rsidR="004959BC">
        <w:rPr>
          <w:szCs w:val="22"/>
        </w:rPr>
        <w:t> </w:t>
      </w:r>
      <w:r w:rsidR="009D1329" w:rsidRPr="004D1738">
        <w:rPr>
          <w:szCs w:val="22"/>
        </w:rPr>
        <w:t>=</w:t>
      </w:r>
      <w:r w:rsidR="004959BC">
        <w:rPr>
          <w:szCs w:val="22"/>
        </w:rPr>
        <w:t> </w:t>
      </w:r>
      <w:r w:rsidR="009D1329" w:rsidRPr="004D1738">
        <w:rPr>
          <w:szCs w:val="22"/>
        </w:rPr>
        <w:t>0.1681</w:t>
      </w:r>
      <w:r w:rsidR="004959BC">
        <w:rPr>
          <w:szCs w:val="22"/>
        </w:rPr>
        <w:t> </w:t>
      </w:r>
      <w:r w:rsidR="009D1329" w:rsidRPr="004D1738">
        <w:rPr>
          <w:szCs w:val="22"/>
        </w:rPr>
        <w:t>%).</w:t>
      </w:r>
    </w:p>
    <w:p w:rsidR="004D1738" w:rsidRPr="004D1738" w:rsidRDefault="004D1738" w:rsidP="00823CE9">
      <w:pPr>
        <w:jc w:val="both"/>
        <w:rPr>
          <w:szCs w:val="22"/>
        </w:rPr>
      </w:pPr>
    </w:p>
    <w:p w:rsidR="00AE502E" w:rsidRPr="004D1738" w:rsidRDefault="008C6269" w:rsidP="00CC647D">
      <w:pPr>
        <w:jc w:val="center"/>
        <w:rPr>
          <w:szCs w:val="22"/>
        </w:rPr>
      </w:pPr>
      <w:r w:rsidRPr="004D1738">
        <w:rPr>
          <w:noProof/>
          <w:szCs w:val="22"/>
          <w:lang w:val="de-DE" w:eastAsia="de-DE"/>
        </w:rPr>
        <w:drawing>
          <wp:inline distT="0" distB="0" distL="0" distR="0" wp14:anchorId="321C2D51" wp14:editId="7E034241">
            <wp:extent cx="5047013" cy="1728879"/>
            <wp:effectExtent l="0" t="0" r="1270" b="508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gl_damag_undamged.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053745" cy="1731185"/>
                    </a:xfrm>
                    <a:prstGeom prst="rect">
                      <a:avLst/>
                    </a:prstGeom>
                  </pic:spPr>
                </pic:pic>
              </a:graphicData>
            </a:graphic>
          </wp:inline>
        </w:drawing>
      </w:r>
    </w:p>
    <w:p w:rsidR="006B498A" w:rsidRPr="004D1738" w:rsidRDefault="00A82568" w:rsidP="00CC647D">
      <w:pPr>
        <w:jc w:val="center"/>
        <w:rPr>
          <w:szCs w:val="22"/>
        </w:rPr>
      </w:pPr>
      <w:r w:rsidRPr="004D1738">
        <w:rPr>
          <w:b/>
          <w:szCs w:val="22"/>
        </w:rPr>
        <w:t xml:space="preserve">Figure </w:t>
      </w:r>
      <w:r w:rsidR="004D1738">
        <w:rPr>
          <w:b/>
          <w:szCs w:val="22"/>
        </w:rPr>
        <w:t>6</w:t>
      </w:r>
      <w:r w:rsidRPr="004D1738">
        <w:rPr>
          <w:b/>
          <w:szCs w:val="22"/>
        </w:rPr>
        <w:t>:</w:t>
      </w:r>
      <w:r w:rsidRPr="004D1738">
        <w:rPr>
          <w:szCs w:val="22"/>
        </w:rPr>
        <w:t xml:space="preserve"> a) Damaged region, Mode 74</w:t>
      </w:r>
      <w:r w:rsidR="004D1738" w:rsidRPr="004D1738">
        <w:rPr>
          <w:szCs w:val="22"/>
        </w:rPr>
        <w:t xml:space="preserve"> b)</w:t>
      </w:r>
      <w:r w:rsidRPr="004D1738">
        <w:rPr>
          <w:szCs w:val="22"/>
        </w:rPr>
        <w:t xml:space="preserve"> undamaged </w:t>
      </w:r>
      <w:r w:rsidR="004959BC">
        <w:rPr>
          <w:szCs w:val="22"/>
        </w:rPr>
        <w:t>disk</w:t>
      </w:r>
      <w:r w:rsidR="004D1738" w:rsidRPr="004D1738">
        <w:rPr>
          <w:szCs w:val="22"/>
        </w:rPr>
        <w:t xml:space="preserve"> and</w:t>
      </w:r>
      <w:r w:rsidRPr="004D1738">
        <w:rPr>
          <w:szCs w:val="22"/>
        </w:rPr>
        <w:t xml:space="preserve"> c) </w:t>
      </w:r>
      <w:r w:rsidR="004D1738" w:rsidRPr="004D1738">
        <w:rPr>
          <w:szCs w:val="22"/>
        </w:rPr>
        <w:t xml:space="preserve">damaged </w:t>
      </w:r>
      <w:r w:rsidR="004959BC">
        <w:rPr>
          <w:szCs w:val="22"/>
        </w:rPr>
        <w:t>disk</w:t>
      </w:r>
    </w:p>
    <w:p w:rsidR="006B498A" w:rsidRPr="004D1738" w:rsidRDefault="006B498A" w:rsidP="00CC647D">
      <w:pPr>
        <w:jc w:val="center"/>
        <w:rPr>
          <w:szCs w:val="22"/>
        </w:rPr>
      </w:pPr>
    </w:p>
    <w:p w:rsidR="00AE502E" w:rsidRPr="004D1738" w:rsidRDefault="007F7E4B" w:rsidP="00CC647D">
      <w:pPr>
        <w:jc w:val="center"/>
        <w:rPr>
          <w:szCs w:val="22"/>
        </w:rPr>
      </w:pPr>
      <w:r w:rsidRPr="004D1738">
        <w:rPr>
          <w:noProof/>
          <w:szCs w:val="22"/>
          <w:lang w:val="de-DE" w:eastAsia="de-DE"/>
        </w:rPr>
        <w:drawing>
          <wp:inline distT="0" distB="0" distL="0" distR="0" wp14:anchorId="54465147" wp14:editId="28A906A9">
            <wp:extent cx="4868883" cy="1983411"/>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8">
                      <a:extLst>
                        <a:ext uri="{28A0092B-C50C-407E-A947-70E740481C1C}">
                          <a14:useLocalDpi xmlns:a14="http://schemas.microsoft.com/office/drawing/2010/main" val="0"/>
                        </a:ext>
                      </a:extLst>
                    </a:blip>
                    <a:srcRect b="47006"/>
                    <a:stretch/>
                  </pic:blipFill>
                  <pic:spPr bwMode="auto">
                    <a:xfrm>
                      <a:off x="0" y="0"/>
                      <a:ext cx="4880984" cy="1988340"/>
                    </a:xfrm>
                    <a:prstGeom prst="rect">
                      <a:avLst/>
                    </a:prstGeom>
                    <a:noFill/>
                    <a:ln>
                      <a:noFill/>
                    </a:ln>
                    <a:extLst>
                      <a:ext uri="{53640926-AAD7-44D8-BBD7-CCE9431645EC}">
                        <a14:shadowObscured xmlns:a14="http://schemas.microsoft.com/office/drawing/2010/main"/>
                      </a:ext>
                    </a:extLst>
                  </pic:spPr>
                </pic:pic>
              </a:graphicData>
            </a:graphic>
          </wp:inline>
        </w:drawing>
      </w:r>
    </w:p>
    <w:p w:rsidR="000F4A6B" w:rsidRPr="004D1738" w:rsidRDefault="000F4A6B" w:rsidP="00CC647D">
      <w:pPr>
        <w:jc w:val="center"/>
        <w:rPr>
          <w:szCs w:val="22"/>
        </w:rPr>
      </w:pPr>
      <w:r w:rsidRPr="004D1738">
        <w:rPr>
          <w:b/>
          <w:szCs w:val="22"/>
        </w:rPr>
        <w:t xml:space="preserve">Figure </w:t>
      </w:r>
      <w:r w:rsidR="004D1738">
        <w:rPr>
          <w:b/>
          <w:szCs w:val="22"/>
        </w:rPr>
        <w:t>7</w:t>
      </w:r>
      <w:r w:rsidRPr="004D1738">
        <w:rPr>
          <w:b/>
          <w:szCs w:val="22"/>
        </w:rPr>
        <w:t>:</w:t>
      </w:r>
      <w:r w:rsidRPr="004D1738">
        <w:rPr>
          <w:szCs w:val="22"/>
        </w:rPr>
        <w:t xml:space="preserve"> Change of fluid damping ratios due to </w:t>
      </w:r>
      <w:r w:rsidR="004D1738" w:rsidRPr="004D1738">
        <w:rPr>
          <w:szCs w:val="22"/>
        </w:rPr>
        <w:t xml:space="preserve">inter </w:t>
      </w:r>
      <w:proofErr w:type="spellStart"/>
      <w:r w:rsidR="004D1738" w:rsidRPr="004D1738">
        <w:rPr>
          <w:szCs w:val="22"/>
        </w:rPr>
        <w:t>fibre</w:t>
      </w:r>
      <w:proofErr w:type="spellEnd"/>
      <w:r w:rsidRPr="004D1738">
        <w:rPr>
          <w:szCs w:val="22"/>
        </w:rPr>
        <w:t xml:space="preserve"> damage</w:t>
      </w:r>
      <w:r w:rsidR="00164778" w:rsidRPr="004D1738">
        <w:rPr>
          <w:szCs w:val="22"/>
        </w:rPr>
        <w:t xml:space="preserve"> (</w:t>
      </w:r>
      <w:proofErr w:type="spellStart"/>
      <w:r w:rsidR="00164778" w:rsidRPr="004D1738">
        <w:rPr>
          <w:i/>
          <w:szCs w:val="22"/>
        </w:rPr>
        <w:t>Z</w:t>
      </w:r>
      <w:r w:rsidR="00164778" w:rsidRPr="004D1738">
        <w:rPr>
          <w:i/>
          <w:szCs w:val="22"/>
          <w:vertAlign w:val="subscript"/>
        </w:rPr>
        <w:t>F</w:t>
      </w:r>
      <w:proofErr w:type="spellEnd"/>
      <w:r w:rsidR="00164778" w:rsidRPr="004D1738">
        <w:rPr>
          <w:szCs w:val="22"/>
        </w:rPr>
        <w:t xml:space="preserve"> = 408.17 kg/m/s²)</w:t>
      </w:r>
    </w:p>
    <w:p w:rsidR="00AE502E" w:rsidRPr="00823CE9" w:rsidRDefault="00AE502E" w:rsidP="00823CE9">
      <w:pPr>
        <w:jc w:val="both"/>
        <w:rPr>
          <w:szCs w:val="22"/>
        </w:rPr>
      </w:pPr>
    </w:p>
    <w:p w:rsidR="002E7084" w:rsidRDefault="007C289B" w:rsidP="00823CE9">
      <w:pPr>
        <w:numPr>
          <w:ilvl w:val="0"/>
          <w:numId w:val="4"/>
        </w:numPr>
        <w:jc w:val="both"/>
        <w:rPr>
          <w:b/>
          <w:bCs/>
          <w:szCs w:val="22"/>
          <w:lang w:val="en-GB" w:eastAsia="es-ES"/>
        </w:rPr>
      </w:pPr>
      <w:r>
        <w:rPr>
          <w:b/>
          <w:bCs/>
          <w:szCs w:val="22"/>
          <w:lang w:val="en-GB" w:eastAsia="es-ES"/>
        </w:rPr>
        <w:t>Summary</w:t>
      </w:r>
    </w:p>
    <w:p w:rsidR="00E639E4" w:rsidRDefault="00E639E4" w:rsidP="00E06090">
      <w:pPr>
        <w:rPr>
          <w:lang w:val="en-GB" w:eastAsia="es-ES"/>
        </w:rPr>
      </w:pPr>
    </w:p>
    <w:p w:rsidR="00020E0C" w:rsidRDefault="00D74509" w:rsidP="00EB323B">
      <w:pPr>
        <w:jc w:val="both"/>
        <w:rPr>
          <w:lang w:val="en-GB" w:eastAsia="es-ES"/>
        </w:rPr>
      </w:pPr>
      <w:r w:rsidRPr="00CF185D">
        <w:rPr>
          <w:lang w:val="en-GB" w:eastAsia="es-ES"/>
        </w:rPr>
        <w:t xml:space="preserve">Two </w:t>
      </w:r>
      <w:r w:rsidR="00331C15" w:rsidRPr="00CF185D">
        <w:rPr>
          <w:lang w:val="en-GB" w:eastAsia="es-ES"/>
        </w:rPr>
        <w:t xml:space="preserve">fundamental </w:t>
      </w:r>
      <w:r w:rsidRPr="00CF185D">
        <w:rPr>
          <w:lang w:val="en-GB" w:eastAsia="es-ES"/>
        </w:rPr>
        <w:t xml:space="preserve">possibilities </w:t>
      </w:r>
      <w:r w:rsidR="000D749C" w:rsidRPr="00CF185D">
        <w:rPr>
          <w:lang w:val="en-GB" w:eastAsia="es-ES"/>
        </w:rPr>
        <w:t xml:space="preserve">have been presented </w:t>
      </w:r>
      <w:r w:rsidRPr="00CF185D">
        <w:rPr>
          <w:lang w:val="en-GB" w:eastAsia="es-ES"/>
        </w:rPr>
        <w:t xml:space="preserve">to determine the aerodynamic damping of </w:t>
      </w:r>
      <w:r w:rsidR="008C0B49">
        <w:rPr>
          <w:lang w:val="en-GB" w:eastAsia="es-ES"/>
        </w:rPr>
        <w:t xml:space="preserve">damaged </w:t>
      </w:r>
      <w:r w:rsidRPr="00CF185D">
        <w:rPr>
          <w:lang w:val="en-GB" w:eastAsia="es-ES"/>
        </w:rPr>
        <w:t xml:space="preserve">composite </w:t>
      </w:r>
      <w:r w:rsidR="004959BC">
        <w:rPr>
          <w:lang w:val="en-GB" w:eastAsia="es-ES"/>
        </w:rPr>
        <w:t>disk</w:t>
      </w:r>
      <w:r w:rsidR="00020E0C">
        <w:rPr>
          <w:lang w:val="en-GB" w:eastAsia="es-ES"/>
        </w:rPr>
        <w:t>s</w:t>
      </w:r>
      <w:r w:rsidRPr="00CF185D">
        <w:rPr>
          <w:lang w:val="en-GB" w:eastAsia="es-ES"/>
        </w:rPr>
        <w:t xml:space="preserve">. </w:t>
      </w:r>
      <w:r w:rsidR="00EB323B" w:rsidRPr="00CF185D">
        <w:rPr>
          <w:lang w:val="en-GB" w:eastAsia="es-ES"/>
        </w:rPr>
        <w:t xml:space="preserve">The first and more sophisticated considers the </w:t>
      </w:r>
      <w:proofErr w:type="spellStart"/>
      <w:r w:rsidR="00EB323B" w:rsidRPr="00CF185D">
        <w:rPr>
          <w:lang w:val="en-GB" w:eastAsia="es-ES"/>
        </w:rPr>
        <w:t>aeroelastic</w:t>
      </w:r>
      <w:proofErr w:type="spellEnd"/>
      <w:r w:rsidR="00EB323B" w:rsidRPr="00CF185D">
        <w:rPr>
          <w:lang w:val="en-GB" w:eastAsia="es-ES"/>
        </w:rPr>
        <w:t xml:space="preserve"> coupling and hence</w:t>
      </w:r>
      <w:r w:rsidR="00F43A8F" w:rsidRPr="00CF185D">
        <w:rPr>
          <w:lang w:val="en-GB" w:eastAsia="es-ES"/>
        </w:rPr>
        <w:t>,</w:t>
      </w:r>
      <w:r w:rsidR="00EB323B" w:rsidRPr="00CF185D">
        <w:rPr>
          <w:lang w:val="en-GB" w:eastAsia="es-ES"/>
        </w:rPr>
        <w:t xml:space="preserve"> the computation of aerodynamic damping by means</w:t>
      </w:r>
      <w:r w:rsidR="00B26440">
        <w:rPr>
          <w:lang w:val="en-GB" w:eastAsia="es-ES"/>
        </w:rPr>
        <w:t xml:space="preserve"> of</w:t>
      </w:r>
      <w:r w:rsidR="00EB323B" w:rsidRPr="00CF185D">
        <w:rPr>
          <w:lang w:val="en-GB" w:eastAsia="es-ES"/>
        </w:rPr>
        <w:t xml:space="preserve"> aerodynamic influence coefficients</w:t>
      </w:r>
      <w:r w:rsidR="00987852" w:rsidRPr="00CF185D">
        <w:rPr>
          <w:lang w:val="en-GB" w:eastAsia="es-ES"/>
        </w:rPr>
        <w:t>, which are incorporated into the system of differential equations</w:t>
      </w:r>
      <w:r w:rsidR="00EB323B" w:rsidRPr="00CF185D">
        <w:rPr>
          <w:lang w:val="en-GB" w:eastAsia="es-ES"/>
        </w:rPr>
        <w:t>.</w:t>
      </w:r>
      <w:r w:rsidR="00062043" w:rsidRPr="00CF185D">
        <w:rPr>
          <w:lang w:val="en-GB" w:eastAsia="es-ES"/>
        </w:rPr>
        <w:t xml:space="preserve"> The second represents a simplified</w:t>
      </w:r>
      <w:r w:rsidR="00521975" w:rsidRPr="00CF185D">
        <w:rPr>
          <w:lang w:val="en-GB" w:eastAsia="es-ES"/>
        </w:rPr>
        <w:t xml:space="preserve"> </w:t>
      </w:r>
      <w:r w:rsidR="00062043" w:rsidRPr="00CF185D">
        <w:rPr>
          <w:lang w:val="en-GB" w:eastAsia="es-ES"/>
        </w:rPr>
        <w:t>method</w:t>
      </w:r>
      <w:r w:rsidR="00521975" w:rsidRPr="00CF185D">
        <w:rPr>
          <w:lang w:val="en-GB" w:eastAsia="es-ES"/>
        </w:rPr>
        <w:t xml:space="preserve"> of approximation</w:t>
      </w:r>
      <w:r w:rsidR="00062043" w:rsidRPr="00CF185D">
        <w:rPr>
          <w:lang w:val="en-GB" w:eastAsia="es-ES"/>
        </w:rPr>
        <w:t xml:space="preserve">, which </w:t>
      </w:r>
      <w:r w:rsidR="00521975" w:rsidRPr="00CF185D">
        <w:rPr>
          <w:lang w:val="en-GB" w:eastAsia="es-ES"/>
        </w:rPr>
        <w:t xml:space="preserve">is based on the assumption that acoustic emission into the free field of the surrounding fluid can be regarded as main source of fluid damping contribution. </w:t>
      </w:r>
      <w:r w:rsidR="00C73D43" w:rsidRPr="00CF185D">
        <w:rPr>
          <w:lang w:val="en-GB" w:eastAsia="es-ES"/>
        </w:rPr>
        <w:t>Due to its simplicity it is easy to</w:t>
      </w:r>
      <w:r w:rsidR="004959BC">
        <w:rPr>
          <w:lang w:val="en-GB" w:eastAsia="es-ES"/>
        </w:rPr>
        <w:t xml:space="preserve"> be</w:t>
      </w:r>
      <w:r w:rsidR="00C73D43" w:rsidRPr="00CF185D">
        <w:rPr>
          <w:lang w:val="en-GB" w:eastAsia="es-ES"/>
        </w:rPr>
        <w:t xml:space="preserve"> employ</w:t>
      </w:r>
      <w:r w:rsidR="004959BC">
        <w:rPr>
          <w:lang w:val="en-GB" w:eastAsia="es-ES"/>
        </w:rPr>
        <w:t>ed</w:t>
      </w:r>
      <w:r w:rsidR="00C73D43" w:rsidRPr="00CF185D">
        <w:rPr>
          <w:lang w:val="en-GB" w:eastAsia="es-ES"/>
        </w:rPr>
        <w:t xml:space="preserve"> on circular composite plates</w:t>
      </w:r>
      <w:r w:rsidR="00F43A8F" w:rsidRPr="00CF185D">
        <w:rPr>
          <w:lang w:val="en-GB" w:eastAsia="es-ES"/>
        </w:rPr>
        <w:t xml:space="preserve"> </w:t>
      </w:r>
      <w:r w:rsidR="00C73D43" w:rsidRPr="00CF185D">
        <w:rPr>
          <w:lang w:val="en-GB" w:eastAsia="es-ES"/>
        </w:rPr>
        <w:t>and thus allows for a fast estimation of the mode dependent fluid damping</w:t>
      </w:r>
      <w:r w:rsidR="009E7C4F" w:rsidRPr="00CF185D">
        <w:rPr>
          <w:lang w:val="en-GB" w:eastAsia="es-ES"/>
        </w:rPr>
        <w:t xml:space="preserve"> in terms of the order of magnitude</w:t>
      </w:r>
      <w:r w:rsidR="00C73D43" w:rsidRPr="00CF185D">
        <w:rPr>
          <w:lang w:val="en-GB" w:eastAsia="es-ES"/>
        </w:rPr>
        <w:t>.</w:t>
      </w:r>
      <w:r w:rsidR="00F43A8F" w:rsidRPr="00CF185D">
        <w:rPr>
          <w:lang w:val="en-GB" w:eastAsia="es-ES"/>
        </w:rPr>
        <w:t xml:space="preserve"> Necessary input values are the natural frequency and mass-normalized mode shapes, which are computed by finite element analyses, and</w:t>
      </w:r>
      <w:r w:rsidR="00945DFE" w:rsidRPr="00CF185D">
        <w:rPr>
          <w:lang w:val="en-GB" w:eastAsia="es-ES"/>
        </w:rPr>
        <w:t xml:space="preserve"> acoustic impedance of the surrounding fluid.</w:t>
      </w:r>
    </w:p>
    <w:p w:rsidR="0079125C" w:rsidRPr="00CF185D" w:rsidRDefault="00F43A8F" w:rsidP="00EB323B">
      <w:pPr>
        <w:jc w:val="both"/>
        <w:rPr>
          <w:lang w:val="en-GB" w:eastAsia="es-ES"/>
        </w:rPr>
      </w:pPr>
      <w:r w:rsidRPr="00CF185D">
        <w:rPr>
          <w:lang w:val="en-GB" w:eastAsia="es-ES"/>
        </w:rPr>
        <w:lastRenderedPageBreak/>
        <w:t>For the purpose of comparison, a</w:t>
      </w:r>
      <w:r w:rsidR="00020E0C">
        <w:rPr>
          <w:lang w:val="en-GB" w:eastAsia="es-ES"/>
        </w:rPr>
        <w:t xml:space="preserve"> polar orthotropic composite </w:t>
      </w:r>
      <w:r w:rsidR="004959BC">
        <w:rPr>
          <w:lang w:val="en-GB" w:eastAsia="es-ES"/>
        </w:rPr>
        <w:t>disk</w:t>
      </w:r>
      <w:r w:rsidR="00020E0C">
        <w:rPr>
          <w:lang w:val="en-GB" w:eastAsia="es-ES"/>
        </w:rPr>
        <w:t xml:space="preserve"> and a</w:t>
      </w:r>
      <w:r w:rsidR="00F22217">
        <w:rPr>
          <w:lang w:val="en-GB" w:eastAsia="es-ES"/>
        </w:rPr>
        <w:t>n</w:t>
      </w:r>
      <w:r w:rsidR="00AF4C8B">
        <w:rPr>
          <w:lang w:val="en-GB" w:eastAsia="es-ES"/>
        </w:rPr>
        <w:t xml:space="preserve"> isotropic</w:t>
      </w:r>
      <w:r w:rsidRPr="00CF185D">
        <w:rPr>
          <w:lang w:val="en-GB" w:eastAsia="es-ES"/>
        </w:rPr>
        <w:t xml:space="preserve"> steel </w:t>
      </w:r>
      <w:r w:rsidR="004959BC">
        <w:rPr>
          <w:lang w:val="en-GB" w:eastAsia="es-ES"/>
        </w:rPr>
        <w:t>disk</w:t>
      </w:r>
      <w:r w:rsidRPr="00CF185D">
        <w:rPr>
          <w:lang w:val="en-GB" w:eastAsia="es-ES"/>
        </w:rPr>
        <w:t xml:space="preserve"> with identical geometry has been analysed.</w:t>
      </w:r>
      <w:r w:rsidR="00C73D43" w:rsidRPr="00CF185D">
        <w:rPr>
          <w:lang w:val="en-GB" w:eastAsia="es-ES"/>
        </w:rPr>
        <w:t xml:space="preserve"> </w:t>
      </w:r>
      <w:r w:rsidR="0068400F" w:rsidRPr="00CF185D">
        <w:rPr>
          <w:lang w:val="en-GB" w:eastAsia="es-ES"/>
        </w:rPr>
        <w:t xml:space="preserve">It could be found that fluid damping ratios computed for the composite </w:t>
      </w:r>
      <w:r w:rsidR="004959BC">
        <w:rPr>
          <w:lang w:val="en-GB" w:eastAsia="es-ES"/>
        </w:rPr>
        <w:t>disk</w:t>
      </w:r>
      <w:r w:rsidR="0068400F" w:rsidRPr="00CF185D">
        <w:rPr>
          <w:lang w:val="en-GB" w:eastAsia="es-ES"/>
        </w:rPr>
        <w:t xml:space="preserve"> are about 6 to 7 times greater than those computed for the steel reference, which is primarily caused by the lower </w:t>
      </w:r>
      <w:r w:rsidR="008277F5">
        <w:rPr>
          <w:lang w:val="en-GB" w:eastAsia="es-ES"/>
        </w:rPr>
        <w:t>density</w:t>
      </w:r>
      <w:r w:rsidR="0068400F" w:rsidRPr="00CF185D">
        <w:rPr>
          <w:lang w:val="en-GB" w:eastAsia="es-ES"/>
        </w:rPr>
        <w:t xml:space="preserve"> of the composite structure. </w:t>
      </w:r>
      <w:r w:rsidR="00873093" w:rsidRPr="00CF185D">
        <w:rPr>
          <w:lang w:val="en-GB" w:eastAsia="es-ES"/>
        </w:rPr>
        <w:t>Hence, the impact of co-vibrating fluid masses takes on greater si</w:t>
      </w:r>
      <w:r w:rsidR="008C0B49">
        <w:rPr>
          <w:lang w:val="en-GB" w:eastAsia="es-ES"/>
        </w:rPr>
        <w:t>gnificance in case of the light</w:t>
      </w:r>
      <w:r w:rsidR="00DF575B">
        <w:rPr>
          <w:lang w:val="en-GB" w:eastAsia="es-ES"/>
        </w:rPr>
        <w:t>weight structure.</w:t>
      </w:r>
      <w:bookmarkStart w:id="6" w:name="_GoBack"/>
      <w:bookmarkEnd w:id="6"/>
    </w:p>
    <w:p w:rsidR="00E639E4" w:rsidRDefault="00020E0C" w:rsidP="00EB323B">
      <w:pPr>
        <w:jc w:val="both"/>
        <w:rPr>
          <w:lang w:val="en-GB" w:eastAsia="es-ES"/>
        </w:rPr>
      </w:pPr>
      <w:r>
        <w:rPr>
          <w:lang w:val="en-GB" w:eastAsia="es-ES"/>
        </w:rPr>
        <w:t xml:space="preserve">The second </w:t>
      </w:r>
      <w:r w:rsidR="00D735F5" w:rsidRPr="00CF185D">
        <w:rPr>
          <w:lang w:val="en-GB" w:eastAsia="es-ES"/>
        </w:rPr>
        <w:t>focus of the work address</w:t>
      </w:r>
      <w:r w:rsidR="007F1368" w:rsidRPr="00CF185D">
        <w:rPr>
          <w:lang w:val="en-GB" w:eastAsia="es-ES"/>
        </w:rPr>
        <w:t>e</w:t>
      </w:r>
      <w:r w:rsidR="00BC21ED">
        <w:rPr>
          <w:lang w:val="en-GB" w:eastAsia="es-ES"/>
        </w:rPr>
        <w:t>s</w:t>
      </w:r>
      <w:r w:rsidR="008C0B49">
        <w:rPr>
          <w:lang w:val="en-GB" w:eastAsia="es-ES"/>
        </w:rPr>
        <w:t xml:space="preserve"> the effect of</w:t>
      </w:r>
      <w:r w:rsidR="00B25D18" w:rsidRPr="00CF185D">
        <w:rPr>
          <w:lang w:val="en-GB" w:eastAsia="es-ES"/>
        </w:rPr>
        <w:t xml:space="preserve"> typical composite damage</w:t>
      </w:r>
      <w:r w:rsidR="00D735F5" w:rsidRPr="00CF185D">
        <w:rPr>
          <w:lang w:val="en-GB" w:eastAsia="es-ES"/>
        </w:rPr>
        <w:t xml:space="preserve"> on aerodynamic damping.</w:t>
      </w:r>
      <w:r>
        <w:rPr>
          <w:lang w:val="en-GB" w:eastAsia="es-ES"/>
        </w:rPr>
        <w:t xml:space="preserve"> The damage considered is typical </w:t>
      </w:r>
      <w:r w:rsidR="00BC21ED">
        <w:rPr>
          <w:lang w:val="en-GB" w:eastAsia="es-ES"/>
        </w:rPr>
        <w:t>for</w:t>
      </w:r>
      <w:r w:rsidR="00AF4C8B">
        <w:rPr>
          <w:lang w:val="en-GB" w:eastAsia="es-ES"/>
        </w:rPr>
        <w:t xml:space="preserve"> minor</w:t>
      </w:r>
      <w:r>
        <w:rPr>
          <w:lang w:val="en-GB" w:eastAsia="es-ES"/>
        </w:rPr>
        <w:t xml:space="preserve"> foreign object damage and includes local inter fibre failure reducing the transverse elastic modulus without material loss.</w:t>
      </w:r>
      <w:r w:rsidR="001F100B" w:rsidRPr="00CF185D">
        <w:rPr>
          <w:lang w:val="en-GB" w:eastAsia="es-ES"/>
        </w:rPr>
        <w:t xml:space="preserve"> </w:t>
      </w:r>
      <w:r w:rsidR="00865EC2" w:rsidRPr="00CF185D">
        <w:rPr>
          <w:lang w:val="en-GB" w:eastAsia="es-ES"/>
        </w:rPr>
        <w:t>Again employing the simplified method it could be shown that</w:t>
      </w:r>
      <w:r>
        <w:rPr>
          <w:lang w:val="en-GB" w:eastAsia="es-ES"/>
        </w:rPr>
        <w:t xml:space="preserve"> </w:t>
      </w:r>
      <w:r w:rsidR="007C289B">
        <w:rPr>
          <w:lang w:val="en-GB" w:eastAsia="es-ES"/>
        </w:rPr>
        <w:t>damage has</w:t>
      </w:r>
      <w:r w:rsidR="004959BC">
        <w:rPr>
          <w:lang w:val="en-GB" w:eastAsia="es-ES"/>
        </w:rPr>
        <w:t xml:space="preserve"> already</w:t>
      </w:r>
      <w:r w:rsidR="007C289B">
        <w:rPr>
          <w:lang w:val="en-GB" w:eastAsia="es-ES"/>
        </w:rPr>
        <w:t xml:space="preserve"> an influence on the aerodynamic damping</w:t>
      </w:r>
      <w:r w:rsidR="004959BC">
        <w:rPr>
          <w:lang w:val="en-GB" w:eastAsia="es-ES"/>
        </w:rPr>
        <w:t xml:space="preserve"> just because of stiffness changes</w:t>
      </w:r>
      <w:r w:rsidR="007C289B">
        <w:rPr>
          <w:lang w:val="en-GB" w:eastAsia="es-ES"/>
        </w:rPr>
        <w:t xml:space="preserve">. For the given damage position near the clamping and damage extent in terms of </w:t>
      </w:r>
      <w:r w:rsidR="00BC21ED">
        <w:rPr>
          <w:lang w:val="en-GB" w:eastAsia="es-ES"/>
        </w:rPr>
        <w:t>reduced transverse modulus in a small proportion of the rotor</w:t>
      </w:r>
      <w:r w:rsidR="008277F5">
        <w:rPr>
          <w:lang w:val="en-GB" w:eastAsia="es-ES"/>
        </w:rPr>
        <w:t>,</w:t>
      </w:r>
      <w:r w:rsidR="00B25D18" w:rsidRPr="00CF185D">
        <w:rPr>
          <w:lang w:val="en-GB" w:eastAsia="es-ES"/>
        </w:rPr>
        <w:t xml:space="preserve"> the damping ratios change</w:t>
      </w:r>
      <w:r w:rsidR="00AF4C8B">
        <w:rPr>
          <w:lang w:val="en-GB" w:eastAsia="es-ES"/>
        </w:rPr>
        <w:t xml:space="preserve"> only</w:t>
      </w:r>
      <w:r w:rsidR="00BC21ED">
        <w:rPr>
          <w:lang w:val="en-GB" w:eastAsia="es-ES"/>
        </w:rPr>
        <w:t xml:space="preserve"> slightly</w:t>
      </w:r>
      <w:r w:rsidR="007C289B">
        <w:rPr>
          <w:lang w:val="en-GB" w:eastAsia="es-ES"/>
        </w:rPr>
        <w:t xml:space="preserve"> </w:t>
      </w:r>
      <w:r w:rsidR="00A36C76" w:rsidRPr="00CF185D">
        <w:rPr>
          <w:lang w:val="en-GB" w:eastAsia="es-ES"/>
        </w:rPr>
        <w:t>for three reasons: 1) Mode shapes and 2) natural frequencies are only marginally changing, and 3) the structural mass remains unchanged.</w:t>
      </w:r>
    </w:p>
    <w:p w:rsidR="007C289B" w:rsidRPr="00CF185D" w:rsidRDefault="008C0B49" w:rsidP="00EB323B">
      <w:pPr>
        <w:jc w:val="both"/>
        <w:rPr>
          <w:lang w:val="en-GB" w:eastAsia="es-ES"/>
        </w:rPr>
      </w:pPr>
      <w:r w:rsidRPr="00CF185D">
        <w:rPr>
          <w:lang w:val="en-GB" w:eastAsia="es-ES"/>
        </w:rPr>
        <w:t>With regard to future work,</w:t>
      </w:r>
      <w:r w:rsidR="002F7E86">
        <w:rPr>
          <w:lang w:val="en-GB" w:eastAsia="es-ES"/>
        </w:rPr>
        <w:t xml:space="preserve"> the extension of </w:t>
      </w:r>
      <w:r w:rsidR="001A29FC">
        <w:rPr>
          <w:lang w:val="en-GB" w:eastAsia="es-ES"/>
        </w:rPr>
        <w:t>the presented analyses methods</w:t>
      </w:r>
      <w:r w:rsidR="002F7E86">
        <w:rPr>
          <w:lang w:val="en-GB" w:eastAsia="es-ES"/>
        </w:rPr>
        <w:t xml:space="preserve"> </w:t>
      </w:r>
      <w:r w:rsidR="001A29FC">
        <w:rPr>
          <w:lang w:val="en-GB" w:eastAsia="es-ES"/>
        </w:rPr>
        <w:t xml:space="preserve">in terms of </w:t>
      </w:r>
      <w:r w:rsidR="002F7E86">
        <w:rPr>
          <w:lang w:val="en-GB" w:eastAsia="es-ES"/>
        </w:rPr>
        <w:t>continuum damage models</w:t>
      </w:r>
      <w:r w:rsidR="001A29FC">
        <w:rPr>
          <w:lang w:val="en-GB" w:eastAsia="es-ES"/>
        </w:rPr>
        <w:t xml:space="preserve"> for fibre reinforced composite structures</w:t>
      </w:r>
      <w:r w:rsidR="002F7E86">
        <w:rPr>
          <w:lang w:val="en-GB" w:eastAsia="es-ES"/>
        </w:rPr>
        <w:t xml:space="preserve"> </w:t>
      </w:r>
      <w:r w:rsidR="001A29FC">
        <w:rPr>
          <w:lang w:val="en-GB" w:eastAsia="es-ES"/>
        </w:rPr>
        <w:t xml:space="preserve">and </w:t>
      </w:r>
      <w:proofErr w:type="spellStart"/>
      <w:r w:rsidR="001A29FC">
        <w:rPr>
          <w:lang w:val="en-GB" w:eastAsia="es-ES"/>
        </w:rPr>
        <w:t>aeroelastic</w:t>
      </w:r>
      <w:proofErr w:type="spellEnd"/>
      <w:r w:rsidR="001A29FC">
        <w:rPr>
          <w:lang w:val="en-GB" w:eastAsia="es-ES"/>
        </w:rPr>
        <w:t xml:space="preserve"> interaction approaches for </w:t>
      </w:r>
      <w:r w:rsidR="002F7E86">
        <w:rPr>
          <w:lang w:val="en-GB" w:eastAsia="es-ES"/>
        </w:rPr>
        <w:t xml:space="preserve">considering varying material damping </w:t>
      </w:r>
      <w:r w:rsidR="001A29FC">
        <w:rPr>
          <w:lang w:val="en-GB" w:eastAsia="es-ES"/>
        </w:rPr>
        <w:t>is mandatory for</w:t>
      </w:r>
      <w:r w:rsidR="008277F5">
        <w:rPr>
          <w:lang w:val="en-GB" w:eastAsia="es-ES"/>
        </w:rPr>
        <w:t xml:space="preserve"> a</w:t>
      </w:r>
      <w:r w:rsidR="001A29FC">
        <w:rPr>
          <w:lang w:val="en-GB" w:eastAsia="es-ES"/>
        </w:rPr>
        <w:t xml:space="preserve"> realistic </w:t>
      </w:r>
      <w:r w:rsidR="008277F5">
        <w:rPr>
          <w:lang w:val="en-GB" w:eastAsia="es-ES"/>
        </w:rPr>
        <w:t xml:space="preserve">in service </w:t>
      </w:r>
      <w:r w:rsidR="001A29FC">
        <w:rPr>
          <w:lang w:val="en-GB" w:eastAsia="es-ES"/>
        </w:rPr>
        <w:t>performance analysis</w:t>
      </w:r>
      <w:r w:rsidR="002F7E86">
        <w:rPr>
          <w:lang w:val="en-GB" w:eastAsia="es-ES"/>
        </w:rPr>
        <w:t xml:space="preserve">. Moreover </w:t>
      </w:r>
      <w:r w:rsidRPr="00CF185D">
        <w:rPr>
          <w:lang w:val="en-GB" w:eastAsia="es-ES"/>
        </w:rPr>
        <w:t>experimental validation</w:t>
      </w:r>
      <w:r w:rsidR="002F7E86">
        <w:rPr>
          <w:lang w:val="en-GB" w:eastAsia="es-ES"/>
        </w:rPr>
        <w:t xml:space="preserve"> strategies for damaged composite rotors with fluid interaction are to be developed</w:t>
      </w:r>
      <w:r w:rsidRPr="00CF185D">
        <w:rPr>
          <w:lang w:val="en-GB" w:eastAsia="es-ES"/>
        </w:rPr>
        <w:t>.</w:t>
      </w:r>
    </w:p>
    <w:p w:rsidR="00020E0C" w:rsidRDefault="00020E0C" w:rsidP="002E7084">
      <w:pPr>
        <w:pStyle w:val="RefTitleWCCM"/>
        <w:spacing w:before="0" w:after="0"/>
        <w:outlineLvl w:val="0"/>
        <w:rPr>
          <w:caps w:val="0"/>
          <w:sz w:val="22"/>
          <w:szCs w:val="22"/>
          <w:lang w:val="en-GB"/>
        </w:rPr>
      </w:pPr>
    </w:p>
    <w:p w:rsidR="002E7084" w:rsidRPr="006A2733" w:rsidRDefault="002E7084" w:rsidP="002E7084">
      <w:pPr>
        <w:pStyle w:val="RefTitleWCCM"/>
        <w:spacing w:before="0" w:after="0"/>
        <w:outlineLvl w:val="0"/>
        <w:rPr>
          <w:caps w:val="0"/>
          <w:sz w:val="22"/>
          <w:szCs w:val="22"/>
          <w:lang w:val="en-GB"/>
        </w:rPr>
      </w:pPr>
      <w:r w:rsidRPr="006A2733">
        <w:rPr>
          <w:caps w:val="0"/>
          <w:sz w:val="22"/>
          <w:szCs w:val="22"/>
          <w:lang w:val="en-GB"/>
        </w:rPr>
        <w:t>References</w:t>
      </w:r>
    </w:p>
    <w:p w:rsidR="002E7084" w:rsidRPr="00823CE9" w:rsidRDefault="002E7084" w:rsidP="00823CE9">
      <w:pPr>
        <w:jc w:val="both"/>
        <w:rPr>
          <w:caps/>
          <w:szCs w:val="22"/>
          <w:lang w:val="en-GB"/>
        </w:rPr>
      </w:pPr>
    </w:p>
    <w:p w:rsidR="00AF6382" w:rsidRPr="00823CE9" w:rsidRDefault="00AF6382" w:rsidP="00823CE9">
      <w:pPr>
        <w:ind w:left="426" w:hanging="426"/>
        <w:jc w:val="both"/>
        <w:rPr>
          <w:szCs w:val="22"/>
        </w:rPr>
      </w:pPr>
      <w:r w:rsidRPr="00823CE9">
        <w:rPr>
          <w:szCs w:val="22"/>
        </w:rPr>
        <w:t>[1]</w:t>
      </w:r>
      <w:r w:rsidRPr="00823CE9">
        <w:rPr>
          <w:szCs w:val="22"/>
        </w:rPr>
        <w:tab/>
        <w:t>Wollmann, T.; Modler, N.; Dannemann, M.; Langkamp, A</w:t>
      </w:r>
      <w:r w:rsidR="00911D96">
        <w:rPr>
          <w:szCs w:val="22"/>
        </w:rPr>
        <w:t>.; Nitschke, S.; Filippatos, A.</w:t>
      </w:r>
      <w:r w:rsidRPr="00823CE9">
        <w:rPr>
          <w:szCs w:val="22"/>
        </w:rPr>
        <w:t xml:space="preserve"> Design and testing of composite compressor blades with focus on the vibration behavior, </w:t>
      </w:r>
      <w:r w:rsidRPr="00911D96">
        <w:rPr>
          <w:i/>
          <w:szCs w:val="22"/>
        </w:rPr>
        <w:t>Composites Part A</w:t>
      </w:r>
      <w:r w:rsidRPr="00823CE9">
        <w:rPr>
          <w:szCs w:val="22"/>
        </w:rPr>
        <w:t xml:space="preserve">, Volume 92, (2017), pp. 183-189, </w:t>
      </w:r>
      <w:proofErr w:type="spellStart"/>
      <w:r w:rsidRPr="00823CE9">
        <w:rPr>
          <w:szCs w:val="22"/>
        </w:rPr>
        <w:t>doi</w:t>
      </w:r>
      <w:proofErr w:type="spellEnd"/>
      <w:r w:rsidRPr="00823CE9">
        <w:rPr>
          <w:szCs w:val="22"/>
        </w:rPr>
        <w:t>: 10.1016/j.compositesa.2016.06.012</w:t>
      </w:r>
    </w:p>
    <w:p w:rsidR="00AF6382" w:rsidRPr="00823CE9" w:rsidRDefault="003074FC" w:rsidP="00823CE9">
      <w:pPr>
        <w:ind w:left="426" w:hanging="426"/>
        <w:jc w:val="both"/>
        <w:rPr>
          <w:szCs w:val="22"/>
        </w:rPr>
      </w:pPr>
      <w:r>
        <w:rPr>
          <w:szCs w:val="22"/>
        </w:rPr>
        <w:t>[</w:t>
      </w:r>
      <w:r w:rsidR="004E0867">
        <w:rPr>
          <w:szCs w:val="22"/>
        </w:rPr>
        <w:t>2</w:t>
      </w:r>
      <w:r w:rsidR="00AF6382" w:rsidRPr="00823CE9">
        <w:rPr>
          <w:szCs w:val="22"/>
        </w:rPr>
        <w:t>]</w:t>
      </w:r>
      <w:r w:rsidR="00AF6382" w:rsidRPr="00823CE9">
        <w:rPr>
          <w:szCs w:val="22"/>
        </w:rPr>
        <w:tab/>
        <w:t xml:space="preserve">Koch, I.; Zscheyge, M.; Tittmann, K.; Gude, M. Numerical fatigue analysis of </w:t>
      </w:r>
      <w:proofErr w:type="spellStart"/>
      <w:r w:rsidR="00AF6382" w:rsidRPr="00823CE9">
        <w:rPr>
          <w:szCs w:val="22"/>
        </w:rPr>
        <w:t>CFRP</w:t>
      </w:r>
      <w:proofErr w:type="spellEnd"/>
      <w:r w:rsidR="00AF6382" w:rsidRPr="00823CE9">
        <w:rPr>
          <w:szCs w:val="22"/>
        </w:rPr>
        <w:t xml:space="preserve"> components; </w:t>
      </w:r>
      <w:r w:rsidR="00AF6382" w:rsidRPr="00911D96">
        <w:rPr>
          <w:i/>
          <w:szCs w:val="22"/>
        </w:rPr>
        <w:t>Composite Structures</w:t>
      </w:r>
      <w:r w:rsidR="00AF6382" w:rsidRPr="00823CE9">
        <w:rPr>
          <w:szCs w:val="22"/>
        </w:rPr>
        <w:t xml:space="preserve"> 168 (2017), pp. 392–401</w:t>
      </w:r>
    </w:p>
    <w:p w:rsidR="00CC6475" w:rsidRPr="005873B5" w:rsidRDefault="003074FC" w:rsidP="00823CE9">
      <w:pPr>
        <w:ind w:left="426" w:hanging="426"/>
        <w:jc w:val="both"/>
        <w:rPr>
          <w:szCs w:val="22"/>
          <w:lang w:val="de-DE"/>
        </w:rPr>
      </w:pPr>
      <w:r>
        <w:rPr>
          <w:szCs w:val="22"/>
        </w:rPr>
        <w:t>[</w:t>
      </w:r>
      <w:r w:rsidR="004E0867">
        <w:rPr>
          <w:szCs w:val="22"/>
        </w:rPr>
        <w:t>3</w:t>
      </w:r>
      <w:r w:rsidR="00AF6382" w:rsidRPr="00823CE9">
        <w:rPr>
          <w:szCs w:val="22"/>
        </w:rPr>
        <w:t>]</w:t>
      </w:r>
      <w:r w:rsidR="00AF6382" w:rsidRPr="00823CE9">
        <w:rPr>
          <w:szCs w:val="22"/>
        </w:rPr>
        <w:tab/>
        <w:t xml:space="preserve">Böhm, R.; Gude, M.; Hufenbach, W. A phenomenologically based damage model for textile composites with crimped reinforcement. </w:t>
      </w:r>
      <w:r w:rsidR="00AF6382" w:rsidRPr="005873B5">
        <w:rPr>
          <w:i/>
          <w:szCs w:val="22"/>
          <w:lang w:val="de-DE"/>
        </w:rPr>
        <w:t xml:space="preserve">Composites Science </w:t>
      </w:r>
      <w:proofErr w:type="spellStart"/>
      <w:r w:rsidR="00AF6382" w:rsidRPr="005873B5">
        <w:rPr>
          <w:i/>
          <w:szCs w:val="22"/>
          <w:lang w:val="de-DE"/>
        </w:rPr>
        <w:t>and</w:t>
      </w:r>
      <w:proofErr w:type="spellEnd"/>
      <w:r w:rsidR="00AF6382" w:rsidRPr="005873B5">
        <w:rPr>
          <w:i/>
          <w:szCs w:val="22"/>
          <w:lang w:val="de-DE"/>
        </w:rPr>
        <w:t xml:space="preserve"> Technology</w:t>
      </w:r>
      <w:r w:rsidR="00AF6382" w:rsidRPr="005873B5">
        <w:rPr>
          <w:szCs w:val="22"/>
          <w:lang w:val="de-DE"/>
        </w:rPr>
        <w:t xml:space="preserve"> 70 (2010), pp. 81-87</w:t>
      </w:r>
    </w:p>
    <w:p w:rsidR="007C289B" w:rsidRPr="007C289B" w:rsidRDefault="007C289B" w:rsidP="00823CE9">
      <w:pPr>
        <w:ind w:left="426" w:hanging="426"/>
        <w:jc w:val="both"/>
        <w:rPr>
          <w:szCs w:val="22"/>
          <w:lang w:val="de-DE"/>
        </w:rPr>
      </w:pPr>
      <w:r w:rsidRPr="007C289B">
        <w:rPr>
          <w:szCs w:val="22"/>
          <w:lang w:val="de-DE"/>
        </w:rPr>
        <w:t>[</w:t>
      </w:r>
      <w:r>
        <w:rPr>
          <w:szCs w:val="22"/>
          <w:lang w:val="de-DE"/>
        </w:rPr>
        <w:t>4</w:t>
      </w:r>
      <w:r w:rsidRPr="007C289B">
        <w:rPr>
          <w:szCs w:val="22"/>
          <w:lang w:val="de-DE"/>
        </w:rPr>
        <w:t>]</w:t>
      </w:r>
      <w:r w:rsidRPr="007C289B">
        <w:rPr>
          <w:szCs w:val="22"/>
          <w:lang w:val="de-DE"/>
        </w:rPr>
        <w:tab/>
        <w:t xml:space="preserve">Koch, I. Modellierung des Ermüdungsverhaltens textilverstärkter Kunststoffe, </w:t>
      </w:r>
      <w:proofErr w:type="spellStart"/>
      <w:r w:rsidR="00911D96">
        <w:rPr>
          <w:szCs w:val="22"/>
          <w:lang w:val="de-DE"/>
        </w:rPr>
        <w:t>PhD</w:t>
      </w:r>
      <w:proofErr w:type="spellEnd"/>
      <w:r w:rsidR="00911D96">
        <w:rPr>
          <w:szCs w:val="22"/>
          <w:lang w:val="de-DE"/>
        </w:rPr>
        <w:t xml:space="preserve"> </w:t>
      </w:r>
      <w:proofErr w:type="spellStart"/>
      <w:r w:rsidR="00911D96">
        <w:rPr>
          <w:szCs w:val="22"/>
          <w:lang w:val="de-DE"/>
        </w:rPr>
        <w:t>thesis</w:t>
      </w:r>
      <w:proofErr w:type="spellEnd"/>
      <w:r w:rsidRPr="007C289B">
        <w:rPr>
          <w:szCs w:val="22"/>
          <w:lang w:val="de-DE"/>
        </w:rPr>
        <w:t xml:space="preserve">, TU Dresden, </w:t>
      </w:r>
      <w:hyperlink r:id="rId49" w:history="1">
        <w:r w:rsidR="00911D96" w:rsidRPr="004D2E47">
          <w:rPr>
            <w:rStyle w:val="Hyperlink"/>
            <w:szCs w:val="22"/>
            <w:lang w:val="de-DE"/>
          </w:rPr>
          <w:t>http://nbn-resolving.de/urn:nbn:de:bsz:14-qucosa-233785</w:t>
        </w:r>
      </w:hyperlink>
      <w:r w:rsidR="00911D96">
        <w:rPr>
          <w:szCs w:val="22"/>
          <w:lang w:val="de-DE"/>
        </w:rPr>
        <w:t xml:space="preserve">, </w:t>
      </w:r>
      <w:r w:rsidR="00911D96" w:rsidRPr="007C289B">
        <w:rPr>
          <w:szCs w:val="22"/>
          <w:lang w:val="de-DE"/>
        </w:rPr>
        <w:t>2010</w:t>
      </w:r>
      <w:r w:rsidR="00911D96">
        <w:rPr>
          <w:szCs w:val="22"/>
          <w:lang w:val="de-DE"/>
        </w:rPr>
        <w:t>.</w:t>
      </w:r>
    </w:p>
    <w:p w:rsidR="001F6F10" w:rsidRPr="00823CE9" w:rsidRDefault="003074FC" w:rsidP="00823CE9">
      <w:pPr>
        <w:ind w:left="426" w:hanging="426"/>
        <w:jc w:val="both"/>
        <w:rPr>
          <w:szCs w:val="22"/>
        </w:rPr>
      </w:pPr>
      <w:r>
        <w:rPr>
          <w:szCs w:val="22"/>
        </w:rPr>
        <w:t>[</w:t>
      </w:r>
      <w:r w:rsidR="000579D3">
        <w:rPr>
          <w:szCs w:val="22"/>
        </w:rPr>
        <w:t>5</w:t>
      </w:r>
      <w:r w:rsidR="001F6F10" w:rsidRPr="00823CE9">
        <w:rPr>
          <w:szCs w:val="22"/>
        </w:rPr>
        <w:t>]</w:t>
      </w:r>
      <w:r w:rsidR="001F6F10" w:rsidRPr="00823CE9">
        <w:rPr>
          <w:szCs w:val="22"/>
        </w:rPr>
        <w:tab/>
      </w:r>
      <w:proofErr w:type="spellStart"/>
      <w:r w:rsidR="001F6F10" w:rsidRPr="00823CE9">
        <w:rPr>
          <w:szCs w:val="22"/>
        </w:rPr>
        <w:t>Hanamura</w:t>
      </w:r>
      <w:proofErr w:type="spellEnd"/>
      <w:r w:rsidR="001F6F10" w:rsidRPr="00823CE9">
        <w:rPr>
          <w:szCs w:val="22"/>
        </w:rPr>
        <w:t xml:space="preserve">, Y, Tanaka, H. and Yamaguchi, K. A simplified method to measure unsteady forces acting on the vibrating blades in cascade. </w:t>
      </w:r>
      <w:r w:rsidR="001F6F10" w:rsidRPr="00911D96">
        <w:rPr>
          <w:i/>
          <w:szCs w:val="22"/>
        </w:rPr>
        <w:t xml:space="preserve">Bulletin of </w:t>
      </w:r>
      <w:proofErr w:type="spellStart"/>
      <w:r w:rsidR="001F6F10" w:rsidRPr="00911D96">
        <w:rPr>
          <w:i/>
          <w:szCs w:val="22"/>
        </w:rPr>
        <w:t>JSME</w:t>
      </w:r>
      <w:proofErr w:type="spellEnd"/>
      <w:r w:rsidR="001F6F10" w:rsidRPr="00823CE9">
        <w:rPr>
          <w:szCs w:val="22"/>
        </w:rPr>
        <w:t>, 23(180-12): 880–887</w:t>
      </w:r>
      <w:r w:rsidR="00911D96">
        <w:rPr>
          <w:szCs w:val="22"/>
        </w:rPr>
        <w:t xml:space="preserve">, </w:t>
      </w:r>
      <w:r w:rsidR="00911D96" w:rsidRPr="00823CE9">
        <w:rPr>
          <w:szCs w:val="22"/>
        </w:rPr>
        <w:t>1980</w:t>
      </w:r>
      <w:r w:rsidR="001F6F10" w:rsidRPr="00823CE9">
        <w:rPr>
          <w:szCs w:val="22"/>
        </w:rPr>
        <w:t>.</w:t>
      </w:r>
    </w:p>
    <w:p w:rsidR="001F6F10" w:rsidRPr="00823CE9" w:rsidRDefault="001F6F10" w:rsidP="00823CE9">
      <w:pPr>
        <w:ind w:left="426" w:hanging="426"/>
        <w:jc w:val="both"/>
        <w:rPr>
          <w:szCs w:val="22"/>
        </w:rPr>
      </w:pPr>
      <w:r w:rsidRPr="00823CE9">
        <w:rPr>
          <w:szCs w:val="22"/>
        </w:rPr>
        <w:t>[</w:t>
      </w:r>
      <w:r w:rsidR="000579D3">
        <w:rPr>
          <w:szCs w:val="22"/>
        </w:rPr>
        <w:t>6</w:t>
      </w:r>
      <w:r w:rsidR="00911D96">
        <w:rPr>
          <w:szCs w:val="22"/>
        </w:rPr>
        <w:t>]</w:t>
      </w:r>
      <w:r w:rsidR="00911D96">
        <w:rPr>
          <w:szCs w:val="22"/>
        </w:rPr>
        <w:tab/>
      </w:r>
      <w:proofErr w:type="spellStart"/>
      <w:r w:rsidR="00911D96">
        <w:rPr>
          <w:szCs w:val="22"/>
        </w:rPr>
        <w:t>Kahl</w:t>
      </w:r>
      <w:proofErr w:type="spellEnd"/>
      <w:r w:rsidR="00911D96">
        <w:rPr>
          <w:szCs w:val="22"/>
        </w:rPr>
        <w:t>, G.</w:t>
      </w:r>
      <w:r w:rsidRPr="00823CE9">
        <w:rPr>
          <w:szCs w:val="22"/>
        </w:rPr>
        <w:t xml:space="preserve"> </w:t>
      </w:r>
      <w:proofErr w:type="spellStart"/>
      <w:r w:rsidRPr="00823CE9">
        <w:rPr>
          <w:szCs w:val="22"/>
        </w:rPr>
        <w:t>Aeroelastic</w:t>
      </w:r>
      <w:proofErr w:type="spellEnd"/>
      <w:r w:rsidRPr="00823CE9">
        <w:rPr>
          <w:szCs w:val="22"/>
        </w:rPr>
        <w:t xml:space="preserve"> Effects of Mistuning and Coupling in Turbomachinery </w:t>
      </w:r>
      <w:proofErr w:type="spellStart"/>
      <w:r w:rsidRPr="00823CE9">
        <w:rPr>
          <w:szCs w:val="22"/>
        </w:rPr>
        <w:t>Bladings</w:t>
      </w:r>
      <w:proofErr w:type="spellEnd"/>
      <w:r w:rsidRPr="00823CE9">
        <w:rPr>
          <w:szCs w:val="22"/>
        </w:rPr>
        <w:t xml:space="preserve">. </w:t>
      </w:r>
      <w:proofErr w:type="spellStart"/>
      <w:proofErr w:type="gramStart"/>
      <w:r w:rsidRPr="00823CE9">
        <w:rPr>
          <w:szCs w:val="22"/>
        </w:rPr>
        <w:t>Thèse</w:t>
      </w:r>
      <w:proofErr w:type="spellEnd"/>
      <w:r w:rsidRPr="00823CE9">
        <w:rPr>
          <w:szCs w:val="22"/>
        </w:rPr>
        <w:t xml:space="preserve"> N°</w:t>
      </w:r>
      <w:proofErr w:type="gramEnd"/>
      <w:r w:rsidRPr="00823CE9">
        <w:rPr>
          <w:szCs w:val="22"/>
        </w:rPr>
        <w:t xml:space="preserve"> 2629, </w:t>
      </w:r>
      <w:proofErr w:type="spellStart"/>
      <w:r w:rsidRPr="00823CE9">
        <w:rPr>
          <w:szCs w:val="22"/>
        </w:rPr>
        <w:t>École</w:t>
      </w:r>
      <w:proofErr w:type="spellEnd"/>
      <w:r w:rsidRPr="00823CE9">
        <w:rPr>
          <w:szCs w:val="22"/>
        </w:rPr>
        <w:t xml:space="preserve"> </w:t>
      </w:r>
      <w:proofErr w:type="spellStart"/>
      <w:r w:rsidRPr="00823CE9">
        <w:rPr>
          <w:szCs w:val="22"/>
        </w:rPr>
        <w:t>Polytechnique</w:t>
      </w:r>
      <w:proofErr w:type="spellEnd"/>
      <w:r w:rsidRPr="00823CE9">
        <w:rPr>
          <w:szCs w:val="22"/>
        </w:rPr>
        <w:t xml:space="preserve"> </w:t>
      </w:r>
      <w:proofErr w:type="spellStart"/>
      <w:r w:rsidRPr="00823CE9">
        <w:rPr>
          <w:szCs w:val="22"/>
        </w:rPr>
        <w:t>Fédérale</w:t>
      </w:r>
      <w:proofErr w:type="spellEnd"/>
      <w:r w:rsidRPr="00823CE9">
        <w:rPr>
          <w:szCs w:val="22"/>
        </w:rPr>
        <w:t xml:space="preserve"> de Lausanne</w:t>
      </w:r>
      <w:r w:rsidR="00911D96">
        <w:rPr>
          <w:szCs w:val="22"/>
        </w:rPr>
        <w:t xml:space="preserve">, </w:t>
      </w:r>
      <w:r w:rsidR="00911D96" w:rsidRPr="00823CE9">
        <w:rPr>
          <w:szCs w:val="22"/>
        </w:rPr>
        <w:t>2002</w:t>
      </w:r>
      <w:r w:rsidRPr="00823CE9">
        <w:rPr>
          <w:szCs w:val="22"/>
        </w:rPr>
        <w:t>.</w:t>
      </w:r>
    </w:p>
    <w:p w:rsidR="001F6F10" w:rsidRPr="00823CE9" w:rsidRDefault="001F6F10" w:rsidP="00823CE9">
      <w:pPr>
        <w:ind w:left="426" w:hanging="426"/>
        <w:jc w:val="both"/>
        <w:rPr>
          <w:szCs w:val="22"/>
        </w:rPr>
      </w:pPr>
      <w:r w:rsidRPr="00823CE9">
        <w:rPr>
          <w:szCs w:val="22"/>
        </w:rPr>
        <w:t>[</w:t>
      </w:r>
      <w:r w:rsidR="000579D3">
        <w:rPr>
          <w:szCs w:val="22"/>
        </w:rPr>
        <w:t>7</w:t>
      </w:r>
      <w:r w:rsidR="00911D96">
        <w:rPr>
          <w:szCs w:val="22"/>
        </w:rPr>
        <w:t>]</w:t>
      </w:r>
      <w:r w:rsidR="00911D96">
        <w:rPr>
          <w:szCs w:val="22"/>
        </w:rPr>
        <w:tab/>
        <w:t xml:space="preserve">Crawley, E. F., Hall. </w:t>
      </w:r>
      <w:proofErr w:type="gramStart"/>
      <w:r w:rsidR="00911D96">
        <w:rPr>
          <w:szCs w:val="22"/>
        </w:rPr>
        <w:t xml:space="preserve">K. C. </w:t>
      </w:r>
      <w:r w:rsidRPr="00823CE9">
        <w:rPr>
          <w:szCs w:val="22"/>
        </w:rPr>
        <w:t>Optimization and Mechanisms of Mistuning in Cascades.</w:t>
      </w:r>
      <w:proofErr w:type="gramEnd"/>
      <w:r w:rsidRPr="00823CE9">
        <w:rPr>
          <w:szCs w:val="22"/>
        </w:rPr>
        <w:t xml:space="preserve"> </w:t>
      </w:r>
      <w:proofErr w:type="gramStart"/>
      <w:r w:rsidRPr="00911D96">
        <w:rPr>
          <w:i/>
          <w:szCs w:val="22"/>
        </w:rPr>
        <w:t>Journal of Engineering for Gas Turbines and Power</w:t>
      </w:r>
      <w:r w:rsidRPr="00823CE9">
        <w:rPr>
          <w:szCs w:val="22"/>
        </w:rPr>
        <w:t>, 107 (2), 418-426</w:t>
      </w:r>
      <w:r w:rsidR="00911D96">
        <w:rPr>
          <w:szCs w:val="22"/>
        </w:rPr>
        <w:t xml:space="preserve">, </w:t>
      </w:r>
      <w:r w:rsidR="00911D96" w:rsidRPr="00823CE9">
        <w:rPr>
          <w:szCs w:val="22"/>
        </w:rPr>
        <w:t>1985</w:t>
      </w:r>
      <w:r w:rsidRPr="00823CE9">
        <w:rPr>
          <w:szCs w:val="22"/>
        </w:rPr>
        <w:t>.</w:t>
      </w:r>
      <w:proofErr w:type="gramEnd"/>
      <w:r w:rsidRPr="00823CE9">
        <w:rPr>
          <w:szCs w:val="22"/>
        </w:rPr>
        <w:t xml:space="preserve"> </w:t>
      </w:r>
    </w:p>
    <w:p w:rsidR="001F6F10" w:rsidRPr="00823CE9" w:rsidRDefault="001F6F10" w:rsidP="00823CE9">
      <w:pPr>
        <w:ind w:left="426" w:hanging="426"/>
        <w:jc w:val="both"/>
        <w:rPr>
          <w:szCs w:val="22"/>
        </w:rPr>
      </w:pPr>
      <w:r w:rsidRPr="00823CE9">
        <w:rPr>
          <w:szCs w:val="22"/>
        </w:rPr>
        <w:t>[</w:t>
      </w:r>
      <w:r w:rsidR="000579D3">
        <w:rPr>
          <w:szCs w:val="22"/>
        </w:rPr>
        <w:t>8</w:t>
      </w:r>
      <w:r w:rsidRPr="00823CE9">
        <w:rPr>
          <w:szCs w:val="22"/>
        </w:rPr>
        <w:t>]</w:t>
      </w:r>
      <w:r w:rsidRPr="00823CE9">
        <w:rPr>
          <w:szCs w:val="22"/>
        </w:rPr>
        <w:tab/>
      </w:r>
      <w:proofErr w:type="spellStart"/>
      <w:r w:rsidRPr="00823CE9">
        <w:rPr>
          <w:szCs w:val="22"/>
        </w:rPr>
        <w:t>Nipkau</w:t>
      </w:r>
      <w:proofErr w:type="spellEnd"/>
      <w:r w:rsidRPr="00823CE9">
        <w:rPr>
          <w:szCs w:val="22"/>
        </w:rPr>
        <w:t>, J</w:t>
      </w:r>
      <w:r w:rsidR="00911D96">
        <w:rPr>
          <w:szCs w:val="22"/>
        </w:rPr>
        <w:t>.</w:t>
      </w:r>
      <w:r w:rsidRPr="00823CE9">
        <w:rPr>
          <w:szCs w:val="22"/>
        </w:rPr>
        <w:t xml:space="preserve"> Analysis of mistuned </w:t>
      </w:r>
      <w:proofErr w:type="spellStart"/>
      <w:r w:rsidRPr="00823CE9">
        <w:rPr>
          <w:szCs w:val="22"/>
        </w:rPr>
        <w:t>blisk</w:t>
      </w:r>
      <w:proofErr w:type="spellEnd"/>
      <w:r w:rsidRPr="00823CE9">
        <w:rPr>
          <w:szCs w:val="22"/>
        </w:rPr>
        <w:t xml:space="preserve"> vibrations using a surrogate </w:t>
      </w:r>
      <w:proofErr w:type="gramStart"/>
      <w:r w:rsidRPr="00823CE9">
        <w:rPr>
          <w:szCs w:val="22"/>
        </w:rPr>
        <w:t>lumped</w:t>
      </w:r>
      <w:proofErr w:type="gramEnd"/>
      <w:r w:rsidRPr="00823CE9">
        <w:rPr>
          <w:szCs w:val="22"/>
        </w:rPr>
        <w:t xml:space="preserve"> mass model with aerodynamic influences. </w:t>
      </w:r>
      <w:proofErr w:type="gramStart"/>
      <w:r w:rsidRPr="00823CE9">
        <w:rPr>
          <w:szCs w:val="22"/>
        </w:rPr>
        <w:t xml:space="preserve">PhD </w:t>
      </w:r>
      <w:r w:rsidR="00911D96">
        <w:rPr>
          <w:szCs w:val="22"/>
        </w:rPr>
        <w:t>–</w:t>
      </w:r>
      <w:r w:rsidRPr="00823CE9">
        <w:rPr>
          <w:szCs w:val="22"/>
        </w:rPr>
        <w:t xml:space="preserve"> Thesis</w:t>
      </w:r>
      <w:r w:rsidR="00911D96">
        <w:rPr>
          <w:szCs w:val="22"/>
        </w:rPr>
        <w:t>,</w:t>
      </w:r>
      <w:r w:rsidRPr="00823CE9">
        <w:rPr>
          <w:szCs w:val="22"/>
        </w:rPr>
        <w:t xml:space="preserve"> Brandenburg U</w:t>
      </w:r>
      <w:r w:rsidR="00911D96">
        <w:rPr>
          <w:szCs w:val="22"/>
        </w:rPr>
        <w:t xml:space="preserve">niversity of Technology Cottbus, </w:t>
      </w:r>
      <w:r w:rsidR="00911D96" w:rsidRPr="00823CE9">
        <w:rPr>
          <w:szCs w:val="22"/>
        </w:rPr>
        <w:t>2010</w:t>
      </w:r>
      <w:r w:rsidR="00911D96">
        <w:rPr>
          <w:szCs w:val="22"/>
        </w:rPr>
        <w:t>.</w:t>
      </w:r>
      <w:proofErr w:type="gramEnd"/>
    </w:p>
    <w:p w:rsidR="001F6F10" w:rsidRPr="00823CE9" w:rsidRDefault="001F6F10" w:rsidP="00823CE9">
      <w:pPr>
        <w:ind w:left="426" w:hanging="426"/>
        <w:jc w:val="both"/>
        <w:rPr>
          <w:szCs w:val="22"/>
        </w:rPr>
      </w:pPr>
      <w:r w:rsidRPr="00823CE9">
        <w:rPr>
          <w:szCs w:val="22"/>
        </w:rPr>
        <w:t>[</w:t>
      </w:r>
      <w:r w:rsidR="000579D3">
        <w:rPr>
          <w:szCs w:val="22"/>
        </w:rPr>
        <w:t>9</w:t>
      </w:r>
      <w:r w:rsidRPr="00823CE9">
        <w:rPr>
          <w:szCs w:val="22"/>
        </w:rPr>
        <w:t>]</w:t>
      </w:r>
      <w:r w:rsidRPr="00823CE9">
        <w:rPr>
          <w:szCs w:val="22"/>
        </w:rPr>
        <w:tab/>
        <w:t xml:space="preserve">Giersch, </w:t>
      </w:r>
      <w:proofErr w:type="spellStart"/>
      <w:r w:rsidRPr="00823CE9">
        <w:rPr>
          <w:szCs w:val="22"/>
        </w:rPr>
        <w:t>Hönisch</w:t>
      </w:r>
      <w:proofErr w:type="spellEnd"/>
      <w:r w:rsidRPr="00823CE9">
        <w:rPr>
          <w:szCs w:val="22"/>
        </w:rPr>
        <w:t xml:space="preserve">, P., Beirow, B., </w:t>
      </w:r>
      <w:proofErr w:type="spellStart"/>
      <w:r w:rsidRPr="00823CE9">
        <w:rPr>
          <w:szCs w:val="22"/>
        </w:rPr>
        <w:t>Kühhorn</w:t>
      </w:r>
      <w:proofErr w:type="spellEnd"/>
      <w:r w:rsidRPr="00823CE9">
        <w:rPr>
          <w:szCs w:val="22"/>
        </w:rPr>
        <w:t xml:space="preserve">, A. Forced Response Analysis of Mistuned Radial Inflow Turbines, </w:t>
      </w:r>
      <w:proofErr w:type="spellStart"/>
      <w:r w:rsidRPr="00911D96">
        <w:rPr>
          <w:i/>
          <w:szCs w:val="22"/>
        </w:rPr>
        <w:t>ASME</w:t>
      </w:r>
      <w:proofErr w:type="spellEnd"/>
      <w:r w:rsidRPr="00911D96">
        <w:rPr>
          <w:i/>
          <w:szCs w:val="22"/>
        </w:rPr>
        <w:t xml:space="preserve"> Journal of Turbomachinery</w:t>
      </w:r>
      <w:r w:rsidRPr="00823CE9">
        <w:rPr>
          <w:szCs w:val="22"/>
        </w:rPr>
        <w:t>, 135 (3), pp. 031034-1-9</w:t>
      </w:r>
      <w:r w:rsidR="00911D96">
        <w:rPr>
          <w:szCs w:val="22"/>
        </w:rPr>
        <w:t>, 2013</w:t>
      </w:r>
      <w:r w:rsidRPr="00823CE9">
        <w:rPr>
          <w:szCs w:val="22"/>
        </w:rPr>
        <w:t>.</w:t>
      </w:r>
    </w:p>
    <w:p w:rsidR="001F6F10" w:rsidRPr="00823CE9" w:rsidRDefault="001F6F10" w:rsidP="00823CE9">
      <w:pPr>
        <w:ind w:left="426" w:hanging="426"/>
        <w:jc w:val="both"/>
        <w:rPr>
          <w:szCs w:val="22"/>
        </w:rPr>
      </w:pPr>
      <w:r w:rsidRPr="00823CE9">
        <w:rPr>
          <w:szCs w:val="22"/>
        </w:rPr>
        <w:t>[</w:t>
      </w:r>
      <w:r w:rsidR="000579D3">
        <w:rPr>
          <w:szCs w:val="22"/>
        </w:rPr>
        <w:t>10</w:t>
      </w:r>
      <w:r w:rsidRPr="00823CE9">
        <w:rPr>
          <w:szCs w:val="22"/>
        </w:rPr>
        <w:t>]</w:t>
      </w:r>
      <w:r w:rsidRPr="00823CE9">
        <w:rPr>
          <w:szCs w:val="22"/>
        </w:rPr>
        <w:tab/>
        <w:t xml:space="preserve">Beirow, B., </w:t>
      </w:r>
      <w:proofErr w:type="spellStart"/>
      <w:r w:rsidRPr="00823CE9">
        <w:rPr>
          <w:szCs w:val="22"/>
        </w:rPr>
        <w:t>Maywald</w:t>
      </w:r>
      <w:proofErr w:type="spellEnd"/>
      <w:r w:rsidRPr="00823CE9">
        <w:rPr>
          <w:szCs w:val="22"/>
        </w:rPr>
        <w:t xml:space="preserve">, T., </w:t>
      </w:r>
      <w:proofErr w:type="spellStart"/>
      <w:r w:rsidRPr="00823CE9">
        <w:rPr>
          <w:szCs w:val="22"/>
        </w:rPr>
        <w:t>Figaschewsky</w:t>
      </w:r>
      <w:proofErr w:type="spellEnd"/>
      <w:r w:rsidRPr="00823CE9">
        <w:rPr>
          <w:szCs w:val="22"/>
        </w:rPr>
        <w:t xml:space="preserve">, F., </w:t>
      </w:r>
      <w:proofErr w:type="spellStart"/>
      <w:r w:rsidRPr="00823CE9">
        <w:rPr>
          <w:szCs w:val="22"/>
        </w:rPr>
        <w:t>Kühhorn</w:t>
      </w:r>
      <w:proofErr w:type="spellEnd"/>
      <w:r w:rsidRPr="00823CE9">
        <w:rPr>
          <w:szCs w:val="22"/>
        </w:rPr>
        <w:t xml:space="preserve">, A., Heinrich, C.R., Giersch, T. Simplified Determination of Aerodynamic Damping for Bladed Rotors. Part 1: Experimental Validation at Rest. </w:t>
      </w:r>
      <w:proofErr w:type="gramStart"/>
      <w:r w:rsidRPr="00911D96">
        <w:rPr>
          <w:i/>
          <w:szCs w:val="22"/>
        </w:rPr>
        <w:t xml:space="preserve">Proceedings of </w:t>
      </w:r>
      <w:proofErr w:type="spellStart"/>
      <w:r w:rsidRPr="00911D96">
        <w:rPr>
          <w:i/>
          <w:szCs w:val="22"/>
        </w:rPr>
        <w:t>ASME</w:t>
      </w:r>
      <w:proofErr w:type="spellEnd"/>
      <w:r w:rsidRPr="00911D96">
        <w:rPr>
          <w:i/>
          <w:szCs w:val="22"/>
        </w:rPr>
        <w:t xml:space="preserve"> Turbo Expo 2016</w:t>
      </w:r>
      <w:r w:rsidRPr="00823CE9">
        <w:rPr>
          <w:szCs w:val="22"/>
        </w:rPr>
        <w:t>, GT2016-56535, June 13-17, 2016, Seoul, South Korea.</w:t>
      </w:r>
      <w:proofErr w:type="gramEnd"/>
    </w:p>
    <w:p w:rsidR="001F6F10" w:rsidRPr="00823CE9" w:rsidRDefault="003074FC" w:rsidP="00823CE9">
      <w:pPr>
        <w:ind w:left="426" w:hanging="426"/>
        <w:jc w:val="both"/>
        <w:rPr>
          <w:szCs w:val="22"/>
        </w:rPr>
      </w:pPr>
      <w:r>
        <w:rPr>
          <w:szCs w:val="22"/>
        </w:rPr>
        <w:t>[</w:t>
      </w:r>
      <w:r w:rsidR="004E0867">
        <w:rPr>
          <w:szCs w:val="22"/>
        </w:rPr>
        <w:t>1</w:t>
      </w:r>
      <w:r w:rsidR="000579D3">
        <w:rPr>
          <w:szCs w:val="22"/>
        </w:rPr>
        <w:t>1</w:t>
      </w:r>
      <w:r w:rsidR="001F6F10" w:rsidRPr="00823CE9">
        <w:rPr>
          <w:szCs w:val="22"/>
        </w:rPr>
        <w:t>]</w:t>
      </w:r>
      <w:r w:rsidR="001F6F10" w:rsidRPr="00823CE9">
        <w:rPr>
          <w:szCs w:val="22"/>
        </w:rPr>
        <w:tab/>
        <w:t>Clarkson, B. L., Brown, K. T.</w:t>
      </w:r>
      <w:r w:rsidR="00911D96">
        <w:rPr>
          <w:szCs w:val="22"/>
        </w:rPr>
        <w:t xml:space="preserve"> </w:t>
      </w:r>
      <w:r w:rsidR="001F6F10" w:rsidRPr="00823CE9">
        <w:rPr>
          <w:szCs w:val="22"/>
        </w:rPr>
        <w:t xml:space="preserve">Acoustic Radiation Damping. </w:t>
      </w:r>
      <w:proofErr w:type="gramStart"/>
      <w:r w:rsidR="001F6F10" w:rsidRPr="00911D96">
        <w:rPr>
          <w:i/>
          <w:szCs w:val="22"/>
        </w:rPr>
        <w:t>Journal of Vibration, Acoustics, Stress, and Reliability in Design</w:t>
      </w:r>
      <w:r w:rsidR="001F6F10" w:rsidRPr="00823CE9">
        <w:rPr>
          <w:szCs w:val="22"/>
        </w:rPr>
        <w:t>, 107, pp. 357-362</w:t>
      </w:r>
      <w:r w:rsidR="00911D96">
        <w:rPr>
          <w:szCs w:val="22"/>
        </w:rPr>
        <w:t>, 1985</w:t>
      </w:r>
      <w:r w:rsidR="001F6F10" w:rsidRPr="00823CE9">
        <w:rPr>
          <w:szCs w:val="22"/>
        </w:rPr>
        <w:t>.</w:t>
      </w:r>
      <w:proofErr w:type="gramEnd"/>
    </w:p>
    <w:p w:rsidR="001F6F10" w:rsidRDefault="003074FC" w:rsidP="00823CE9">
      <w:pPr>
        <w:ind w:left="426" w:hanging="426"/>
        <w:jc w:val="both"/>
        <w:rPr>
          <w:szCs w:val="22"/>
        </w:rPr>
      </w:pPr>
      <w:r>
        <w:rPr>
          <w:szCs w:val="22"/>
        </w:rPr>
        <w:t>[1</w:t>
      </w:r>
      <w:r w:rsidR="000579D3">
        <w:rPr>
          <w:szCs w:val="22"/>
        </w:rPr>
        <w:t>2</w:t>
      </w:r>
      <w:r w:rsidR="001F6F10" w:rsidRPr="00823CE9">
        <w:rPr>
          <w:szCs w:val="22"/>
        </w:rPr>
        <w:t>]</w:t>
      </w:r>
      <w:r w:rsidR="001F6F10" w:rsidRPr="00823CE9">
        <w:rPr>
          <w:szCs w:val="22"/>
        </w:rPr>
        <w:tab/>
      </w:r>
      <w:proofErr w:type="spellStart"/>
      <w:r w:rsidR="001F6F10" w:rsidRPr="00823CE9">
        <w:rPr>
          <w:szCs w:val="22"/>
        </w:rPr>
        <w:t>Zemp</w:t>
      </w:r>
      <w:proofErr w:type="spellEnd"/>
      <w:r w:rsidR="001F6F10" w:rsidRPr="00823CE9">
        <w:rPr>
          <w:szCs w:val="22"/>
        </w:rPr>
        <w:t xml:space="preserve">, A., </w:t>
      </w:r>
      <w:proofErr w:type="spellStart"/>
      <w:r w:rsidR="001F6F10" w:rsidRPr="00823CE9">
        <w:rPr>
          <w:szCs w:val="22"/>
        </w:rPr>
        <w:t>Abhari</w:t>
      </w:r>
      <w:proofErr w:type="spellEnd"/>
      <w:r w:rsidR="001F6F10" w:rsidRPr="00823CE9">
        <w:rPr>
          <w:szCs w:val="22"/>
        </w:rPr>
        <w:t xml:space="preserve">, R. S., </w:t>
      </w:r>
      <w:proofErr w:type="spellStart"/>
      <w:r w:rsidR="001F6F10" w:rsidRPr="00823CE9">
        <w:rPr>
          <w:szCs w:val="22"/>
        </w:rPr>
        <w:t>Ribi</w:t>
      </w:r>
      <w:proofErr w:type="spellEnd"/>
      <w:r w:rsidR="001F6F10" w:rsidRPr="00823CE9">
        <w:rPr>
          <w:szCs w:val="22"/>
        </w:rPr>
        <w:t xml:space="preserve">, B. Experimental Investigations of Forced Response Impeller Blade Vibration in Centrifugal Compressor with Variable Inlet Guide Vanes – Part 1: Blade Damping. </w:t>
      </w:r>
      <w:r w:rsidR="001F6F10" w:rsidRPr="00911D96">
        <w:rPr>
          <w:i/>
          <w:szCs w:val="22"/>
        </w:rPr>
        <w:t xml:space="preserve">Proceedings of the </w:t>
      </w:r>
      <w:proofErr w:type="spellStart"/>
      <w:r w:rsidR="001F6F10" w:rsidRPr="00911D96">
        <w:rPr>
          <w:i/>
          <w:szCs w:val="22"/>
        </w:rPr>
        <w:t>ASME</w:t>
      </w:r>
      <w:proofErr w:type="spellEnd"/>
      <w:r w:rsidR="001F6F10" w:rsidRPr="00911D96">
        <w:rPr>
          <w:i/>
          <w:szCs w:val="22"/>
        </w:rPr>
        <w:t xml:space="preserve"> Turbo Expo 2011</w:t>
      </w:r>
      <w:r w:rsidR="001F6F10" w:rsidRPr="00823CE9">
        <w:rPr>
          <w:szCs w:val="22"/>
        </w:rPr>
        <w:t>: Paper GT2</w:t>
      </w:r>
      <w:r w:rsidR="00911D96">
        <w:rPr>
          <w:szCs w:val="22"/>
        </w:rPr>
        <w:t>011-46289, Vancouver, June 6-11, 2011.</w:t>
      </w:r>
    </w:p>
    <w:sectPr w:rsidR="001F6F10" w:rsidSect="00A84527">
      <w:headerReference w:type="even" r:id="rId50"/>
      <w:headerReference w:type="default" r:id="rId51"/>
      <w:footerReference w:type="default" r:id="rId52"/>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BAD" w:rsidRDefault="00346BAD">
      <w:r>
        <w:separator/>
      </w:r>
    </w:p>
  </w:endnote>
  <w:endnote w:type="continuationSeparator" w:id="0">
    <w:p w:rsidR="00346BAD" w:rsidRDefault="00346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6A6" w:rsidRPr="00966D52" w:rsidRDefault="001946A6" w:rsidP="00966D52">
    <w:pPr>
      <w:jc w:val="center"/>
      <w:rPr>
        <w:bCs/>
        <w:szCs w:val="22"/>
      </w:rPr>
    </w:pPr>
    <w:r>
      <w:rPr>
        <w:bCs/>
        <w:szCs w:val="22"/>
      </w:rPr>
      <w:t xml:space="preserve">I. </w:t>
    </w:r>
    <w:r w:rsidRPr="00966D52">
      <w:rPr>
        <w:bCs/>
        <w:szCs w:val="22"/>
      </w:rPr>
      <w:t>Koch;</w:t>
    </w:r>
    <w:r>
      <w:rPr>
        <w:bCs/>
        <w:szCs w:val="22"/>
      </w:rPr>
      <w:t xml:space="preserve"> B.</w:t>
    </w:r>
    <w:r w:rsidRPr="00966D52">
      <w:rPr>
        <w:bCs/>
        <w:szCs w:val="22"/>
      </w:rPr>
      <w:t xml:space="preserve"> Beirow;</w:t>
    </w:r>
    <w:r>
      <w:rPr>
        <w:bCs/>
        <w:szCs w:val="22"/>
      </w:rPr>
      <w:t xml:space="preserve"> A.</w:t>
    </w:r>
    <w:r w:rsidRPr="00966D52">
      <w:rPr>
        <w:bCs/>
        <w:szCs w:val="22"/>
      </w:rPr>
      <w:t xml:space="preserve"> Filippatos;</w:t>
    </w:r>
    <w:r>
      <w:rPr>
        <w:bCs/>
        <w:szCs w:val="22"/>
      </w:rPr>
      <w:t xml:space="preserve"> A.</w:t>
    </w:r>
    <w:r w:rsidRPr="00966D52">
      <w:rPr>
        <w:bCs/>
        <w:szCs w:val="22"/>
      </w:rPr>
      <w:t xml:space="preserve"> </w:t>
    </w:r>
    <w:proofErr w:type="spellStart"/>
    <w:r w:rsidRPr="00966D52">
      <w:rPr>
        <w:bCs/>
        <w:szCs w:val="22"/>
      </w:rPr>
      <w:t>Kühhorn</w:t>
    </w:r>
    <w:proofErr w:type="spellEnd"/>
    <w:r w:rsidRPr="00966D52">
      <w:rPr>
        <w:bCs/>
        <w:szCs w:val="22"/>
      </w:rPr>
      <w:t xml:space="preserve"> and M.</w:t>
    </w:r>
    <w:r>
      <w:rPr>
        <w:bCs/>
        <w:szCs w:val="22"/>
      </w:rPr>
      <w:t xml:space="preserve"> Gude</w:t>
    </w:r>
  </w:p>
  <w:p w:rsidR="001946A6" w:rsidRPr="00966D52" w:rsidRDefault="001946A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BAD" w:rsidRDefault="00346BAD">
      <w:r>
        <w:separator/>
      </w:r>
    </w:p>
  </w:footnote>
  <w:footnote w:type="continuationSeparator" w:id="0">
    <w:p w:rsidR="00346BAD" w:rsidRDefault="00346B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6A6" w:rsidRPr="00CF611D" w:rsidRDefault="001946A6">
    <w:pPr>
      <w:pStyle w:val="Kopfzeile"/>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6A6" w:rsidRDefault="001946A6" w:rsidP="009148E5">
    <w:pPr>
      <w:pStyle w:val="Kopfzeile"/>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1946A6" w:rsidRPr="00B57AEB" w:rsidRDefault="001946A6" w:rsidP="00351C58">
    <w:pPr>
      <w:pStyle w:val="Kopfzeile"/>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F22217">
      <w:rPr>
        <w:noProof/>
        <w:sz w:val="18"/>
        <w:szCs w:val="18"/>
      </w:rPr>
      <w:t>2</w:t>
    </w:r>
    <w:r w:rsidRPr="009148E5">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A79F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13F4E5C"/>
    <w:multiLevelType w:val="hybridMultilevel"/>
    <w:tmpl w:val="550077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08376D8"/>
    <w:multiLevelType w:val="hybridMultilevel"/>
    <w:tmpl w:val="23282EA0"/>
    <w:lvl w:ilvl="0" w:tplc="9D7AC79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7DE761C"/>
    <w:multiLevelType w:val="hybridMultilevel"/>
    <w:tmpl w:val="C8A26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D1F1FD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abstractNum w:abstractNumId="8">
    <w:nsid w:val="76E05427"/>
    <w:multiLevelType w:val="hybridMultilevel"/>
    <w:tmpl w:val="31CE317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0"/>
  </w:num>
  <w:num w:numId="5">
    <w:abstractNumId w:val="1"/>
  </w:num>
  <w:num w:numId="6">
    <w:abstractNumId w:val="6"/>
  </w:num>
  <w:num w:numId="7">
    <w:abstractNumId w:val="5"/>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CE7"/>
    <w:rsid w:val="00006A04"/>
    <w:rsid w:val="00007C40"/>
    <w:rsid w:val="000118EA"/>
    <w:rsid w:val="00011BF8"/>
    <w:rsid w:val="00020E0C"/>
    <w:rsid w:val="00030A30"/>
    <w:rsid w:val="000441A1"/>
    <w:rsid w:val="00044B69"/>
    <w:rsid w:val="00053FB3"/>
    <w:rsid w:val="000579D3"/>
    <w:rsid w:val="00062043"/>
    <w:rsid w:val="0007274E"/>
    <w:rsid w:val="00074A25"/>
    <w:rsid w:val="000806D4"/>
    <w:rsid w:val="00081B99"/>
    <w:rsid w:val="00093A3E"/>
    <w:rsid w:val="000A1EFD"/>
    <w:rsid w:val="000B65AE"/>
    <w:rsid w:val="000C6C7F"/>
    <w:rsid w:val="000D3BBE"/>
    <w:rsid w:val="000D749C"/>
    <w:rsid w:val="000E6BB4"/>
    <w:rsid w:val="000E7758"/>
    <w:rsid w:val="000F4A6B"/>
    <w:rsid w:val="000F7349"/>
    <w:rsid w:val="001017E8"/>
    <w:rsid w:val="00105624"/>
    <w:rsid w:val="00107084"/>
    <w:rsid w:val="00114C46"/>
    <w:rsid w:val="0011753B"/>
    <w:rsid w:val="001234CC"/>
    <w:rsid w:val="00131C28"/>
    <w:rsid w:val="00144DF0"/>
    <w:rsid w:val="00152D8E"/>
    <w:rsid w:val="00164778"/>
    <w:rsid w:val="00172A18"/>
    <w:rsid w:val="001768DD"/>
    <w:rsid w:val="00185A78"/>
    <w:rsid w:val="001878E5"/>
    <w:rsid w:val="00192BAA"/>
    <w:rsid w:val="001946A6"/>
    <w:rsid w:val="001A2735"/>
    <w:rsid w:val="001A29FC"/>
    <w:rsid w:val="001B3D7E"/>
    <w:rsid w:val="001B4ED5"/>
    <w:rsid w:val="001B500D"/>
    <w:rsid w:val="001B5C61"/>
    <w:rsid w:val="001B6606"/>
    <w:rsid w:val="001D1123"/>
    <w:rsid w:val="001D492D"/>
    <w:rsid w:val="001F100B"/>
    <w:rsid w:val="001F495D"/>
    <w:rsid w:val="001F6F10"/>
    <w:rsid w:val="002066D6"/>
    <w:rsid w:val="00206A59"/>
    <w:rsid w:val="00211628"/>
    <w:rsid w:val="00223B27"/>
    <w:rsid w:val="0024395F"/>
    <w:rsid w:val="00257AF8"/>
    <w:rsid w:val="0026734C"/>
    <w:rsid w:val="00271D54"/>
    <w:rsid w:val="002721E0"/>
    <w:rsid w:val="00285E72"/>
    <w:rsid w:val="00293DD1"/>
    <w:rsid w:val="00294B69"/>
    <w:rsid w:val="002B4784"/>
    <w:rsid w:val="002C4340"/>
    <w:rsid w:val="002D101A"/>
    <w:rsid w:val="002D3DF2"/>
    <w:rsid w:val="002D5FD5"/>
    <w:rsid w:val="002E66C7"/>
    <w:rsid w:val="002E7084"/>
    <w:rsid w:val="002F7E86"/>
    <w:rsid w:val="00302925"/>
    <w:rsid w:val="003074FC"/>
    <w:rsid w:val="00311E48"/>
    <w:rsid w:val="00312663"/>
    <w:rsid w:val="00323F1F"/>
    <w:rsid w:val="00331C15"/>
    <w:rsid w:val="00346BAD"/>
    <w:rsid w:val="003477ED"/>
    <w:rsid w:val="00351C58"/>
    <w:rsid w:val="00352125"/>
    <w:rsid w:val="00367656"/>
    <w:rsid w:val="003752E8"/>
    <w:rsid w:val="00377295"/>
    <w:rsid w:val="00386CB0"/>
    <w:rsid w:val="003938F3"/>
    <w:rsid w:val="003A054A"/>
    <w:rsid w:val="003A41B5"/>
    <w:rsid w:val="003B6253"/>
    <w:rsid w:val="003B6663"/>
    <w:rsid w:val="003B7CC8"/>
    <w:rsid w:val="003D3BAA"/>
    <w:rsid w:val="003E4FD8"/>
    <w:rsid w:val="003E4FE8"/>
    <w:rsid w:val="003F0F69"/>
    <w:rsid w:val="003F25AB"/>
    <w:rsid w:val="003F51D8"/>
    <w:rsid w:val="00412679"/>
    <w:rsid w:val="00412A5D"/>
    <w:rsid w:val="00421E35"/>
    <w:rsid w:val="00425386"/>
    <w:rsid w:val="00427346"/>
    <w:rsid w:val="00432826"/>
    <w:rsid w:val="0043410B"/>
    <w:rsid w:val="004403F7"/>
    <w:rsid w:val="0044074B"/>
    <w:rsid w:val="00442421"/>
    <w:rsid w:val="00442A07"/>
    <w:rsid w:val="00446824"/>
    <w:rsid w:val="004522DE"/>
    <w:rsid w:val="00454DFF"/>
    <w:rsid w:val="00462CAB"/>
    <w:rsid w:val="004849A4"/>
    <w:rsid w:val="0048719B"/>
    <w:rsid w:val="00490E88"/>
    <w:rsid w:val="00492687"/>
    <w:rsid w:val="004959BC"/>
    <w:rsid w:val="004A15E7"/>
    <w:rsid w:val="004A1C1E"/>
    <w:rsid w:val="004A3F6F"/>
    <w:rsid w:val="004B5367"/>
    <w:rsid w:val="004C3B9A"/>
    <w:rsid w:val="004C6AA2"/>
    <w:rsid w:val="004C6F90"/>
    <w:rsid w:val="004D1738"/>
    <w:rsid w:val="004E0867"/>
    <w:rsid w:val="004E18A3"/>
    <w:rsid w:val="004F0F2E"/>
    <w:rsid w:val="004F254A"/>
    <w:rsid w:val="00503CB9"/>
    <w:rsid w:val="00511A4A"/>
    <w:rsid w:val="00521975"/>
    <w:rsid w:val="00524FDB"/>
    <w:rsid w:val="005377C2"/>
    <w:rsid w:val="005447CA"/>
    <w:rsid w:val="00547C4C"/>
    <w:rsid w:val="005560DE"/>
    <w:rsid w:val="00556716"/>
    <w:rsid w:val="0056281B"/>
    <w:rsid w:val="0058241B"/>
    <w:rsid w:val="00586546"/>
    <w:rsid w:val="005873B5"/>
    <w:rsid w:val="00595E46"/>
    <w:rsid w:val="005A03E1"/>
    <w:rsid w:val="005A1C4B"/>
    <w:rsid w:val="005B71F8"/>
    <w:rsid w:val="005C0E2D"/>
    <w:rsid w:val="005D5E9F"/>
    <w:rsid w:val="005E074B"/>
    <w:rsid w:val="005E41EA"/>
    <w:rsid w:val="005F7577"/>
    <w:rsid w:val="0061470A"/>
    <w:rsid w:val="0062778E"/>
    <w:rsid w:val="0064062A"/>
    <w:rsid w:val="00653007"/>
    <w:rsid w:val="00655863"/>
    <w:rsid w:val="00656C88"/>
    <w:rsid w:val="0066117A"/>
    <w:rsid w:val="00663FD3"/>
    <w:rsid w:val="00664441"/>
    <w:rsid w:val="0067045F"/>
    <w:rsid w:val="00675E47"/>
    <w:rsid w:val="00676DAF"/>
    <w:rsid w:val="0068400F"/>
    <w:rsid w:val="00684C69"/>
    <w:rsid w:val="006921BE"/>
    <w:rsid w:val="0069222A"/>
    <w:rsid w:val="006A2733"/>
    <w:rsid w:val="006B498A"/>
    <w:rsid w:val="006B56EA"/>
    <w:rsid w:val="006C6507"/>
    <w:rsid w:val="006D2BC0"/>
    <w:rsid w:val="006E0F56"/>
    <w:rsid w:val="006F17BC"/>
    <w:rsid w:val="006F2D5C"/>
    <w:rsid w:val="006F3756"/>
    <w:rsid w:val="006F41B8"/>
    <w:rsid w:val="006F609B"/>
    <w:rsid w:val="00700071"/>
    <w:rsid w:val="007013C9"/>
    <w:rsid w:val="00701CAA"/>
    <w:rsid w:val="0070220C"/>
    <w:rsid w:val="00704B24"/>
    <w:rsid w:val="0071789A"/>
    <w:rsid w:val="00725CCF"/>
    <w:rsid w:val="00770334"/>
    <w:rsid w:val="0079125C"/>
    <w:rsid w:val="007925D0"/>
    <w:rsid w:val="007A0397"/>
    <w:rsid w:val="007A083D"/>
    <w:rsid w:val="007B6E46"/>
    <w:rsid w:val="007C289B"/>
    <w:rsid w:val="007C3645"/>
    <w:rsid w:val="007C46DE"/>
    <w:rsid w:val="007C7D05"/>
    <w:rsid w:val="007D06FE"/>
    <w:rsid w:val="007E57D8"/>
    <w:rsid w:val="007F1368"/>
    <w:rsid w:val="007F2B8F"/>
    <w:rsid w:val="007F7E4B"/>
    <w:rsid w:val="00806172"/>
    <w:rsid w:val="00821507"/>
    <w:rsid w:val="00823CE9"/>
    <w:rsid w:val="0082649B"/>
    <w:rsid w:val="008277F5"/>
    <w:rsid w:val="0083599B"/>
    <w:rsid w:val="00865EC2"/>
    <w:rsid w:val="00866F2B"/>
    <w:rsid w:val="00873093"/>
    <w:rsid w:val="0087430A"/>
    <w:rsid w:val="00882980"/>
    <w:rsid w:val="008913B5"/>
    <w:rsid w:val="00892894"/>
    <w:rsid w:val="008929D8"/>
    <w:rsid w:val="00896CB4"/>
    <w:rsid w:val="008A04FF"/>
    <w:rsid w:val="008A14A8"/>
    <w:rsid w:val="008B0B7E"/>
    <w:rsid w:val="008B5105"/>
    <w:rsid w:val="008B6986"/>
    <w:rsid w:val="008C0B49"/>
    <w:rsid w:val="008C25B7"/>
    <w:rsid w:val="008C34A0"/>
    <w:rsid w:val="008C4AFB"/>
    <w:rsid w:val="008C6269"/>
    <w:rsid w:val="008D7A6C"/>
    <w:rsid w:val="008E6524"/>
    <w:rsid w:val="008F0428"/>
    <w:rsid w:val="008F2896"/>
    <w:rsid w:val="008F4FC2"/>
    <w:rsid w:val="009017CA"/>
    <w:rsid w:val="00904CF1"/>
    <w:rsid w:val="00907B90"/>
    <w:rsid w:val="00911D96"/>
    <w:rsid w:val="009148E5"/>
    <w:rsid w:val="0091620C"/>
    <w:rsid w:val="009323D2"/>
    <w:rsid w:val="00935748"/>
    <w:rsid w:val="00945048"/>
    <w:rsid w:val="00945DFE"/>
    <w:rsid w:val="00966D52"/>
    <w:rsid w:val="0097115A"/>
    <w:rsid w:val="00987852"/>
    <w:rsid w:val="00992411"/>
    <w:rsid w:val="009B11AA"/>
    <w:rsid w:val="009B204C"/>
    <w:rsid w:val="009B2EE7"/>
    <w:rsid w:val="009C7CE7"/>
    <w:rsid w:val="009D1329"/>
    <w:rsid w:val="009E7C4F"/>
    <w:rsid w:val="00A034F0"/>
    <w:rsid w:val="00A11466"/>
    <w:rsid w:val="00A119E5"/>
    <w:rsid w:val="00A14A8C"/>
    <w:rsid w:val="00A1555A"/>
    <w:rsid w:val="00A26319"/>
    <w:rsid w:val="00A276DA"/>
    <w:rsid w:val="00A32C5B"/>
    <w:rsid w:val="00A354F4"/>
    <w:rsid w:val="00A36C76"/>
    <w:rsid w:val="00A427ED"/>
    <w:rsid w:val="00A513D2"/>
    <w:rsid w:val="00A55C08"/>
    <w:rsid w:val="00A5638A"/>
    <w:rsid w:val="00A61652"/>
    <w:rsid w:val="00A65FB7"/>
    <w:rsid w:val="00A71AB9"/>
    <w:rsid w:val="00A815AA"/>
    <w:rsid w:val="00A82568"/>
    <w:rsid w:val="00A84527"/>
    <w:rsid w:val="00A85F98"/>
    <w:rsid w:val="00A96ED1"/>
    <w:rsid w:val="00AA6F8A"/>
    <w:rsid w:val="00AB7F54"/>
    <w:rsid w:val="00AC7B93"/>
    <w:rsid w:val="00AE25EF"/>
    <w:rsid w:val="00AE4826"/>
    <w:rsid w:val="00AE502E"/>
    <w:rsid w:val="00AE6090"/>
    <w:rsid w:val="00AF36F8"/>
    <w:rsid w:val="00AF4C8B"/>
    <w:rsid w:val="00AF6382"/>
    <w:rsid w:val="00B02905"/>
    <w:rsid w:val="00B10C97"/>
    <w:rsid w:val="00B25D18"/>
    <w:rsid w:val="00B26440"/>
    <w:rsid w:val="00B40C52"/>
    <w:rsid w:val="00B55C4B"/>
    <w:rsid w:val="00B635CD"/>
    <w:rsid w:val="00B81430"/>
    <w:rsid w:val="00B9069D"/>
    <w:rsid w:val="00BA0676"/>
    <w:rsid w:val="00BA68D4"/>
    <w:rsid w:val="00BA73D5"/>
    <w:rsid w:val="00BC21ED"/>
    <w:rsid w:val="00BC2C76"/>
    <w:rsid w:val="00BD23DE"/>
    <w:rsid w:val="00BD73BA"/>
    <w:rsid w:val="00BE2D25"/>
    <w:rsid w:val="00BF326A"/>
    <w:rsid w:val="00BF7EAE"/>
    <w:rsid w:val="00C02243"/>
    <w:rsid w:val="00C06569"/>
    <w:rsid w:val="00C12945"/>
    <w:rsid w:val="00C13D08"/>
    <w:rsid w:val="00C16E46"/>
    <w:rsid w:val="00C173C4"/>
    <w:rsid w:val="00C32935"/>
    <w:rsid w:val="00C45EDD"/>
    <w:rsid w:val="00C51389"/>
    <w:rsid w:val="00C5281A"/>
    <w:rsid w:val="00C73D43"/>
    <w:rsid w:val="00C77351"/>
    <w:rsid w:val="00C7754E"/>
    <w:rsid w:val="00C84FC4"/>
    <w:rsid w:val="00C86F9D"/>
    <w:rsid w:val="00CA3006"/>
    <w:rsid w:val="00CA478F"/>
    <w:rsid w:val="00CB0360"/>
    <w:rsid w:val="00CB2C84"/>
    <w:rsid w:val="00CB37DE"/>
    <w:rsid w:val="00CC2647"/>
    <w:rsid w:val="00CC6475"/>
    <w:rsid w:val="00CC647D"/>
    <w:rsid w:val="00CE3EDF"/>
    <w:rsid w:val="00CE432B"/>
    <w:rsid w:val="00CE5665"/>
    <w:rsid w:val="00CE5B52"/>
    <w:rsid w:val="00CE700F"/>
    <w:rsid w:val="00CF185D"/>
    <w:rsid w:val="00D03E78"/>
    <w:rsid w:val="00D10D76"/>
    <w:rsid w:val="00D13F6A"/>
    <w:rsid w:val="00D333B2"/>
    <w:rsid w:val="00D420AC"/>
    <w:rsid w:val="00D5226E"/>
    <w:rsid w:val="00D60D30"/>
    <w:rsid w:val="00D735F5"/>
    <w:rsid w:val="00D74509"/>
    <w:rsid w:val="00D75EFE"/>
    <w:rsid w:val="00D81A16"/>
    <w:rsid w:val="00D92B50"/>
    <w:rsid w:val="00D937A8"/>
    <w:rsid w:val="00DA5AAF"/>
    <w:rsid w:val="00DB0E2B"/>
    <w:rsid w:val="00DB312B"/>
    <w:rsid w:val="00DC1241"/>
    <w:rsid w:val="00DD369A"/>
    <w:rsid w:val="00DD4FD2"/>
    <w:rsid w:val="00DE6418"/>
    <w:rsid w:val="00DE7A34"/>
    <w:rsid w:val="00DF2B74"/>
    <w:rsid w:val="00DF4AE5"/>
    <w:rsid w:val="00DF51C2"/>
    <w:rsid w:val="00DF575B"/>
    <w:rsid w:val="00DF767E"/>
    <w:rsid w:val="00E01BEC"/>
    <w:rsid w:val="00E06090"/>
    <w:rsid w:val="00E068D3"/>
    <w:rsid w:val="00E126A6"/>
    <w:rsid w:val="00E22992"/>
    <w:rsid w:val="00E23FDF"/>
    <w:rsid w:val="00E23FF1"/>
    <w:rsid w:val="00E4778E"/>
    <w:rsid w:val="00E5237B"/>
    <w:rsid w:val="00E639E4"/>
    <w:rsid w:val="00E82219"/>
    <w:rsid w:val="00E87EC6"/>
    <w:rsid w:val="00E91AE6"/>
    <w:rsid w:val="00E92DDF"/>
    <w:rsid w:val="00EB14FF"/>
    <w:rsid w:val="00EB323B"/>
    <w:rsid w:val="00ED2630"/>
    <w:rsid w:val="00ED6EEE"/>
    <w:rsid w:val="00ED7225"/>
    <w:rsid w:val="00EE036A"/>
    <w:rsid w:val="00F0433B"/>
    <w:rsid w:val="00F11948"/>
    <w:rsid w:val="00F172A5"/>
    <w:rsid w:val="00F20948"/>
    <w:rsid w:val="00F22217"/>
    <w:rsid w:val="00F24D3F"/>
    <w:rsid w:val="00F24E7F"/>
    <w:rsid w:val="00F26D5C"/>
    <w:rsid w:val="00F43A8F"/>
    <w:rsid w:val="00F512CC"/>
    <w:rsid w:val="00F51C1F"/>
    <w:rsid w:val="00F52697"/>
    <w:rsid w:val="00F54B55"/>
    <w:rsid w:val="00F87BA2"/>
    <w:rsid w:val="00F95E8C"/>
    <w:rsid w:val="00FA474F"/>
    <w:rsid w:val="00FB6DD8"/>
    <w:rsid w:val="00FB6F02"/>
    <w:rsid w:val="00FD09AF"/>
    <w:rsid w:val="00FD2CC8"/>
    <w:rsid w:val="00FD4612"/>
    <w:rsid w:val="00FD7107"/>
    <w:rsid w:val="00FE02B1"/>
    <w:rsid w:val="00FE4B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06090"/>
    <w:rPr>
      <w:rFonts w:ascii="Times New Roman" w:eastAsia="Times New Roman" w:hAnsi="Times New Roman"/>
      <w:sz w:val="22"/>
      <w:szCs w:val="24"/>
      <w:lang w:val="en-US" w:eastAsia="fr-FR"/>
    </w:rPr>
  </w:style>
  <w:style w:type="paragraph" w:styleId="berschrift1">
    <w:name w:val="heading 1"/>
    <w:basedOn w:val="Standard"/>
    <w:next w:val="Standard"/>
    <w:link w:val="berschrift1Zchn"/>
    <w:uiPriority w:val="9"/>
    <w:qFormat/>
    <w:rsid w:val="00E91AE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Textkrper">
    <w:name w:val="Body Text"/>
    <w:basedOn w:val="Standard"/>
    <w:link w:val="TextkrperZchn"/>
    <w:rsid w:val="00704B24"/>
    <w:pPr>
      <w:jc w:val="both"/>
    </w:pPr>
    <w:rPr>
      <w:lang w:val="en-GB" w:eastAsia="x-none"/>
    </w:rPr>
  </w:style>
  <w:style w:type="character" w:customStyle="1" w:styleId="TextkrperZchn">
    <w:name w:val="Textkörper Zchn"/>
    <w:link w:val="Textkrper"/>
    <w:rsid w:val="00704B24"/>
    <w:rPr>
      <w:rFonts w:ascii="Times New Roman" w:eastAsia="Times New Roman" w:hAnsi="Times New Roman" w:cs="Times New Roman"/>
      <w:sz w:val="24"/>
      <w:szCs w:val="24"/>
      <w:lang w:val="en-GB"/>
    </w:rPr>
  </w:style>
  <w:style w:type="paragraph" w:styleId="Kopfzeile">
    <w:name w:val="header"/>
    <w:basedOn w:val="Standard"/>
    <w:link w:val="KopfzeileZchn"/>
    <w:uiPriority w:val="99"/>
    <w:rsid w:val="00704B24"/>
    <w:pPr>
      <w:tabs>
        <w:tab w:val="center" w:pos="4320"/>
        <w:tab w:val="right" w:pos="8640"/>
      </w:tabs>
    </w:pPr>
  </w:style>
  <w:style w:type="character" w:customStyle="1" w:styleId="KopfzeileZchn">
    <w:name w:val="Kopfzeile Zchn"/>
    <w:link w:val="Kopfzeile"/>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uzeile">
    <w:name w:val="footer"/>
    <w:basedOn w:val="Standard"/>
    <w:link w:val="FuzeileZchn"/>
    <w:uiPriority w:val="99"/>
    <w:unhideWhenUsed/>
    <w:rsid w:val="00412A5D"/>
    <w:pPr>
      <w:tabs>
        <w:tab w:val="center" w:pos="4536"/>
        <w:tab w:val="right" w:pos="9072"/>
      </w:tabs>
    </w:pPr>
  </w:style>
  <w:style w:type="character" w:customStyle="1" w:styleId="FuzeileZchn">
    <w:name w:val="Fußzeile Zchn"/>
    <w:link w:val="Fuzeile"/>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Standard"/>
    <w:rsid w:val="007C46DE"/>
    <w:pPr>
      <w:numPr>
        <w:numId w:val="1"/>
      </w:numPr>
      <w:spacing w:line="240" w:lineRule="exact"/>
      <w:jc w:val="both"/>
    </w:pPr>
    <w:rPr>
      <w:rFonts w:ascii="Helvetica" w:hAnsi="Helvetica"/>
      <w:sz w:val="20"/>
      <w:szCs w:val="20"/>
      <w:lang w:eastAsia="en-US"/>
    </w:rPr>
  </w:style>
  <w:style w:type="character" w:styleId="Kommentarzeichen">
    <w:name w:val="annotation reference"/>
    <w:uiPriority w:val="99"/>
    <w:semiHidden/>
    <w:unhideWhenUsed/>
    <w:rsid w:val="002D5FD5"/>
    <w:rPr>
      <w:sz w:val="16"/>
      <w:szCs w:val="16"/>
    </w:rPr>
  </w:style>
  <w:style w:type="paragraph" w:styleId="Kommentartext">
    <w:name w:val="annotation text"/>
    <w:basedOn w:val="Standard"/>
    <w:link w:val="KommentartextZchn"/>
    <w:uiPriority w:val="99"/>
    <w:semiHidden/>
    <w:unhideWhenUsed/>
    <w:rsid w:val="002D5FD5"/>
    <w:rPr>
      <w:sz w:val="20"/>
      <w:szCs w:val="20"/>
    </w:rPr>
  </w:style>
  <w:style w:type="character" w:customStyle="1" w:styleId="KommentartextZchn">
    <w:name w:val="Kommentartext Zchn"/>
    <w:link w:val="Kommentartext"/>
    <w:uiPriority w:val="99"/>
    <w:semiHidden/>
    <w:rsid w:val="002D5FD5"/>
    <w:rPr>
      <w:rFonts w:ascii="Times New Roman" w:eastAsia="Times New Roman" w:hAnsi="Times New Roman"/>
      <w:lang w:val="en-US" w:eastAsia="fr-FR"/>
    </w:rPr>
  </w:style>
  <w:style w:type="paragraph" w:styleId="Kommentarthema">
    <w:name w:val="annotation subject"/>
    <w:basedOn w:val="Kommentartext"/>
    <w:next w:val="Kommentartext"/>
    <w:link w:val="KommentarthemaZchn"/>
    <w:uiPriority w:val="99"/>
    <w:semiHidden/>
    <w:unhideWhenUsed/>
    <w:rsid w:val="002D5FD5"/>
    <w:rPr>
      <w:b/>
      <w:bCs/>
    </w:rPr>
  </w:style>
  <w:style w:type="character" w:customStyle="1" w:styleId="KommentarthemaZchn">
    <w:name w:val="Kommentarthema Zchn"/>
    <w:link w:val="Kommentarthema"/>
    <w:uiPriority w:val="99"/>
    <w:semiHidden/>
    <w:rsid w:val="002D5FD5"/>
    <w:rPr>
      <w:rFonts w:ascii="Times New Roman" w:eastAsia="Times New Roman" w:hAnsi="Times New Roman"/>
      <w:b/>
      <w:bCs/>
      <w:lang w:val="en-US" w:eastAsia="fr-FR"/>
    </w:rPr>
  </w:style>
  <w:style w:type="paragraph" w:styleId="Sprechblasentext">
    <w:name w:val="Balloon Text"/>
    <w:basedOn w:val="Standard"/>
    <w:link w:val="SprechblasentextZchn"/>
    <w:uiPriority w:val="99"/>
    <w:semiHidden/>
    <w:unhideWhenUsed/>
    <w:rsid w:val="002D5FD5"/>
    <w:rPr>
      <w:rFonts w:ascii="Segoe UI" w:hAnsi="Segoe UI"/>
      <w:sz w:val="18"/>
      <w:szCs w:val="18"/>
    </w:rPr>
  </w:style>
  <w:style w:type="character" w:customStyle="1" w:styleId="SprechblasentextZchn">
    <w:name w:val="Sprechblasentext Zchn"/>
    <w:link w:val="Sprechblase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Beschriftung">
    <w:name w:val="caption"/>
    <w:basedOn w:val="Standard"/>
    <w:next w:val="Standard"/>
    <w:autoRedefine/>
    <w:uiPriority w:val="35"/>
    <w:unhideWhenUsed/>
    <w:qFormat/>
    <w:rsid w:val="002D101A"/>
    <w:pPr>
      <w:jc w:val="center"/>
    </w:pPr>
    <w:rPr>
      <w:b/>
      <w:bCs/>
      <w:szCs w:val="20"/>
    </w:rPr>
  </w:style>
  <w:style w:type="character" w:styleId="Platzhaltertext">
    <w:name w:val="Placeholder Text"/>
    <w:basedOn w:val="Absatz-Standardschriftart"/>
    <w:uiPriority w:val="99"/>
    <w:semiHidden/>
    <w:rsid w:val="00BD73BA"/>
    <w:rPr>
      <w:color w:val="808080"/>
    </w:rPr>
  </w:style>
  <w:style w:type="paragraph" w:styleId="Literaturverzeichnis">
    <w:name w:val="Bibliography"/>
    <w:basedOn w:val="Standard"/>
    <w:next w:val="Standard"/>
    <w:uiPriority w:val="37"/>
    <w:unhideWhenUsed/>
    <w:rsid w:val="00E91AE6"/>
  </w:style>
  <w:style w:type="character" w:customStyle="1" w:styleId="berschrift1Zchn">
    <w:name w:val="Überschrift 1 Zchn"/>
    <w:basedOn w:val="Absatz-Standardschriftart"/>
    <w:link w:val="berschrift1"/>
    <w:uiPriority w:val="9"/>
    <w:rsid w:val="00E91AE6"/>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E01BEC"/>
    <w:pPr>
      <w:ind w:left="720"/>
      <w:contextualSpacing/>
    </w:pPr>
  </w:style>
  <w:style w:type="table" w:styleId="Tabellenraster">
    <w:name w:val="Table Grid"/>
    <w:basedOn w:val="NormaleTabelle"/>
    <w:rsid w:val="006921BE"/>
    <w:rPr>
      <w:rFonts w:ascii="Times New Roman" w:eastAsia="Times New Roman" w:hAnsi="Times New Roma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06090"/>
    <w:rPr>
      <w:rFonts w:ascii="Times New Roman" w:eastAsia="Times New Roman" w:hAnsi="Times New Roman"/>
      <w:sz w:val="22"/>
      <w:szCs w:val="24"/>
      <w:lang w:val="en-US" w:eastAsia="fr-FR"/>
    </w:rPr>
  </w:style>
  <w:style w:type="paragraph" w:styleId="berschrift1">
    <w:name w:val="heading 1"/>
    <w:basedOn w:val="Standard"/>
    <w:next w:val="Standard"/>
    <w:link w:val="berschrift1Zchn"/>
    <w:uiPriority w:val="9"/>
    <w:qFormat/>
    <w:rsid w:val="00E91AE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Textkrper">
    <w:name w:val="Body Text"/>
    <w:basedOn w:val="Standard"/>
    <w:link w:val="TextkrperZchn"/>
    <w:rsid w:val="00704B24"/>
    <w:pPr>
      <w:jc w:val="both"/>
    </w:pPr>
    <w:rPr>
      <w:lang w:val="en-GB" w:eastAsia="x-none"/>
    </w:rPr>
  </w:style>
  <w:style w:type="character" w:customStyle="1" w:styleId="TextkrperZchn">
    <w:name w:val="Textkörper Zchn"/>
    <w:link w:val="Textkrper"/>
    <w:rsid w:val="00704B24"/>
    <w:rPr>
      <w:rFonts w:ascii="Times New Roman" w:eastAsia="Times New Roman" w:hAnsi="Times New Roman" w:cs="Times New Roman"/>
      <w:sz w:val="24"/>
      <w:szCs w:val="24"/>
      <w:lang w:val="en-GB"/>
    </w:rPr>
  </w:style>
  <w:style w:type="paragraph" w:styleId="Kopfzeile">
    <w:name w:val="header"/>
    <w:basedOn w:val="Standard"/>
    <w:link w:val="KopfzeileZchn"/>
    <w:uiPriority w:val="99"/>
    <w:rsid w:val="00704B24"/>
    <w:pPr>
      <w:tabs>
        <w:tab w:val="center" w:pos="4320"/>
        <w:tab w:val="right" w:pos="8640"/>
      </w:tabs>
    </w:pPr>
  </w:style>
  <w:style w:type="character" w:customStyle="1" w:styleId="KopfzeileZchn">
    <w:name w:val="Kopfzeile Zchn"/>
    <w:link w:val="Kopfzeile"/>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uzeile">
    <w:name w:val="footer"/>
    <w:basedOn w:val="Standard"/>
    <w:link w:val="FuzeileZchn"/>
    <w:uiPriority w:val="99"/>
    <w:unhideWhenUsed/>
    <w:rsid w:val="00412A5D"/>
    <w:pPr>
      <w:tabs>
        <w:tab w:val="center" w:pos="4536"/>
        <w:tab w:val="right" w:pos="9072"/>
      </w:tabs>
    </w:pPr>
  </w:style>
  <w:style w:type="character" w:customStyle="1" w:styleId="FuzeileZchn">
    <w:name w:val="Fußzeile Zchn"/>
    <w:link w:val="Fuzeile"/>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Standard"/>
    <w:rsid w:val="007C46DE"/>
    <w:pPr>
      <w:numPr>
        <w:numId w:val="1"/>
      </w:numPr>
      <w:spacing w:line="240" w:lineRule="exact"/>
      <w:jc w:val="both"/>
    </w:pPr>
    <w:rPr>
      <w:rFonts w:ascii="Helvetica" w:hAnsi="Helvetica"/>
      <w:sz w:val="20"/>
      <w:szCs w:val="20"/>
      <w:lang w:eastAsia="en-US"/>
    </w:rPr>
  </w:style>
  <w:style w:type="character" w:styleId="Kommentarzeichen">
    <w:name w:val="annotation reference"/>
    <w:uiPriority w:val="99"/>
    <w:semiHidden/>
    <w:unhideWhenUsed/>
    <w:rsid w:val="002D5FD5"/>
    <w:rPr>
      <w:sz w:val="16"/>
      <w:szCs w:val="16"/>
    </w:rPr>
  </w:style>
  <w:style w:type="paragraph" w:styleId="Kommentartext">
    <w:name w:val="annotation text"/>
    <w:basedOn w:val="Standard"/>
    <w:link w:val="KommentartextZchn"/>
    <w:uiPriority w:val="99"/>
    <w:semiHidden/>
    <w:unhideWhenUsed/>
    <w:rsid w:val="002D5FD5"/>
    <w:rPr>
      <w:sz w:val="20"/>
      <w:szCs w:val="20"/>
    </w:rPr>
  </w:style>
  <w:style w:type="character" w:customStyle="1" w:styleId="KommentartextZchn">
    <w:name w:val="Kommentartext Zchn"/>
    <w:link w:val="Kommentartext"/>
    <w:uiPriority w:val="99"/>
    <w:semiHidden/>
    <w:rsid w:val="002D5FD5"/>
    <w:rPr>
      <w:rFonts w:ascii="Times New Roman" w:eastAsia="Times New Roman" w:hAnsi="Times New Roman"/>
      <w:lang w:val="en-US" w:eastAsia="fr-FR"/>
    </w:rPr>
  </w:style>
  <w:style w:type="paragraph" w:styleId="Kommentarthema">
    <w:name w:val="annotation subject"/>
    <w:basedOn w:val="Kommentartext"/>
    <w:next w:val="Kommentartext"/>
    <w:link w:val="KommentarthemaZchn"/>
    <w:uiPriority w:val="99"/>
    <w:semiHidden/>
    <w:unhideWhenUsed/>
    <w:rsid w:val="002D5FD5"/>
    <w:rPr>
      <w:b/>
      <w:bCs/>
    </w:rPr>
  </w:style>
  <w:style w:type="character" w:customStyle="1" w:styleId="KommentarthemaZchn">
    <w:name w:val="Kommentarthema Zchn"/>
    <w:link w:val="Kommentarthema"/>
    <w:uiPriority w:val="99"/>
    <w:semiHidden/>
    <w:rsid w:val="002D5FD5"/>
    <w:rPr>
      <w:rFonts w:ascii="Times New Roman" w:eastAsia="Times New Roman" w:hAnsi="Times New Roman"/>
      <w:b/>
      <w:bCs/>
      <w:lang w:val="en-US" w:eastAsia="fr-FR"/>
    </w:rPr>
  </w:style>
  <w:style w:type="paragraph" w:styleId="Sprechblasentext">
    <w:name w:val="Balloon Text"/>
    <w:basedOn w:val="Standard"/>
    <w:link w:val="SprechblasentextZchn"/>
    <w:uiPriority w:val="99"/>
    <w:semiHidden/>
    <w:unhideWhenUsed/>
    <w:rsid w:val="002D5FD5"/>
    <w:rPr>
      <w:rFonts w:ascii="Segoe UI" w:hAnsi="Segoe UI"/>
      <w:sz w:val="18"/>
      <w:szCs w:val="18"/>
    </w:rPr>
  </w:style>
  <w:style w:type="character" w:customStyle="1" w:styleId="SprechblasentextZchn">
    <w:name w:val="Sprechblasentext Zchn"/>
    <w:link w:val="Sprechblase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Beschriftung">
    <w:name w:val="caption"/>
    <w:basedOn w:val="Standard"/>
    <w:next w:val="Standard"/>
    <w:autoRedefine/>
    <w:uiPriority w:val="35"/>
    <w:unhideWhenUsed/>
    <w:qFormat/>
    <w:rsid w:val="002D101A"/>
    <w:pPr>
      <w:jc w:val="center"/>
    </w:pPr>
    <w:rPr>
      <w:b/>
      <w:bCs/>
      <w:szCs w:val="20"/>
    </w:rPr>
  </w:style>
  <w:style w:type="character" w:styleId="Platzhaltertext">
    <w:name w:val="Placeholder Text"/>
    <w:basedOn w:val="Absatz-Standardschriftart"/>
    <w:uiPriority w:val="99"/>
    <w:semiHidden/>
    <w:rsid w:val="00BD73BA"/>
    <w:rPr>
      <w:color w:val="808080"/>
    </w:rPr>
  </w:style>
  <w:style w:type="paragraph" w:styleId="Literaturverzeichnis">
    <w:name w:val="Bibliography"/>
    <w:basedOn w:val="Standard"/>
    <w:next w:val="Standard"/>
    <w:uiPriority w:val="37"/>
    <w:unhideWhenUsed/>
    <w:rsid w:val="00E91AE6"/>
  </w:style>
  <w:style w:type="character" w:customStyle="1" w:styleId="berschrift1Zchn">
    <w:name w:val="Überschrift 1 Zchn"/>
    <w:basedOn w:val="Absatz-Standardschriftart"/>
    <w:link w:val="berschrift1"/>
    <w:uiPriority w:val="9"/>
    <w:rsid w:val="00E91AE6"/>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E01BEC"/>
    <w:pPr>
      <w:ind w:left="720"/>
      <w:contextualSpacing/>
    </w:pPr>
  </w:style>
  <w:style w:type="table" w:styleId="Tabellenraster">
    <w:name w:val="Table Grid"/>
    <w:basedOn w:val="NormaleTabelle"/>
    <w:rsid w:val="006921BE"/>
    <w:rPr>
      <w:rFonts w:ascii="Times New Roman" w:eastAsia="Times New Roman" w:hAnsi="Times New Roma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04795">
      <w:bodyDiv w:val="1"/>
      <w:marLeft w:val="0"/>
      <w:marRight w:val="0"/>
      <w:marTop w:val="0"/>
      <w:marBottom w:val="0"/>
      <w:divBdr>
        <w:top w:val="none" w:sz="0" w:space="0" w:color="auto"/>
        <w:left w:val="none" w:sz="0" w:space="0" w:color="auto"/>
        <w:bottom w:val="none" w:sz="0" w:space="0" w:color="auto"/>
        <w:right w:val="none" w:sz="0" w:space="0" w:color="auto"/>
      </w:divBdr>
    </w:div>
    <w:div w:id="124541855">
      <w:bodyDiv w:val="1"/>
      <w:marLeft w:val="0"/>
      <w:marRight w:val="0"/>
      <w:marTop w:val="0"/>
      <w:marBottom w:val="0"/>
      <w:divBdr>
        <w:top w:val="none" w:sz="0" w:space="0" w:color="auto"/>
        <w:left w:val="none" w:sz="0" w:space="0" w:color="auto"/>
        <w:bottom w:val="none" w:sz="0" w:space="0" w:color="auto"/>
        <w:right w:val="none" w:sz="0" w:space="0" w:color="auto"/>
      </w:divBdr>
    </w:div>
    <w:div w:id="526941727">
      <w:bodyDiv w:val="1"/>
      <w:marLeft w:val="0"/>
      <w:marRight w:val="0"/>
      <w:marTop w:val="0"/>
      <w:marBottom w:val="0"/>
      <w:divBdr>
        <w:top w:val="none" w:sz="0" w:space="0" w:color="auto"/>
        <w:left w:val="none" w:sz="0" w:space="0" w:color="auto"/>
        <w:bottom w:val="none" w:sz="0" w:space="0" w:color="auto"/>
        <w:right w:val="none" w:sz="0" w:space="0" w:color="auto"/>
      </w:divBdr>
    </w:div>
    <w:div w:id="590744899">
      <w:bodyDiv w:val="1"/>
      <w:marLeft w:val="0"/>
      <w:marRight w:val="0"/>
      <w:marTop w:val="0"/>
      <w:marBottom w:val="0"/>
      <w:divBdr>
        <w:top w:val="none" w:sz="0" w:space="0" w:color="auto"/>
        <w:left w:val="none" w:sz="0" w:space="0" w:color="auto"/>
        <w:bottom w:val="none" w:sz="0" w:space="0" w:color="auto"/>
        <w:right w:val="none" w:sz="0" w:space="0" w:color="auto"/>
      </w:divBdr>
    </w:div>
    <w:div w:id="818227453">
      <w:bodyDiv w:val="1"/>
      <w:marLeft w:val="0"/>
      <w:marRight w:val="0"/>
      <w:marTop w:val="0"/>
      <w:marBottom w:val="0"/>
      <w:divBdr>
        <w:top w:val="none" w:sz="0" w:space="0" w:color="auto"/>
        <w:left w:val="none" w:sz="0" w:space="0" w:color="auto"/>
        <w:bottom w:val="none" w:sz="0" w:space="0" w:color="auto"/>
        <w:right w:val="none" w:sz="0" w:space="0" w:color="auto"/>
      </w:divBdr>
    </w:div>
    <w:div w:id="1502308345">
      <w:bodyDiv w:val="1"/>
      <w:marLeft w:val="0"/>
      <w:marRight w:val="0"/>
      <w:marTop w:val="0"/>
      <w:marBottom w:val="0"/>
      <w:divBdr>
        <w:top w:val="none" w:sz="0" w:space="0" w:color="auto"/>
        <w:left w:val="none" w:sz="0" w:space="0" w:color="auto"/>
        <w:bottom w:val="none" w:sz="0" w:space="0" w:color="auto"/>
        <w:right w:val="none" w:sz="0" w:space="0" w:color="auto"/>
      </w:divBdr>
    </w:div>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993182">
      <w:bodyDiv w:val="1"/>
      <w:marLeft w:val="0"/>
      <w:marRight w:val="0"/>
      <w:marTop w:val="0"/>
      <w:marBottom w:val="0"/>
      <w:divBdr>
        <w:top w:val="none" w:sz="0" w:space="0" w:color="auto"/>
        <w:left w:val="none" w:sz="0" w:space="0" w:color="auto"/>
        <w:bottom w:val="none" w:sz="0" w:space="0" w:color="auto"/>
        <w:right w:val="none" w:sz="0" w:space="0" w:color="auto"/>
      </w:divBdr>
    </w:div>
    <w:div w:id="205222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image" Target="media/image8.wmf"/><Relationship Id="rId39" Type="http://schemas.openxmlformats.org/officeDocument/2006/relationships/image" Target="media/image15.png"/><Relationship Id="rId21" Type="http://schemas.openxmlformats.org/officeDocument/2006/relationships/image" Target="media/image6.wmf"/><Relationship Id="rId34" Type="http://schemas.openxmlformats.org/officeDocument/2006/relationships/image" Target="media/image12.wmf"/><Relationship Id="rId42" Type="http://schemas.openxmlformats.org/officeDocument/2006/relationships/image" Target="media/image17.wmf"/><Relationship Id="rId47" Type="http://schemas.openxmlformats.org/officeDocument/2006/relationships/image" Target="media/image21.tiff"/><Relationship Id="rId50"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oleObject" Target="embeddings/oleObject9.bin"/><Relationship Id="rId11" Type="http://schemas.openxmlformats.org/officeDocument/2006/relationships/image" Target="media/image1.png"/><Relationship Id="rId24" Type="http://schemas.openxmlformats.org/officeDocument/2006/relationships/oleObject" Target="embeddings/oleObject6.bin"/><Relationship Id="rId32" Type="http://schemas.openxmlformats.org/officeDocument/2006/relationships/image" Target="media/image11.wmf"/><Relationship Id="rId37" Type="http://schemas.openxmlformats.org/officeDocument/2006/relationships/image" Target="media/image14.wmf"/><Relationship Id="rId40" Type="http://schemas.openxmlformats.org/officeDocument/2006/relationships/image" Target="media/image16.wmf"/><Relationship Id="rId45" Type="http://schemas.openxmlformats.org/officeDocument/2006/relationships/image" Target="media/image19.pn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tu-dresden.de/mw/ilk" TargetMode="External"/><Relationship Id="rId19" Type="http://schemas.openxmlformats.org/officeDocument/2006/relationships/image" Target="media/image5.wmf"/><Relationship Id="rId31" Type="http://schemas.openxmlformats.org/officeDocument/2006/relationships/oleObject" Target="embeddings/oleObject10.bin"/><Relationship Id="rId44" Type="http://schemas.openxmlformats.org/officeDocument/2006/relationships/image" Target="media/image18.png"/><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lja.koch@tu-dresden" TargetMode="Externa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oleObject" Target="embeddings/oleObject8.bin"/><Relationship Id="rId30" Type="http://schemas.openxmlformats.org/officeDocument/2006/relationships/image" Target="media/image10.wmf"/><Relationship Id="rId35" Type="http://schemas.openxmlformats.org/officeDocument/2006/relationships/oleObject" Target="embeddings/oleObject12.bin"/><Relationship Id="rId43" Type="http://schemas.openxmlformats.org/officeDocument/2006/relationships/oleObject" Target="embeddings/oleObject15.bin"/><Relationship Id="rId48" Type="http://schemas.openxmlformats.org/officeDocument/2006/relationships/image" Target="media/image22.emf"/><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4.wmf"/><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oleObject" Target="embeddings/oleObject13.bin"/><Relationship Id="rId46" Type="http://schemas.openxmlformats.org/officeDocument/2006/relationships/image" Target="media/image20.emf"/><Relationship Id="rId20" Type="http://schemas.openxmlformats.org/officeDocument/2006/relationships/oleObject" Target="embeddings/oleObject4.bin"/><Relationship Id="rId41" Type="http://schemas.openxmlformats.org/officeDocument/2006/relationships/oleObject" Target="embeddings/oleObject14.bin"/><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image" Target="media/image9.wmf"/><Relationship Id="rId36" Type="http://schemas.openxmlformats.org/officeDocument/2006/relationships/image" Target="media/image13.jpeg"/><Relationship Id="rId49" Type="http://schemas.openxmlformats.org/officeDocument/2006/relationships/hyperlink" Target="http://nbn-resolving.de/urn:nbn:de:bsz:14-qucosa-2337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Version="6">
  <b:Source>
    <b:Title>A phenomenologically based damage model for 2D and 3D-textile composites with non-crimp reinforcement</b:Title>
    <b:Year>2011</b:Year>
    <b:PeriodicalTitle>Materials &amp; Design</b:PeriodicalTitle>
    <b:Pages>2532–2544</b:Pages>
    <b:Volume>32</b:Volume>
    <b:Issue>5</b:Issue>
    <b:SourceType>ArticleInAPeriodical</b:SourceType>
    <b:Tag>BöhmGudeetal2011Aphenom</b:Tag>
    <b:ShortTitle>Böhm, Gude et al. 2011 – A phenomenologically based damage model</b:ShortTitle>
    <b:Author>
      <b:Author>
        <b:NameList>
          <b:Person>
            <b:Last>Böhm</b:Last>
            <b:First>R.</b:First>
          </b:Person>
          <b:Person>
            <b:Last>Gude</b:Last>
            <b:First>M.</b:First>
          </b:Person>
          <b:Person>
            <b:Last>Hufenbach</b:Last>
            <b:First>W.</b:First>
          </b:Person>
        </b:NameList>
      </b:Author>
    </b:Author>
    <b:RefOrder>3</b:RefOrder>
  </b:Source>
  <b:Source>
    <b:Title>A phenomenologically based damage model for textile composites with crimped reinforcement</b:Title>
    <b:Year>2010</b:Year>
    <b:PeriodicalTitle>Composites Science and Technology</b:PeriodicalTitle>
    <b:Pages>81–87</b:Pages>
    <b:Volume>70</b:Volume>
    <b:Issue>1</b:Issue>
    <b:SourceType>ArticleInAPeriodical</b:SourceType>
    <b:Tag>BöhmGudeetal2010Aphenom</b:Tag>
    <b:ShortTitle>Böhm, Gude et al. 2010 – A phenomenologically based damage model</b:ShortTitle>
    <b:Author>
      <b:Author>
        <b:NameList>
          <b:Person>
            <b:Last>Böhm</b:Last>
            <b:First>Robert</b:First>
          </b:Person>
          <b:Person>
            <b:Last>Gude</b:Last>
            <b:First>Maik</b:First>
          </b:Person>
          <b:Person>
            <b:Last>Hufenbach</b:Last>
            <b:First>Werner</b:First>
          </b:Person>
        </b:NameList>
      </b:Author>
    </b:Author>
    <b:RefOrder>5</b:RefOrder>
  </b:Source>
  <b:Source>
    <b:Title>The predictive capability of failure mode concept-based strength criteria for multidirectional laminates</b:Title>
    <b:Year>2004</b:Year>
    <b:PeriodicalTitle>Composites Science and Technology</b:PeriodicalTitle>
    <b:Pages>343–377</b:Pages>
    <b:Volume>64</b:Volume>
    <b:Issue>3-4</b:Issue>
    <b:SourceType>ArticleInAPeriodical</b:SourceType>
    <b:Tag>CuntzeFreund2004Thepredict</b:Tag>
    <b:ShortTitle>Cuntze, Freund 2004 – The predictive capability of failure</b:ShortTitle>
    <b:Author>
      <b:Author>
        <b:NameList>
          <b:Person>
            <b:Last>Cuntze</b:Last>
            <b:First>Ralf</b:First>
          </b:Person>
          <b:Person>
            <b:Last>Freund</b:Last>
            <b:First>Andreas</b:First>
          </b:Person>
        </b:NameList>
      </b:Author>
    </b:Author>
    <b:RefOrder>1</b:RefOrder>
  </b:Source>
  <b:Source>
    <b:Title>Model assessment of a composite mock-up bladed rotor based on its vibration response and radial expansion</b:Title>
    <b:Year>2015</b:Year>
    <b:PeriodicalTitle>Composite Structures</b:PeriodicalTitle>
    <b:Pages>394–401</b:Pages>
    <b:Volume>124</b:Volume>
    <b:SourceType>ArticleInAPeriodical</b:SourceType>
    <b:Tag>GudeFilippatosetal2015Mo</b:Tag>
    <b:ShortTitle>Gude, Filippatos et al. 2015 – Model assessment of a composite</b:ShortTitle>
    <b:Author>
      <b:Author>
        <b:NameList>
          <b:Person>
            <b:Last>Gude</b:Last>
            <b:First>Maik</b:First>
          </b:Person>
          <b:Person>
            <b:Last>Filippatos</b:Last>
            <b:First>Angelos</b:First>
          </b:Person>
          <b:Person>
            <b:Last>Langkamp</b:Last>
            <b:First>Albert</b:First>
          </b:Person>
          <b:Person>
            <b:Last>Hufenbach</b:Last>
            <b:First>Werner</b:First>
          </b:Person>
          <b:Person>
            <b:Last>Kuschmierz</b:Last>
            <b:First>Robert</b:First>
          </b:Person>
          <b:Person>
            <b:Last>Fischer</b:Last>
            <b:First>Andreas</b:First>
          </b:Person>
          <b:Person>
            <b:Last>Czarske</b:Last>
            <b:First>Jürgen</b:First>
          </b:Person>
        </b:NameList>
      </b:Author>
    </b:Author>
    <b:RefOrder>12</b:RefOrder>
  </b:Source>
  <b:Source>
    <b:Title>Damage evolution of novel 3D textile-reinforced composites under fatigue loading conditions</b:Title>
    <b:Year>2010</b:Year>
    <b:PeriodicalTitle>Composites Science and Technology</b:PeriodicalTitle>
    <b:Pages>186–192</b:Pages>
    <b:Volume>70</b:Volume>
    <b:Issue>1</b:Issue>
    <b:SourceType>ArticleInAPeriodical</b:SourceType>
    <b:Tag>GudeHufenbachetal2010Dam</b:Tag>
    <b:ShortTitle>Gude, Hufenbach et al. 2010 – Damage evolution of novel 3D</b:ShortTitle>
    <b:Author>
      <b:Author>
        <b:NameList>
          <b:Person>
            <b:Last>Gude</b:Last>
            <b:First>Maik</b:First>
          </b:Person>
          <b:Person>
            <b:Last>Hufenbach</b:Last>
            <b:First>Werner</b:First>
          </b:Person>
          <b:Person>
            <b:Last>Koch</b:Last>
            <b:First>Ilja</b:First>
          </b:Person>
        </b:NameList>
      </b:Author>
    </b:Author>
    <b:RefOrder>4</b:RefOrder>
  </b:Source>
  <b:Source>
    <b:Year>2007</b:Year>
    <b:Title>Konstruieren mit Faser-Kunststoff-Verbunden</b:Title>
    <b:Publisher>Springer Berlin Heidelberg</b:Publisher>
    <b:SourceType>Book</b:SourceType>
    <b:Tag>Schürmann2007Konstruierenmit</b:Tag>
    <b:ShortTitle>Schürmann 2007 – Konstruieren mit Faser-Kunststoff-Verbunden</b:ShortTitle>
    <b:Author>
      <b:Author>
        <b:NameList>
          <b:Person>
            <b:Last>Schürmann</b:Last>
            <b:First>H.</b:First>
          </b:Person>
        </b:NameList>
      </b:Author>
      <b:Editor>
        <b:NameList/>
      </b:Editor>
    </b:Author>
    <b:RefOrder>2</b:RefOrder>
  </b:Source>
  <b:Source>
    <b:ConferenceName>5^th International Virtual and Physical Prototyping Conference</b:ConferenceName>
    <b:Year>2011</b:Year>
    <b:Title>Novel concept for manufacturing lightweight centrifuge rotors for laboratories</b:Title>
    <b:Pages>763–766</b:Pages>
    <b:SourceType>BookSection</b:SourceType>
    <b:Tag>KlaegerGalazky2011Novelcon</b:Tag>
    <b:ShortTitle>Klaeger, Galazky 2011 – Novel concept for manufacturing lightweight</b:ShortTitle>
    <b:Author>
      <b:BookAuthor>
        <b:NameList/>
      </b:BookAuthor>
      <b:Author>
        <b:NameList>
          <b:Person>
            <b:Last>Klaeger</b:Last>
            <b:First>Uwe</b:First>
          </b:Person>
          <b:Person>
            <b:Last>Galazky</b:Last>
            <b:First>Veikko</b:First>
          </b:Person>
        </b:NameList>
      </b:Author>
    </b:Author>
    <b:RefOrder>9</b:RefOrder>
  </b:Source>
  <b:Source>
    <b:Year>2001</b:Year>
    <b:Title>Tailored fibre placement</b:Title>
    <b:Pages>2463‐2471</b:Pages>
    <b:Publisher>Society for the Advancement of Material and Process Engineering</b:Publisher>
    <b:SourceType>Book</b:SourceType>
    <b:Tag>FeltinGliesche2001Tailored</b:Tag>
    <b:ShortTitle>Feltin, Gliesche 2001 – Tailored fibre placement</b:ShortTitle>
    <b:Author>
      <b:Author>
        <b:NameList>
          <b:Person>
            <b:Last>Feltin</b:Last>
            <b:First>Dirk</b:First>
          </b:Person>
          <b:Person>
            <b:Last>Gliesche</b:Last>
            <b:First>Konrad</b:First>
          </b:Person>
        </b:NameList>
      </b:Author>
      <b:Editor>
        <b:NameList/>
      </b:Editor>
    </b:Author>
    <b:RefOrder>10</b:RefOrder>
  </b:Source>
  <b:Source>
    <b:ConferenceName>NAFEMS Seminar "Simulation von Verbunden: Material und Strukturen", Bad Kissingen</b:ConferenceName>
    <b:Year>2007</b:Year>
    <b:Title>Realitätsnahe Simulation des Schädigungsverhaltens von Blindnietverbindungen in CFK/Al-Strukturen infolge thermomechanischer Beanspruchung</b:Title>
    <b:Pages>1–8</b:Pages>
    <b:SourceType>BookSection</b:SourceType>
    <b:Tag>HufenbachGudeetal2007Rea</b:Tag>
    <b:ShortTitle>Hufenbach, Gude et al. 2007 – Realitätsnahe Simulation des Schädigungsverhaltens</b:ShortTitle>
    <b:Author>
      <b:BookAuthor>
        <b:NameList/>
      </b:BookAuthor>
      <b:Author>
        <b:NameList>
          <b:Person>
            <b:Last>Hufenbach</b:Last>
            <b:First>W.</b:First>
          </b:Person>
          <b:Person>
            <b:Last>Gude</b:Last>
            <b:First>M.</b:First>
          </b:Person>
          <b:Person>
            <b:Last>Freund</b:Last>
            <b:First>A.</b:First>
          </b:Person>
        </b:NameList>
      </b:Author>
    </b:Author>
    <b:RefOrder>7</b:RefOrder>
  </b:Source>
  <b:Source>
    <b:Title>In-process, non-destructive, dynamic testing of high-speed polymer composite rotors</b:Title>
    <b:Year>2015</b:Year>
    <b:PeriodicalTitle>Mechanical Systems and Signal Processing</b:PeriodicalTitle>
    <b:Pages>325–335</b:Pages>
    <b:Volume>54-55</b:Volume>
    <b:SourceType>ArticleInAPeriodical</b:SourceType>
    <b:Tag>2fcf389f80474a8583505409ee9b0d44</b:Tag>
    <b:ShortTitle>Kuschmierz, Filippatos et al. 2015 – In-process</b:ShortTitle>
    <b:Author>
      <b:Author>
        <b:NameList>
          <b:Person>
            <b:Last>Kuschmierz</b:Last>
            <b:First>Robert</b:First>
          </b:Person>
          <b:Person>
            <b:Last>Filippatos</b:Last>
            <b:First>Angelos</b:First>
          </b:Person>
          <b:Person>
            <b:Last>Günther</b:Last>
            <b:First>Philipp</b:First>
          </b:Person>
          <b:Person>
            <b:Last>Langkamp</b:Last>
            <b:First>Albert</b:First>
          </b:Person>
          <b:Person>
            <b:Last>Hufenbach</b:Last>
            <b:First>Werner</b:First>
          </b:Person>
          <b:Person>
            <b:Last>Czarske</b:Last>
            <b:First>Jürgen</b:First>
          </b:Person>
          <b:Person>
            <b:Last>Fischer</b:Last>
            <b:First>Andreas</b:First>
          </b:Person>
        </b:NameList>
      </b:Author>
    </b:Author>
    <b:RefOrder>8</b:RefOrder>
  </b:Source>
  <b:Source>
    <b:Year>2008</b:Year>
    <b:Title>Textile Verbundbauweisen und Fertigungstechnologien für Leichtbaustrukturen des Maschinen- und Fahrzeugbaus</b:Title>
    <b:Publisher>Technische Universität Dresden</b:Publisher>
    <b:SourceType>Book</b:SourceType>
    <b:Tag>HufenbachKöhler2008Textile</b:Tag>
    <b:ShortTitle>Hufenbach, Köhler 2008 – Textile Verbundbauweisen und Fertigungstechnologien</b:ShortTitle>
    <b:Author>
      <b:Author>
        <b:NameList>
          <b:Person>
            <b:Last>Hufenbach</b:Last>
            <b:First>Werner</b:First>
          </b:Person>
          <b:Person>
            <b:Last>Köhler</b:Last>
            <b:First>Klaus</b:First>
          </b:Person>
        </b:NameList>
      </b:Author>
      <b:Editor>
        <b:NameList/>
      </b:Editor>
    </b:Author>
    <b:RefOrder>11</b:RefOrder>
  </b:Source>
  <b:Source>
    <b:Title>Damage behaviour of high speed textile reinforced composite rotors</b:Title>
    <b:Year>2005</b:Year>
    <b:PeriodicalTitle>Kompozyty-Composites</b:PeriodicalTitle>
    <b:Pages>23–28</b:Pages>
    <b:Volume>2</b:Volume>
    <b:SourceType>ArticleInAPeriodical</b:SourceType>
    <b:Tag>HufenbachLangkampetal2005</b:Tag>
    <b:ShortTitle>Hufenbach, Langkamp et al. 2005 – Damage behaviour of high speed</b:ShortTitle>
    <b:Author>
      <b:Author>
        <b:NameList>
          <b:Person>
            <b:Last>Hufenbach</b:Last>
            <b:First>Werner</b:First>
          </b:Person>
          <b:Person>
            <b:Last>Langkamp</b:Last>
            <b:First>Albert</b:First>
          </b:Person>
          <b:Person>
            <b:Last>Kostka</b:Last>
            <b:First>Paweł</b:First>
          </b:Person>
          <b:Person>
            <b:Last>Böhm</b:Last>
            <b:First>Robert</b:First>
          </b:Person>
        </b:NameList>
      </b:Author>
    </b:Author>
    <b:RefOrder>13</b:RefOrder>
  </b:Source>
  <b:Source>
    <b:ConferenceName>3^rd workshop of the ECEMP International Graduate School</b:ConferenceName>
    <b:Year>2012</b:Year>
    <b:Title>A damage identification approach for a composite rotor considering its sequential damage process</b:Title>
    <b:Pages>115–126</b:Pages>
    <b:SourceType>BookSection</b:SourceType>
    <b:Tag>Filippatos2012Adamageidenti</b:Tag>
    <b:ShortTitle>Filippatos 2012 – A damage identification approach</b:ShortTitle>
    <b:Author>
      <b:BookAuthor>
        <b:NameList/>
      </b:BookAuthor>
      <b:Author>
        <b:NameList>
          <b:Person>
            <b:Last>Filippatos</b:Last>
            <b:First>Angelos</b:First>
          </b:Person>
        </b:NameList>
      </b:Author>
    </b:Author>
    <b:RefOrder>6</b:RefOrder>
  </b:Source>
</b:Sources>
</file>

<file path=customXml/itemProps1.xml><?xml version="1.0" encoding="utf-8"?>
<ds:datastoreItem xmlns:ds="http://schemas.openxmlformats.org/officeDocument/2006/customXml" ds:itemID="{AE38A9C6-7742-4CAF-BE94-797A0900D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3045</Words>
  <Characters>19189</Characters>
  <Application>Microsoft Office Word</Application>
  <DocSecurity>0</DocSecurity>
  <Lines>159</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ECCM17_Paper_Template</vt:lpstr>
      <vt:lpstr>ECCM17_Paper_Template</vt:lpstr>
    </vt:vector>
  </TitlesOfParts>
  <Company>Leibniz-Rechenzentrum</Company>
  <LinksUpToDate>false</LinksUpToDate>
  <CharactersWithSpaces>22190</CharactersWithSpaces>
  <SharedDoc>false</SharedDoc>
  <HLinks>
    <vt:vector size="72" baseType="variant">
      <vt:variant>
        <vt:i4>7536674</vt:i4>
      </vt:variant>
      <vt:variant>
        <vt:i4>33</vt:i4>
      </vt:variant>
      <vt:variant>
        <vt:i4>0</vt:i4>
      </vt:variant>
      <vt:variant>
        <vt:i4>5</vt:i4>
      </vt:variant>
      <vt:variant>
        <vt:lpwstr>http://tu-dresden.de/mw/ilk</vt:lpwstr>
      </vt:variant>
      <vt:variant>
        <vt:lpwstr/>
      </vt:variant>
      <vt:variant>
        <vt:i4>3014681</vt:i4>
      </vt:variant>
      <vt:variant>
        <vt:i4>30</vt:i4>
      </vt:variant>
      <vt:variant>
        <vt:i4>0</vt:i4>
      </vt:variant>
      <vt:variant>
        <vt:i4>5</vt:i4>
      </vt:variant>
      <vt:variant>
        <vt:lpwstr>mailto:maik.gude@tu-dresden.de</vt:lpwstr>
      </vt:variant>
      <vt:variant>
        <vt:lpwstr/>
      </vt:variant>
      <vt:variant>
        <vt:i4>7536674</vt:i4>
      </vt:variant>
      <vt:variant>
        <vt:i4>27</vt:i4>
      </vt:variant>
      <vt:variant>
        <vt:i4>0</vt:i4>
      </vt:variant>
      <vt:variant>
        <vt:i4>5</vt:i4>
      </vt:variant>
      <vt:variant>
        <vt:lpwstr>http://tu-dresden.de/mw/ilk</vt:lpwstr>
      </vt:variant>
      <vt:variant>
        <vt:lpwstr/>
      </vt:variant>
      <vt:variant>
        <vt:i4>7602250</vt:i4>
      </vt:variant>
      <vt:variant>
        <vt:i4>24</vt:i4>
      </vt:variant>
      <vt:variant>
        <vt:i4>0</vt:i4>
      </vt:variant>
      <vt:variant>
        <vt:i4>5</vt:i4>
      </vt:variant>
      <vt:variant>
        <vt:lpwstr>mailto:roebrt.boehm@tu-dresden.de</vt:lpwstr>
      </vt:variant>
      <vt:variant>
        <vt:lpwstr/>
      </vt:variant>
      <vt:variant>
        <vt:i4>7536674</vt:i4>
      </vt:variant>
      <vt:variant>
        <vt:i4>21</vt:i4>
      </vt:variant>
      <vt:variant>
        <vt:i4>0</vt:i4>
      </vt:variant>
      <vt:variant>
        <vt:i4>5</vt:i4>
      </vt:variant>
      <vt:variant>
        <vt:lpwstr>http://tu-dresden.de/mw/ilk</vt:lpwstr>
      </vt:variant>
      <vt:variant>
        <vt:lpwstr/>
      </vt:variant>
      <vt:variant>
        <vt:i4>4063253</vt:i4>
      </vt:variant>
      <vt:variant>
        <vt:i4>18</vt:i4>
      </vt:variant>
      <vt:variant>
        <vt:i4>0</vt:i4>
      </vt:variant>
      <vt:variant>
        <vt:i4>5</vt:i4>
      </vt:variant>
      <vt:variant>
        <vt:lpwstr>mailto:ilja.koch@tu-dresden.de</vt:lpwstr>
      </vt:variant>
      <vt:variant>
        <vt:lpwstr/>
      </vt:variant>
      <vt:variant>
        <vt:i4>7536674</vt:i4>
      </vt:variant>
      <vt:variant>
        <vt:i4>15</vt:i4>
      </vt:variant>
      <vt:variant>
        <vt:i4>0</vt:i4>
      </vt:variant>
      <vt:variant>
        <vt:i4>5</vt:i4>
      </vt:variant>
      <vt:variant>
        <vt:lpwstr>http://tu-dresden.de/mw/ilk</vt:lpwstr>
      </vt:variant>
      <vt:variant>
        <vt:lpwstr/>
      </vt:variant>
      <vt:variant>
        <vt:i4>2097161</vt:i4>
      </vt:variant>
      <vt:variant>
        <vt:i4>12</vt:i4>
      </vt:variant>
      <vt:variant>
        <vt:i4>0</vt:i4>
      </vt:variant>
      <vt:variant>
        <vt:i4>5</vt:i4>
      </vt:variant>
      <vt:variant>
        <vt:lpwstr>mailto:pawel.kostka@tu-dresden.de</vt:lpwstr>
      </vt:variant>
      <vt:variant>
        <vt:lpwstr/>
      </vt:variant>
      <vt:variant>
        <vt:i4>7536674</vt:i4>
      </vt:variant>
      <vt:variant>
        <vt:i4>9</vt:i4>
      </vt:variant>
      <vt:variant>
        <vt:i4>0</vt:i4>
      </vt:variant>
      <vt:variant>
        <vt:i4>5</vt:i4>
      </vt:variant>
      <vt:variant>
        <vt:lpwstr>http://tu-dresden.de/mw/ilk</vt:lpwstr>
      </vt:variant>
      <vt:variant>
        <vt:lpwstr/>
      </vt:variant>
      <vt:variant>
        <vt:i4>7733338</vt:i4>
      </vt:variant>
      <vt:variant>
        <vt:i4>6</vt:i4>
      </vt:variant>
      <vt:variant>
        <vt:i4>0</vt:i4>
      </vt:variant>
      <vt:variant>
        <vt:i4>5</vt:i4>
      </vt:variant>
      <vt:variant>
        <vt:lpwstr>@tu-dresden.de</vt:lpwstr>
      </vt:variant>
      <vt:variant>
        <vt:lpwstr/>
      </vt:variant>
      <vt:variant>
        <vt:i4>7536674</vt:i4>
      </vt:variant>
      <vt:variant>
        <vt:i4>3</vt:i4>
      </vt:variant>
      <vt:variant>
        <vt:i4>0</vt:i4>
      </vt:variant>
      <vt:variant>
        <vt:i4>5</vt:i4>
      </vt:variant>
      <vt:variant>
        <vt:lpwstr>http://tu-dresden.de/mw/ilk</vt:lpwstr>
      </vt:variant>
      <vt:variant>
        <vt:lpwstr/>
      </vt:variant>
      <vt:variant>
        <vt:i4>5570660</vt:i4>
      </vt:variant>
      <vt:variant>
        <vt:i4>0</vt:i4>
      </vt:variant>
      <vt:variant>
        <vt:i4>0</vt:i4>
      </vt:variant>
      <vt:variant>
        <vt:i4>5</vt:i4>
      </vt:variant>
      <vt:variant>
        <vt:lpwstr>mailto:angelos.filippatos@tu-dresden.de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Ilja Koch</cp:lastModifiedBy>
  <cp:revision>19</cp:revision>
  <cp:lastPrinted>2018-04-12T15:02:00Z</cp:lastPrinted>
  <dcterms:created xsi:type="dcterms:W3CDTF">2018-05-17T06:15:00Z</dcterms:created>
  <dcterms:modified xsi:type="dcterms:W3CDTF">2018-05-18T08:30:00Z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CitaviDocumentProperty_8">
    <vt:lpwstr>C:\Users\anfi\Documents\Citavi 5\Projects\ECCM_18\ECCM_18.ctv5</vt:lpwstr>
  </property>
  <property fmtid="{D5CDD505-2E9C-101B-9397-08002B2CF9AE}" pid="4" name="CitaviDocumentProperty_7">
    <vt:lpwstr>ECCM_18</vt:lpwstr>
  </property>
  <property fmtid="{D5CDD505-2E9C-101B-9397-08002B2CF9AE}" pid="5" name="CitaviDocumentProperty_0">
    <vt:lpwstr>07a3c51c-7ffb-4477-b17b-08414fb737b7</vt:lpwstr>
  </property>
</Properties>
</file>