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B5" w:rsidRPr="00BC2676" w:rsidRDefault="003A41B5" w:rsidP="00704B24">
      <w:pPr>
        <w:jc w:val="center"/>
        <w:rPr>
          <w:b/>
          <w:caps/>
          <w:sz w:val="28"/>
          <w:szCs w:val="28"/>
        </w:rPr>
      </w:pPr>
    </w:p>
    <w:p w:rsidR="003A41B5" w:rsidRPr="00BC2676" w:rsidRDefault="003A41B5" w:rsidP="00704B24">
      <w:pPr>
        <w:jc w:val="center"/>
        <w:rPr>
          <w:b/>
          <w:caps/>
          <w:sz w:val="28"/>
          <w:szCs w:val="28"/>
        </w:rPr>
      </w:pPr>
    </w:p>
    <w:p w:rsidR="00704B24" w:rsidRPr="00BC2676" w:rsidRDefault="00025E22" w:rsidP="00704B24">
      <w:pPr>
        <w:jc w:val="center"/>
        <w:rPr>
          <w:b/>
          <w:caps/>
          <w:sz w:val="28"/>
          <w:szCs w:val="28"/>
        </w:rPr>
      </w:pPr>
      <w:r w:rsidRPr="00BC2676">
        <w:rPr>
          <w:b/>
          <w:sz w:val="28"/>
          <w:szCs w:val="28"/>
        </w:rPr>
        <w:t>Fatigue Testing and Fatigue Life Prediction of Injection Molded Carbon-</w:t>
      </w:r>
      <w:proofErr w:type="spellStart"/>
      <w:r w:rsidRPr="00BC2676">
        <w:rPr>
          <w:b/>
          <w:sz w:val="28"/>
          <w:szCs w:val="28"/>
        </w:rPr>
        <w:t>fibre</w:t>
      </w:r>
      <w:proofErr w:type="spellEnd"/>
      <w:r w:rsidRPr="00BC2676">
        <w:rPr>
          <w:b/>
          <w:sz w:val="28"/>
          <w:szCs w:val="28"/>
        </w:rPr>
        <w:t xml:space="preserve"> Reinforced Plastics for Automotive Oil-pan Application</w:t>
      </w:r>
    </w:p>
    <w:p w:rsidR="00704B24" w:rsidRPr="00BC2676" w:rsidRDefault="00704B24" w:rsidP="00704B24"/>
    <w:p w:rsidR="004E65AE" w:rsidRPr="00BC2676" w:rsidRDefault="004E65AE" w:rsidP="004E65AE">
      <w:pPr>
        <w:jc w:val="center"/>
        <w:rPr>
          <w:vertAlign w:val="superscript"/>
        </w:rPr>
      </w:pPr>
      <w:r w:rsidRPr="00BC2676">
        <w:t>Jidong Kang</w:t>
      </w:r>
      <w:r w:rsidRPr="00BC2676">
        <w:rPr>
          <w:vertAlign w:val="superscript"/>
        </w:rPr>
        <w:t>1</w:t>
      </w:r>
      <w:r w:rsidR="00D513FA" w:rsidRPr="00BC2676">
        <w:t>, Bin Li</w:t>
      </w:r>
      <w:r w:rsidRPr="00BC2676">
        <w:rPr>
          <w:vertAlign w:val="superscript"/>
        </w:rPr>
        <w:t>2</w:t>
      </w:r>
      <w:r w:rsidR="00D513FA" w:rsidRPr="00BC2676">
        <w:t>, Jie Liang</w:t>
      </w:r>
      <w:r w:rsidRPr="00BC2676">
        <w:rPr>
          <w:vertAlign w:val="superscript"/>
        </w:rPr>
        <w:t>3</w:t>
      </w:r>
      <w:r w:rsidRPr="00BC2676">
        <w:t xml:space="preserve"> and </w:t>
      </w:r>
      <w:r w:rsidR="00136825" w:rsidRPr="00BC2676">
        <w:t xml:space="preserve">Carlos </w:t>
      </w:r>
      <w:r w:rsidR="009C2CAA">
        <w:t xml:space="preserve">C. </w:t>
      </w:r>
      <w:r w:rsidR="00136825" w:rsidRPr="00BC2676">
        <w:t xml:space="preserve">Engler </w:t>
      </w:r>
      <w:r w:rsidR="00D513FA" w:rsidRPr="00BC2676">
        <w:t>Pinto</w:t>
      </w:r>
      <w:r w:rsidR="009C2CAA">
        <w:t xml:space="preserve"> Jr.</w:t>
      </w:r>
      <w:r w:rsidRPr="00BC2676">
        <w:rPr>
          <w:vertAlign w:val="superscript"/>
        </w:rPr>
        <w:t>4</w:t>
      </w:r>
    </w:p>
    <w:p w:rsidR="00866F2B" w:rsidRPr="00BC2676" w:rsidRDefault="00866F2B" w:rsidP="00704B24">
      <w:pPr>
        <w:jc w:val="center"/>
      </w:pPr>
    </w:p>
    <w:p w:rsidR="00704B24" w:rsidRPr="00BC2676" w:rsidRDefault="0074045F" w:rsidP="008A6E8A">
      <w:pPr>
        <w:jc w:val="center"/>
      </w:pPr>
      <w:r w:rsidRPr="00BC2676">
        <w:rPr>
          <w:vertAlign w:val="superscript"/>
        </w:rPr>
        <w:t>1</w:t>
      </w:r>
      <w:r w:rsidR="004E65AE" w:rsidRPr="00BC2676">
        <w:t>CanmetMATERIALS, Natural Resources Canada, 183 Longwood Road South, Hamilton, Ontario, L8P 0A5, Canada</w:t>
      </w:r>
    </w:p>
    <w:p w:rsidR="00704B24" w:rsidRPr="009F13A5" w:rsidRDefault="00704B24" w:rsidP="008A6E8A">
      <w:pPr>
        <w:jc w:val="center"/>
        <w:rPr>
          <w:rFonts w:eastAsia="DengXian"/>
          <w:lang w:val="fr-FR"/>
        </w:rPr>
      </w:pPr>
      <w:r w:rsidRPr="009F13A5">
        <w:rPr>
          <w:lang w:val="fr-FR"/>
        </w:rPr>
        <w:t xml:space="preserve">Email: </w:t>
      </w:r>
      <w:hyperlink r:id="rId8" w:history="1">
        <w:r w:rsidR="00BC2676" w:rsidRPr="009F13A5">
          <w:rPr>
            <w:rStyle w:val="Hyperlink"/>
            <w:lang w:val="fr-FR"/>
          </w:rPr>
          <w:t>jidong.kang@canada.ca</w:t>
        </w:r>
      </w:hyperlink>
      <w:r w:rsidR="00BC2676" w:rsidRPr="009F13A5">
        <w:rPr>
          <w:lang w:val="fr-FR"/>
        </w:rPr>
        <w:t>, Web Page: https://profils-profiles.science.gc.ca/en/profile/dr-jidong-kang-peng-iwe</w:t>
      </w:r>
    </w:p>
    <w:p w:rsidR="0074045F" w:rsidRPr="001B24EE" w:rsidRDefault="0074045F" w:rsidP="008A6E8A">
      <w:pPr>
        <w:jc w:val="center"/>
      </w:pPr>
      <w:r w:rsidRPr="001B24EE">
        <w:rPr>
          <w:vertAlign w:val="superscript"/>
        </w:rPr>
        <w:t>2</w:t>
      </w:r>
      <w:r w:rsidRPr="001B24EE">
        <w:t>CanmetMATERIALS, Natural Resources Canada, 183 Longwood Road South, Hamilton, Ontario, L8P 0A5, Canada</w:t>
      </w:r>
    </w:p>
    <w:p w:rsidR="00172A18" w:rsidRPr="001B24EE" w:rsidRDefault="004E65AE" w:rsidP="008A6E8A">
      <w:pPr>
        <w:jc w:val="center"/>
      </w:pPr>
      <w:r w:rsidRPr="001B24EE">
        <w:t xml:space="preserve">Department of Materials Science and Engineering, McMaster University, 1280 Main Street West, Hamilton, </w:t>
      </w:r>
      <w:r w:rsidR="00136825" w:rsidRPr="001B24EE">
        <w:t xml:space="preserve">Ontario, </w:t>
      </w:r>
      <w:r w:rsidRPr="001B24EE">
        <w:t>L8S 4L7, Canada</w:t>
      </w:r>
      <w:r w:rsidR="00172A18" w:rsidRPr="001B24EE">
        <w:t xml:space="preserve"> </w:t>
      </w:r>
    </w:p>
    <w:p w:rsidR="00704B24" w:rsidRPr="001B24EE" w:rsidRDefault="00704B24" w:rsidP="008A6E8A">
      <w:pPr>
        <w:jc w:val="center"/>
      </w:pPr>
      <w:r w:rsidRPr="001B24EE">
        <w:t xml:space="preserve">Email: </w:t>
      </w:r>
      <w:r w:rsidR="0074045F" w:rsidRPr="001B24EE">
        <w:t>bin.li@canada</w:t>
      </w:r>
      <w:r w:rsidR="00C53AD7" w:rsidRPr="001B24EE">
        <w:t>.ca</w:t>
      </w:r>
    </w:p>
    <w:p w:rsidR="0074045F" w:rsidRPr="001B24EE" w:rsidRDefault="0074045F" w:rsidP="008A6E8A">
      <w:pPr>
        <w:jc w:val="center"/>
      </w:pPr>
      <w:r w:rsidRPr="001B24EE">
        <w:rPr>
          <w:vertAlign w:val="superscript"/>
        </w:rPr>
        <w:t>3</w:t>
      </w:r>
      <w:r w:rsidRPr="001B24EE">
        <w:t>CanmetMATERIALS, Natural Resources Canada, 183 Longwood Road South, Hamilton, Ontario, L8P 0A5, Canada</w:t>
      </w:r>
    </w:p>
    <w:p w:rsidR="0074045F" w:rsidRPr="001B24EE" w:rsidRDefault="0074045F" w:rsidP="008A6E8A">
      <w:pPr>
        <w:jc w:val="center"/>
      </w:pPr>
      <w:r w:rsidRPr="001B24EE">
        <w:t xml:space="preserve">Email: </w:t>
      </w:r>
      <w:r w:rsidR="00D513FA" w:rsidRPr="001B24EE">
        <w:t>j</w:t>
      </w:r>
      <w:r w:rsidRPr="001B24EE">
        <w:t xml:space="preserve">ie.liang@canada.ca </w:t>
      </w:r>
    </w:p>
    <w:p w:rsidR="0074045F" w:rsidRPr="001B24EE" w:rsidRDefault="0074045F" w:rsidP="008A6E8A">
      <w:pPr>
        <w:jc w:val="center"/>
      </w:pPr>
      <w:r w:rsidRPr="001B24EE">
        <w:rPr>
          <w:vertAlign w:val="superscript"/>
        </w:rPr>
        <w:t>4</w:t>
      </w:r>
      <w:r w:rsidRPr="001B24EE">
        <w:t xml:space="preserve">Research and Innovation Centre, Ford Motor Company, 2101 Village Road, Dearborn, Michigan, 48124, USA </w:t>
      </w:r>
    </w:p>
    <w:p w:rsidR="004E65AE" w:rsidRPr="001B24EE" w:rsidRDefault="0074045F" w:rsidP="008A6E8A">
      <w:pPr>
        <w:jc w:val="center"/>
      </w:pPr>
      <w:r w:rsidRPr="001B24EE">
        <w:t xml:space="preserve">Email: cenglerp@ford.com </w:t>
      </w:r>
    </w:p>
    <w:p w:rsidR="00DB312B" w:rsidRPr="001B24EE" w:rsidRDefault="00DB312B" w:rsidP="00704B24">
      <w:pPr>
        <w:jc w:val="center"/>
      </w:pPr>
    </w:p>
    <w:p w:rsidR="00704B24" w:rsidRPr="001B24EE" w:rsidRDefault="00704B24" w:rsidP="00704B24">
      <w:pPr>
        <w:jc w:val="center"/>
      </w:pPr>
    </w:p>
    <w:p w:rsidR="00704B24" w:rsidRPr="001B24EE" w:rsidRDefault="00704B24" w:rsidP="00D36EBE">
      <w:r w:rsidRPr="001B24EE">
        <w:rPr>
          <w:b/>
        </w:rPr>
        <w:t>Keywords:</w:t>
      </w:r>
      <w:r w:rsidRPr="001B24EE">
        <w:t xml:space="preserve"> </w:t>
      </w:r>
      <w:r w:rsidR="00136825" w:rsidRPr="001B24EE">
        <w:t xml:space="preserve">injection molding, </w:t>
      </w:r>
      <w:r w:rsidR="006C1778" w:rsidRPr="001B24EE">
        <w:t>car</w:t>
      </w:r>
      <w:r w:rsidR="00DE1F64" w:rsidRPr="001B24EE">
        <w:t>bon</w:t>
      </w:r>
      <w:r w:rsidR="00D36EBE" w:rsidRPr="001B24EE">
        <w:t>-</w:t>
      </w:r>
      <w:proofErr w:type="spellStart"/>
      <w:r w:rsidR="006C1778" w:rsidRPr="001B24EE">
        <w:t>fibre</w:t>
      </w:r>
      <w:proofErr w:type="spellEnd"/>
      <w:r w:rsidR="006C1778" w:rsidRPr="001B24EE">
        <w:t xml:space="preserve"> reinforced plastics</w:t>
      </w:r>
      <w:r w:rsidR="00D36EBE" w:rsidRPr="001B24EE">
        <w:t xml:space="preserve">, </w:t>
      </w:r>
      <w:r w:rsidR="00136825" w:rsidRPr="001B24EE">
        <w:t>fatigue behavior, fatigue life prediction</w:t>
      </w:r>
    </w:p>
    <w:p w:rsidR="00704B24" w:rsidRPr="001B24EE" w:rsidRDefault="00704B24" w:rsidP="00704B24"/>
    <w:p w:rsidR="00656C88" w:rsidRPr="001B24EE" w:rsidRDefault="00656C88" w:rsidP="00704B24">
      <w:pPr>
        <w:rPr>
          <w:b/>
        </w:rPr>
      </w:pPr>
    </w:p>
    <w:p w:rsidR="00704B24" w:rsidRPr="001B24EE" w:rsidRDefault="00704B24" w:rsidP="006D2BC0">
      <w:pPr>
        <w:rPr>
          <w:b/>
        </w:rPr>
      </w:pPr>
      <w:r w:rsidRPr="001B24EE">
        <w:rPr>
          <w:b/>
        </w:rPr>
        <w:t>Abstract</w:t>
      </w:r>
    </w:p>
    <w:p w:rsidR="00AB7F54" w:rsidRPr="001B24EE" w:rsidRDefault="009C2CAA" w:rsidP="00DE1F64">
      <w:pPr>
        <w:jc w:val="both"/>
      </w:pPr>
      <w:r>
        <w:t>F</w:t>
      </w:r>
      <w:r w:rsidR="00F5379C" w:rsidRPr="001B24EE">
        <w:t xml:space="preserve">atigue </w:t>
      </w:r>
      <w:r w:rsidR="00A70552" w:rsidRPr="001B24EE">
        <w:t>testing</w:t>
      </w:r>
      <w:r w:rsidR="00F5379C" w:rsidRPr="001B24EE">
        <w:t xml:space="preserve"> and </w:t>
      </w:r>
      <w:r w:rsidR="00A70552" w:rsidRPr="001B24EE">
        <w:t xml:space="preserve">fatigue </w:t>
      </w:r>
      <w:r w:rsidR="00F5379C" w:rsidRPr="001B24EE">
        <w:t>life prediction of t</w:t>
      </w:r>
      <w:r w:rsidR="00DE1F64" w:rsidRPr="001B24EE">
        <w:t>wo injection molded carbon</w:t>
      </w:r>
      <w:r w:rsidR="00D36EBE" w:rsidRPr="001B24EE">
        <w:t>-</w:t>
      </w:r>
      <w:proofErr w:type="spellStart"/>
      <w:r w:rsidR="00DE1F64" w:rsidRPr="001B24EE">
        <w:t>fibre</w:t>
      </w:r>
      <w:proofErr w:type="spellEnd"/>
      <w:r w:rsidR="00DE1F64" w:rsidRPr="001B24EE">
        <w:t xml:space="preserve"> reinforced plastics</w:t>
      </w:r>
      <w:r w:rsidR="00022969" w:rsidRPr="001B24EE">
        <w:t xml:space="preserve"> </w:t>
      </w:r>
      <w:r>
        <w:t xml:space="preserve">are presented and discussed in the present paper. These two materials are being considered </w:t>
      </w:r>
      <w:r w:rsidR="00022969" w:rsidRPr="001B24EE">
        <w:t>for automotive oil-pan application</w:t>
      </w:r>
      <w:r w:rsidR="002170CD" w:rsidRPr="001B24EE">
        <w:t>, namely</w:t>
      </w:r>
      <w:r w:rsidR="003D0E55" w:rsidRPr="001B24EE">
        <w:t xml:space="preserve"> </w:t>
      </w:r>
      <w:r w:rsidR="00215514">
        <w:t xml:space="preserve">PA66 LCF40, i.e. </w:t>
      </w:r>
      <w:r w:rsidR="009A3ABD" w:rsidRPr="001B24EE">
        <w:t xml:space="preserve">long carbon </w:t>
      </w:r>
      <w:proofErr w:type="spellStart"/>
      <w:r w:rsidR="00681134" w:rsidRPr="001B24EE">
        <w:t>fibre</w:t>
      </w:r>
      <w:proofErr w:type="spellEnd"/>
      <w:r w:rsidR="00681134" w:rsidRPr="001B24EE">
        <w:t>-reinforced</w:t>
      </w:r>
      <w:r w:rsidR="009A3ABD" w:rsidRPr="001B24EE">
        <w:t xml:space="preserve"> polyamide 66 pellets with 40</w:t>
      </w:r>
      <w:r w:rsidR="00215514">
        <w:t xml:space="preserve"> </w:t>
      </w:r>
      <w:r w:rsidR="009A3ABD" w:rsidRPr="001B24EE">
        <w:t>wt</w:t>
      </w:r>
      <w:r w:rsidR="00076887">
        <w:t>.</w:t>
      </w:r>
      <w:r w:rsidR="00076887" w:rsidRPr="001B24EE">
        <w:t>%</w:t>
      </w:r>
      <w:r w:rsidR="009A3ABD" w:rsidRPr="001B24EE">
        <w:t xml:space="preserve"> </w:t>
      </w:r>
      <w:proofErr w:type="spellStart"/>
      <w:r w:rsidR="009A3ABD" w:rsidRPr="001B24EE">
        <w:t>fibre</w:t>
      </w:r>
      <w:proofErr w:type="spellEnd"/>
      <w:r w:rsidR="009A3ABD" w:rsidRPr="001B24EE">
        <w:t xml:space="preserve"> concentration and </w:t>
      </w:r>
      <w:r w:rsidR="00215514">
        <w:t xml:space="preserve">PA66 SCF40, i.e. </w:t>
      </w:r>
      <w:r w:rsidR="009A3ABD" w:rsidRPr="001B24EE">
        <w:t xml:space="preserve">short carbon </w:t>
      </w:r>
      <w:proofErr w:type="spellStart"/>
      <w:r w:rsidR="00681134" w:rsidRPr="001B24EE">
        <w:t>fibre</w:t>
      </w:r>
      <w:proofErr w:type="spellEnd"/>
      <w:r w:rsidR="00681134" w:rsidRPr="001B24EE">
        <w:t>-reinforced</w:t>
      </w:r>
      <w:r w:rsidR="009A3ABD" w:rsidRPr="001B24EE">
        <w:t xml:space="preserve"> granules with 40</w:t>
      </w:r>
      <w:r w:rsidR="00215514">
        <w:t xml:space="preserve"> </w:t>
      </w:r>
      <w:r w:rsidR="009A3ABD" w:rsidRPr="001B24EE">
        <w:t>wt</w:t>
      </w:r>
      <w:r w:rsidR="00076887">
        <w:t>.</w:t>
      </w:r>
      <w:r w:rsidR="00076887" w:rsidRPr="001B24EE">
        <w:t>%</w:t>
      </w:r>
      <w:r w:rsidR="009A3ABD" w:rsidRPr="001B24EE">
        <w:t xml:space="preserve"> </w:t>
      </w:r>
      <w:proofErr w:type="spellStart"/>
      <w:r w:rsidR="009A3ABD" w:rsidRPr="001B24EE">
        <w:t>fibre</w:t>
      </w:r>
      <w:proofErr w:type="spellEnd"/>
      <w:r w:rsidR="009A3ABD" w:rsidRPr="001B24EE">
        <w:t xml:space="preserve"> concentration</w:t>
      </w:r>
      <w:r w:rsidR="00D36EBE" w:rsidRPr="001B24EE">
        <w:t xml:space="preserve">. </w:t>
      </w:r>
      <w:r w:rsidR="00022969" w:rsidRPr="001B24EE">
        <w:t>Stress-controlled f</w:t>
      </w:r>
      <w:r w:rsidR="00DE1F64" w:rsidRPr="001B24EE">
        <w:t xml:space="preserve">atigue tests were carried </w:t>
      </w:r>
      <w:r w:rsidR="00802754" w:rsidRPr="001B24EE">
        <w:t>out at room</w:t>
      </w:r>
      <w:r w:rsidR="002531CD" w:rsidRPr="001B24EE">
        <w:t xml:space="preserve"> temperature under stress ratio</w:t>
      </w:r>
      <w:r w:rsidR="002170CD" w:rsidRPr="001B24EE">
        <w:t>, R=</w:t>
      </w:r>
      <w:r w:rsidR="00802754" w:rsidRPr="001B24EE">
        <w:t xml:space="preserve"> </w:t>
      </w:r>
      <w:r w:rsidR="00DE1F64" w:rsidRPr="001B24EE">
        <w:t xml:space="preserve">-1 and </w:t>
      </w:r>
      <w:r w:rsidR="002170CD" w:rsidRPr="001B24EE">
        <w:t xml:space="preserve">service temperature, </w:t>
      </w:r>
      <w:r w:rsidR="00DE1F64" w:rsidRPr="001B24EE">
        <w:t xml:space="preserve">120 </w:t>
      </w:r>
      <w:r w:rsidR="00DE1F64" w:rsidRPr="001B24EE">
        <w:sym w:font="Symbol" w:char="F0B0"/>
      </w:r>
      <w:r w:rsidR="00DE1F64" w:rsidRPr="001B24EE">
        <w:t xml:space="preserve">C </w:t>
      </w:r>
      <w:r w:rsidR="00802754" w:rsidRPr="001B24EE">
        <w:t>under stress ratio</w:t>
      </w:r>
      <w:r w:rsidR="002170CD" w:rsidRPr="001B24EE">
        <w:t>, R=</w:t>
      </w:r>
      <w:r w:rsidR="00802754" w:rsidRPr="001B24EE">
        <w:t xml:space="preserve"> </w:t>
      </w:r>
      <w:r w:rsidR="00D36EBE" w:rsidRPr="001B24EE">
        <w:t>-1, 0.1 and 10</w:t>
      </w:r>
      <w:r w:rsidR="00DE1F64" w:rsidRPr="001B24EE">
        <w:t xml:space="preserve">. </w:t>
      </w:r>
      <w:r w:rsidR="00A70552" w:rsidRPr="001B24EE">
        <w:t>The</w:t>
      </w:r>
      <w:r w:rsidR="00DE1F64" w:rsidRPr="001B24EE">
        <w:t xml:space="preserve"> results show</w:t>
      </w:r>
      <w:r w:rsidR="007C769C" w:rsidRPr="001B24EE">
        <w:t>ed</w:t>
      </w:r>
      <w:r w:rsidR="00DE1F64" w:rsidRPr="001B24EE">
        <w:t xml:space="preserve"> that the fatigue behavior of LCF40 and SCF40 </w:t>
      </w:r>
      <w:r w:rsidR="007C769C" w:rsidRPr="001B24EE">
        <w:t>was</w:t>
      </w:r>
      <w:r w:rsidR="00DE1F64" w:rsidRPr="001B24EE">
        <w:t xml:space="preserve"> similar</w:t>
      </w:r>
      <w:r w:rsidR="002170CD" w:rsidRPr="001B24EE">
        <w:t xml:space="preserve"> at room temperature irrespective of the significant</w:t>
      </w:r>
      <w:r w:rsidR="00D55899">
        <w:t>ly</w:t>
      </w:r>
      <w:r w:rsidR="002170CD" w:rsidRPr="001B24EE">
        <w:t xml:space="preserve"> higher ultimate tensile strength of LCF40 compared with SCF40</w:t>
      </w:r>
      <w:r w:rsidR="00DE1F64" w:rsidRPr="001B24EE">
        <w:t xml:space="preserve">. However, the fatigue </w:t>
      </w:r>
      <w:r w:rsidR="003D0E55" w:rsidRPr="001B24EE">
        <w:t>performance</w:t>
      </w:r>
      <w:r w:rsidR="00DE1F64" w:rsidRPr="001B24EE">
        <w:t xml:space="preserve"> of LCF40 </w:t>
      </w:r>
      <w:r w:rsidR="007C769C" w:rsidRPr="001B24EE">
        <w:t>was</w:t>
      </w:r>
      <w:r w:rsidR="00DE1F64" w:rsidRPr="001B24EE">
        <w:t xml:space="preserve"> better than SCF40 at </w:t>
      </w:r>
      <w:r w:rsidRPr="001B24EE">
        <w:rPr>
          <w:rFonts w:eastAsia="DengXian"/>
        </w:rPr>
        <w:t>120</w:t>
      </w:r>
      <w:r w:rsidRPr="001B24EE">
        <w:rPr>
          <w:rFonts w:eastAsia="DengXian"/>
        </w:rPr>
        <w:sym w:font="Symbol" w:char="F0B0"/>
      </w:r>
      <w:r w:rsidRPr="001B24EE">
        <w:rPr>
          <w:rFonts w:eastAsia="DengXian"/>
        </w:rPr>
        <w:t>C</w:t>
      </w:r>
      <w:r w:rsidRPr="001B24EE" w:rsidDel="009C2CAA">
        <w:t xml:space="preserve"> </w:t>
      </w:r>
      <w:r w:rsidR="00DE1F64" w:rsidRPr="001B24EE">
        <w:t xml:space="preserve">under </w:t>
      </w:r>
      <w:r w:rsidR="002170CD" w:rsidRPr="001B24EE">
        <w:t xml:space="preserve">R=-1 </w:t>
      </w:r>
      <w:r w:rsidR="00C85F4D">
        <w:t>and 0.1</w:t>
      </w:r>
      <w:r w:rsidR="00DE1F64" w:rsidRPr="001B24EE">
        <w:t xml:space="preserve">while no apparent difference was observed under </w:t>
      </w:r>
      <w:r w:rsidR="003205C8" w:rsidRPr="001B24EE">
        <w:t xml:space="preserve">stress ratio, </w:t>
      </w:r>
      <w:r w:rsidR="002170CD" w:rsidRPr="001B24EE">
        <w:t xml:space="preserve">R=10 </w:t>
      </w:r>
      <w:r w:rsidR="00DE1F64" w:rsidRPr="001B24EE">
        <w:t>except the relatively higher fatigue strengt</w:t>
      </w:r>
      <w:r w:rsidR="00802754" w:rsidRPr="001B24EE">
        <w:t>h at 2 million cycles for LCF40</w:t>
      </w:r>
      <w:r w:rsidR="00DE1F64" w:rsidRPr="001B24EE">
        <w:rPr>
          <w:iCs/>
        </w:rPr>
        <w:t xml:space="preserve">. </w:t>
      </w:r>
      <w:r w:rsidR="002170CD" w:rsidRPr="001B24EE">
        <w:rPr>
          <w:iCs/>
        </w:rPr>
        <w:t xml:space="preserve"> Based on the fact that the measured fracture strains are statistically similar from fatigue and tensile testing, </w:t>
      </w:r>
      <w:r w:rsidR="00022969" w:rsidRPr="001B24EE">
        <w:rPr>
          <w:iCs/>
        </w:rPr>
        <w:t xml:space="preserve">the </w:t>
      </w:r>
      <w:r w:rsidR="00DE1F64" w:rsidRPr="001B24EE">
        <w:t xml:space="preserve">Hwang &amp; Han model </w:t>
      </w:r>
      <w:r w:rsidR="00DE1F64" w:rsidRPr="001B24EE">
        <w:rPr>
          <w:iCs/>
        </w:rPr>
        <w:t xml:space="preserve">was used </w:t>
      </w:r>
      <w:r w:rsidR="007C769C" w:rsidRPr="001B24EE">
        <w:rPr>
          <w:iCs/>
        </w:rPr>
        <w:t xml:space="preserve">to predict the fatigue </w:t>
      </w:r>
      <w:r w:rsidR="00347208" w:rsidRPr="001B24EE">
        <w:rPr>
          <w:iCs/>
        </w:rPr>
        <w:t>performance</w:t>
      </w:r>
      <w:r w:rsidR="007C769C" w:rsidRPr="001B24EE">
        <w:rPr>
          <w:iCs/>
        </w:rPr>
        <w:t>, and the results</w:t>
      </w:r>
      <w:r w:rsidR="00DE1F64" w:rsidRPr="001B24EE">
        <w:rPr>
          <w:iCs/>
        </w:rPr>
        <w:t xml:space="preserve"> </w:t>
      </w:r>
      <w:r w:rsidR="00022969" w:rsidRPr="001B24EE">
        <w:rPr>
          <w:iCs/>
        </w:rPr>
        <w:t xml:space="preserve">are in good agreement with </w:t>
      </w:r>
      <w:r w:rsidR="00215514">
        <w:rPr>
          <w:iCs/>
        </w:rPr>
        <w:t>the</w:t>
      </w:r>
      <w:r w:rsidR="00DE1F64" w:rsidRPr="001B24EE">
        <w:rPr>
          <w:iCs/>
        </w:rPr>
        <w:t xml:space="preserve"> experimental </w:t>
      </w:r>
      <w:r w:rsidR="00022969" w:rsidRPr="001B24EE">
        <w:rPr>
          <w:iCs/>
        </w:rPr>
        <w:t>ones</w:t>
      </w:r>
      <w:r w:rsidR="00DE1F64" w:rsidRPr="001B24EE">
        <w:rPr>
          <w:iCs/>
        </w:rPr>
        <w:t>.</w:t>
      </w:r>
      <w:r w:rsidR="00704B24" w:rsidRPr="001B24EE">
        <w:t xml:space="preserve"> </w:t>
      </w:r>
    </w:p>
    <w:p w:rsidR="00152D8E" w:rsidRPr="001B24EE" w:rsidRDefault="00152D8E" w:rsidP="00704B24">
      <w:pPr>
        <w:jc w:val="both"/>
      </w:pPr>
    </w:p>
    <w:p w:rsidR="00152D8E" w:rsidRPr="001B24EE" w:rsidRDefault="00152D8E" w:rsidP="00704B24">
      <w:pPr>
        <w:jc w:val="both"/>
      </w:pPr>
    </w:p>
    <w:p w:rsidR="00704B24" w:rsidRPr="001B24EE" w:rsidRDefault="00704B24" w:rsidP="00D13F6A">
      <w:pPr>
        <w:pStyle w:val="1stTitleWCCM"/>
        <w:tabs>
          <w:tab w:val="clear" w:pos="360"/>
          <w:tab w:val="left" w:pos="284"/>
        </w:tabs>
        <w:spacing w:before="0" w:after="0"/>
        <w:outlineLvl w:val="0"/>
        <w:rPr>
          <w:caps w:val="0"/>
          <w:szCs w:val="22"/>
        </w:rPr>
      </w:pPr>
      <w:r w:rsidRPr="001B24EE">
        <w:rPr>
          <w:szCs w:val="22"/>
        </w:rPr>
        <w:t>1</w:t>
      </w:r>
      <w:r w:rsidR="00A14A8C" w:rsidRPr="001B24EE">
        <w:rPr>
          <w:szCs w:val="22"/>
        </w:rPr>
        <w:t>.</w:t>
      </w:r>
      <w:r w:rsidR="00A14A8C" w:rsidRPr="001B24EE">
        <w:rPr>
          <w:szCs w:val="22"/>
        </w:rPr>
        <w:tab/>
      </w:r>
      <w:r w:rsidR="00A14A8C" w:rsidRPr="001B24EE">
        <w:rPr>
          <w:caps w:val="0"/>
          <w:szCs w:val="22"/>
        </w:rPr>
        <w:t>Introduction</w:t>
      </w:r>
    </w:p>
    <w:p w:rsidR="00B9307D" w:rsidRPr="001B24EE" w:rsidRDefault="00B9307D" w:rsidP="00873D01">
      <w:pPr>
        <w:rPr>
          <w:lang w:val="en-CA"/>
        </w:rPr>
      </w:pPr>
    </w:p>
    <w:p w:rsidR="003C11D8" w:rsidRPr="001B24EE" w:rsidRDefault="00654682" w:rsidP="00E659A1">
      <w:pPr>
        <w:jc w:val="both"/>
      </w:pPr>
      <w:r>
        <w:rPr>
          <w:lang w:val="en-CA"/>
        </w:rPr>
        <w:t xml:space="preserve">Facing the </w:t>
      </w:r>
      <w:r w:rsidR="00BA0D5D" w:rsidRPr="001B24EE">
        <w:rPr>
          <w:lang w:val="en-CA"/>
        </w:rPr>
        <w:t xml:space="preserve">increasing demand for structural </w:t>
      </w:r>
      <w:proofErr w:type="spellStart"/>
      <w:r w:rsidR="00BA0D5D" w:rsidRPr="001B24EE">
        <w:rPr>
          <w:lang w:val="en-CA"/>
        </w:rPr>
        <w:t>lightweighting</w:t>
      </w:r>
      <w:proofErr w:type="spellEnd"/>
      <w:r w:rsidR="00BA0D5D" w:rsidRPr="001B24EE">
        <w:rPr>
          <w:lang w:val="en-CA"/>
        </w:rPr>
        <w:t xml:space="preserve"> to improving fuel economy, </w:t>
      </w:r>
      <w:r w:rsidR="001C03BD" w:rsidRPr="001B24EE">
        <w:rPr>
          <w:lang w:val="en-CA"/>
        </w:rPr>
        <w:t xml:space="preserve">fibre reinforced </w:t>
      </w:r>
      <w:r w:rsidR="00BA0D5D" w:rsidRPr="001B24EE">
        <w:rPr>
          <w:lang w:val="en-CA"/>
        </w:rPr>
        <w:t xml:space="preserve">plastics are </w:t>
      </w:r>
      <w:r>
        <w:rPr>
          <w:lang w:val="en-CA"/>
        </w:rPr>
        <w:t xml:space="preserve">seen to replace </w:t>
      </w:r>
      <w:r w:rsidR="001C03BD" w:rsidRPr="001B24EE">
        <w:rPr>
          <w:lang w:val="en-CA"/>
        </w:rPr>
        <w:t>metallic materials</w:t>
      </w:r>
      <w:r w:rsidR="00BA0D5D" w:rsidRPr="001B24EE">
        <w:rPr>
          <w:lang w:val="en-CA"/>
        </w:rPr>
        <w:t xml:space="preserve"> in automotive applications, with a </w:t>
      </w:r>
      <w:r>
        <w:rPr>
          <w:lang w:val="en-CA"/>
        </w:rPr>
        <w:t xml:space="preserve">further potential for mass </w:t>
      </w:r>
      <w:r w:rsidR="00BA0D5D" w:rsidRPr="001B24EE">
        <w:rPr>
          <w:lang w:val="en-CA"/>
        </w:rPr>
        <w:t xml:space="preserve">reduction </w:t>
      </w:r>
      <w:r>
        <w:rPr>
          <w:lang w:val="en-CA"/>
        </w:rPr>
        <w:t xml:space="preserve">compared to </w:t>
      </w:r>
      <w:proofErr w:type="spellStart"/>
      <w:r w:rsidR="009376DC">
        <w:rPr>
          <w:lang w:val="en-CA"/>
        </w:rPr>
        <w:t>lightweighting</w:t>
      </w:r>
      <w:proofErr w:type="spellEnd"/>
      <w:r>
        <w:rPr>
          <w:lang w:val="en-CA"/>
        </w:rPr>
        <w:t xml:space="preserve"> metallic materials </w:t>
      </w:r>
      <w:r w:rsidR="00BA0D5D" w:rsidRPr="001B24EE">
        <w:rPr>
          <w:lang w:val="en-CA"/>
        </w:rPr>
        <w:t>[1].</w:t>
      </w:r>
      <w:r w:rsidR="003A093B" w:rsidRPr="001B24EE">
        <w:rPr>
          <w:lang w:val="en-CA"/>
        </w:rPr>
        <w:t xml:space="preserve"> </w:t>
      </w:r>
      <w:r w:rsidR="00BA0D5D" w:rsidRPr="001B24EE">
        <w:rPr>
          <w:lang w:val="en-CA"/>
        </w:rPr>
        <w:t xml:space="preserve">Injection molded </w:t>
      </w:r>
      <w:r w:rsidR="00CD116D">
        <w:rPr>
          <w:lang w:val="en-CA"/>
        </w:rPr>
        <w:t xml:space="preserve">glass </w:t>
      </w:r>
      <w:r w:rsidR="00BA0D5D" w:rsidRPr="001B24EE">
        <w:rPr>
          <w:lang w:val="en-CA"/>
        </w:rPr>
        <w:t xml:space="preserve">fibre polyamide composites </w:t>
      </w:r>
      <w:r w:rsidR="00CD116D">
        <w:rPr>
          <w:lang w:val="en-CA"/>
        </w:rPr>
        <w:t>are being considered for some automotive applications, such as oil pan due</w:t>
      </w:r>
      <w:r w:rsidR="0056317E">
        <w:rPr>
          <w:lang w:val="en-CA"/>
        </w:rPr>
        <w:t xml:space="preserve"> </w:t>
      </w:r>
      <w:r w:rsidR="00CD116D">
        <w:rPr>
          <w:lang w:val="en-CA"/>
        </w:rPr>
        <w:t>to their</w:t>
      </w:r>
      <w:r w:rsidR="0056317E">
        <w:rPr>
          <w:lang w:val="en-CA"/>
        </w:rPr>
        <w:t xml:space="preserve"> </w:t>
      </w:r>
      <w:r w:rsidR="00BA0D5D" w:rsidRPr="001B24EE">
        <w:rPr>
          <w:lang w:val="en-CA"/>
        </w:rPr>
        <w:t>high specific stiffness</w:t>
      </w:r>
      <w:r w:rsidR="00CD116D">
        <w:rPr>
          <w:lang w:val="en-CA"/>
        </w:rPr>
        <w:t xml:space="preserve"> and </w:t>
      </w:r>
      <w:r w:rsidR="00BA0D5D" w:rsidRPr="001B24EE">
        <w:rPr>
          <w:lang w:val="en-CA"/>
        </w:rPr>
        <w:t xml:space="preserve">strength and </w:t>
      </w:r>
      <w:r w:rsidR="00CD116D">
        <w:rPr>
          <w:lang w:val="en-CA"/>
        </w:rPr>
        <w:t>better productivity</w:t>
      </w:r>
      <w:r w:rsidR="0056317E">
        <w:rPr>
          <w:lang w:val="en-CA"/>
        </w:rPr>
        <w:t xml:space="preserve"> </w:t>
      </w:r>
      <w:r w:rsidR="003C11D8" w:rsidRPr="001B24EE">
        <w:rPr>
          <w:lang w:val="en-CA"/>
        </w:rPr>
        <w:t>[2]</w:t>
      </w:r>
      <w:r w:rsidR="002531CD" w:rsidRPr="001B24EE">
        <w:t>.</w:t>
      </w:r>
      <w:r w:rsidR="00E659A1" w:rsidRPr="001B24EE">
        <w:t xml:space="preserve"> </w:t>
      </w:r>
      <w:r w:rsidR="00CD116D">
        <w:t xml:space="preserve">With the recent development in carbon </w:t>
      </w:r>
      <w:proofErr w:type="spellStart"/>
      <w:r w:rsidR="00CD116D">
        <w:t>fibre</w:t>
      </w:r>
      <w:proofErr w:type="spellEnd"/>
      <w:r w:rsidR="00CD116D">
        <w:t xml:space="preserve"> manufacturing and recycling, there </w:t>
      </w:r>
      <w:r w:rsidR="00145CFF">
        <w:t>are</w:t>
      </w:r>
      <w:r w:rsidR="00CD116D">
        <w:t xml:space="preserve"> renewed inter</w:t>
      </w:r>
      <w:r w:rsidR="00145CFF">
        <w:t>ests</w:t>
      </w:r>
      <w:r w:rsidR="00CD116D">
        <w:t xml:space="preserve"> in using </w:t>
      </w:r>
      <w:r w:rsidR="00CD116D" w:rsidRPr="001B24EE">
        <w:t xml:space="preserve">injection molded </w:t>
      </w:r>
      <w:r w:rsidR="00CD116D">
        <w:t xml:space="preserve">short </w:t>
      </w:r>
      <w:r w:rsidR="00CD116D" w:rsidRPr="001B24EE">
        <w:t>carbon-</w:t>
      </w:r>
      <w:proofErr w:type="spellStart"/>
      <w:r w:rsidR="00CD116D" w:rsidRPr="001B24EE">
        <w:t>fibre</w:t>
      </w:r>
      <w:proofErr w:type="spellEnd"/>
      <w:r w:rsidR="00CD116D" w:rsidRPr="001B24EE">
        <w:t xml:space="preserve"> reinforced plastics for automotive oil-pan application</w:t>
      </w:r>
      <w:r w:rsidR="00145CFF">
        <w:t xml:space="preserve"> due to their better mechanical </w:t>
      </w:r>
      <w:r w:rsidR="00145CFF">
        <w:lastRenderedPageBreak/>
        <w:t>properties at service temperature</w:t>
      </w:r>
      <w:r w:rsidR="00FB31F3">
        <w:t xml:space="preserve">s ranging </w:t>
      </w:r>
      <w:r w:rsidR="00FB31F3" w:rsidRPr="00BB6F8F">
        <w:t xml:space="preserve">from -40 to </w:t>
      </w:r>
      <w:r w:rsidR="001936B7" w:rsidRPr="001B24EE">
        <w:rPr>
          <w:rFonts w:eastAsia="DengXian"/>
        </w:rPr>
        <w:t>120</w:t>
      </w:r>
      <w:r w:rsidR="001936B7" w:rsidRPr="001B24EE">
        <w:rPr>
          <w:rFonts w:eastAsia="DengXian"/>
        </w:rPr>
        <w:sym w:font="Symbol" w:char="F0B0"/>
      </w:r>
      <w:r w:rsidR="001936B7" w:rsidRPr="001B24EE">
        <w:rPr>
          <w:rFonts w:eastAsia="DengXian"/>
        </w:rPr>
        <w:t>C</w:t>
      </w:r>
      <w:r w:rsidR="00BB6F8F" w:rsidRPr="00BB6F8F">
        <w:t>.</w:t>
      </w:r>
      <w:r w:rsidR="00CD116D">
        <w:t xml:space="preserve"> </w:t>
      </w:r>
      <w:r w:rsidR="00E659A1" w:rsidRPr="001B24EE">
        <w:t xml:space="preserve">In collaborating with BASF and </w:t>
      </w:r>
      <w:proofErr w:type="spellStart"/>
      <w:r w:rsidR="00E659A1" w:rsidRPr="001B24EE">
        <w:t>Montaplast</w:t>
      </w:r>
      <w:proofErr w:type="spellEnd"/>
      <w:r w:rsidR="00E659A1" w:rsidRPr="001B24EE">
        <w:t>, Ford Motor Company planned to convert t</w:t>
      </w:r>
      <w:r w:rsidR="00534D7A">
        <w:t>he cast aluminum structural oil-</w:t>
      </w:r>
      <w:r w:rsidR="00E659A1" w:rsidRPr="001B24EE">
        <w:t xml:space="preserve">pan of the 1.0 L3 GTDI Ford </w:t>
      </w:r>
      <w:proofErr w:type="spellStart"/>
      <w:r w:rsidR="00E659A1" w:rsidRPr="001B24EE">
        <w:t>Ecoboost</w:t>
      </w:r>
      <w:proofErr w:type="spellEnd"/>
      <w:r w:rsidR="00E659A1" w:rsidRPr="001B24EE">
        <w:t xml:space="preserve"> engine to a carbon </w:t>
      </w:r>
      <w:proofErr w:type="spellStart"/>
      <w:r w:rsidR="00E659A1" w:rsidRPr="001B24EE">
        <w:t>fibre</w:t>
      </w:r>
      <w:proofErr w:type="spellEnd"/>
      <w:r w:rsidR="00E659A1" w:rsidRPr="001B24EE">
        <w:t xml:space="preserve"> polyamide composite one [3].</w:t>
      </w:r>
    </w:p>
    <w:p w:rsidR="003C11D8" w:rsidRPr="001B24EE" w:rsidRDefault="003C11D8" w:rsidP="00D807E1">
      <w:pPr>
        <w:jc w:val="both"/>
      </w:pPr>
    </w:p>
    <w:p w:rsidR="00706128" w:rsidRPr="007D4FE4" w:rsidRDefault="007A3CF7" w:rsidP="00D807E1">
      <w:pPr>
        <w:jc w:val="both"/>
        <w:rPr>
          <w:color w:val="auto"/>
          <w:lang w:val="en-CA"/>
        </w:rPr>
      </w:pPr>
      <w:r w:rsidRPr="007D4FE4">
        <w:rPr>
          <w:color w:val="auto"/>
        </w:rPr>
        <w:t>Many</w:t>
      </w:r>
      <w:r w:rsidR="0092754B" w:rsidRPr="007D4FE4">
        <w:rPr>
          <w:color w:val="auto"/>
        </w:rPr>
        <w:t xml:space="preserve"> </w:t>
      </w:r>
      <w:r w:rsidRPr="007D4FE4">
        <w:rPr>
          <w:color w:val="auto"/>
        </w:rPr>
        <w:t xml:space="preserve">studies </w:t>
      </w:r>
      <w:r w:rsidR="00CA1DA1" w:rsidRPr="007D4FE4">
        <w:rPr>
          <w:color w:val="auto"/>
        </w:rPr>
        <w:t>focused on</w:t>
      </w:r>
      <w:r w:rsidRPr="007D4FE4">
        <w:rPr>
          <w:color w:val="auto"/>
        </w:rPr>
        <w:t xml:space="preserve"> the mechanical performance</w:t>
      </w:r>
      <w:r w:rsidR="00CA1DA1" w:rsidRPr="007D4FE4">
        <w:rPr>
          <w:color w:val="auto"/>
        </w:rPr>
        <w:t xml:space="preserve"> </w:t>
      </w:r>
      <w:r w:rsidR="006D7D4A" w:rsidRPr="007D4FE4">
        <w:rPr>
          <w:color w:val="auto"/>
        </w:rPr>
        <w:t xml:space="preserve">including </w:t>
      </w:r>
      <w:r w:rsidR="00CA1DA1" w:rsidRPr="007D4FE4">
        <w:rPr>
          <w:color w:val="auto"/>
        </w:rPr>
        <w:t>fatigue properties</w:t>
      </w:r>
      <w:r w:rsidRPr="007D4FE4">
        <w:rPr>
          <w:color w:val="auto"/>
        </w:rPr>
        <w:t xml:space="preserve"> </w:t>
      </w:r>
      <w:r w:rsidR="00CA1DA1" w:rsidRPr="007D4FE4">
        <w:rPr>
          <w:color w:val="auto"/>
        </w:rPr>
        <w:t xml:space="preserve">of </w:t>
      </w:r>
      <w:r w:rsidRPr="007D4FE4">
        <w:rPr>
          <w:color w:val="auto"/>
        </w:rPr>
        <w:t xml:space="preserve">glass </w:t>
      </w:r>
      <w:proofErr w:type="spellStart"/>
      <w:r w:rsidR="000C654B" w:rsidRPr="007D4FE4">
        <w:rPr>
          <w:color w:val="auto"/>
        </w:rPr>
        <w:t>fibre</w:t>
      </w:r>
      <w:proofErr w:type="spellEnd"/>
      <w:r w:rsidR="000C654B" w:rsidRPr="007D4FE4">
        <w:rPr>
          <w:color w:val="auto"/>
        </w:rPr>
        <w:t xml:space="preserve"> reinforced polymer</w:t>
      </w:r>
      <w:r w:rsidR="00BB6F8F" w:rsidRPr="007D4FE4">
        <w:rPr>
          <w:color w:val="auto"/>
        </w:rPr>
        <w:t xml:space="preserve"> for automotive applications</w:t>
      </w:r>
      <w:r w:rsidR="000C654B" w:rsidRPr="007D4FE4">
        <w:rPr>
          <w:color w:val="auto"/>
        </w:rPr>
        <w:t xml:space="preserve"> [</w:t>
      </w:r>
      <w:r w:rsidR="00F37D7E" w:rsidRPr="007D4FE4">
        <w:rPr>
          <w:color w:val="auto"/>
        </w:rPr>
        <w:t>2,</w:t>
      </w:r>
      <w:r w:rsidR="00076887" w:rsidRPr="007D4FE4">
        <w:rPr>
          <w:color w:val="auto"/>
        </w:rPr>
        <w:t xml:space="preserve"> </w:t>
      </w:r>
      <w:r w:rsidR="000C654B" w:rsidRPr="007D4FE4">
        <w:rPr>
          <w:color w:val="auto"/>
        </w:rPr>
        <w:t>4</w:t>
      </w:r>
      <w:r w:rsidR="00F37D7E" w:rsidRPr="007D4FE4">
        <w:rPr>
          <w:color w:val="auto"/>
        </w:rPr>
        <w:t>, 5</w:t>
      </w:r>
      <w:r w:rsidR="000C654B" w:rsidRPr="007D4FE4">
        <w:rPr>
          <w:color w:val="auto"/>
        </w:rPr>
        <w:t>]</w:t>
      </w:r>
      <w:r w:rsidR="00CA1DA1" w:rsidRPr="007D4FE4">
        <w:rPr>
          <w:color w:val="auto"/>
        </w:rPr>
        <w:t>.</w:t>
      </w:r>
      <w:r w:rsidRPr="007D4FE4">
        <w:rPr>
          <w:color w:val="auto"/>
        </w:rPr>
        <w:t xml:space="preserve"> </w:t>
      </w:r>
      <w:r w:rsidR="007D4FE4">
        <w:rPr>
          <w:color w:val="auto"/>
        </w:rPr>
        <w:t xml:space="preserve">Recently, </w:t>
      </w:r>
      <w:r w:rsidR="007D4FE4" w:rsidRPr="007D4FE4">
        <w:rPr>
          <w:color w:val="auto"/>
          <w:lang w:val="en-CA"/>
        </w:rPr>
        <w:t>Njuguna</w:t>
      </w:r>
      <w:r w:rsidR="003C11D8" w:rsidRPr="007D4FE4">
        <w:rPr>
          <w:color w:val="auto"/>
        </w:rPr>
        <w:t xml:space="preserve"> </w:t>
      </w:r>
      <w:r w:rsidR="007D4FE4">
        <w:rPr>
          <w:color w:val="auto"/>
        </w:rPr>
        <w:t>et al.</w:t>
      </w:r>
      <w:r w:rsidR="00595045">
        <w:rPr>
          <w:color w:val="auto"/>
        </w:rPr>
        <w:t xml:space="preserve"> [2]</w:t>
      </w:r>
      <w:r w:rsidR="007D4FE4">
        <w:rPr>
          <w:color w:val="auto"/>
        </w:rPr>
        <w:t xml:space="preserve"> developed an</w:t>
      </w:r>
      <w:r w:rsidR="007D4FE4" w:rsidRPr="007D4FE4">
        <w:rPr>
          <w:color w:val="auto"/>
        </w:rPr>
        <w:t xml:space="preserve"> oil-pan</w:t>
      </w:r>
      <w:r w:rsidR="007D4FE4">
        <w:rPr>
          <w:color w:val="auto"/>
        </w:rPr>
        <w:t xml:space="preserve"> for </w:t>
      </w:r>
      <w:r w:rsidR="007D4FE4" w:rsidRPr="007D4FE4">
        <w:rPr>
          <w:color w:val="auto"/>
          <w:lang w:val="en-CA"/>
        </w:rPr>
        <w:t>ISF 3.8 Cummins engine</w:t>
      </w:r>
      <w:r w:rsidR="007D4FE4">
        <w:rPr>
          <w:color w:val="auto"/>
        </w:rPr>
        <w:t xml:space="preserve"> using </w:t>
      </w:r>
      <w:r w:rsidR="00FA54CF" w:rsidRPr="007D4FE4">
        <w:rPr>
          <w:color w:val="auto"/>
        </w:rPr>
        <w:t xml:space="preserve">rubber </w:t>
      </w:r>
      <w:r w:rsidR="00FA54CF" w:rsidRPr="007D4FE4">
        <w:rPr>
          <w:color w:val="auto"/>
          <w:lang w:val="en-CA"/>
        </w:rPr>
        <w:t>toughened</w:t>
      </w:r>
      <w:r w:rsidR="00FA54CF" w:rsidRPr="007D4FE4">
        <w:rPr>
          <w:color w:val="auto"/>
        </w:rPr>
        <w:t xml:space="preserve"> glass</w:t>
      </w:r>
      <w:r w:rsidR="00921C69" w:rsidRPr="007D4FE4">
        <w:rPr>
          <w:color w:val="auto"/>
        </w:rPr>
        <w:t xml:space="preserve"> </w:t>
      </w:r>
      <w:proofErr w:type="spellStart"/>
      <w:r w:rsidR="00921C69" w:rsidRPr="007D4FE4">
        <w:rPr>
          <w:color w:val="auto"/>
        </w:rPr>
        <w:t>fibre</w:t>
      </w:r>
      <w:proofErr w:type="spellEnd"/>
      <w:r w:rsidR="00921C69" w:rsidRPr="007D4FE4">
        <w:rPr>
          <w:color w:val="auto"/>
        </w:rPr>
        <w:t xml:space="preserve"> rei</w:t>
      </w:r>
      <w:r w:rsidR="000E5465" w:rsidRPr="007D4FE4">
        <w:rPr>
          <w:color w:val="auto"/>
        </w:rPr>
        <w:t>nforced polyamide composites</w:t>
      </w:r>
      <w:r w:rsidR="00D77B13" w:rsidRPr="007D4FE4">
        <w:rPr>
          <w:color w:val="auto"/>
          <w:lang w:val="en-CA"/>
        </w:rPr>
        <w:t>.</w:t>
      </w:r>
      <w:r w:rsidR="005D3FF7">
        <w:rPr>
          <w:color w:val="auto"/>
          <w:lang w:val="en-CA"/>
        </w:rPr>
        <w:t xml:space="preserve"> They </w:t>
      </w:r>
      <w:r w:rsidR="0018585C">
        <w:rPr>
          <w:color w:val="auto"/>
          <w:lang w:val="en-CA"/>
        </w:rPr>
        <w:t xml:space="preserve">reported </w:t>
      </w:r>
      <w:r w:rsidR="005D3FF7">
        <w:rPr>
          <w:color w:val="auto"/>
        </w:rPr>
        <w:t xml:space="preserve">that </w:t>
      </w:r>
      <w:r w:rsidR="000E5465" w:rsidRPr="007D4FE4">
        <w:rPr>
          <w:color w:val="auto"/>
        </w:rPr>
        <w:t>rubber-</w:t>
      </w:r>
      <w:r w:rsidR="00A9228F" w:rsidRPr="007D4FE4">
        <w:rPr>
          <w:color w:val="auto"/>
        </w:rPr>
        <w:t>toughened polyamide 66 composites</w:t>
      </w:r>
      <w:r w:rsidR="005D3FF7">
        <w:rPr>
          <w:color w:val="auto"/>
        </w:rPr>
        <w:t xml:space="preserve"> have better performance</w:t>
      </w:r>
      <w:r w:rsidR="0018585C">
        <w:rPr>
          <w:color w:val="auto"/>
        </w:rPr>
        <w:t xml:space="preserve"> in terms of aging effect and impact resistance at service temperature.</w:t>
      </w:r>
      <w:r w:rsidR="00297830">
        <w:rPr>
          <w:color w:val="auto"/>
        </w:rPr>
        <w:t xml:space="preserve"> In contrast, c</w:t>
      </w:r>
      <w:r w:rsidR="00700507" w:rsidRPr="007D4FE4">
        <w:rPr>
          <w:color w:val="auto"/>
        </w:rPr>
        <w:t xml:space="preserve">arbon </w:t>
      </w:r>
      <w:proofErr w:type="spellStart"/>
      <w:r w:rsidR="00700507" w:rsidRPr="007D4FE4">
        <w:rPr>
          <w:color w:val="auto"/>
        </w:rPr>
        <w:t>fibre</w:t>
      </w:r>
      <w:proofErr w:type="spellEnd"/>
      <w:r w:rsidR="00700507" w:rsidRPr="007D4FE4">
        <w:rPr>
          <w:color w:val="auto"/>
        </w:rPr>
        <w:t xml:space="preserve"> reinforced polyamide composites have</w:t>
      </w:r>
      <w:r w:rsidR="00297830">
        <w:rPr>
          <w:color w:val="auto"/>
        </w:rPr>
        <w:t xml:space="preserve"> </w:t>
      </w:r>
      <w:r w:rsidR="00700507" w:rsidRPr="007D4FE4">
        <w:rPr>
          <w:color w:val="auto"/>
        </w:rPr>
        <w:t xml:space="preserve">higher specific stiffness/strength and fatigue strength than glass </w:t>
      </w:r>
      <w:proofErr w:type="spellStart"/>
      <w:r w:rsidR="00700507" w:rsidRPr="007D4FE4">
        <w:rPr>
          <w:color w:val="auto"/>
        </w:rPr>
        <w:t>fibre</w:t>
      </w:r>
      <w:proofErr w:type="spellEnd"/>
      <w:r w:rsidR="00700507" w:rsidRPr="007D4FE4">
        <w:rPr>
          <w:color w:val="auto"/>
        </w:rPr>
        <w:t xml:space="preserve"> ones</w:t>
      </w:r>
      <w:r w:rsidR="00297830">
        <w:rPr>
          <w:color w:val="auto"/>
        </w:rPr>
        <w:t xml:space="preserve"> offering better opportunity for oil pan application.</w:t>
      </w:r>
      <w:r w:rsidR="00CB60BD">
        <w:rPr>
          <w:color w:val="auto"/>
        </w:rPr>
        <w:t xml:space="preserve"> </w:t>
      </w:r>
      <w:r w:rsidR="0018052C" w:rsidRPr="007D4FE4">
        <w:rPr>
          <w:color w:val="auto"/>
        </w:rPr>
        <w:t xml:space="preserve">Mandell et al. </w:t>
      </w:r>
      <w:r w:rsidR="00ED665F" w:rsidRPr="007D4FE4">
        <w:rPr>
          <w:color w:val="auto"/>
        </w:rPr>
        <w:t xml:space="preserve">[6,7] </w:t>
      </w:r>
      <w:r w:rsidR="00BC109E">
        <w:rPr>
          <w:color w:val="auto"/>
        </w:rPr>
        <w:t xml:space="preserve">conducted </w:t>
      </w:r>
      <w:r w:rsidR="0018052C" w:rsidRPr="007D4FE4">
        <w:rPr>
          <w:color w:val="auto"/>
        </w:rPr>
        <w:t>fati</w:t>
      </w:r>
      <w:r w:rsidR="00D77B13" w:rsidRPr="007D4FE4">
        <w:rPr>
          <w:color w:val="auto"/>
        </w:rPr>
        <w:t xml:space="preserve">gue </w:t>
      </w:r>
      <w:r w:rsidR="00BC109E">
        <w:rPr>
          <w:color w:val="auto"/>
        </w:rPr>
        <w:t>tests</w:t>
      </w:r>
      <w:r w:rsidR="00D77B13" w:rsidRPr="007D4FE4">
        <w:rPr>
          <w:color w:val="auto"/>
        </w:rPr>
        <w:t xml:space="preserve"> </w:t>
      </w:r>
      <w:r w:rsidR="00F0337B" w:rsidRPr="007D4FE4">
        <w:rPr>
          <w:color w:val="auto"/>
        </w:rPr>
        <w:t xml:space="preserve">at room temperature </w:t>
      </w:r>
      <w:r w:rsidR="00BC109E">
        <w:rPr>
          <w:color w:val="auto"/>
        </w:rPr>
        <w:t xml:space="preserve">on </w:t>
      </w:r>
      <w:r w:rsidR="00D77B13" w:rsidRPr="007D4FE4">
        <w:rPr>
          <w:color w:val="auto"/>
        </w:rPr>
        <w:t>neat nylon 6</w:t>
      </w:r>
      <w:r w:rsidR="0018052C" w:rsidRPr="007D4FE4">
        <w:rPr>
          <w:color w:val="auto"/>
        </w:rPr>
        <w:t xml:space="preserve">6 and </w:t>
      </w:r>
      <w:r w:rsidR="00BC109E">
        <w:rPr>
          <w:color w:val="auto"/>
        </w:rPr>
        <w:t xml:space="preserve">nylon 66 </w:t>
      </w:r>
      <w:r w:rsidR="00F0337B" w:rsidRPr="007D4FE4">
        <w:rPr>
          <w:color w:val="auto"/>
        </w:rPr>
        <w:t>composite</w:t>
      </w:r>
      <w:r w:rsidR="00BC109E">
        <w:rPr>
          <w:color w:val="auto"/>
        </w:rPr>
        <w:t>s</w:t>
      </w:r>
      <w:r w:rsidR="00FF30E9" w:rsidRPr="007D4FE4">
        <w:rPr>
          <w:color w:val="auto"/>
        </w:rPr>
        <w:t xml:space="preserve"> </w:t>
      </w:r>
      <w:r w:rsidR="00F0337B" w:rsidRPr="007D4FE4">
        <w:rPr>
          <w:color w:val="auto"/>
        </w:rPr>
        <w:t xml:space="preserve">reinforced with </w:t>
      </w:r>
      <w:r w:rsidR="0018052C" w:rsidRPr="007D4FE4">
        <w:rPr>
          <w:color w:val="auto"/>
        </w:rPr>
        <w:t xml:space="preserve">carbon </w:t>
      </w:r>
      <w:proofErr w:type="spellStart"/>
      <w:r w:rsidR="00F0337B" w:rsidRPr="007D4FE4">
        <w:rPr>
          <w:color w:val="auto"/>
        </w:rPr>
        <w:t>fibres</w:t>
      </w:r>
      <w:proofErr w:type="spellEnd"/>
      <w:r w:rsidR="00F0337B" w:rsidRPr="007D4FE4">
        <w:rPr>
          <w:color w:val="auto"/>
        </w:rPr>
        <w:t xml:space="preserve"> and glass </w:t>
      </w:r>
      <w:proofErr w:type="spellStart"/>
      <w:r w:rsidR="00FF30E9" w:rsidRPr="007D4FE4">
        <w:rPr>
          <w:color w:val="auto"/>
        </w:rPr>
        <w:t>fibre</w:t>
      </w:r>
      <w:r w:rsidR="00F0337B" w:rsidRPr="007D4FE4">
        <w:rPr>
          <w:color w:val="auto"/>
        </w:rPr>
        <w:t>s</w:t>
      </w:r>
      <w:proofErr w:type="spellEnd"/>
      <w:r w:rsidR="00F0337B" w:rsidRPr="007D4FE4">
        <w:rPr>
          <w:color w:val="auto"/>
        </w:rPr>
        <w:t>. They</w:t>
      </w:r>
      <w:r w:rsidR="0018052C" w:rsidRPr="007D4FE4">
        <w:rPr>
          <w:color w:val="auto"/>
        </w:rPr>
        <w:t xml:space="preserve"> </w:t>
      </w:r>
      <w:r w:rsidR="00BC109E">
        <w:rPr>
          <w:color w:val="auto"/>
        </w:rPr>
        <w:t xml:space="preserve">discovered that </w:t>
      </w:r>
      <w:r w:rsidR="00F0337B" w:rsidRPr="007D4FE4">
        <w:rPr>
          <w:color w:val="auto"/>
        </w:rPr>
        <w:t>fatigue</w:t>
      </w:r>
      <w:r w:rsidR="00BC109E">
        <w:rPr>
          <w:color w:val="auto"/>
        </w:rPr>
        <w:t xml:space="preserve"> failure was matrix-dominated and the fatigue</w:t>
      </w:r>
      <w:r w:rsidR="00F0337B" w:rsidRPr="007D4FE4">
        <w:rPr>
          <w:color w:val="auto"/>
        </w:rPr>
        <w:t xml:space="preserve"> life data </w:t>
      </w:r>
      <w:r w:rsidR="00BC109E">
        <w:rPr>
          <w:color w:val="auto"/>
        </w:rPr>
        <w:t xml:space="preserve">could fall onto one master curve by </w:t>
      </w:r>
      <w:r w:rsidR="00F0337B" w:rsidRPr="007D4FE4">
        <w:rPr>
          <w:color w:val="auto"/>
        </w:rPr>
        <w:t>normaliz</w:t>
      </w:r>
      <w:r w:rsidR="00BC109E">
        <w:rPr>
          <w:color w:val="auto"/>
        </w:rPr>
        <w:t xml:space="preserve">ing the fatigue stress by </w:t>
      </w:r>
      <w:r w:rsidR="00BB400A">
        <w:rPr>
          <w:color w:val="auto"/>
        </w:rPr>
        <w:t xml:space="preserve">corresponding </w:t>
      </w:r>
      <w:r w:rsidR="00F0337B" w:rsidRPr="007D4FE4">
        <w:rPr>
          <w:color w:val="auto"/>
        </w:rPr>
        <w:t>static strength</w:t>
      </w:r>
      <w:r w:rsidR="00BC109E">
        <w:rPr>
          <w:color w:val="auto"/>
        </w:rPr>
        <w:t xml:space="preserve">. </w:t>
      </w:r>
      <w:r w:rsidR="00186DC4" w:rsidRPr="007D4FE4">
        <w:rPr>
          <w:color w:val="auto"/>
          <w:lang w:val="en-CA"/>
        </w:rPr>
        <w:t>Kawai et al.</w:t>
      </w:r>
      <w:r w:rsidR="00FB31F3" w:rsidRPr="007D4FE4">
        <w:rPr>
          <w:color w:val="auto"/>
          <w:lang w:val="en-CA"/>
        </w:rPr>
        <w:t xml:space="preserve"> [8]</w:t>
      </w:r>
      <w:r w:rsidR="00186DC4" w:rsidRPr="007D4FE4">
        <w:rPr>
          <w:color w:val="auto"/>
          <w:lang w:val="en-CA"/>
        </w:rPr>
        <w:t xml:space="preserve"> </w:t>
      </w:r>
      <w:r w:rsidR="00534D7A" w:rsidRPr="007D4FE4">
        <w:rPr>
          <w:color w:val="auto"/>
          <w:lang w:val="en-CA"/>
        </w:rPr>
        <w:t xml:space="preserve">investigated </w:t>
      </w:r>
      <w:r w:rsidR="00BB400A">
        <w:rPr>
          <w:color w:val="auto"/>
          <w:lang w:val="en-CA"/>
        </w:rPr>
        <w:t>e</w:t>
      </w:r>
      <w:r w:rsidR="004F6948" w:rsidRPr="007D4FE4">
        <w:rPr>
          <w:color w:val="auto"/>
          <w:lang w:val="en-CA"/>
        </w:rPr>
        <w:t xml:space="preserve">ffect of temperature </w:t>
      </w:r>
      <w:r w:rsidR="00186DC4" w:rsidRPr="007D4FE4">
        <w:rPr>
          <w:color w:val="auto"/>
          <w:lang w:val="en-CA"/>
        </w:rPr>
        <w:t>(</w:t>
      </w:r>
      <w:r w:rsidR="00BB6F8F" w:rsidRPr="007D4FE4">
        <w:rPr>
          <w:color w:val="auto"/>
          <w:lang w:val="en-CA"/>
        </w:rPr>
        <w:t>up to</w:t>
      </w:r>
      <w:r w:rsidR="00186DC4" w:rsidRPr="007D4FE4">
        <w:rPr>
          <w:color w:val="auto"/>
          <w:lang w:val="en-CA"/>
        </w:rPr>
        <w:t xml:space="preserve"> 70</w:t>
      </w:r>
      <w:r w:rsidR="00186DC4" w:rsidRPr="007D4FE4">
        <w:rPr>
          <w:color w:val="auto"/>
        </w:rPr>
        <w:sym w:font="Symbol" w:char="F0B0"/>
      </w:r>
      <w:r w:rsidR="00186DC4" w:rsidRPr="007D4FE4">
        <w:rPr>
          <w:color w:val="auto"/>
        </w:rPr>
        <w:t>C</w:t>
      </w:r>
      <w:r w:rsidR="00186DC4" w:rsidRPr="007D4FE4">
        <w:rPr>
          <w:color w:val="auto"/>
          <w:lang w:val="en-CA"/>
        </w:rPr>
        <w:t xml:space="preserve">) </w:t>
      </w:r>
      <w:r w:rsidR="004E548E" w:rsidRPr="007D4FE4">
        <w:rPr>
          <w:color w:val="auto"/>
          <w:lang w:val="en-CA"/>
        </w:rPr>
        <w:t xml:space="preserve">and </w:t>
      </w:r>
      <w:r w:rsidR="004F6948" w:rsidRPr="007D4FE4">
        <w:rPr>
          <w:color w:val="auto"/>
          <w:lang w:val="en-CA"/>
        </w:rPr>
        <w:t xml:space="preserve">stress ratio on fatigue </w:t>
      </w:r>
      <w:r w:rsidR="00534D7A" w:rsidRPr="007D4FE4">
        <w:rPr>
          <w:color w:val="auto"/>
          <w:lang w:val="en-CA"/>
        </w:rPr>
        <w:t xml:space="preserve">life </w:t>
      </w:r>
      <w:r w:rsidR="004E548E" w:rsidRPr="007D4FE4">
        <w:rPr>
          <w:color w:val="auto"/>
          <w:lang w:val="en-CA"/>
        </w:rPr>
        <w:t xml:space="preserve">of </w:t>
      </w:r>
      <w:r w:rsidR="00186DC4" w:rsidRPr="007D4FE4">
        <w:rPr>
          <w:color w:val="auto"/>
          <w:lang w:val="en-CA"/>
        </w:rPr>
        <w:t xml:space="preserve">carbon fibre reinforced polyamide </w:t>
      </w:r>
      <w:r w:rsidR="0087537E" w:rsidRPr="007D4FE4">
        <w:rPr>
          <w:color w:val="auto"/>
          <w:lang w:val="en-CA"/>
        </w:rPr>
        <w:t xml:space="preserve">6 </w:t>
      </w:r>
      <w:r w:rsidR="00186DC4" w:rsidRPr="007D4FE4">
        <w:rPr>
          <w:color w:val="auto"/>
          <w:lang w:val="en-CA"/>
        </w:rPr>
        <w:t>composites</w:t>
      </w:r>
      <w:r w:rsidR="00706128" w:rsidRPr="007D4FE4">
        <w:rPr>
          <w:color w:val="auto"/>
          <w:lang w:val="en-CA"/>
        </w:rPr>
        <w:t>.</w:t>
      </w:r>
      <w:r w:rsidR="00534D7A" w:rsidRPr="007D4FE4">
        <w:rPr>
          <w:color w:val="auto"/>
          <w:lang w:val="en-CA"/>
        </w:rPr>
        <w:t xml:space="preserve"> They </w:t>
      </w:r>
      <w:r w:rsidR="007E7E63">
        <w:rPr>
          <w:color w:val="auto"/>
          <w:lang w:val="en-CA"/>
        </w:rPr>
        <w:t>developed</w:t>
      </w:r>
      <w:r w:rsidR="00F315A7" w:rsidRPr="007D4FE4">
        <w:rPr>
          <w:color w:val="auto"/>
          <w:lang w:val="en-CA"/>
        </w:rPr>
        <w:t xml:space="preserve"> a temperature dependence parameter to </w:t>
      </w:r>
      <w:r w:rsidR="001F134A">
        <w:rPr>
          <w:color w:val="auto"/>
          <w:lang w:val="en-CA"/>
        </w:rPr>
        <w:t>predict</w:t>
      </w:r>
      <w:r w:rsidR="00F315A7" w:rsidRPr="007D4FE4">
        <w:rPr>
          <w:color w:val="auto"/>
          <w:lang w:val="en-CA"/>
        </w:rPr>
        <w:t xml:space="preserve"> </w:t>
      </w:r>
      <w:r w:rsidR="00F315A7" w:rsidRPr="007D4FE4">
        <w:rPr>
          <w:rFonts w:eastAsia="DengXian"/>
          <w:color w:val="auto"/>
          <w:lang w:val="en-CA"/>
        </w:rPr>
        <w:t>the constant fatigue life diagram</w:t>
      </w:r>
      <w:r w:rsidR="0094144F">
        <w:rPr>
          <w:rFonts w:eastAsia="DengXian"/>
          <w:color w:val="auto"/>
          <w:lang w:val="en-CA"/>
        </w:rPr>
        <w:t>s</w:t>
      </w:r>
      <w:r w:rsidR="005D0016" w:rsidRPr="007D4FE4">
        <w:rPr>
          <w:rFonts w:eastAsia="DengXian"/>
          <w:color w:val="auto"/>
          <w:lang w:val="en-CA"/>
        </w:rPr>
        <w:t xml:space="preserve">, and the </w:t>
      </w:r>
      <w:r w:rsidR="0094144F">
        <w:rPr>
          <w:rFonts w:eastAsia="DengXian"/>
          <w:color w:val="auto"/>
          <w:lang w:val="en-CA"/>
        </w:rPr>
        <w:t>predictions</w:t>
      </w:r>
      <w:r w:rsidR="005D0016" w:rsidRPr="007D4FE4">
        <w:rPr>
          <w:rFonts w:eastAsia="DengXian"/>
          <w:color w:val="auto"/>
          <w:lang w:val="en-CA"/>
        </w:rPr>
        <w:t xml:space="preserve"> agreed well with experimental data. </w:t>
      </w:r>
    </w:p>
    <w:p w:rsidR="00706128" w:rsidRPr="001B24EE" w:rsidRDefault="00706128" w:rsidP="00F37D7E">
      <w:pPr>
        <w:rPr>
          <w:lang w:val="en-CA"/>
        </w:rPr>
      </w:pPr>
    </w:p>
    <w:p w:rsidR="0053481A" w:rsidRPr="001B24EE" w:rsidRDefault="009C2CAA" w:rsidP="00296E71">
      <w:pPr>
        <w:jc w:val="both"/>
      </w:pPr>
      <w:r>
        <w:t>T</w:t>
      </w:r>
      <w:r w:rsidR="002531CD" w:rsidRPr="001B24EE">
        <w:t xml:space="preserve">his </w:t>
      </w:r>
      <w:r w:rsidR="003B4308">
        <w:t>contribution</w:t>
      </w:r>
      <w:r w:rsidR="007B51CC">
        <w:t xml:space="preserve"> </w:t>
      </w:r>
      <w:bookmarkStart w:id="0" w:name="_GoBack"/>
      <w:bookmarkEnd w:id="0"/>
      <w:r w:rsidR="002531CD" w:rsidRPr="001B24EE">
        <w:t>a</w:t>
      </w:r>
      <w:r>
        <w:t>ims to</w:t>
      </w:r>
      <w:r w:rsidR="002531CD" w:rsidRPr="001B24EE">
        <w:t xml:space="preserve"> study </w:t>
      </w:r>
      <w:r>
        <w:t xml:space="preserve">the </w:t>
      </w:r>
      <w:r w:rsidR="002531CD" w:rsidRPr="001B24EE">
        <w:t xml:space="preserve">fatigue </w:t>
      </w:r>
      <w:r>
        <w:t>behavior</w:t>
      </w:r>
      <w:r w:rsidRPr="001B24EE">
        <w:t xml:space="preserve"> </w:t>
      </w:r>
      <w:r w:rsidR="00025A4C" w:rsidRPr="001B24EE">
        <w:t>of two</w:t>
      </w:r>
      <w:r w:rsidR="002531CD" w:rsidRPr="001B24EE">
        <w:t xml:space="preserve"> in</w:t>
      </w:r>
      <w:r w:rsidR="00296E71" w:rsidRPr="001B24EE">
        <w:t xml:space="preserve">jection molded carbon </w:t>
      </w:r>
      <w:proofErr w:type="spellStart"/>
      <w:r w:rsidR="00681134" w:rsidRPr="001B24EE">
        <w:t>fibre</w:t>
      </w:r>
      <w:proofErr w:type="spellEnd"/>
      <w:r w:rsidR="00681134" w:rsidRPr="001B24EE">
        <w:t>-reinforced</w:t>
      </w:r>
      <w:r w:rsidR="002531CD" w:rsidRPr="001B24EE">
        <w:t xml:space="preserve"> </w:t>
      </w:r>
      <w:r w:rsidR="00D241ED" w:rsidRPr="001B24EE">
        <w:t xml:space="preserve">polyamide </w:t>
      </w:r>
      <w:r w:rsidR="00D43203" w:rsidRPr="001B24EE">
        <w:t xml:space="preserve">66 </w:t>
      </w:r>
      <w:r w:rsidR="00D241ED" w:rsidRPr="001B24EE">
        <w:t>composites</w:t>
      </w:r>
      <w:r w:rsidR="00FF282A" w:rsidRPr="001B24EE">
        <w:t xml:space="preserve"> </w:t>
      </w:r>
      <w:r w:rsidR="008C452C">
        <w:t xml:space="preserve">with different stress ratios and stress levels </w:t>
      </w:r>
      <w:r w:rsidR="00FF282A" w:rsidRPr="001B24EE">
        <w:t>at room temperature</w:t>
      </w:r>
      <w:r w:rsidR="00047D0C" w:rsidRPr="001B24EE">
        <w:t xml:space="preserve"> (</w:t>
      </w:r>
      <w:proofErr w:type="spellStart"/>
      <w:r w:rsidR="00047D0C" w:rsidRPr="001B24EE">
        <w:t>RmT</w:t>
      </w:r>
      <w:proofErr w:type="spellEnd"/>
      <w:r w:rsidR="00047D0C" w:rsidRPr="001B24EE">
        <w:t>)</w:t>
      </w:r>
      <w:r w:rsidR="00FF282A" w:rsidRPr="001B24EE">
        <w:t xml:space="preserve"> and 120 </w:t>
      </w:r>
      <w:r w:rsidR="00FF282A" w:rsidRPr="001B24EE">
        <w:sym w:font="Symbol" w:char="F0B0"/>
      </w:r>
      <w:r w:rsidR="00FF282A" w:rsidRPr="001B24EE">
        <w:t>C</w:t>
      </w:r>
      <w:r w:rsidR="003B4308">
        <w:t>, i.e</w:t>
      </w:r>
      <w:r w:rsidR="0087189F">
        <w:t>.</w:t>
      </w:r>
      <w:r w:rsidR="003B4308">
        <w:t xml:space="preserve"> the </w:t>
      </w:r>
      <w:r w:rsidR="00186DC4" w:rsidRPr="001B24EE">
        <w:t xml:space="preserve">potential service temperature of </w:t>
      </w:r>
      <w:r w:rsidR="008C452C">
        <w:t xml:space="preserve">the </w:t>
      </w:r>
      <w:r w:rsidR="00186DC4" w:rsidRPr="001B24EE">
        <w:t>oil pan</w:t>
      </w:r>
      <w:r w:rsidR="00FF282A" w:rsidRPr="001B24EE">
        <w:t>.</w:t>
      </w:r>
      <w:r w:rsidR="00296E71" w:rsidRPr="001B24EE">
        <w:t xml:space="preserve"> </w:t>
      </w:r>
      <w:r w:rsidR="00025A4C" w:rsidRPr="001B24EE">
        <w:t xml:space="preserve"> </w:t>
      </w:r>
      <w:r w:rsidR="00F46BCB" w:rsidRPr="001B24EE">
        <w:t xml:space="preserve">Through analyzing the fatigue </w:t>
      </w:r>
      <w:r w:rsidR="003B4308">
        <w:t>data</w:t>
      </w:r>
      <w:r w:rsidR="00F46BCB" w:rsidRPr="001B24EE">
        <w:t>,</w:t>
      </w:r>
      <w:r w:rsidR="003B4308">
        <w:t xml:space="preserve"> </w:t>
      </w:r>
      <w:r w:rsidR="00F46BCB" w:rsidRPr="001B24EE">
        <w:t>fatigue life model</w:t>
      </w:r>
      <w:r w:rsidR="003B4308">
        <w:t>s were</w:t>
      </w:r>
      <w:r w:rsidR="00F46BCB" w:rsidRPr="001B24EE">
        <w:t xml:space="preserve"> established based on</w:t>
      </w:r>
      <w:r w:rsidR="00025A4C" w:rsidRPr="001B24EE">
        <w:t xml:space="preserve"> </w:t>
      </w:r>
      <w:r w:rsidR="003B4308">
        <w:t xml:space="preserve">the </w:t>
      </w:r>
      <w:r w:rsidR="00025A4C" w:rsidRPr="001B24EE">
        <w:t>strain</w:t>
      </w:r>
      <w:r w:rsidR="00F46BCB" w:rsidRPr="001B24EE">
        <w:t xml:space="preserve"> </w:t>
      </w:r>
      <w:r w:rsidR="000E1D48" w:rsidRPr="001B24EE">
        <w:t xml:space="preserve">failure </w:t>
      </w:r>
      <w:r w:rsidR="003B4308">
        <w:t xml:space="preserve">assumption and </w:t>
      </w:r>
      <w:r w:rsidR="00B162CF">
        <w:t xml:space="preserve">the predictions </w:t>
      </w:r>
      <w:r w:rsidR="00076887">
        <w:t>were</w:t>
      </w:r>
      <w:r w:rsidR="00B162CF">
        <w:t xml:space="preserve"> </w:t>
      </w:r>
      <w:r w:rsidR="00F46BCB" w:rsidRPr="001B24EE">
        <w:t xml:space="preserve">compared with </w:t>
      </w:r>
      <w:r w:rsidR="003B4308">
        <w:t xml:space="preserve">the </w:t>
      </w:r>
      <w:r w:rsidR="00F716A1" w:rsidRPr="001B24EE">
        <w:t>experimental data</w:t>
      </w:r>
      <w:r w:rsidR="00F46BCB" w:rsidRPr="001B24EE">
        <w:t>.</w:t>
      </w:r>
      <w:r w:rsidR="007D273B" w:rsidRPr="001B24EE">
        <w:t xml:space="preserve"> </w:t>
      </w:r>
    </w:p>
    <w:p w:rsidR="00873D01" w:rsidRPr="001B24EE" w:rsidRDefault="00873D01" w:rsidP="00873D01">
      <w:pPr>
        <w:jc w:val="both"/>
      </w:pPr>
    </w:p>
    <w:p w:rsidR="00873D01" w:rsidRPr="001B24EE" w:rsidRDefault="00873D01" w:rsidP="00873D01">
      <w:pPr>
        <w:pStyle w:val="1stTitleWCCM"/>
        <w:tabs>
          <w:tab w:val="clear" w:pos="360"/>
          <w:tab w:val="left" w:pos="284"/>
        </w:tabs>
        <w:spacing w:before="0" w:after="0"/>
        <w:outlineLvl w:val="0"/>
        <w:rPr>
          <w:caps w:val="0"/>
          <w:szCs w:val="22"/>
        </w:rPr>
      </w:pPr>
      <w:r w:rsidRPr="001B24EE">
        <w:rPr>
          <w:szCs w:val="22"/>
        </w:rPr>
        <w:t>2.</w:t>
      </w:r>
      <w:r w:rsidRPr="001B24EE">
        <w:rPr>
          <w:szCs w:val="22"/>
        </w:rPr>
        <w:tab/>
      </w:r>
      <w:r w:rsidRPr="001B24EE">
        <w:rPr>
          <w:caps w:val="0"/>
          <w:szCs w:val="22"/>
        </w:rPr>
        <w:t>Material</w:t>
      </w:r>
      <w:r w:rsidR="003A23CF" w:rsidRPr="001B24EE">
        <w:rPr>
          <w:caps w:val="0"/>
          <w:szCs w:val="22"/>
        </w:rPr>
        <w:t>s</w:t>
      </w:r>
      <w:r w:rsidRPr="001B24EE">
        <w:rPr>
          <w:caps w:val="0"/>
          <w:szCs w:val="22"/>
        </w:rPr>
        <w:t xml:space="preserve"> and experimental procedure</w:t>
      </w:r>
      <w:r w:rsidR="003A23CF" w:rsidRPr="001B24EE">
        <w:rPr>
          <w:caps w:val="0"/>
          <w:szCs w:val="22"/>
        </w:rPr>
        <w:t>s</w:t>
      </w:r>
    </w:p>
    <w:p w:rsidR="00873D01" w:rsidRPr="001B24EE" w:rsidRDefault="00873D01" w:rsidP="002531CD">
      <w:pPr>
        <w:jc w:val="both"/>
      </w:pPr>
    </w:p>
    <w:p w:rsidR="003A23CF" w:rsidRPr="001B24EE" w:rsidRDefault="003A23CF" w:rsidP="00764023">
      <w:pPr>
        <w:pStyle w:val="1stTitleWCCM"/>
        <w:tabs>
          <w:tab w:val="clear" w:pos="360"/>
          <w:tab w:val="left" w:pos="426"/>
        </w:tabs>
        <w:spacing w:before="0" w:after="0"/>
        <w:outlineLvl w:val="0"/>
        <w:rPr>
          <w:caps w:val="0"/>
          <w:szCs w:val="22"/>
        </w:rPr>
      </w:pPr>
      <w:r w:rsidRPr="001B24EE">
        <w:rPr>
          <w:caps w:val="0"/>
          <w:szCs w:val="22"/>
        </w:rPr>
        <w:t>2.1</w:t>
      </w:r>
      <w:r w:rsidR="00923FD2" w:rsidRPr="001B24EE">
        <w:rPr>
          <w:caps w:val="0"/>
          <w:szCs w:val="22"/>
        </w:rPr>
        <w:t>.</w:t>
      </w:r>
      <w:r w:rsidRPr="001B24EE">
        <w:rPr>
          <w:caps w:val="0"/>
          <w:szCs w:val="22"/>
        </w:rPr>
        <w:t xml:space="preserve"> Materials</w:t>
      </w:r>
      <w:r w:rsidR="00DC3FD6" w:rsidRPr="001B24EE">
        <w:rPr>
          <w:caps w:val="0"/>
          <w:szCs w:val="22"/>
        </w:rPr>
        <w:t xml:space="preserve"> and specimen</w:t>
      </w:r>
    </w:p>
    <w:p w:rsidR="003A23CF" w:rsidRPr="001B24EE" w:rsidRDefault="003A23CF" w:rsidP="002531CD">
      <w:pPr>
        <w:jc w:val="both"/>
      </w:pPr>
    </w:p>
    <w:p w:rsidR="00AF16C2" w:rsidRPr="001B24EE" w:rsidRDefault="00330E84" w:rsidP="00AF16C2">
      <w:pPr>
        <w:jc w:val="both"/>
        <w:rPr>
          <w:lang w:val="en-CA"/>
        </w:rPr>
      </w:pPr>
      <w:r w:rsidRPr="001B24EE">
        <w:rPr>
          <w:lang w:val="en-CA"/>
        </w:rPr>
        <w:t>Two injection molded carbon fibre-reinforced polyamide 66 composites were tested in this study:  PA66 LCF40</w:t>
      </w:r>
      <w:r w:rsidR="00197AE4">
        <w:rPr>
          <w:lang w:val="en-CA"/>
        </w:rPr>
        <w:t>, i.e</w:t>
      </w:r>
      <w:r w:rsidR="00AF3BF0">
        <w:rPr>
          <w:lang w:val="en-CA"/>
        </w:rPr>
        <w:t>.</w:t>
      </w:r>
      <w:r w:rsidRPr="001B24EE">
        <w:rPr>
          <w:lang w:val="en-CA"/>
        </w:rPr>
        <w:t xml:space="preserve"> long carbon fibre (about 0.4</w:t>
      </w:r>
      <w:r w:rsidR="009B11C0">
        <w:rPr>
          <w:lang w:val="en-CA"/>
        </w:rPr>
        <w:t xml:space="preserve">0 </w:t>
      </w:r>
      <w:r w:rsidRPr="001B24EE">
        <w:rPr>
          <w:lang w:val="en-CA"/>
        </w:rPr>
        <w:t xml:space="preserve">mm long) reinforced polyamide 66 pellets composites with 40% weight fibre concentration; </w:t>
      </w:r>
      <w:r w:rsidR="009376DC">
        <w:rPr>
          <w:lang w:val="en-CA"/>
        </w:rPr>
        <w:t xml:space="preserve">and </w:t>
      </w:r>
      <w:r w:rsidR="009376DC" w:rsidRPr="001B24EE">
        <w:rPr>
          <w:lang w:val="en-CA"/>
        </w:rPr>
        <w:t>PA</w:t>
      </w:r>
      <w:r w:rsidRPr="001B24EE">
        <w:rPr>
          <w:lang w:val="en-CA"/>
        </w:rPr>
        <w:t>66 SCF40</w:t>
      </w:r>
      <w:r w:rsidR="00197AE4">
        <w:rPr>
          <w:lang w:val="en-CA"/>
        </w:rPr>
        <w:t>, i.e.</w:t>
      </w:r>
      <w:r w:rsidRPr="001B24EE">
        <w:rPr>
          <w:lang w:val="en-CA"/>
        </w:rPr>
        <w:t xml:space="preserve"> short fibre (about 0.2</w:t>
      </w:r>
      <w:r w:rsidR="009B11C0">
        <w:rPr>
          <w:lang w:val="en-CA"/>
        </w:rPr>
        <w:t xml:space="preserve">0 </w:t>
      </w:r>
      <w:r w:rsidRPr="001B24EE">
        <w:rPr>
          <w:lang w:val="en-CA"/>
        </w:rPr>
        <w:t xml:space="preserve">mm long) reinforced granules composites with 40% </w:t>
      </w:r>
      <w:r w:rsidR="00AF16C2" w:rsidRPr="001B24EE">
        <w:rPr>
          <w:lang w:val="en-CA"/>
        </w:rPr>
        <w:t xml:space="preserve">weight fibre concentration. </w:t>
      </w:r>
    </w:p>
    <w:p w:rsidR="00AF16C2" w:rsidRPr="001B24EE" w:rsidRDefault="00AF16C2" w:rsidP="00AF16C2">
      <w:pPr>
        <w:jc w:val="both"/>
        <w:rPr>
          <w:lang w:val="en-CA"/>
        </w:rPr>
      </w:pPr>
    </w:p>
    <w:p w:rsidR="00D9084F" w:rsidRPr="001B24EE" w:rsidRDefault="00B37382" w:rsidP="00D9084F">
      <w:pPr>
        <w:jc w:val="both"/>
        <w:rPr>
          <w:lang w:val="en-CA"/>
        </w:rPr>
      </w:pPr>
      <w:r>
        <w:rPr>
          <w:lang w:val="en-CA"/>
        </w:rPr>
        <w:t>The f</w:t>
      </w:r>
      <w:r w:rsidR="00025A4C" w:rsidRPr="001B24EE">
        <w:rPr>
          <w:lang w:val="en-CA"/>
        </w:rPr>
        <w:t>atigue specimen</w:t>
      </w:r>
      <w:r>
        <w:rPr>
          <w:lang w:val="en-CA"/>
        </w:rPr>
        <w:t xml:space="preserve"> geometry is shown in Fig. 1. All specimens</w:t>
      </w:r>
      <w:r w:rsidR="00025A4C" w:rsidRPr="001B24EE">
        <w:rPr>
          <w:lang w:val="en-CA"/>
        </w:rPr>
        <w:t xml:space="preserve"> were</w:t>
      </w:r>
      <w:r>
        <w:rPr>
          <w:lang w:val="en-CA"/>
        </w:rPr>
        <w:t xml:space="preserve"> machined along the injection flow</w:t>
      </w:r>
      <w:r w:rsidR="00AF3BF0">
        <w:rPr>
          <w:lang w:val="en-CA"/>
        </w:rPr>
        <w:t xml:space="preserve"> direction</w:t>
      </w:r>
      <w:r w:rsidR="00AF16C2" w:rsidRPr="001B24EE">
        <w:rPr>
          <w:lang w:val="en-CA"/>
        </w:rPr>
        <w:t xml:space="preserve"> </w:t>
      </w:r>
      <w:r>
        <w:rPr>
          <w:lang w:val="en-CA"/>
        </w:rPr>
        <w:t xml:space="preserve">using water-jet cutting </w:t>
      </w:r>
      <w:r w:rsidR="00AF16C2" w:rsidRPr="001B24EE">
        <w:rPr>
          <w:lang w:val="en-CA"/>
        </w:rPr>
        <w:t>from pla</w:t>
      </w:r>
      <w:r>
        <w:rPr>
          <w:lang w:val="en-CA"/>
        </w:rPr>
        <w:t>tes</w:t>
      </w:r>
      <w:r w:rsidR="00AF16C2" w:rsidRPr="001B24EE">
        <w:rPr>
          <w:lang w:val="en-CA"/>
        </w:rPr>
        <w:t xml:space="preserve"> </w:t>
      </w:r>
      <w:r>
        <w:rPr>
          <w:lang w:val="en-CA"/>
        </w:rPr>
        <w:t xml:space="preserve">in </w:t>
      </w:r>
      <w:r w:rsidR="00AF16C2" w:rsidRPr="001B24EE">
        <w:rPr>
          <w:lang w:val="en-CA"/>
        </w:rPr>
        <w:t>dimension</w:t>
      </w:r>
      <w:r>
        <w:rPr>
          <w:lang w:val="en-CA"/>
        </w:rPr>
        <w:t>s</w:t>
      </w:r>
      <w:r w:rsidR="00AF16C2" w:rsidRPr="001B24EE">
        <w:rPr>
          <w:lang w:val="en-CA"/>
        </w:rPr>
        <w:t xml:space="preserve"> </w:t>
      </w:r>
      <w:r w:rsidR="00025A4C" w:rsidRPr="001B24EE">
        <w:rPr>
          <w:lang w:val="en-CA"/>
        </w:rPr>
        <w:t>of 305</w:t>
      </w:r>
      <w:r>
        <w:rPr>
          <w:lang w:val="en-CA"/>
        </w:rPr>
        <w:t xml:space="preserve"> </w:t>
      </w:r>
      <w:r w:rsidR="00025A4C" w:rsidRPr="001B24EE">
        <w:rPr>
          <w:lang w:val="en-CA"/>
        </w:rPr>
        <w:t>mm</w:t>
      </w:r>
      <w:r w:rsidR="00AF16C2" w:rsidRPr="001B24EE">
        <w:rPr>
          <w:lang w:val="en-CA"/>
        </w:rPr>
        <w:t xml:space="preserve"> x 305</w:t>
      </w:r>
      <w:r>
        <w:rPr>
          <w:lang w:val="en-CA"/>
        </w:rPr>
        <w:t xml:space="preserve"> </w:t>
      </w:r>
      <w:r w:rsidR="00AF16C2" w:rsidRPr="001B24EE">
        <w:rPr>
          <w:lang w:val="en-CA"/>
        </w:rPr>
        <w:t>mm x 4 mm</w:t>
      </w:r>
      <w:r>
        <w:rPr>
          <w:lang w:val="en-CA"/>
        </w:rPr>
        <w:t xml:space="preserve">. The plates </w:t>
      </w:r>
      <w:r w:rsidR="00AF16C2" w:rsidRPr="001B24EE">
        <w:rPr>
          <w:lang w:val="en-CA"/>
        </w:rPr>
        <w:t>were manufactured</w:t>
      </w:r>
      <w:r w:rsidR="00AF3BF0">
        <w:rPr>
          <w:lang w:val="en-CA"/>
        </w:rPr>
        <w:t xml:space="preserve"> and provided</w:t>
      </w:r>
      <w:r>
        <w:rPr>
          <w:lang w:val="en-CA"/>
        </w:rPr>
        <w:t xml:space="preserve"> </w:t>
      </w:r>
      <w:r w:rsidR="00AF3BF0">
        <w:rPr>
          <w:lang w:val="en-CA"/>
        </w:rPr>
        <w:t xml:space="preserve">by </w:t>
      </w:r>
      <w:r>
        <w:rPr>
          <w:lang w:val="en-CA"/>
        </w:rPr>
        <w:t>BASF, Germany</w:t>
      </w:r>
      <w:r w:rsidR="00AF16C2" w:rsidRPr="001B24EE">
        <w:rPr>
          <w:lang w:val="en-CA"/>
        </w:rPr>
        <w:t xml:space="preserve"> using </w:t>
      </w:r>
      <w:r>
        <w:rPr>
          <w:lang w:val="en-CA"/>
        </w:rPr>
        <w:t xml:space="preserve">its </w:t>
      </w:r>
      <w:r w:rsidR="00AF16C2" w:rsidRPr="001B24EE">
        <w:rPr>
          <w:lang w:val="en-CA"/>
        </w:rPr>
        <w:t>proprietary injection molding processes</w:t>
      </w:r>
      <w:r w:rsidR="00AF3BF0">
        <w:rPr>
          <w:lang w:val="en-CA"/>
        </w:rPr>
        <w:t>.</w:t>
      </w:r>
      <w:r w:rsidR="00D9084F" w:rsidRPr="001B24EE">
        <w:rPr>
          <w:lang w:val="en-CA"/>
        </w:rPr>
        <w:t xml:space="preserve"> </w:t>
      </w:r>
      <w:r>
        <w:rPr>
          <w:lang w:val="en-CA"/>
        </w:rPr>
        <w:t xml:space="preserve">Prior to testing, all </w:t>
      </w:r>
      <w:r w:rsidR="00D9084F" w:rsidRPr="001B24EE">
        <w:rPr>
          <w:lang w:val="en-CA"/>
        </w:rPr>
        <w:t xml:space="preserve">specimens were ground up to Grade 800 on the machined edges to remove visible machining undulations and defects. </w:t>
      </w:r>
    </w:p>
    <w:p w:rsidR="00695345" w:rsidRPr="001B24EE" w:rsidRDefault="00695345" w:rsidP="00D9084F">
      <w:pPr>
        <w:jc w:val="both"/>
        <w:rPr>
          <w:lang w:val="en-CA"/>
        </w:rPr>
      </w:pPr>
    </w:p>
    <w:p w:rsidR="00695345" w:rsidRPr="001B24EE" w:rsidRDefault="00695345" w:rsidP="00D9084F">
      <w:pPr>
        <w:jc w:val="both"/>
        <w:rPr>
          <w:lang w:val="en-CA"/>
        </w:rPr>
      </w:pPr>
    </w:p>
    <w:p w:rsidR="00695345" w:rsidRPr="001B24EE" w:rsidRDefault="009376DC" w:rsidP="000D5715">
      <w:pPr>
        <w:jc w:val="center"/>
        <w:rPr>
          <w:lang w:val="en-CA"/>
        </w:rPr>
      </w:pPr>
      <w:r w:rsidRPr="001B24EE">
        <w:rPr>
          <w:noProof/>
          <w:lang w:val="en-CA"/>
        </w:rPr>
        <w:drawing>
          <wp:inline distT="0" distB="0" distL="0" distR="0" wp14:anchorId="69B56B2E" wp14:editId="078868D9">
            <wp:extent cx="4318000" cy="1130300"/>
            <wp:effectExtent l="0" t="0" r="0" b="0"/>
            <wp:docPr id="1" name="图片 1" descr="dimension of PA66 LCF40&amp;SCF40 fatigue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 of PA66 LCF40&amp;SCF40 fatigue t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8000" cy="1130300"/>
                    </a:xfrm>
                    <a:prstGeom prst="rect">
                      <a:avLst/>
                    </a:prstGeom>
                    <a:noFill/>
                    <a:ln>
                      <a:noFill/>
                    </a:ln>
                  </pic:spPr>
                </pic:pic>
              </a:graphicData>
            </a:graphic>
          </wp:inline>
        </w:drawing>
      </w:r>
    </w:p>
    <w:p w:rsidR="00695345" w:rsidRPr="001B24EE" w:rsidRDefault="00695345" w:rsidP="00DC3FD6">
      <w:pPr>
        <w:jc w:val="center"/>
        <w:rPr>
          <w:lang w:val="en-CA"/>
        </w:rPr>
      </w:pPr>
    </w:p>
    <w:p w:rsidR="00695345" w:rsidRPr="001B24EE" w:rsidRDefault="00695345" w:rsidP="00DC3FD6">
      <w:pPr>
        <w:jc w:val="center"/>
        <w:rPr>
          <w:lang w:val="en-CA"/>
        </w:rPr>
      </w:pPr>
      <w:r w:rsidRPr="001B24EE">
        <w:rPr>
          <w:b/>
          <w:lang w:val="en-CA"/>
        </w:rPr>
        <w:t>Figure 1.</w:t>
      </w:r>
      <w:r w:rsidRPr="001B24EE">
        <w:rPr>
          <w:lang w:val="en-CA"/>
        </w:rPr>
        <w:t xml:space="preserve"> </w:t>
      </w:r>
      <w:r w:rsidR="007D273B" w:rsidRPr="001B24EE">
        <w:rPr>
          <w:lang w:val="en-CA"/>
        </w:rPr>
        <w:t>G</w:t>
      </w:r>
      <w:r w:rsidR="00025A4C" w:rsidRPr="001B24EE">
        <w:rPr>
          <w:lang w:val="en-CA"/>
        </w:rPr>
        <w:t>eometry</w:t>
      </w:r>
      <w:r w:rsidR="00DC3FD6" w:rsidRPr="001B24EE">
        <w:rPr>
          <w:lang w:val="en-CA"/>
        </w:rPr>
        <w:t xml:space="preserve"> of </w:t>
      </w:r>
      <w:r w:rsidR="00C839B1">
        <w:rPr>
          <w:lang w:val="en-CA"/>
        </w:rPr>
        <w:t xml:space="preserve">the </w:t>
      </w:r>
      <w:r w:rsidR="00DC3FD6" w:rsidRPr="001B24EE">
        <w:rPr>
          <w:lang w:val="en-CA"/>
        </w:rPr>
        <w:t xml:space="preserve">fatigue </w:t>
      </w:r>
      <w:r w:rsidR="00273DA7">
        <w:rPr>
          <w:lang w:val="en-CA"/>
        </w:rPr>
        <w:t xml:space="preserve">test </w:t>
      </w:r>
      <w:r w:rsidR="00DC3FD6" w:rsidRPr="001B24EE">
        <w:rPr>
          <w:lang w:val="en-CA"/>
        </w:rPr>
        <w:t>specimen</w:t>
      </w:r>
      <w:r w:rsidR="00EA3AEA">
        <w:rPr>
          <w:lang w:val="en-CA"/>
        </w:rPr>
        <w:t>.</w:t>
      </w:r>
    </w:p>
    <w:p w:rsidR="00695345" w:rsidRPr="001B24EE" w:rsidRDefault="00695345" w:rsidP="00D9084F">
      <w:pPr>
        <w:jc w:val="both"/>
        <w:rPr>
          <w:lang w:val="en-CA"/>
        </w:rPr>
      </w:pPr>
    </w:p>
    <w:p w:rsidR="00904CF1" w:rsidRPr="001B24EE" w:rsidRDefault="00904CF1" w:rsidP="00E126A6">
      <w:pPr>
        <w:pStyle w:val="NormalWCCM"/>
        <w:ind w:firstLine="0"/>
        <w:rPr>
          <w:szCs w:val="22"/>
        </w:rPr>
      </w:pPr>
    </w:p>
    <w:p w:rsidR="00704B24" w:rsidRPr="001B24EE" w:rsidRDefault="00923FD2" w:rsidP="00764023">
      <w:pPr>
        <w:pStyle w:val="1stTitleWCCM"/>
        <w:tabs>
          <w:tab w:val="clear" w:pos="360"/>
          <w:tab w:val="left" w:pos="426"/>
        </w:tabs>
        <w:spacing w:before="0" w:after="0"/>
        <w:outlineLvl w:val="0"/>
        <w:rPr>
          <w:caps w:val="0"/>
          <w:szCs w:val="22"/>
        </w:rPr>
      </w:pPr>
      <w:r w:rsidRPr="001B24EE">
        <w:rPr>
          <w:caps w:val="0"/>
          <w:szCs w:val="22"/>
        </w:rPr>
        <w:t>2.2. Experimental procedures</w:t>
      </w:r>
    </w:p>
    <w:p w:rsidR="00923FD2" w:rsidRPr="001B24EE" w:rsidRDefault="00923FD2" w:rsidP="00A427ED">
      <w:pPr>
        <w:pStyle w:val="NormalWCCM"/>
        <w:ind w:firstLine="0"/>
        <w:rPr>
          <w:szCs w:val="22"/>
        </w:rPr>
      </w:pPr>
    </w:p>
    <w:p w:rsidR="00EE2CFC" w:rsidRPr="001B24EE" w:rsidRDefault="00BF594D" w:rsidP="00A427ED">
      <w:pPr>
        <w:pStyle w:val="NormalWCCM"/>
        <w:ind w:firstLine="0"/>
        <w:rPr>
          <w:szCs w:val="22"/>
        </w:rPr>
      </w:pPr>
      <w:r>
        <w:rPr>
          <w:szCs w:val="22"/>
        </w:rPr>
        <w:lastRenderedPageBreak/>
        <w:t>S</w:t>
      </w:r>
      <w:r w:rsidR="00EE2CFC" w:rsidRPr="001B24EE">
        <w:rPr>
          <w:szCs w:val="22"/>
        </w:rPr>
        <w:t xml:space="preserve">tatic tensile </w:t>
      </w:r>
      <w:r w:rsidR="00F716A1" w:rsidRPr="001B24EE">
        <w:rPr>
          <w:szCs w:val="22"/>
        </w:rPr>
        <w:t xml:space="preserve">and compression </w:t>
      </w:r>
      <w:r w:rsidR="00EE2CFC" w:rsidRPr="001B24EE">
        <w:rPr>
          <w:szCs w:val="22"/>
        </w:rPr>
        <w:t xml:space="preserve">tests at </w:t>
      </w:r>
      <w:r>
        <w:rPr>
          <w:szCs w:val="22"/>
        </w:rPr>
        <w:t xml:space="preserve">room temperature </w:t>
      </w:r>
      <w:r w:rsidR="0033303F">
        <w:rPr>
          <w:szCs w:val="22"/>
        </w:rPr>
        <w:t>(</w:t>
      </w:r>
      <w:proofErr w:type="spellStart"/>
      <w:r w:rsidR="0033303F">
        <w:rPr>
          <w:szCs w:val="22"/>
        </w:rPr>
        <w:t>RmT</w:t>
      </w:r>
      <w:proofErr w:type="spellEnd"/>
      <w:r w:rsidR="0033303F">
        <w:rPr>
          <w:szCs w:val="22"/>
        </w:rPr>
        <w:t>)</w:t>
      </w:r>
      <w:r w:rsidR="00EE2CFC" w:rsidRPr="001B24EE">
        <w:rPr>
          <w:szCs w:val="22"/>
        </w:rPr>
        <w:t xml:space="preserve"> and 120</w:t>
      </w:r>
      <w:r w:rsidR="00EE2CFC" w:rsidRPr="001B24EE">
        <w:rPr>
          <w:szCs w:val="22"/>
        </w:rPr>
        <w:sym w:font="Symbol" w:char="F0B0"/>
      </w:r>
      <w:r w:rsidR="00EE2CFC" w:rsidRPr="001B24EE">
        <w:rPr>
          <w:szCs w:val="22"/>
        </w:rPr>
        <w:t xml:space="preserve">C were performed on </w:t>
      </w:r>
      <w:r>
        <w:rPr>
          <w:szCs w:val="22"/>
        </w:rPr>
        <w:t xml:space="preserve">an </w:t>
      </w:r>
      <w:r w:rsidR="00EE2CFC" w:rsidRPr="0087189F">
        <w:rPr>
          <w:color w:val="auto"/>
          <w:szCs w:val="22"/>
          <w:lang w:val="en-CA"/>
        </w:rPr>
        <w:t>MTS Landmark test frame</w:t>
      </w:r>
      <w:r w:rsidR="00EE2CFC" w:rsidRPr="001B24EE">
        <w:rPr>
          <w:szCs w:val="22"/>
          <w:lang w:val="en-CA"/>
        </w:rPr>
        <w:t xml:space="preserve">. </w:t>
      </w:r>
      <w:r w:rsidR="0033303F">
        <w:rPr>
          <w:szCs w:val="22"/>
          <w:lang w:val="en-CA"/>
        </w:rPr>
        <w:t xml:space="preserve">For </w:t>
      </w:r>
      <w:r w:rsidR="009C2CAA">
        <w:rPr>
          <w:szCs w:val="22"/>
          <w:lang w:val="en-CA"/>
        </w:rPr>
        <w:t xml:space="preserve">the </w:t>
      </w:r>
      <w:r w:rsidR="00F716A1" w:rsidRPr="001B24EE">
        <w:rPr>
          <w:szCs w:val="22"/>
          <w:lang w:val="en-CA"/>
        </w:rPr>
        <w:t>tensile test</w:t>
      </w:r>
      <w:r w:rsidR="0033303F">
        <w:rPr>
          <w:szCs w:val="22"/>
          <w:lang w:val="en-CA"/>
        </w:rPr>
        <w:t>s</w:t>
      </w:r>
      <w:r w:rsidR="00F716A1" w:rsidRPr="001B24EE">
        <w:rPr>
          <w:szCs w:val="22"/>
          <w:lang w:val="en-CA"/>
        </w:rPr>
        <w:t xml:space="preserve">, </w:t>
      </w:r>
      <w:r w:rsidR="00107E73">
        <w:rPr>
          <w:szCs w:val="22"/>
          <w:lang w:val="en-CA"/>
        </w:rPr>
        <w:t xml:space="preserve">minimum 5 specimens </w:t>
      </w:r>
      <w:r w:rsidR="009F13A5">
        <w:rPr>
          <w:szCs w:val="22"/>
          <w:lang w:val="en-CA"/>
        </w:rPr>
        <w:t xml:space="preserve">each temperature were tested at </w:t>
      </w:r>
      <w:r w:rsidR="009C2CAA">
        <w:rPr>
          <w:szCs w:val="22"/>
          <w:lang w:val="en-CA"/>
        </w:rPr>
        <w:t xml:space="preserve">the </w:t>
      </w:r>
      <w:r w:rsidR="00843535">
        <w:rPr>
          <w:szCs w:val="22"/>
          <w:lang w:val="en-CA"/>
        </w:rPr>
        <w:t>cross</w:t>
      </w:r>
      <w:r w:rsidR="0033303F">
        <w:rPr>
          <w:szCs w:val="22"/>
          <w:lang w:val="en-CA"/>
        </w:rPr>
        <w:t xml:space="preserve">head </w:t>
      </w:r>
      <w:r w:rsidR="009C2CAA">
        <w:rPr>
          <w:szCs w:val="22"/>
          <w:lang w:val="en-CA"/>
        </w:rPr>
        <w:t>displacement rate</w:t>
      </w:r>
      <w:r w:rsidR="0033303F">
        <w:rPr>
          <w:szCs w:val="22"/>
          <w:lang w:val="en-CA"/>
        </w:rPr>
        <w:t xml:space="preserve"> </w:t>
      </w:r>
      <w:r w:rsidR="009C2CAA">
        <w:rPr>
          <w:szCs w:val="22"/>
          <w:lang w:val="en-CA"/>
        </w:rPr>
        <w:t xml:space="preserve">was </w:t>
      </w:r>
      <w:r w:rsidR="00EE2CFC" w:rsidRPr="001B24EE">
        <w:rPr>
          <w:szCs w:val="22"/>
          <w:lang w:val="en-CA"/>
        </w:rPr>
        <w:t>60mm/min.</w:t>
      </w:r>
      <w:r w:rsidR="00EE2CFC" w:rsidRPr="001B24EE">
        <w:rPr>
          <w:szCs w:val="22"/>
        </w:rPr>
        <w:t xml:space="preserve"> </w:t>
      </w:r>
      <w:r w:rsidR="00EE2CFC" w:rsidRPr="001B24EE">
        <w:rPr>
          <w:szCs w:val="22"/>
          <w:lang w:val="en-CA"/>
        </w:rPr>
        <w:t xml:space="preserve">An extensometer with </w:t>
      </w:r>
      <w:r w:rsidR="0033303F" w:rsidRPr="0087189F">
        <w:rPr>
          <w:color w:val="auto"/>
          <w:szCs w:val="22"/>
          <w:lang w:val="en-CA"/>
        </w:rPr>
        <w:t xml:space="preserve">a </w:t>
      </w:r>
      <w:r w:rsidR="00EE2CFC" w:rsidRPr="0087189F">
        <w:rPr>
          <w:color w:val="auto"/>
          <w:szCs w:val="22"/>
          <w:lang w:val="en-CA"/>
        </w:rPr>
        <w:t>10mm</w:t>
      </w:r>
      <w:r w:rsidR="00EE2CFC" w:rsidRPr="001B24EE">
        <w:rPr>
          <w:szCs w:val="22"/>
          <w:lang w:val="en-CA"/>
        </w:rPr>
        <w:t xml:space="preserve"> gage length was used </w:t>
      </w:r>
      <w:r w:rsidR="0033303F">
        <w:rPr>
          <w:szCs w:val="22"/>
          <w:lang w:val="en-CA"/>
        </w:rPr>
        <w:t>for strain measurement</w:t>
      </w:r>
      <w:r w:rsidR="00EE2CFC" w:rsidRPr="001B24EE">
        <w:rPr>
          <w:szCs w:val="22"/>
        </w:rPr>
        <w:t xml:space="preserve"> at </w:t>
      </w:r>
      <w:proofErr w:type="spellStart"/>
      <w:r w:rsidR="00EE2CFC" w:rsidRPr="001B24EE">
        <w:rPr>
          <w:szCs w:val="22"/>
        </w:rPr>
        <w:t>RmT</w:t>
      </w:r>
      <w:proofErr w:type="spellEnd"/>
      <w:r w:rsidR="00EE2CFC" w:rsidRPr="001B24EE">
        <w:rPr>
          <w:szCs w:val="22"/>
        </w:rPr>
        <w:t xml:space="preserve"> and </w:t>
      </w:r>
      <w:r w:rsidR="0033303F">
        <w:rPr>
          <w:szCs w:val="22"/>
        </w:rPr>
        <w:t>a</w:t>
      </w:r>
      <w:r w:rsidR="00076887">
        <w:rPr>
          <w:szCs w:val="22"/>
        </w:rPr>
        <w:t>n</w:t>
      </w:r>
      <w:r w:rsidR="0033303F">
        <w:rPr>
          <w:szCs w:val="22"/>
        </w:rPr>
        <w:t xml:space="preserve"> </w:t>
      </w:r>
      <w:r w:rsidR="00EE2CFC" w:rsidRPr="001B24EE">
        <w:rPr>
          <w:szCs w:val="22"/>
          <w:lang w:val="en-CA"/>
        </w:rPr>
        <w:t>extensometer</w:t>
      </w:r>
      <w:r w:rsidR="00F37D7E">
        <w:rPr>
          <w:szCs w:val="22"/>
          <w:lang w:val="en-CA"/>
        </w:rPr>
        <w:t xml:space="preserve"> with 8 mm gage length</w:t>
      </w:r>
      <w:r w:rsidR="009F161E">
        <w:rPr>
          <w:szCs w:val="22"/>
          <w:lang w:val="en-CA"/>
        </w:rPr>
        <w:t xml:space="preserve"> at </w:t>
      </w:r>
      <w:r w:rsidR="009F161E" w:rsidRPr="001B24EE">
        <w:rPr>
          <w:szCs w:val="22"/>
        </w:rPr>
        <w:t>120</w:t>
      </w:r>
      <w:r w:rsidR="009F161E" w:rsidRPr="001B24EE">
        <w:rPr>
          <w:szCs w:val="22"/>
        </w:rPr>
        <w:sym w:font="Symbol" w:char="F0B0"/>
      </w:r>
      <w:r w:rsidR="009F161E" w:rsidRPr="001B24EE">
        <w:rPr>
          <w:szCs w:val="22"/>
        </w:rPr>
        <w:t>C</w:t>
      </w:r>
      <w:r w:rsidR="00EE2CFC" w:rsidRPr="001B24EE">
        <w:rPr>
          <w:szCs w:val="22"/>
          <w:lang w:val="en-CA"/>
        </w:rPr>
        <w:t>.</w:t>
      </w:r>
      <w:r w:rsidR="009F0E8D" w:rsidRPr="001B24EE">
        <w:rPr>
          <w:szCs w:val="22"/>
        </w:rPr>
        <w:t xml:space="preserve"> </w:t>
      </w:r>
      <w:r w:rsidR="0033303F">
        <w:rPr>
          <w:szCs w:val="22"/>
        </w:rPr>
        <w:t xml:space="preserve">For </w:t>
      </w:r>
      <w:r w:rsidR="009F0E8D" w:rsidRPr="001B24EE">
        <w:rPr>
          <w:szCs w:val="22"/>
        </w:rPr>
        <w:t xml:space="preserve">compression tests </w:t>
      </w:r>
      <w:r w:rsidR="009F161E">
        <w:rPr>
          <w:szCs w:val="22"/>
        </w:rPr>
        <w:t xml:space="preserve">at </w:t>
      </w:r>
      <w:r w:rsidR="001936B7" w:rsidRPr="001B24EE">
        <w:rPr>
          <w:rFonts w:eastAsia="DengXian"/>
        </w:rPr>
        <w:t>120</w:t>
      </w:r>
      <w:r w:rsidR="001936B7" w:rsidRPr="001B24EE">
        <w:rPr>
          <w:rFonts w:eastAsia="DengXian"/>
        </w:rPr>
        <w:sym w:font="Symbol" w:char="F0B0"/>
      </w:r>
      <w:r w:rsidR="001936B7" w:rsidRPr="001B24EE">
        <w:rPr>
          <w:rFonts w:eastAsia="DengXian"/>
        </w:rPr>
        <w:t>C</w:t>
      </w:r>
      <w:r w:rsidR="00843535">
        <w:rPr>
          <w:szCs w:val="22"/>
        </w:rPr>
        <w:t>, the cross</w:t>
      </w:r>
      <w:r w:rsidR="00F434AB">
        <w:rPr>
          <w:szCs w:val="22"/>
        </w:rPr>
        <w:t xml:space="preserve">head </w:t>
      </w:r>
      <w:r w:rsidR="009C2CAA">
        <w:rPr>
          <w:szCs w:val="22"/>
        </w:rPr>
        <w:t>displacement rate</w:t>
      </w:r>
      <w:r w:rsidR="00F434AB">
        <w:rPr>
          <w:szCs w:val="22"/>
        </w:rPr>
        <w:t xml:space="preserve"> </w:t>
      </w:r>
      <w:r w:rsidR="009F0E8D" w:rsidRPr="001B24EE">
        <w:rPr>
          <w:szCs w:val="22"/>
        </w:rPr>
        <w:t xml:space="preserve">was </w:t>
      </w:r>
      <w:r w:rsidR="00CB60BD">
        <w:rPr>
          <w:szCs w:val="22"/>
        </w:rPr>
        <w:t xml:space="preserve">chosen to be </w:t>
      </w:r>
      <w:r w:rsidR="009F0E8D" w:rsidRPr="001B24EE">
        <w:rPr>
          <w:szCs w:val="22"/>
        </w:rPr>
        <w:t>0.3mm/min</w:t>
      </w:r>
      <w:r w:rsidR="00CB60BD">
        <w:rPr>
          <w:szCs w:val="22"/>
        </w:rPr>
        <w:t xml:space="preserve"> in order to </w:t>
      </w:r>
      <w:r w:rsidR="002956C0">
        <w:rPr>
          <w:szCs w:val="22"/>
        </w:rPr>
        <w:t>mitigate</w:t>
      </w:r>
      <w:r w:rsidR="00CB60BD">
        <w:rPr>
          <w:szCs w:val="22"/>
        </w:rPr>
        <w:t xml:space="preserve"> potential damage </w:t>
      </w:r>
      <w:r w:rsidR="009C2CAA">
        <w:rPr>
          <w:szCs w:val="22"/>
        </w:rPr>
        <w:t xml:space="preserve">to </w:t>
      </w:r>
      <w:r w:rsidR="00CB60BD">
        <w:rPr>
          <w:szCs w:val="22"/>
        </w:rPr>
        <w:t>the test frame</w:t>
      </w:r>
      <w:r w:rsidR="009F0E8D" w:rsidRPr="001B24EE">
        <w:rPr>
          <w:szCs w:val="22"/>
        </w:rPr>
        <w:t>.</w:t>
      </w:r>
    </w:p>
    <w:p w:rsidR="00EE2CFC" w:rsidRPr="001B24EE" w:rsidRDefault="00EE2CFC" w:rsidP="00A427ED">
      <w:pPr>
        <w:pStyle w:val="NormalWCCM"/>
        <w:ind w:firstLine="0"/>
        <w:rPr>
          <w:szCs w:val="22"/>
        </w:rPr>
      </w:pPr>
    </w:p>
    <w:p w:rsidR="009F13A5" w:rsidRPr="004A650E" w:rsidRDefault="007F5ECB" w:rsidP="004A650E">
      <w:pPr>
        <w:pStyle w:val="NormalWCCM"/>
        <w:ind w:firstLine="0"/>
        <w:rPr>
          <w:szCs w:val="22"/>
        </w:rPr>
      </w:pPr>
      <w:r w:rsidRPr="001B24EE">
        <w:rPr>
          <w:szCs w:val="22"/>
        </w:rPr>
        <w:t xml:space="preserve">To </w:t>
      </w:r>
      <w:r w:rsidR="002956C0">
        <w:rPr>
          <w:szCs w:val="22"/>
        </w:rPr>
        <w:t>avoid</w:t>
      </w:r>
      <w:r w:rsidRPr="001B24EE">
        <w:rPr>
          <w:szCs w:val="22"/>
        </w:rPr>
        <w:t xml:space="preserve"> significant temperature </w:t>
      </w:r>
      <w:r w:rsidR="00BC490C">
        <w:rPr>
          <w:szCs w:val="22"/>
        </w:rPr>
        <w:t xml:space="preserve">increase </w:t>
      </w:r>
      <w:r w:rsidRPr="001B24EE">
        <w:rPr>
          <w:szCs w:val="22"/>
        </w:rPr>
        <w:t>during fatigue testing, the relationship between temperature increment and fatigue test frequency at given fatigue stress amplitude was mapped to ensure that suitable test frequency was chosen to limit the maximum temperature increase (</w:t>
      </w:r>
      <w:r w:rsidRPr="001B24EE">
        <w:rPr>
          <w:szCs w:val="22"/>
        </w:rPr>
        <w:sym w:font="Symbol" w:char="F0A3"/>
      </w:r>
      <w:r w:rsidRPr="001B24EE">
        <w:rPr>
          <w:szCs w:val="22"/>
        </w:rPr>
        <w:t xml:space="preserve"> 10 </w:t>
      </w:r>
      <w:r w:rsidRPr="001B24EE">
        <w:rPr>
          <w:szCs w:val="22"/>
        </w:rPr>
        <w:sym w:font="Symbol" w:char="F0B0"/>
      </w:r>
      <w:r w:rsidRPr="001B24EE">
        <w:rPr>
          <w:szCs w:val="22"/>
        </w:rPr>
        <w:t xml:space="preserve">C) during fatigue testing. Fatigue tests under R=-1 at </w:t>
      </w:r>
      <w:proofErr w:type="spellStart"/>
      <w:r w:rsidRPr="001B24EE">
        <w:rPr>
          <w:szCs w:val="22"/>
        </w:rPr>
        <w:t>RmT</w:t>
      </w:r>
      <w:proofErr w:type="spellEnd"/>
      <w:r w:rsidRPr="001B24EE">
        <w:rPr>
          <w:szCs w:val="22"/>
        </w:rPr>
        <w:t xml:space="preserve"> were carried out at different combinations of test frequenc</w:t>
      </w:r>
      <w:r w:rsidR="006664F1">
        <w:rPr>
          <w:szCs w:val="22"/>
        </w:rPr>
        <w:t xml:space="preserve">ies </w:t>
      </w:r>
      <w:r w:rsidRPr="001B24EE">
        <w:rPr>
          <w:szCs w:val="22"/>
        </w:rPr>
        <w:t>and maximum stress level</w:t>
      </w:r>
      <w:r w:rsidR="006664F1">
        <w:rPr>
          <w:szCs w:val="22"/>
        </w:rPr>
        <w:t>s</w:t>
      </w:r>
      <w:r w:rsidRPr="001B24EE">
        <w:rPr>
          <w:szCs w:val="22"/>
        </w:rPr>
        <w:t xml:space="preserve"> up to 2000 cycles. </w:t>
      </w:r>
      <w:r w:rsidR="004A650E">
        <w:rPr>
          <w:szCs w:val="22"/>
        </w:rPr>
        <w:t>T</w:t>
      </w:r>
      <w:r w:rsidR="009F13A5" w:rsidRPr="001B24EE">
        <w:rPr>
          <w:rFonts w:eastAsia="DengXian"/>
        </w:rPr>
        <w:t xml:space="preserve">he relationship between temperature change measured at the last fatigue cycle versus test frequency and stress levels is mapped </w:t>
      </w:r>
      <w:r w:rsidR="009F13A5">
        <w:rPr>
          <w:rFonts w:eastAsia="DengXian"/>
        </w:rPr>
        <w:t>and</w:t>
      </w:r>
      <w:r w:rsidR="009F13A5" w:rsidRPr="001B24EE">
        <w:rPr>
          <w:rFonts w:eastAsia="DengXian"/>
        </w:rPr>
        <w:t xml:space="preserve"> </w:t>
      </w:r>
      <w:r w:rsidR="009F13A5">
        <w:rPr>
          <w:rFonts w:eastAsia="DengXian"/>
        </w:rPr>
        <w:t>the results for PA66 LCF40 are plotted</w:t>
      </w:r>
      <w:r w:rsidR="009F13A5" w:rsidRPr="001B24EE">
        <w:rPr>
          <w:rFonts w:eastAsia="DengXian"/>
        </w:rPr>
        <w:t xml:space="preserve"> in Figure 2. The results show that when the test frequency exceed</w:t>
      </w:r>
      <w:r w:rsidR="009F13A5">
        <w:rPr>
          <w:rFonts w:eastAsia="DengXian"/>
        </w:rPr>
        <w:t>s</w:t>
      </w:r>
      <w:r w:rsidR="009F13A5" w:rsidRPr="001B24EE">
        <w:rPr>
          <w:rFonts w:eastAsia="DengXian"/>
        </w:rPr>
        <w:t xml:space="preserve"> 15Hz or the stress level</w:t>
      </w:r>
      <w:r w:rsidR="009F13A5">
        <w:rPr>
          <w:rFonts w:eastAsia="DengXian"/>
        </w:rPr>
        <w:t xml:space="preserve"> is </w:t>
      </w:r>
      <w:r w:rsidR="009F13A5" w:rsidRPr="001B24EE">
        <w:rPr>
          <w:rFonts w:eastAsia="DengXian"/>
        </w:rPr>
        <w:t xml:space="preserve">higher than 70MPa, temperature </w:t>
      </w:r>
      <w:r w:rsidR="009F13A5">
        <w:rPr>
          <w:rFonts w:eastAsia="DengXian"/>
        </w:rPr>
        <w:t xml:space="preserve">increases more </w:t>
      </w:r>
      <w:r w:rsidR="009F13A5" w:rsidRPr="001B24EE">
        <w:rPr>
          <w:rFonts w:eastAsia="DengXian"/>
        </w:rPr>
        <w:t xml:space="preserve">than 10 </w:t>
      </w:r>
      <w:r w:rsidR="009F13A5" w:rsidRPr="001B24EE">
        <w:rPr>
          <w:rFonts w:eastAsia="DengXian"/>
        </w:rPr>
        <w:sym w:font="Symbol" w:char="F0B0"/>
      </w:r>
      <w:r w:rsidR="009F13A5" w:rsidRPr="001B24EE">
        <w:rPr>
          <w:rFonts w:eastAsia="DengXian"/>
        </w:rPr>
        <w:t>C</w:t>
      </w:r>
      <w:r w:rsidR="009F13A5">
        <w:rPr>
          <w:rFonts w:eastAsia="DengXian"/>
        </w:rPr>
        <w:t xml:space="preserve"> during fatigue testing</w:t>
      </w:r>
      <w:r w:rsidR="009F13A5" w:rsidRPr="001B24EE">
        <w:rPr>
          <w:rFonts w:eastAsia="DengXian"/>
        </w:rPr>
        <w:t xml:space="preserve">. </w:t>
      </w:r>
      <w:r w:rsidR="009F13A5">
        <w:rPr>
          <w:rFonts w:eastAsia="DengXian"/>
        </w:rPr>
        <w:t xml:space="preserve">This is primarily due to internal friction heating inside the </w:t>
      </w:r>
      <w:r w:rsidR="009F13A5" w:rsidRPr="001B24EE">
        <w:rPr>
          <w:rFonts w:eastAsia="DengXian"/>
        </w:rPr>
        <w:t xml:space="preserve">polyamide </w:t>
      </w:r>
      <w:r w:rsidR="009F13A5">
        <w:rPr>
          <w:rFonts w:eastAsia="DengXian"/>
        </w:rPr>
        <w:t xml:space="preserve">specimen </w:t>
      </w:r>
      <w:r w:rsidR="009F13A5" w:rsidRPr="001B24EE">
        <w:rPr>
          <w:rFonts w:eastAsia="DengXian"/>
        </w:rPr>
        <w:t xml:space="preserve">during </w:t>
      </w:r>
      <w:r w:rsidR="009F13A5">
        <w:rPr>
          <w:rFonts w:eastAsia="DengXian"/>
        </w:rPr>
        <w:t xml:space="preserve">the </w:t>
      </w:r>
      <w:r w:rsidR="009F13A5" w:rsidRPr="001B24EE">
        <w:rPr>
          <w:rFonts w:eastAsia="DengXian"/>
        </w:rPr>
        <w:t>fatigue process</w:t>
      </w:r>
      <w:r w:rsidR="009F13A5" w:rsidRPr="00C827CC">
        <w:t xml:space="preserve"> </w:t>
      </w:r>
      <w:r w:rsidR="009F13A5" w:rsidRPr="00C827CC">
        <w:rPr>
          <w:rFonts w:eastAsia="DengXian"/>
        </w:rPr>
        <w:t>despite very little temperature rise on the surface, or there may be other complications from load cycling at low frequency.</w:t>
      </w:r>
      <w:r w:rsidR="009F13A5">
        <w:rPr>
          <w:rFonts w:eastAsia="DengXian"/>
        </w:rPr>
        <w:t xml:space="preserve"> The</w:t>
      </w:r>
      <w:r w:rsidR="009F13A5" w:rsidRPr="001B24EE">
        <w:rPr>
          <w:rFonts w:eastAsia="DengXian"/>
        </w:rPr>
        <w:t xml:space="preserve"> higher the test frequency or the stress level is, the faster the temperature at the interior will reach the glass transition temperature</w:t>
      </w:r>
      <w:r w:rsidR="009F13A5">
        <w:rPr>
          <w:rFonts w:eastAsia="DengXian"/>
        </w:rPr>
        <w:t>,</w:t>
      </w:r>
      <w:r w:rsidR="009F13A5" w:rsidRPr="001B24EE">
        <w:rPr>
          <w:rFonts w:eastAsia="DengXian"/>
        </w:rPr>
        <w:t xml:space="preserve"> </w:t>
      </w:r>
      <w:proofErr w:type="spellStart"/>
      <w:r w:rsidR="009F13A5" w:rsidRPr="001B24EE">
        <w:rPr>
          <w:rFonts w:eastAsia="DengXian"/>
        </w:rPr>
        <w:t>T</w:t>
      </w:r>
      <w:r w:rsidR="009F13A5" w:rsidRPr="001B24EE">
        <w:rPr>
          <w:rFonts w:eastAsia="DengXian"/>
          <w:vertAlign w:val="subscript"/>
        </w:rPr>
        <w:t>g</w:t>
      </w:r>
      <w:proofErr w:type="spellEnd"/>
      <w:r w:rsidR="009F13A5" w:rsidRPr="001B24EE">
        <w:rPr>
          <w:rFonts w:eastAsia="DengXian"/>
        </w:rPr>
        <w:t xml:space="preserve"> [</w:t>
      </w:r>
      <w:r w:rsidR="009F13A5">
        <w:rPr>
          <w:rFonts w:eastAsia="DengXian"/>
        </w:rPr>
        <w:t>9</w:t>
      </w:r>
      <w:r w:rsidR="009F13A5" w:rsidRPr="001B24EE">
        <w:rPr>
          <w:rFonts w:eastAsia="DengXian"/>
        </w:rPr>
        <w:t xml:space="preserve">]. Therefore, the </w:t>
      </w:r>
      <w:r w:rsidR="009F13A5">
        <w:rPr>
          <w:rFonts w:eastAsia="DengXian"/>
        </w:rPr>
        <w:t xml:space="preserve">fatigue </w:t>
      </w:r>
      <w:r w:rsidR="009F13A5" w:rsidRPr="001B24EE">
        <w:rPr>
          <w:rFonts w:eastAsia="DengXian"/>
        </w:rPr>
        <w:t xml:space="preserve">test frequency </w:t>
      </w:r>
      <w:r w:rsidR="009F13A5">
        <w:rPr>
          <w:rFonts w:eastAsia="DengXian"/>
        </w:rPr>
        <w:t xml:space="preserve">for both PA66 LCF40 and PA66 SCF40 </w:t>
      </w:r>
      <w:r w:rsidR="009F13A5" w:rsidRPr="001B24EE">
        <w:rPr>
          <w:rFonts w:eastAsia="DengXian"/>
        </w:rPr>
        <w:t xml:space="preserve">was </w:t>
      </w:r>
      <w:r w:rsidR="009F13A5">
        <w:rPr>
          <w:rFonts w:eastAsia="DengXian"/>
        </w:rPr>
        <w:t xml:space="preserve">chosen for </w:t>
      </w:r>
      <w:r w:rsidR="009F13A5" w:rsidRPr="001B24EE">
        <w:rPr>
          <w:rFonts w:eastAsia="DengXian"/>
        </w:rPr>
        <w:t xml:space="preserve">10Hz </w:t>
      </w:r>
      <w:r w:rsidR="009F13A5">
        <w:rPr>
          <w:rFonts w:eastAsia="DengXian"/>
        </w:rPr>
        <w:t xml:space="preserve">for fatigue stress level less than 65 MPa and 5 Hz for </w:t>
      </w:r>
      <w:r w:rsidR="009F13A5" w:rsidRPr="001B24EE">
        <w:rPr>
          <w:rFonts w:eastAsia="DengXian"/>
        </w:rPr>
        <w:t xml:space="preserve">stress level </w:t>
      </w:r>
      <w:r w:rsidR="009F13A5">
        <w:rPr>
          <w:rFonts w:eastAsia="DengXian"/>
        </w:rPr>
        <w:t xml:space="preserve">exceeding </w:t>
      </w:r>
      <w:r w:rsidR="009F13A5" w:rsidRPr="001B24EE">
        <w:rPr>
          <w:rFonts w:eastAsia="DengXian"/>
        </w:rPr>
        <w:t>65MPa</w:t>
      </w:r>
      <w:r w:rsidR="009F13A5">
        <w:rPr>
          <w:rFonts w:eastAsia="DengXian"/>
        </w:rPr>
        <w:t xml:space="preserve"> for all the fatigue tests in the present study.</w:t>
      </w:r>
    </w:p>
    <w:p w:rsidR="009F13A5" w:rsidRPr="001B24EE" w:rsidRDefault="009F13A5" w:rsidP="009F13A5">
      <w:pPr>
        <w:rPr>
          <w:rFonts w:eastAsia="DengXian"/>
        </w:rPr>
      </w:pPr>
    </w:p>
    <w:p w:rsidR="009F13A5" w:rsidRPr="001B24EE" w:rsidRDefault="009F13A5" w:rsidP="009F13A5">
      <w:pPr>
        <w:rPr>
          <w:rFonts w:eastAsia="DengXian"/>
        </w:rPr>
      </w:pPr>
    </w:p>
    <w:p w:rsidR="009F13A5" w:rsidRPr="001B24EE" w:rsidRDefault="009F13A5" w:rsidP="009F13A5">
      <w:pPr>
        <w:jc w:val="center"/>
        <w:rPr>
          <w:rFonts w:eastAsia="DengXian"/>
        </w:rPr>
      </w:pPr>
      <w:r w:rsidRPr="001B24EE">
        <w:rPr>
          <w:rFonts w:eastAsia="DengXian"/>
          <w:b/>
          <w:noProof/>
          <w:lang w:val="en-CA"/>
        </w:rPr>
        <w:drawing>
          <wp:inline distT="0" distB="0" distL="0" distR="0" wp14:anchorId="235D6813" wp14:editId="516E647D">
            <wp:extent cx="4319905" cy="3132455"/>
            <wp:effectExtent l="0" t="0" r="0" b="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9905" cy="3132455"/>
                    </a:xfrm>
                    <a:prstGeom prst="rect">
                      <a:avLst/>
                    </a:prstGeom>
                    <a:noFill/>
                  </pic:spPr>
                </pic:pic>
              </a:graphicData>
            </a:graphic>
          </wp:inline>
        </w:drawing>
      </w:r>
    </w:p>
    <w:p w:rsidR="009F13A5" w:rsidRPr="001B24EE" w:rsidRDefault="009F13A5" w:rsidP="009F13A5">
      <w:pPr>
        <w:rPr>
          <w:rFonts w:eastAsia="DengXian"/>
        </w:rPr>
      </w:pPr>
    </w:p>
    <w:p w:rsidR="009F13A5" w:rsidRPr="001B24EE" w:rsidRDefault="009F13A5" w:rsidP="009F13A5">
      <w:pPr>
        <w:jc w:val="center"/>
        <w:rPr>
          <w:rFonts w:eastAsia="DengXian"/>
          <w:lang w:val="en-CA"/>
        </w:rPr>
      </w:pPr>
      <w:r w:rsidRPr="001B24EE">
        <w:rPr>
          <w:rFonts w:eastAsia="DengXian"/>
          <w:b/>
          <w:lang w:val="en-CA"/>
        </w:rPr>
        <w:t xml:space="preserve">Figure 2. </w:t>
      </w:r>
      <w:r w:rsidRPr="001B24EE">
        <w:rPr>
          <w:rFonts w:eastAsia="DengXian"/>
          <w:lang w:val="en-CA"/>
        </w:rPr>
        <w:t>The relationship between temperature change at the last fatigue cycle (2000</w:t>
      </w:r>
      <w:r w:rsidRPr="001B24EE">
        <w:rPr>
          <w:rFonts w:eastAsia="DengXian"/>
          <w:vertAlign w:val="superscript"/>
          <w:lang w:val="en-CA"/>
        </w:rPr>
        <w:t>th</w:t>
      </w:r>
      <w:r w:rsidRPr="001B24EE">
        <w:rPr>
          <w:rFonts w:eastAsia="DengXian"/>
          <w:lang w:val="en-CA"/>
        </w:rPr>
        <w:t xml:space="preserve"> cycle) vs. test frequency and stress level under R=-1 </w:t>
      </w:r>
      <w:r>
        <w:rPr>
          <w:rFonts w:eastAsia="DengXian"/>
          <w:lang w:val="en-CA"/>
        </w:rPr>
        <w:t xml:space="preserve">at </w:t>
      </w:r>
      <w:r w:rsidRPr="001B24EE">
        <w:rPr>
          <w:rFonts w:eastAsia="DengXian"/>
          <w:lang w:val="en-CA"/>
        </w:rPr>
        <w:t>room temperature</w:t>
      </w:r>
      <w:r>
        <w:rPr>
          <w:rFonts w:eastAsia="DengXian"/>
          <w:lang w:val="en-CA"/>
        </w:rPr>
        <w:t xml:space="preserve"> for PA66 LCF40.</w:t>
      </w:r>
    </w:p>
    <w:p w:rsidR="009F13A5" w:rsidRDefault="009F13A5" w:rsidP="00504B33">
      <w:pPr>
        <w:pStyle w:val="NormalWCCM"/>
        <w:ind w:firstLine="0"/>
        <w:rPr>
          <w:szCs w:val="22"/>
          <w:lang w:val="en-CA"/>
        </w:rPr>
      </w:pPr>
    </w:p>
    <w:p w:rsidR="009F13A5" w:rsidRPr="009F13A5" w:rsidRDefault="009F13A5" w:rsidP="00504B33">
      <w:pPr>
        <w:pStyle w:val="NormalWCCM"/>
        <w:ind w:firstLine="0"/>
        <w:rPr>
          <w:szCs w:val="22"/>
          <w:lang w:val="en-CA"/>
        </w:rPr>
      </w:pPr>
    </w:p>
    <w:p w:rsidR="00FB1668" w:rsidRPr="001B24EE" w:rsidRDefault="00FB1668" w:rsidP="00923FD2">
      <w:pPr>
        <w:pStyle w:val="NormalWCCM"/>
        <w:ind w:firstLine="0"/>
        <w:rPr>
          <w:szCs w:val="22"/>
        </w:rPr>
      </w:pPr>
      <w:r w:rsidRPr="001B24EE">
        <w:rPr>
          <w:szCs w:val="22"/>
          <w:lang w:val="en-CA"/>
        </w:rPr>
        <w:t xml:space="preserve">All </w:t>
      </w:r>
      <w:r w:rsidR="00420306">
        <w:rPr>
          <w:szCs w:val="22"/>
          <w:lang w:val="en-CA"/>
        </w:rPr>
        <w:t xml:space="preserve">fatigue </w:t>
      </w:r>
      <w:r w:rsidRPr="001B24EE">
        <w:rPr>
          <w:szCs w:val="22"/>
          <w:lang w:val="en-CA"/>
        </w:rPr>
        <w:t xml:space="preserve">tests were conducted </w:t>
      </w:r>
      <w:r w:rsidR="00420306">
        <w:rPr>
          <w:szCs w:val="22"/>
          <w:lang w:val="en-CA"/>
        </w:rPr>
        <w:t xml:space="preserve">on the same MTS Landmark test frame </w:t>
      </w:r>
      <w:r w:rsidRPr="001B24EE">
        <w:rPr>
          <w:szCs w:val="22"/>
          <w:lang w:val="en-CA"/>
        </w:rPr>
        <w:t xml:space="preserve">until the specimen </w:t>
      </w:r>
      <w:r w:rsidR="00612BFD" w:rsidRPr="001B24EE">
        <w:rPr>
          <w:szCs w:val="22"/>
          <w:lang w:val="en-CA"/>
        </w:rPr>
        <w:t xml:space="preserve">were </w:t>
      </w:r>
      <w:r w:rsidRPr="001B24EE">
        <w:rPr>
          <w:szCs w:val="22"/>
          <w:lang w:val="en-CA"/>
        </w:rPr>
        <w:t xml:space="preserve">completely separated or were stopped at 2 million cycles as run-out. An extensometer with </w:t>
      </w:r>
      <w:r w:rsidR="00420306">
        <w:rPr>
          <w:szCs w:val="22"/>
          <w:lang w:val="en-CA"/>
        </w:rPr>
        <w:t xml:space="preserve">a </w:t>
      </w:r>
      <w:r w:rsidRPr="0087189F">
        <w:rPr>
          <w:color w:val="auto"/>
          <w:szCs w:val="22"/>
          <w:lang w:val="en-CA"/>
        </w:rPr>
        <w:t>6mm</w:t>
      </w:r>
      <w:r w:rsidRPr="001B24EE">
        <w:rPr>
          <w:szCs w:val="22"/>
          <w:lang w:val="en-CA"/>
        </w:rPr>
        <w:t xml:space="preserve"> gage length was used to </w:t>
      </w:r>
      <w:r w:rsidRPr="001B24EE">
        <w:rPr>
          <w:szCs w:val="22"/>
        </w:rPr>
        <w:t xml:space="preserve">measure cyclic strain variations </w:t>
      </w:r>
      <w:r w:rsidR="009F161E">
        <w:rPr>
          <w:szCs w:val="22"/>
        </w:rPr>
        <w:t xml:space="preserve">and record </w:t>
      </w:r>
      <w:r w:rsidR="009F161E" w:rsidRPr="001B24EE">
        <w:rPr>
          <w:szCs w:val="22"/>
        </w:rPr>
        <w:t>the</w:t>
      </w:r>
      <w:r w:rsidRPr="001B24EE">
        <w:rPr>
          <w:szCs w:val="22"/>
        </w:rPr>
        <w:t xml:space="preserve"> hysteresis loops at given fatigue cycles</w:t>
      </w:r>
      <w:r w:rsidRPr="001B24EE">
        <w:rPr>
          <w:szCs w:val="22"/>
          <w:lang w:val="en-CA"/>
        </w:rPr>
        <w:t xml:space="preserve">. For tests conducted at </w:t>
      </w:r>
      <w:proofErr w:type="spellStart"/>
      <w:r w:rsidR="00047D0C" w:rsidRPr="001B24EE">
        <w:rPr>
          <w:szCs w:val="22"/>
          <w:lang w:val="en-CA"/>
        </w:rPr>
        <w:t>RmT</w:t>
      </w:r>
      <w:proofErr w:type="spellEnd"/>
      <w:r w:rsidRPr="001B24EE">
        <w:rPr>
          <w:szCs w:val="22"/>
          <w:lang w:val="en-CA"/>
        </w:rPr>
        <w:t xml:space="preserve"> </w:t>
      </w:r>
      <w:r w:rsidR="00047D0C" w:rsidRPr="001B24EE">
        <w:rPr>
          <w:szCs w:val="22"/>
          <w:lang w:val="en-CA"/>
        </w:rPr>
        <w:t xml:space="preserve">with </w:t>
      </w:r>
      <w:r w:rsidR="00FC1AED">
        <w:rPr>
          <w:szCs w:val="22"/>
          <w:lang w:val="en-CA"/>
        </w:rPr>
        <w:t xml:space="preserve">PA66 </w:t>
      </w:r>
      <w:r w:rsidRPr="001B24EE">
        <w:rPr>
          <w:szCs w:val="22"/>
          <w:lang w:val="en-CA"/>
        </w:rPr>
        <w:t xml:space="preserve">LCF40 and </w:t>
      </w:r>
      <w:r w:rsidR="00FC1AED">
        <w:rPr>
          <w:szCs w:val="22"/>
          <w:lang w:val="en-CA"/>
        </w:rPr>
        <w:t xml:space="preserve">PA66 </w:t>
      </w:r>
      <w:r w:rsidRPr="001B24EE">
        <w:rPr>
          <w:szCs w:val="22"/>
          <w:lang w:val="en-CA"/>
        </w:rPr>
        <w:t xml:space="preserve">SCF40, a </w:t>
      </w:r>
      <w:proofErr w:type="spellStart"/>
      <w:r w:rsidRPr="001B24EE">
        <w:rPr>
          <w:szCs w:val="22"/>
          <w:lang w:val="en-CA"/>
        </w:rPr>
        <w:t>Flir</w:t>
      </w:r>
      <w:proofErr w:type="spellEnd"/>
      <w:r w:rsidRPr="001B24EE">
        <w:rPr>
          <w:szCs w:val="22"/>
          <w:lang w:val="en-CA"/>
        </w:rPr>
        <w:t xml:space="preserve"> infrared camera system (Model SC7000) was </w:t>
      </w:r>
      <w:r w:rsidR="007F5ECB" w:rsidRPr="001B24EE">
        <w:rPr>
          <w:szCs w:val="22"/>
          <w:lang w:val="en-CA"/>
        </w:rPr>
        <w:t>employed</w:t>
      </w:r>
      <w:r w:rsidRPr="001B24EE">
        <w:rPr>
          <w:szCs w:val="22"/>
          <w:lang w:val="en-CA"/>
        </w:rPr>
        <w:t xml:space="preserve"> to record </w:t>
      </w:r>
      <w:r w:rsidR="00607C65" w:rsidRPr="001B24EE">
        <w:rPr>
          <w:szCs w:val="22"/>
          <w:lang w:val="en-CA"/>
        </w:rPr>
        <w:t xml:space="preserve">the </w:t>
      </w:r>
      <w:r w:rsidRPr="001B24EE">
        <w:rPr>
          <w:szCs w:val="22"/>
          <w:lang w:val="en-CA"/>
        </w:rPr>
        <w:t>surface temperature</w:t>
      </w:r>
      <w:r w:rsidR="00607C65" w:rsidRPr="001B24EE">
        <w:rPr>
          <w:szCs w:val="22"/>
          <w:lang w:val="en-CA"/>
        </w:rPr>
        <w:t xml:space="preserve"> field</w:t>
      </w:r>
      <w:r w:rsidR="007F5ECB" w:rsidRPr="001B24EE">
        <w:rPr>
          <w:szCs w:val="22"/>
          <w:lang w:val="en-CA"/>
        </w:rPr>
        <w:t xml:space="preserve"> of specimen</w:t>
      </w:r>
      <w:r w:rsidRPr="001B24EE">
        <w:rPr>
          <w:szCs w:val="22"/>
          <w:lang w:val="en-CA"/>
        </w:rPr>
        <w:t>. For testing at 120</w:t>
      </w:r>
      <w:r w:rsidRPr="001B24EE">
        <w:rPr>
          <w:szCs w:val="22"/>
          <w:lang w:val="en-CA"/>
        </w:rPr>
        <w:sym w:font="Symbol" w:char="F0B0"/>
      </w:r>
      <w:r w:rsidRPr="001B24EE">
        <w:rPr>
          <w:szCs w:val="22"/>
          <w:lang w:val="en-CA"/>
        </w:rPr>
        <w:t xml:space="preserve">C, a thermocouple was used to </w:t>
      </w:r>
      <w:r w:rsidR="00054519" w:rsidRPr="001B24EE">
        <w:rPr>
          <w:szCs w:val="22"/>
          <w:lang w:val="en-CA"/>
        </w:rPr>
        <w:t>measure</w:t>
      </w:r>
      <w:r w:rsidR="007F5ECB" w:rsidRPr="001B24EE">
        <w:rPr>
          <w:szCs w:val="22"/>
          <w:lang w:val="en-CA"/>
        </w:rPr>
        <w:t xml:space="preserve"> the</w:t>
      </w:r>
      <w:r w:rsidRPr="001B24EE">
        <w:rPr>
          <w:szCs w:val="22"/>
          <w:lang w:val="en-CA"/>
        </w:rPr>
        <w:t xml:space="preserve"> surface temperature evolution. </w:t>
      </w:r>
      <w:r w:rsidR="00E27673" w:rsidRPr="001B24EE">
        <w:rPr>
          <w:szCs w:val="22"/>
        </w:rPr>
        <w:t xml:space="preserve">Fatigue tests were </w:t>
      </w:r>
      <w:r w:rsidR="00E27673" w:rsidRPr="001B24EE">
        <w:rPr>
          <w:szCs w:val="22"/>
        </w:rPr>
        <w:lastRenderedPageBreak/>
        <w:t xml:space="preserve">carried out at </w:t>
      </w:r>
      <w:proofErr w:type="spellStart"/>
      <w:r w:rsidR="00047D0C" w:rsidRPr="001B24EE">
        <w:rPr>
          <w:szCs w:val="22"/>
        </w:rPr>
        <w:t>RmT</w:t>
      </w:r>
      <w:proofErr w:type="spellEnd"/>
      <w:r w:rsidR="00E27673" w:rsidRPr="001B24EE">
        <w:rPr>
          <w:szCs w:val="22"/>
        </w:rPr>
        <w:t xml:space="preserve"> under </w:t>
      </w:r>
      <w:r w:rsidR="000355F1" w:rsidRPr="001B24EE">
        <w:rPr>
          <w:szCs w:val="22"/>
        </w:rPr>
        <w:t xml:space="preserve">stress ratio </w:t>
      </w:r>
      <w:r w:rsidR="00E27673" w:rsidRPr="001B24EE">
        <w:rPr>
          <w:szCs w:val="22"/>
        </w:rPr>
        <w:t xml:space="preserve">R=-1 and 120 </w:t>
      </w:r>
      <w:r w:rsidR="00E27673" w:rsidRPr="001B24EE">
        <w:rPr>
          <w:szCs w:val="22"/>
        </w:rPr>
        <w:sym w:font="Symbol" w:char="F0B0"/>
      </w:r>
      <w:r w:rsidR="00E27673" w:rsidRPr="001B24EE">
        <w:rPr>
          <w:szCs w:val="22"/>
        </w:rPr>
        <w:t>C under R=-1, 0.1 and 10.</w:t>
      </w:r>
      <w:r w:rsidR="009B38DC" w:rsidRPr="001B24EE">
        <w:rPr>
          <w:szCs w:val="22"/>
        </w:rPr>
        <w:t xml:space="preserve"> Stair case method was used in the tests. 24 specimens were tested </w:t>
      </w:r>
      <w:r w:rsidR="00EF6AEA">
        <w:rPr>
          <w:szCs w:val="22"/>
        </w:rPr>
        <w:t xml:space="preserve">for </w:t>
      </w:r>
      <w:r w:rsidR="00FC1AED">
        <w:rPr>
          <w:szCs w:val="22"/>
        </w:rPr>
        <w:t xml:space="preserve">PA66 </w:t>
      </w:r>
      <w:r w:rsidR="00EF6AEA">
        <w:rPr>
          <w:szCs w:val="22"/>
        </w:rPr>
        <w:t xml:space="preserve">LCF40 and </w:t>
      </w:r>
      <w:r w:rsidR="00FC1AED">
        <w:rPr>
          <w:szCs w:val="22"/>
        </w:rPr>
        <w:t xml:space="preserve">PA66 </w:t>
      </w:r>
      <w:r w:rsidR="00EF6AEA">
        <w:rPr>
          <w:szCs w:val="22"/>
        </w:rPr>
        <w:t xml:space="preserve">SCF40 </w:t>
      </w:r>
      <w:r w:rsidR="009B38DC" w:rsidRPr="001B24EE">
        <w:rPr>
          <w:szCs w:val="22"/>
        </w:rPr>
        <w:t xml:space="preserve">under R=-1, </w:t>
      </w:r>
      <w:r w:rsidR="00C65C86">
        <w:rPr>
          <w:szCs w:val="22"/>
        </w:rPr>
        <w:t xml:space="preserve">and </w:t>
      </w:r>
      <w:r w:rsidR="009B38DC" w:rsidRPr="001B24EE">
        <w:rPr>
          <w:szCs w:val="22"/>
        </w:rPr>
        <w:t xml:space="preserve">12 specimens were tested under R=0.1 and 10. </w:t>
      </w:r>
    </w:p>
    <w:p w:rsidR="00501002" w:rsidRPr="001B24EE" w:rsidRDefault="00501002" w:rsidP="00A427ED">
      <w:pPr>
        <w:pStyle w:val="NormalWCCM"/>
        <w:ind w:firstLine="0"/>
        <w:rPr>
          <w:szCs w:val="22"/>
        </w:rPr>
      </w:pPr>
    </w:p>
    <w:p w:rsidR="00704B24" w:rsidRPr="001B24EE" w:rsidRDefault="008B6986" w:rsidP="00D13F6A">
      <w:pPr>
        <w:pStyle w:val="1stTitleWCCM"/>
        <w:tabs>
          <w:tab w:val="clear" w:pos="360"/>
          <w:tab w:val="left" w:pos="284"/>
        </w:tabs>
        <w:spacing w:before="0" w:after="0"/>
        <w:outlineLvl w:val="0"/>
        <w:rPr>
          <w:caps w:val="0"/>
          <w:szCs w:val="22"/>
        </w:rPr>
      </w:pPr>
      <w:r w:rsidRPr="001B24EE">
        <w:rPr>
          <w:szCs w:val="22"/>
        </w:rPr>
        <w:t>3</w:t>
      </w:r>
      <w:r w:rsidR="00A14A8C" w:rsidRPr="001B24EE">
        <w:rPr>
          <w:szCs w:val="22"/>
        </w:rPr>
        <w:t>.</w:t>
      </w:r>
      <w:r w:rsidR="00704B24" w:rsidRPr="001B24EE">
        <w:rPr>
          <w:szCs w:val="22"/>
        </w:rPr>
        <w:tab/>
      </w:r>
      <w:r w:rsidR="0053481A" w:rsidRPr="001B24EE">
        <w:rPr>
          <w:caps w:val="0"/>
          <w:szCs w:val="22"/>
        </w:rPr>
        <w:t>Results and discussion</w:t>
      </w:r>
    </w:p>
    <w:p w:rsidR="003A23CF" w:rsidRPr="001B24EE" w:rsidRDefault="003A23CF" w:rsidP="00764023">
      <w:pPr>
        <w:pStyle w:val="1stTitleWCCM"/>
        <w:tabs>
          <w:tab w:val="clear" w:pos="360"/>
          <w:tab w:val="left" w:pos="426"/>
        </w:tabs>
        <w:spacing w:before="0" w:after="0"/>
        <w:outlineLvl w:val="0"/>
        <w:rPr>
          <w:b w:val="0"/>
          <w:caps w:val="0"/>
          <w:szCs w:val="22"/>
        </w:rPr>
      </w:pPr>
    </w:p>
    <w:p w:rsidR="001C6A0D" w:rsidRPr="001B24EE" w:rsidRDefault="001C6A0D" w:rsidP="00764023">
      <w:pPr>
        <w:pStyle w:val="1stTitleWCCM"/>
        <w:tabs>
          <w:tab w:val="clear" w:pos="360"/>
          <w:tab w:val="left" w:pos="426"/>
        </w:tabs>
        <w:spacing w:before="0" w:after="0"/>
        <w:outlineLvl w:val="0"/>
        <w:rPr>
          <w:caps w:val="0"/>
          <w:szCs w:val="22"/>
        </w:rPr>
      </w:pPr>
      <w:r w:rsidRPr="001B24EE">
        <w:rPr>
          <w:caps w:val="0"/>
          <w:szCs w:val="22"/>
        </w:rPr>
        <w:t xml:space="preserve">3.1. </w:t>
      </w:r>
      <w:r w:rsidR="002E39B3" w:rsidRPr="001B24EE">
        <w:rPr>
          <w:caps w:val="0"/>
          <w:szCs w:val="22"/>
        </w:rPr>
        <w:t>Tensi</w:t>
      </w:r>
      <w:r w:rsidR="00A84DD2">
        <w:rPr>
          <w:caps w:val="0"/>
          <w:szCs w:val="22"/>
        </w:rPr>
        <w:t>on</w:t>
      </w:r>
      <w:r w:rsidR="002E39B3" w:rsidRPr="001B24EE">
        <w:rPr>
          <w:caps w:val="0"/>
          <w:szCs w:val="22"/>
        </w:rPr>
        <w:t xml:space="preserve"> and compression</w:t>
      </w:r>
      <w:r w:rsidRPr="001B24EE">
        <w:rPr>
          <w:caps w:val="0"/>
          <w:szCs w:val="22"/>
        </w:rPr>
        <w:t xml:space="preserve"> </w:t>
      </w:r>
      <w:r w:rsidR="005C0443" w:rsidRPr="001B24EE">
        <w:rPr>
          <w:caps w:val="0"/>
          <w:szCs w:val="22"/>
        </w:rPr>
        <w:t>properties</w:t>
      </w:r>
      <w:r w:rsidRPr="001B24EE">
        <w:rPr>
          <w:caps w:val="0"/>
          <w:szCs w:val="22"/>
        </w:rPr>
        <w:t xml:space="preserve"> </w:t>
      </w:r>
      <w:r w:rsidR="005C0443" w:rsidRPr="001B24EE">
        <w:rPr>
          <w:caps w:val="0"/>
          <w:szCs w:val="22"/>
        </w:rPr>
        <w:t>at different temperatures</w:t>
      </w:r>
    </w:p>
    <w:p w:rsidR="001C6A0D" w:rsidRPr="001B24EE" w:rsidRDefault="001C6A0D" w:rsidP="00923FD2">
      <w:pPr>
        <w:rPr>
          <w:rFonts w:eastAsia="DengXian"/>
        </w:rPr>
      </w:pPr>
    </w:p>
    <w:p w:rsidR="00767085" w:rsidRPr="001B24EE" w:rsidRDefault="00C97C45" w:rsidP="00226511">
      <w:pPr>
        <w:jc w:val="both"/>
        <w:rPr>
          <w:rFonts w:eastAsia="DengXian"/>
          <w:lang w:val="en-CA"/>
        </w:rPr>
      </w:pPr>
      <w:bookmarkStart w:id="1" w:name="_Hlk512363916"/>
      <w:r w:rsidRPr="001B24EE">
        <w:rPr>
          <w:rFonts w:eastAsia="DengXian"/>
        </w:rPr>
        <w:t>Table 1</w:t>
      </w:r>
      <w:r w:rsidR="003B3184" w:rsidRPr="001B24EE">
        <w:rPr>
          <w:rFonts w:eastAsia="DengXian"/>
        </w:rPr>
        <w:t xml:space="preserve"> </w:t>
      </w:r>
      <w:r w:rsidR="003B3184" w:rsidRPr="001B24EE">
        <w:rPr>
          <w:rFonts w:eastAsia="DengXian"/>
          <w:lang w:val="en-CA"/>
        </w:rPr>
        <w:t xml:space="preserve">shows the </w:t>
      </w:r>
      <w:r w:rsidRPr="001B24EE">
        <w:rPr>
          <w:rFonts w:eastAsia="DengXian"/>
          <w:lang w:val="en-CA"/>
        </w:rPr>
        <w:t>ultimate tensile strength (UTS)</w:t>
      </w:r>
      <w:r w:rsidR="00D55899">
        <w:rPr>
          <w:rFonts w:eastAsia="DengXian"/>
          <w:lang w:val="en-CA"/>
        </w:rPr>
        <w:t xml:space="preserve"> of PA66 LCF40 and PA66 SCF40 at </w:t>
      </w:r>
      <w:proofErr w:type="spellStart"/>
      <w:r w:rsidR="00D55899">
        <w:rPr>
          <w:rFonts w:eastAsia="DengXian"/>
          <w:lang w:val="en-CA"/>
        </w:rPr>
        <w:t>RmT</w:t>
      </w:r>
      <w:proofErr w:type="spellEnd"/>
      <w:r w:rsidR="00D55899">
        <w:rPr>
          <w:rFonts w:eastAsia="DengXian"/>
          <w:lang w:val="en-CA"/>
        </w:rPr>
        <w:t xml:space="preserve"> and </w:t>
      </w:r>
      <w:r w:rsidR="001936B7" w:rsidRPr="001B24EE">
        <w:rPr>
          <w:rFonts w:eastAsia="DengXian"/>
        </w:rPr>
        <w:t>120</w:t>
      </w:r>
      <w:r w:rsidR="001936B7" w:rsidRPr="001B24EE">
        <w:rPr>
          <w:rFonts w:eastAsia="DengXian"/>
        </w:rPr>
        <w:sym w:font="Symbol" w:char="F0B0"/>
      </w:r>
      <w:r w:rsidR="001936B7" w:rsidRPr="001B24EE">
        <w:rPr>
          <w:rFonts w:eastAsia="DengXian"/>
        </w:rPr>
        <w:t>C</w:t>
      </w:r>
      <w:r w:rsidRPr="001B24EE">
        <w:rPr>
          <w:rFonts w:eastAsia="DengXian"/>
          <w:lang w:val="en-CA"/>
        </w:rPr>
        <w:t xml:space="preserve"> and </w:t>
      </w:r>
      <w:r w:rsidR="009B38DC" w:rsidRPr="001B24EE">
        <w:rPr>
          <w:rFonts w:eastAsia="DengXian"/>
          <w:lang w:val="en-CA"/>
        </w:rPr>
        <w:t>ultimate compression strength</w:t>
      </w:r>
      <w:r w:rsidR="009F161E">
        <w:rPr>
          <w:rFonts w:eastAsia="DengXian"/>
          <w:lang w:val="en-CA"/>
        </w:rPr>
        <w:t xml:space="preserve"> at</w:t>
      </w:r>
      <w:r w:rsidR="009B38DC" w:rsidRPr="001B24EE">
        <w:rPr>
          <w:rFonts w:eastAsia="DengXian"/>
          <w:lang w:val="en-CA"/>
        </w:rPr>
        <w:t xml:space="preserve"> </w:t>
      </w:r>
      <w:r w:rsidR="003B3184" w:rsidRPr="001B24EE">
        <w:rPr>
          <w:rFonts w:eastAsia="DengXian"/>
          <w:lang w:val="en-CA"/>
        </w:rPr>
        <w:t>120</w:t>
      </w:r>
      <w:r w:rsidR="003B3184" w:rsidRPr="001B24EE">
        <w:sym w:font="Symbol" w:char="F0B0"/>
      </w:r>
      <w:r w:rsidR="003B3184" w:rsidRPr="001B24EE">
        <w:t>C</w:t>
      </w:r>
      <w:r w:rsidR="003B3184" w:rsidRPr="001B24EE">
        <w:rPr>
          <w:rFonts w:eastAsia="DengXian"/>
          <w:lang w:val="en-CA"/>
        </w:rPr>
        <w:t xml:space="preserve">. </w:t>
      </w:r>
      <w:r w:rsidR="00D55899">
        <w:rPr>
          <w:rFonts w:eastAsia="DengXian"/>
          <w:lang w:val="en-CA"/>
        </w:rPr>
        <w:t xml:space="preserve">From Table 1, it is seen that PA66 LCF40 has significantly higher tensile strength than PA66 SCF40 at </w:t>
      </w:r>
      <w:proofErr w:type="spellStart"/>
      <w:r w:rsidR="00D55899">
        <w:rPr>
          <w:rFonts w:eastAsia="DengXian"/>
          <w:lang w:val="en-CA"/>
        </w:rPr>
        <w:t>RmT</w:t>
      </w:r>
      <w:proofErr w:type="spellEnd"/>
      <w:r w:rsidR="00D55899">
        <w:rPr>
          <w:rFonts w:eastAsia="DengXian"/>
          <w:lang w:val="en-CA"/>
        </w:rPr>
        <w:t xml:space="preserve"> and </w:t>
      </w:r>
      <w:r w:rsidR="001936B7" w:rsidRPr="001B24EE">
        <w:rPr>
          <w:rFonts w:eastAsia="DengXian"/>
        </w:rPr>
        <w:t>120</w:t>
      </w:r>
      <w:r w:rsidR="001936B7" w:rsidRPr="001B24EE">
        <w:rPr>
          <w:rFonts w:eastAsia="DengXian"/>
        </w:rPr>
        <w:sym w:font="Symbol" w:char="F0B0"/>
      </w:r>
      <w:r w:rsidR="001936B7" w:rsidRPr="001B24EE">
        <w:rPr>
          <w:rFonts w:eastAsia="DengXian"/>
        </w:rPr>
        <w:t>C</w:t>
      </w:r>
      <w:r w:rsidR="00D55899">
        <w:rPr>
          <w:rFonts w:eastAsia="DengXian"/>
          <w:lang w:val="en-CA"/>
        </w:rPr>
        <w:t xml:space="preserve">. </w:t>
      </w:r>
      <w:r w:rsidR="00C11ACA">
        <w:rPr>
          <w:rFonts w:eastAsia="DengXian"/>
          <w:lang w:val="en-CA"/>
        </w:rPr>
        <w:t xml:space="preserve">However, the compressive strength of PA66 LCF40 is close to the </w:t>
      </w:r>
      <w:r w:rsidR="00076887">
        <w:rPr>
          <w:rFonts w:eastAsia="DengXian"/>
          <w:lang w:val="en-CA"/>
        </w:rPr>
        <w:t>SCF40 at</w:t>
      </w:r>
      <w:r w:rsidR="00C11ACA">
        <w:rPr>
          <w:rFonts w:eastAsia="DengXian"/>
          <w:lang w:val="en-CA"/>
        </w:rPr>
        <w:t xml:space="preserve"> </w:t>
      </w:r>
      <w:r w:rsidR="001936B7" w:rsidRPr="001B24EE">
        <w:rPr>
          <w:rFonts w:eastAsia="DengXian"/>
        </w:rPr>
        <w:t>120</w:t>
      </w:r>
      <w:r w:rsidR="001936B7" w:rsidRPr="001B24EE">
        <w:rPr>
          <w:rFonts w:eastAsia="DengXian"/>
        </w:rPr>
        <w:sym w:font="Symbol" w:char="F0B0"/>
      </w:r>
      <w:r w:rsidR="001936B7" w:rsidRPr="001B24EE">
        <w:rPr>
          <w:rFonts w:eastAsia="DengXian"/>
        </w:rPr>
        <w:t>C</w:t>
      </w:r>
      <w:r w:rsidR="00C11ACA">
        <w:rPr>
          <w:rFonts w:eastAsia="DengXian"/>
          <w:lang w:val="en-CA"/>
        </w:rPr>
        <w:t xml:space="preserve">. </w:t>
      </w:r>
      <w:r w:rsidR="00D55899">
        <w:rPr>
          <w:rFonts w:eastAsia="DengXian"/>
          <w:lang w:val="en-CA"/>
        </w:rPr>
        <w:t xml:space="preserve">Clearly, </w:t>
      </w:r>
      <w:r w:rsidR="00A84DD2">
        <w:rPr>
          <w:rFonts w:eastAsia="DengXian"/>
          <w:lang w:val="en-CA"/>
        </w:rPr>
        <w:t>tensile strength of b</w:t>
      </w:r>
      <w:r w:rsidR="00D55899">
        <w:rPr>
          <w:rFonts w:eastAsia="DengXian"/>
          <w:lang w:val="en-CA"/>
        </w:rPr>
        <w:t xml:space="preserve">oth materials </w:t>
      </w:r>
      <w:r w:rsidR="00C66040">
        <w:rPr>
          <w:rFonts w:eastAsia="DengXian"/>
          <w:lang w:val="en-CA"/>
        </w:rPr>
        <w:t>significantly decreases when</w:t>
      </w:r>
      <w:r w:rsidR="00D55899">
        <w:rPr>
          <w:rFonts w:eastAsia="DengXian"/>
          <w:lang w:val="en-CA"/>
        </w:rPr>
        <w:t xml:space="preserve"> </w:t>
      </w:r>
      <w:r w:rsidR="00386394">
        <w:rPr>
          <w:rFonts w:eastAsia="DengXian"/>
          <w:lang w:val="en-CA"/>
        </w:rPr>
        <w:t xml:space="preserve">the </w:t>
      </w:r>
      <w:r w:rsidR="00D55899">
        <w:rPr>
          <w:rFonts w:eastAsia="DengXian"/>
          <w:lang w:val="en-CA"/>
        </w:rPr>
        <w:t xml:space="preserve">test temperature increases to </w:t>
      </w:r>
      <w:r w:rsidR="001936B7" w:rsidRPr="001B24EE">
        <w:rPr>
          <w:rFonts w:eastAsia="DengXian"/>
        </w:rPr>
        <w:t>120</w:t>
      </w:r>
      <w:r w:rsidR="001936B7" w:rsidRPr="001B24EE">
        <w:rPr>
          <w:rFonts w:eastAsia="DengXian"/>
        </w:rPr>
        <w:sym w:font="Symbol" w:char="F0B0"/>
      </w:r>
      <w:r w:rsidR="001936B7" w:rsidRPr="001B24EE">
        <w:rPr>
          <w:rFonts w:eastAsia="DengXian"/>
        </w:rPr>
        <w:t>C</w:t>
      </w:r>
      <w:r w:rsidR="00C66040">
        <w:rPr>
          <w:rFonts w:eastAsia="DengXian"/>
          <w:lang w:val="en-CA"/>
        </w:rPr>
        <w:t>.</w:t>
      </w:r>
    </w:p>
    <w:p w:rsidR="00767085" w:rsidRPr="001B24EE" w:rsidRDefault="00767085" w:rsidP="00226511">
      <w:pPr>
        <w:jc w:val="both"/>
        <w:rPr>
          <w:rFonts w:eastAsia="DengXian"/>
          <w:lang w:val="en-CA"/>
        </w:rPr>
      </w:pPr>
    </w:p>
    <w:p w:rsidR="003B3184" w:rsidRPr="001B24EE" w:rsidRDefault="003B3184" w:rsidP="00923FD2">
      <w:pPr>
        <w:rPr>
          <w:rFonts w:eastAsia="DengXian"/>
          <w:lang w:val="en-CA"/>
        </w:rPr>
      </w:pPr>
    </w:p>
    <w:p w:rsidR="00767085" w:rsidRPr="001B24EE" w:rsidRDefault="00767085" w:rsidP="005C0443">
      <w:pPr>
        <w:jc w:val="center"/>
        <w:rPr>
          <w:rFonts w:eastAsia="DengXian"/>
          <w:lang w:val="en-CA"/>
        </w:rPr>
      </w:pPr>
      <w:r w:rsidRPr="001B24EE">
        <w:rPr>
          <w:rFonts w:eastAsia="DengXian"/>
          <w:b/>
          <w:lang w:val="en-CA"/>
        </w:rPr>
        <w:t>Table 1.</w:t>
      </w:r>
      <w:r w:rsidRPr="001B24EE">
        <w:rPr>
          <w:rFonts w:eastAsia="DengXian"/>
          <w:lang w:val="en-CA"/>
        </w:rPr>
        <w:t xml:space="preserve"> U</w:t>
      </w:r>
      <w:r w:rsidR="00872434" w:rsidRPr="001B24EE">
        <w:rPr>
          <w:rFonts w:eastAsia="DengXian"/>
          <w:lang w:val="en-CA"/>
        </w:rPr>
        <w:t>ltimate tensile strength</w:t>
      </w:r>
      <w:r w:rsidRPr="001B24EE">
        <w:rPr>
          <w:rFonts w:eastAsia="DengXian"/>
          <w:lang w:val="en-CA"/>
        </w:rPr>
        <w:t xml:space="preserve"> and </w:t>
      </w:r>
      <w:r w:rsidR="00872434" w:rsidRPr="001B24EE">
        <w:rPr>
          <w:rFonts w:eastAsia="DengXian"/>
          <w:lang w:val="en-CA"/>
        </w:rPr>
        <w:t>ultimate compression strength</w:t>
      </w:r>
      <w:r w:rsidRPr="001B24EE">
        <w:rPr>
          <w:rFonts w:eastAsia="DengXian"/>
          <w:lang w:val="en-CA"/>
        </w:rPr>
        <w:t xml:space="preserve"> of PA66 LCF40 &amp; SCF40 at </w:t>
      </w:r>
      <w:r w:rsidR="005C0443" w:rsidRPr="001B24EE">
        <w:rPr>
          <w:rFonts w:eastAsia="DengXian"/>
          <w:lang w:val="en-CA"/>
        </w:rPr>
        <w:t>different temperatures</w:t>
      </w:r>
    </w:p>
    <w:p w:rsidR="00767085" w:rsidRPr="001B24EE" w:rsidRDefault="00047D0C" w:rsidP="00923FD2">
      <w:pPr>
        <w:rPr>
          <w:rFonts w:eastAsia="DengXian"/>
          <w:lang w:val="en-CA"/>
        </w:rPr>
      </w:pPr>
      <w:r w:rsidRPr="001B24EE">
        <w:rPr>
          <w:rFonts w:eastAsia="DengXian"/>
          <w:lang w:val="en-CA"/>
        </w:rPr>
        <w:t xml:space="preserve"> </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33"/>
        <w:gridCol w:w="1375"/>
        <w:gridCol w:w="825"/>
        <w:gridCol w:w="1949"/>
        <w:gridCol w:w="779"/>
        <w:gridCol w:w="2233"/>
      </w:tblGrid>
      <w:tr w:rsidR="00872434" w:rsidRPr="001B24EE" w:rsidTr="001B24EE">
        <w:trPr>
          <w:trHeight w:val="259"/>
          <w:jc w:val="center"/>
        </w:trPr>
        <w:tc>
          <w:tcPr>
            <w:tcW w:w="1433" w:type="dxa"/>
            <w:vMerge w:val="restart"/>
            <w:tcBorders>
              <w:top w:val="single" w:sz="8" w:space="0" w:color="auto"/>
            </w:tcBorders>
            <w:shd w:val="clear" w:color="auto" w:fill="auto"/>
            <w:noWrap/>
            <w:vAlign w:val="center"/>
            <w:hideMark/>
          </w:tcPr>
          <w:p w:rsidR="00872434" w:rsidRPr="001B24EE" w:rsidRDefault="00872434" w:rsidP="006D1E7A">
            <w:pPr>
              <w:jc w:val="center"/>
              <w:rPr>
                <w:rFonts w:eastAsia="DengXian"/>
                <w:lang w:val="en-CA"/>
              </w:rPr>
            </w:pPr>
          </w:p>
        </w:tc>
        <w:tc>
          <w:tcPr>
            <w:tcW w:w="1375" w:type="dxa"/>
            <w:vMerge w:val="restart"/>
            <w:tcBorders>
              <w:top w:val="single" w:sz="8" w:space="0" w:color="auto"/>
            </w:tcBorders>
            <w:shd w:val="clear" w:color="auto" w:fill="auto"/>
            <w:vAlign w:val="center"/>
          </w:tcPr>
          <w:p w:rsidR="00872434" w:rsidRPr="001B24EE" w:rsidRDefault="00872434" w:rsidP="006D1E7A">
            <w:pPr>
              <w:jc w:val="center"/>
              <w:rPr>
                <w:rFonts w:eastAsia="DengXian"/>
                <w:bCs/>
              </w:rPr>
            </w:pPr>
            <w:r w:rsidRPr="001B24EE">
              <w:rPr>
                <w:rFonts w:eastAsia="DengXian"/>
                <w:bCs/>
              </w:rPr>
              <w:t>Temperature</w:t>
            </w:r>
          </w:p>
          <w:p w:rsidR="00872434" w:rsidRPr="001B24EE" w:rsidRDefault="00872434" w:rsidP="006D1E7A">
            <w:pPr>
              <w:jc w:val="center"/>
              <w:rPr>
                <w:rFonts w:eastAsia="DengXian"/>
                <w:bCs/>
              </w:rPr>
            </w:pPr>
            <w:r w:rsidRPr="001B24EE">
              <w:rPr>
                <w:rFonts w:eastAsia="DengXian"/>
                <w:bCs/>
              </w:rPr>
              <w:t>(</w:t>
            </w:r>
            <w:r w:rsidRPr="001B24EE">
              <w:sym w:font="Symbol" w:char="F0B0"/>
            </w:r>
            <w:r w:rsidRPr="001B24EE">
              <w:t>C</w:t>
            </w:r>
            <w:r w:rsidRPr="001B24EE">
              <w:rPr>
                <w:rFonts w:eastAsia="DengXian"/>
                <w:bCs/>
              </w:rPr>
              <w:t>)</w:t>
            </w:r>
          </w:p>
        </w:tc>
        <w:tc>
          <w:tcPr>
            <w:tcW w:w="2774" w:type="dxa"/>
            <w:gridSpan w:val="2"/>
            <w:tcBorders>
              <w:top w:val="single" w:sz="8" w:space="0" w:color="auto"/>
              <w:bottom w:val="single" w:sz="4" w:space="0" w:color="auto"/>
            </w:tcBorders>
            <w:shd w:val="clear" w:color="auto" w:fill="auto"/>
            <w:noWrap/>
            <w:hideMark/>
          </w:tcPr>
          <w:p w:rsidR="00872434" w:rsidRPr="001B24EE" w:rsidRDefault="00872434" w:rsidP="006D1E7A">
            <w:pPr>
              <w:jc w:val="center"/>
              <w:rPr>
                <w:rFonts w:eastAsia="DengXian"/>
                <w:bCs/>
              </w:rPr>
            </w:pPr>
            <w:r w:rsidRPr="001B24EE">
              <w:rPr>
                <w:rFonts w:eastAsia="DengXian"/>
                <w:bCs/>
              </w:rPr>
              <w:t>Ultimate tensile strength</w:t>
            </w:r>
          </w:p>
        </w:tc>
        <w:tc>
          <w:tcPr>
            <w:tcW w:w="3012" w:type="dxa"/>
            <w:gridSpan w:val="2"/>
            <w:tcBorders>
              <w:top w:val="single" w:sz="8" w:space="0" w:color="auto"/>
              <w:bottom w:val="single" w:sz="4" w:space="0" w:color="auto"/>
            </w:tcBorders>
          </w:tcPr>
          <w:p w:rsidR="00872434" w:rsidRPr="001B24EE" w:rsidRDefault="00872434" w:rsidP="00D91AA7">
            <w:pPr>
              <w:jc w:val="center"/>
              <w:rPr>
                <w:rFonts w:eastAsia="DengXian"/>
                <w:bCs/>
              </w:rPr>
            </w:pPr>
            <w:r w:rsidRPr="001B24EE">
              <w:rPr>
                <w:rFonts w:eastAsia="DengXian"/>
                <w:bCs/>
              </w:rPr>
              <w:t>Ultimate compressi</w:t>
            </w:r>
            <w:r w:rsidR="00B21D32">
              <w:rPr>
                <w:rFonts w:eastAsia="DengXian"/>
                <w:bCs/>
              </w:rPr>
              <w:t>ve</w:t>
            </w:r>
            <w:r w:rsidRPr="001B24EE">
              <w:rPr>
                <w:rFonts w:eastAsia="DengXian"/>
                <w:bCs/>
              </w:rPr>
              <w:t xml:space="preserve"> strength</w:t>
            </w:r>
          </w:p>
        </w:tc>
      </w:tr>
      <w:tr w:rsidR="00872434" w:rsidRPr="001B24EE" w:rsidTr="001B24EE">
        <w:trPr>
          <w:trHeight w:val="259"/>
          <w:jc w:val="center"/>
        </w:trPr>
        <w:tc>
          <w:tcPr>
            <w:tcW w:w="1433" w:type="dxa"/>
            <w:vMerge/>
            <w:tcBorders>
              <w:bottom w:val="single" w:sz="4" w:space="0" w:color="auto"/>
            </w:tcBorders>
            <w:shd w:val="clear" w:color="auto" w:fill="auto"/>
            <w:noWrap/>
          </w:tcPr>
          <w:p w:rsidR="00872434" w:rsidRPr="001B24EE" w:rsidRDefault="00872434" w:rsidP="00872434">
            <w:pPr>
              <w:jc w:val="center"/>
              <w:rPr>
                <w:rFonts w:eastAsia="DengXian"/>
                <w:lang w:val="en-CA"/>
              </w:rPr>
            </w:pPr>
          </w:p>
        </w:tc>
        <w:tc>
          <w:tcPr>
            <w:tcW w:w="1375" w:type="dxa"/>
            <w:vMerge/>
            <w:tcBorders>
              <w:bottom w:val="single" w:sz="4" w:space="0" w:color="auto"/>
            </w:tcBorders>
            <w:shd w:val="clear" w:color="auto" w:fill="auto"/>
          </w:tcPr>
          <w:p w:rsidR="00872434" w:rsidRPr="001B24EE" w:rsidRDefault="00872434" w:rsidP="00872434">
            <w:pPr>
              <w:jc w:val="center"/>
              <w:rPr>
                <w:rFonts w:eastAsia="DengXian"/>
                <w:bCs/>
              </w:rPr>
            </w:pPr>
          </w:p>
        </w:tc>
        <w:tc>
          <w:tcPr>
            <w:tcW w:w="825" w:type="dxa"/>
            <w:tcBorders>
              <w:top w:val="single" w:sz="4" w:space="0" w:color="auto"/>
              <w:bottom w:val="single" w:sz="4" w:space="0" w:color="auto"/>
            </w:tcBorders>
            <w:shd w:val="clear" w:color="auto" w:fill="auto"/>
            <w:noWrap/>
          </w:tcPr>
          <w:p w:rsidR="00872434" w:rsidRPr="001B24EE" w:rsidRDefault="00872434" w:rsidP="00872434">
            <w:pPr>
              <w:jc w:val="center"/>
              <w:rPr>
                <w:rFonts w:eastAsia="DengXian"/>
                <w:bCs/>
              </w:rPr>
            </w:pPr>
            <w:r w:rsidRPr="001B24EE">
              <w:rPr>
                <w:rFonts w:eastAsia="DengXian"/>
                <w:bCs/>
              </w:rPr>
              <w:t>Mean (MPa)</w:t>
            </w:r>
          </w:p>
        </w:tc>
        <w:tc>
          <w:tcPr>
            <w:tcW w:w="1949" w:type="dxa"/>
            <w:tcBorders>
              <w:top w:val="single" w:sz="4" w:space="0" w:color="auto"/>
              <w:bottom w:val="single" w:sz="4" w:space="0" w:color="auto"/>
            </w:tcBorders>
            <w:shd w:val="clear" w:color="auto" w:fill="auto"/>
            <w:noWrap/>
          </w:tcPr>
          <w:p w:rsidR="00872434" w:rsidRPr="001B24EE" w:rsidRDefault="00872434" w:rsidP="00872434">
            <w:pPr>
              <w:jc w:val="center"/>
              <w:rPr>
                <w:rFonts w:eastAsia="DengXian"/>
                <w:bCs/>
              </w:rPr>
            </w:pPr>
            <w:r w:rsidRPr="001B24EE">
              <w:rPr>
                <w:rFonts w:eastAsia="DengXian"/>
                <w:bCs/>
              </w:rPr>
              <w:t>Standard deviation (MPa)</w:t>
            </w:r>
          </w:p>
        </w:tc>
        <w:tc>
          <w:tcPr>
            <w:tcW w:w="779" w:type="dxa"/>
            <w:tcBorders>
              <w:top w:val="single" w:sz="4" w:space="0" w:color="auto"/>
              <w:bottom w:val="single" w:sz="4" w:space="0" w:color="auto"/>
            </w:tcBorders>
          </w:tcPr>
          <w:p w:rsidR="00872434" w:rsidRPr="001B24EE" w:rsidDel="00FB6414" w:rsidRDefault="00872434" w:rsidP="00872434">
            <w:pPr>
              <w:jc w:val="center"/>
              <w:rPr>
                <w:rFonts w:eastAsia="DengXian"/>
                <w:bCs/>
              </w:rPr>
            </w:pPr>
            <w:r w:rsidRPr="001B24EE">
              <w:rPr>
                <w:rFonts w:eastAsia="DengXian"/>
                <w:bCs/>
              </w:rPr>
              <w:t>Mean (MPa)</w:t>
            </w:r>
          </w:p>
        </w:tc>
        <w:tc>
          <w:tcPr>
            <w:tcW w:w="2233" w:type="dxa"/>
            <w:tcBorders>
              <w:top w:val="single" w:sz="4" w:space="0" w:color="auto"/>
              <w:bottom w:val="single" w:sz="4" w:space="0" w:color="auto"/>
            </w:tcBorders>
          </w:tcPr>
          <w:p w:rsidR="00872434" w:rsidRPr="001B24EE" w:rsidDel="00FB6414" w:rsidRDefault="00872434" w:rsidP="00872434">
            <w:pPr>
              <w:jc w:val="center"/>
              <w:rPr>
                <w:rFonts w:eastAsia="DengXian"/>
                <w:bCs/>
              </w:rPr>
            </w:pPr>
            <w:r w:rsidRPr="001B24EE">
              <w:rPr>
                <w:rFonts w:eastAsia="DengXian"/>
                <w:bCs/>
              </w:rPr>
              <w:t>Standard deviation (MPa)</w:t>
            </w:r>
          </w:p>
        </w:tc>
      </w:tr>
      <w:tr w:rsidR="00872434" w:rsidRPr="001B24EE" w:rsidTr="001B24EE">
        <w:trPr>
          <w:trHeight w:val="259"/>
          <w:jc w:val="center"/>
        </w:trPr>
        <w:tc>
          <w:tcPr>
            <w:tcW w:w="1433" w:type="dxa"/>
            <w:vMerge w:val="restart"/>
            <w:tcBorders>
              <w:top w:val="single" w:sz="4" w:space="0" w:color="auto"/>
            </w:tcBorders>
            <w:shd w:val="clear" w:color="auto" w:fill="auto"/>
            <w:noWrap/>
            <w:hideMark/>
          </w:tcPr>
          <w:p w:rsidR="00872434" w:rsidRPr="001B24EE" w:rsidRDefault="00872434" w:rsidP="006D1E7A">
            <w:pPr>
              <w:jc w:val="center"/>
              <w:rPr>
                <w:rFonts w:eastAsia="DengXian"/>
                <w:bCs/>
              </w:rPr>
            </w:pPr>
            <w:r w:rsidRPr="001B24EE">
              <w:rPr>
                <w:rFonts w:eastAsia="DengXian"/>
                <w:bCs/>
              </w:rPr>
              <w:t>PA66 LCF40</w:t>
            </w:r>
          </w:p>
        </w:tc>
        <w:tc>
          <w:tcPr>
            <w:tcW w:w="1375" w:type="dxa"/>
            <w:tcBorders>
              <w:top w:val="single" w:sz="4" w:space="0" w:color="auto"/>
            </w:tcBorders>
            <w:shd w:val="clear" w:color="auto" w:fill="auto"/>
          </w:tcPr>
          <w:p w:rsidR="00872434" w:rsidRPr="001B24EE" w:rsidRDefault="00872434" w:rsidP="006D1E7A">
            <w:pPr>
              <w:jc w:val="center"/>
              <w:rPr>
                <w:rFonts w:eastAsia="DengXian"/>
              </w:rPr>
            </w:pPr>
            <w:proofErr w:type="spellStart"/>
            <w:r w:rsidRPr="001B24EE">
              <w:rPr>
                <w:rFonts w:eastAsia="DengXian"/>
              </w:rPr>
              <w:t>RmT</w:t>
            </w:r>
            <w:proofErr w:type="spellEnd"/>
          </w:p>
        </w:tc>
        <w:tc>
          <w:tcPr>
            <w:tcW w:w="825" w:type="dxa"/>
            <w:tcBorders>
              <w:top w:val="single" w:sz="4" w:space="0" w:color="auto"/>
            </w:tcBorders>
            <w:shd w:val="clear" w:color="auto" w:fill="auto"/>
            <w:noWrap/>
            <w:hideMark/>
          </w:tcPr>
          <w:p w:rsidR="00872434" w:rsidRPr="001B24EE" w:rsidRDefault="00872434" w:rsidP="006D1E7A">
            <w:pPr>
              <w:jc w:val="center"/>
              <w:rPr>
                <w:rFonts w:eastAsia="DengXian"/>
              </w:rPr>
            </w:pPr>
            <w:r w:rsidRPr="001B24EE">
              <w:rPr>
                <w:rFonts w:eastAsia="DengXian"/>
              </w:rPr>
              <w:t>239</w:t>
            </w:r>
          </w:p>
        </w:tc>
        <w:tc>
          <w:tcPr>
            <w:tcW w:w="1949" w:type="dxa"/>
            <w:tcBorders>
              <w:top w:val="single" w:sz="4" w:space="0" w:color="auto"/>
            </w:tcBorders>
            <w:shd w:val="clear" w:color="auto" w:fill="auto"/>
            <w:noWrap/>
            <w:hideMark/>
          </w:tcPr>
          <w:p w:rsidR="00872434" w:rsidRPr="001B24EE" w:rsidRDefault="00872434" w:rsidP="006D1E7A">
            <w:pPr>
              <w:jc w:val="center"/>
              <w:rPr>
                <w:rFonts w:eastAsia="DengXian"/>
              </w:rPr>
            </w:pPr>
            <w:r w:rsidRPr="001B24EE">
              <w:rPr>
                <w:rFonts w:eastAsia="DengXian"/>
              </w:rPr>
              <w:t>10.1</w:t>
            </w:r>
          </w:p>
        </w:tc>
        <w:tc>
          <w:tcPr>
            <w:tcW w:w="779" w:type="dxa"/>
            <w:tcBorders>
              <w:top w:val="single" w:sz="4" w:space="0" w:color="auto"/>
            </w:tcBorders>
          </w:tcPr>
          <w:p w:rsidR="00872434" w:rsidRPr="001B24EE" w:rsidRDefault="00475D3D" w:rsidP="006D1E7A">
            <w:pPr>
              <w:jc w:val="center"/>
              <w:rPr>
                <w:rFonts w:eastAsia="DengXian"/>
              </w:rPr>
            </w:pPr>
            <w:r>
              <w:rPr>
                <w:rFonts w:eastAsia="DengXian"/>
              </w:rPr>
              <w:t>-</w:t>
            </w:r>
          </w:p>
        </w:tc>
        <w:tc>
          <w:tcPr>
            <w:tcW w:w="2233" w:type="dxa"/>
            <w:tcBorders>
              <w:top w:val="single" w:sz="4" w:space="0" w:color="auto"/>
            </w:tcBorders>
          </w:tcPr>
          <w:p w:rsidR="00872434" w:rsidRPr="001B24EE" w:rsidRDefault="00475D3D" w:rsidP="006D1E7A">
            <w:pPr>
              <w:jc w:val="center"/>
              <w:rPr>
                <w:rFonts w:eastAsia="DengXian"/>
              </w:rPr>
            </w:pPr>
            <w:r>
              <w:rPr>
                <w:rFonts w:eastAsia="DengXian"/>
              </w:rPr>
              <w:t>-</w:t>
            </w:r>
          </w:p>
        </w:tc>
      </w:tr>
      <w:tr w:rsidR="00872434" w:rsidRPr="001B24EE" w:rsidTr="001B24EE">
        <w:trPr>
          <w:trHeight w:val="259"/>
          <w:jc w:val="center"/>
        </w:trPr>
        <w:tc>
          <w:tcPr>
            <w:tcW w:w="1433" w:type="dxa"/>
            <w:vMerge/>
            <w:shd w:val="clear" w:color="auto" w:fill="auto"/>
            <w:noWrap/>
          </w:tcPr>
          <w:p w:rsidR="00872434" w:rsidRPr="001B24EE" w:rsidRDefault="00872434" w:rsidP="006D1E7A">
            <w:pPr>
              <w:jc w:val="center"/>
              <w:rPr>
                <w:rFonts w:eastAsia="DengXian"/>
                <w:bCs/>
              </w:rPr>
            </w:pPr>
          </w:p>
        </w:tc>
        <w:tc>
          <w:tcPr>
            <w:tcW w:w="1375" w:type="dxa"/>
            <w:shd w:val="clear" w:color="auto" w:fill="auto"/>
          </w:tcPr>
          <w:p w:rsidR="00872434" w:rsidRPr="001B24EE" w:rsidRDefault="00872434" w:rsidP="006D1E7A">
            <w:pPr>
              <w:jc w:val="center"/>
            </w:pPr>
            <w:r w:rsidRPr="001B24EE">
              <w:t>120</w:t>
            </w:r>
          </w:p>
        </w:tc>
        <w:tc>
          <w:tcPr>
            <w:tcW w:w="825" w:type="dxa"/>
            <w:shd w:val="clear" w:color="auto" w:fill="auto"/>
            <w:noWrap/>
          </w:tcPr>
          <w:p w:rsidR="00872434" w:rsidRPr="001B24EE" w:rsidRDefault="00872434" w:rsidP="006D1E7A">
            <w:pPr>
              <w:jc w:val="center"/>
            </w:pPr>
            <w:r w:rsidRPr="001B24EE">
              <w:t>102</w:t>
            </w:r>
          </w:p>
        </w:tc>
        <w:tc>
          <w:tcPr>
            <w:tcW w:w="1949" w:type="dxa"/>
            <w:shd w:val="clear" w:color="auto" w:fill="auto"/>
            <w:noWrap/>
          </w:tcPr>
          <w:p w:rsidR="00872434" w:rsidRPr="001B24EE" w:rsidRDefault="00872434" w:rsidP="006D1E7A">
            <w:pPr>
              <w:jc w:val="center"/>
            </w:pPr>
            <w:r w:rsidRPr="001B24EE">
              <w:t>2.7</w:t>
            </w:r>
          </w:p>
        </w:tc>
        <w:tc>
          <w:tcPr>
            <w:tcW w:w="779" w:type="dxa"/>
          </w:tcPr>
          <w:p w:rsidR="00872434" w:rsidRPr="001B24EE" w:rsidRDefault="00872434" w:rsidP="006D1E7A">
            <w:pPr>
              <w:jc w:val="center"/>
            </w:pPr>
            <w:r w:rsidRPr="001B24EE">
              <w:t>95</w:t>
            </w:r>
          </w:p>
        </w:tc>
        <w:tc>
          <w:tcPr>
            <w:tcW w:w="2233" w:type="dxa"/>
          </w:tcPr>
          <w:p w:rsidR="00872434" w:rsidRPr="001B24EE" w:rsidRDefault="00872434" w:rsidP="006D1E7A">
            <w:pPr>
              <w:jc w:val="center"/>
            </w:pPr>
            <w:r w:rsidRPr="001B24EE">
              <w:t>2.1</w:t>
            </w:r>
          </w:p>
        </w:tc>
      </w:tr>
      <w:tr w:rsidR="00872434" w:rsidRPr="001B24EE" w:rsidTr="001B24EE">
        <w:trPr>
          <w:trHeight w:val="259"/>
          <w:jc w:val="center"/>
        </w:trPr>
        <w:tc>
          <w:tcPr>
            <w:tcW w:w="1433" w:type="dxa"/>
            <w:vMerge w:val="restart"/>
            <w:shd w:val="clear" w:color="auto" w:fill="auto"/>
            <w:noWrap/>
          </w:tcPr>
          <w:p w:rsidR="00872434" w:rsidRPr="001B24EE" w:rsidRDefault="00872434" w:rsidP="00EC52DD">
            <w:pPr>
              <w:jc w:val="center"/>
              <w:rPr>
                <w:rFonts w:eastAsia="DengXian"/>
                <w:bCs/>
              </w:rPr>
            </w:pPr>
            <w:r w:rsidRPr="001B24EE">
              <w:rPr>
                <w:rFonts w:eastAsia="DengXian"/>
                <w:bCs/>
              </w:rPr>
              <w:t>PA66 SCF40</w:t>
            </w:r>
          </w:p>
        </w:tc>
        <w:tc>
          <w:tcPr>
            <w:tcW w:w="1375" w:type="dxa"/>
            <w:shd w:val="clear" w:color="auto" w:fill="auto"/>
          </w:tcPr>
          <w:p w:rsidR="00872434" w:rsidRPr="001B24EE" w:rsidRDefault="00872434" w:rsidP="00EC52DD">
            <w:pPr>
              <w:jc w:val="center"/>
              <w:rPr>
                <w:rFonts w:eastAsia="DengXian"/>
              </w:rPr>
            </w:pPr>
            <w:proofErr w:type="spellStart"/>
            <w:r w:rsidRPr="001B24EE">
              <w:rPr>
                <w:rFonts w:eastAsia="DengXian"/>
              </w:rPr>
              <w:t>RmT</w:t>
            </w:r>
            <w:proofErr w:type="spellEnd"/>
          </w:p>
        </w:tc>
        <w:tc>
          <w:tcPr>
            <w:tcW w:w="825" w:type="dxa"/>
            <w:shd w:val="clear" w:color="auto" w:fill="auto"/>
            <w:noWrap/>
          </w:tcPr>
          <w:p w:rsidR="00872434" w:rsidRPr="001B24EE" w:rsidRDefault="00872434" w:rsidP="00EC52DD">
            <w:pPr>
              <w:jc w:val="center"/>
              <w:rPr>
                <w:rFonts w:eastAsia="DengXian"/>
              </w:rPr>
            </w:pPr>
            <w:r w:rsidRPr="001B24EE">
              <w:rPr>
                <w:rFonts w:eastAsia="DengXian"/>
              </w:rPr>
              <w:t>196</w:t>
            </w:r>
          </w:p>
        </w:tc>
        <w:tc>
          <w:tcPr>
            <w:tcW w:w="1949" w:type="dxa"/>
            <w:shd w:val="clear" w:color="auto" w:fill="auto"/>
            <w:noWrap/>
          </w:tcPr>
          <w:p w:rsidR="00872434" w:rsidRPr="001B24EE" w:rsidRDefault="00872434" w:rsidP="00EC52DD">
            <w:pPr>
              <w:jc w:val="center"/>
              <w:rPr>
                <w:rFonts w:eastAsia="DengXian"/>
              </w:rPr>
            </w:pPr>
            <w:r w:rsidRPr="001B24EE">
              <w:rPr>
                <w:rFonts w:eastAsia="DengXian"/>
              </w:rPr>
              <w:t>9.6</w:t>
            </w:r>
          </w:p>
        </w:tc>
        <w:tc>
          <w:tcPr>
            <w:tcW w:w="779" w:type="dxa"/>
          </w:tcPr>
          <w:p w:rsidR="00872434" w:rsidRPr="001B24EE" w:rsidRDefault="00475D3D" w:rsidP="00EC52DD">
            <w:pPr>
              <w:jc w:val="center"/>
              <w:rPr>
                <w:rFonts w:eastAsia="DengXian"/>
              </w:rPr>
            </w:pPr>
            <w:r>
              <w:rPr>
                <w:rFonts w:eastAsia="DengXian"/>
              </w:rPr>
              <w:t>-</w:t>
            </w:r>
          </w:p>
        </w:tc>
        <w:tc>
          <w:tcPr>
            <w:tcW w:w="2233" w:type="dxa"/>
          </w:tcPr>
          <w:p w:rsidR="00872434" w:rsidRPr="001B24EE" w:rsidRDefault="00475D3D" w:rsidP="00EC52DD">
            <w:pPr>
              <w:jc w:val="center"/>
              <w:rPr>
                <w:rFonts w:eastAsia="DengXian"/>
              </w:rPr>
            </w:pPr>
            <w:r>
              <w:rPr>
                <w:rFonts w:eastAsia="DengXian"/>
              </w:rPr>
              <w:t>-</w:t>
            </w:r>
          </w:p>
        </w:tc>
      </w:tr>
      <w:tr w:rsidR="00872434" w:rsidRPr="001B24EE" w:rsidTr="001B24EE">
        <w:trPr>
          <w:trHeight w:val="259"/>
          <w:jc w:val="center"/>
        </w:trPr>
        <w:tc>
          <w:tcPr>
            <w:tcW w:w="1433" w:type="dxa"/>
            <w:vMerge/>
            <w:tcBorders>
              <w:bottom w:val="single" w:sz="8" w:space="0" w:color="auto"/>
            </w:tcBorders>
            <w:shd w:val="clear" w:color="auto" w:fill="auto"/>
            <w:noWrap/>
          </w:tcPr>
          <w:p w:rsidR="00872434" w:rsidRPr="001B24EE" w:rsidRDefault="00872434" w:rsidP="00EC52DD">
            <w:pPr>
              <w:jc w:val="center"/>
            </w:pPr>
          </w:p>
        </w:tc>
        <w:tc>
          <w:tcPr>
            <w:tcW w:w="1375" w:type="dxa"/>
            <w:tcBorders>
              <w:bottom w:val="single" w:sz="8" w:space="0" w:color="auto"/>
            </w:tcBorders>
            <w:shd w:val="clear" w:color="auto" w:fill="auto"/>
          </w:tcPr>
          <w:p w:rsidR="00872434" w:rsidRPr="001B24EE" w:rsidRDefault="00872434" w:rsidP="00B62CBE">
            <w:pPr>
              <w:pStyle w:val="BodyText"/>
              <w:jc w:val="center"/>
              <w:rPr>
                <w:lang w:val="en-US" w:eastAsia="en-US"/>
              </w:rPr>
            </w:pPr>
            <w:r w:rsidRPr="001B24EE">
              <w:rPr>
                <w:lang w:val="en-US" w:eastAsia="en-US"/>
              </w:rPr>
              <w:t>120</w:t>
            </w:r>
          </w:p>
        </w:tc>
        <w:tc>
          <w:tcPr>
            <w:tcW w:w="825" w:type="dxa"/>
            <w:tcBorders>
              <w:bottom w:val="single" w:sz="8" w:space="0" w:color="auto"/>
            </w:tcBorders>
            <w:shd w:val="clear" w:color="auto" w:fill="auto"/>
            <w:noWrap/>
          </w:tcPr>
          <w:p w:rsidR="00872434" w:rsidRPr="001B24EE" w:rsidRDefault="00872434" w:rsidP="00B62CBE">
            <w:pPr>
              <w:pStyle w:val="BodyText"/>
              <w:jc w:val="center"/>
              <w:rPr>
                <w:lang w:val="en-US" w:eastAsia="en-US"/>
              </w:rPr>
            </w:pPr>
            <w:r w:rsidRPr="001B24EE">
              <w:rPr>
                <w:lang w:val="en-US" w:eastAsia="en-US"/>
              </w:rPr>
              <w:t>83</w:t>
            </w:r>
          </w:p>
        </w:tc>
        <w:tc>
          <w:tcPr>
            <w:tcW w:w="1949" w:type="dxa"/>
            <w:tcBorders>
              <w:bottom w:val="single" w:sz="8" w:space="0" w:color="auto"/>
            </w:tcBorders>
            <w:shd w:val="clear" w:color="auto" w:fill="auto"/>
            <w:noWrap/>
          </w:tcPr>
          <w:p w:rsidR="00872434" w:rsidRPr="001B24EE" w:rsidRDefault="00872434" w:rsidP="00B62CBE">
            <w:pPr>
              <w:pStyle w:val="BodyText"/>
              <w:jc w:val="center"/>
              <w:rPr>
                <w:lang w:val="en-US" w:eastAsia="en-US"/>
              </w:rPr>
            </w:pPr>
            <w:r w:rsidRPr="001B24EE">
              <w:rPr>
                <w:lang w:val="en-US" w:eastAsia="en-US"/>
              </w:rPr>
              <w:t>7.2</w:t>
            </w:r>
          </w:p>
        </w:tc>
        <w:tc>
          <w:tcPr>
            <w:tcW w:w="779" w:type="dxa"/>
            <w:tcBorders>
              <w:bottom w:val="single" w:sz="8" w:space="0" w:color="auto"/>
            </w:tcBorders>
          </w:tcPr>
          <w:p w:rsidR="00872434" w:rsidRPr="001B24EE" w:rsidRDefault="00872434" w:rsidP="00B62CBE">
            <w:pPr>
              <w:pStyle w:val="BodyText"/>
              <w:jc w:val="center"/>
              <w:rPr>
                <w:lang w:val="en-US" w:eastAsia="en-US"/>
              </w:rPr>
            </w:pPr>
            <w:r w:rsidRPr="001B24EE">
              <w:rPr>
                <w:lang w:val="en-US" w:eastAsia="en-US"/>
              </w:rPr>
              <w:t>89</w:t>
            </w:r>
          </w:p>
        </w:tc>
        <w:tc>
          <w:tcPr>
            <w:tcW w:w="2233" w:type="dxa"/>
            <w:tcBorders>
              <w:bottom w:val="single" w:sz="8" w:space="0" w:color="auto"/>
            </w:tcBorders>
          </w:tcPr>
          <w:p w:rsidR="00872434" w:rsidRPr="001B24EE" w:rsidRDefault="00872434" w:rsidP="00B62CBE">
            <w:pPr>
              <w:pStyle w:val="BodyText"/>
              <w:jc w:val="center"/>
              <w:rPr>
                <w:lang w:val="en-US" w:eastAsia="en-US"/>
              </w:rPr>
            </w:pPr>
            <w:r w:rsidRPr="001B24EE">
              <w:rPr>
                <w:lang w:val="en-US" w:eastAsia="en-US"/>
              </w:rPr>
              <w:t>5.5</w:t>
            </w:r>
          </w:p>
        </w:tc>
      </w:tr>
      <w:bookmarkEnd w:id="1"/>
    </w:tbl>
    <w:p w:rsidR="003233B8" w:rsidRPr="001B24EE" w:rsidRDefault="003233B8" w:rsidP="00504B33">
      <w:pPr>
        <w:rPr>
          <w:rFonts w:eastAsia="DengXian"/>
        </w:rPr>
      </w:pPr>
    </w:p>
    <w:p w:rsidR="003233B8" w:rsidRPr="001B24EE" w:rsidRDefault="003233B8" w:rsidP="00923FD2">
      <w:pPr>
        <w:rPr>
          <w:rFonts w:eastAsia="DengXian"/>
        </w:rPr>
      </w:pPr>
    </w:p>
    <w:p w:rsidR="003233B8" w:rsidRPr="001B24EE" w:rsidRDefault="003233B8" w:rsidP="003233B8">
      <w:pPr>
        <w:pStyle w:val="1stTitleWCCM"/>
        <w:tabs>
          <w:tab w:val="clear" w:pos="360"/>
          <w:tab w:val="left" w:pos="426"/>
        </w:tabs>
        <w:spacing w:before="0" w:after="0"/>
        <w:outlineLvl w:val="0"/>
        <w:rPr>
          <w:caps w:val="0"/>
          <w:szCs w:val="22"/>
        </w:rPr>
      </w:pPr>
      <w:r w:rsidRPr="001B24EE">
        <w:rPr>
          <w:caps w:val="0"/>
          <w:szCs w:val="22"/>
        </w:rPr>
        <w:t>3.</w:t>
      </w:r>
      <w:r w:rsidR="009F13A5">
        <w:rPr>
          <w:caps w:val="0"/>
          <w:szCs w:val="22"/>
        </w:rPr>
        <w:t>2</w:t>
      </w:r>
      <w:r w:rsidRPr="001B24EE">
        <w:rPr>
          <w:caps w:val="0"/>
          <w:szCs w:val="22"/>
        </w:rPr>
        <w:t xml:space="preserve">. Fatigue behavior </w:t>
      </w:r>
    </w:p>
    <w:p w:rsidR="001142FB" w:rsidRPr="001B24EE" w:rsidRDefault="001142FB" w:rsidP="00923FD2">
      <w:pPr>
        <w:rPr>
          <w:rFonts w:eastAsia="DengXian"/>
          <w:b/>
        </w:rPr>
      </w:pPr>
    </w:p>
    <w:p w:rsidR="008A5040" w:rsidRPr="001B24EE" w:rsidRDefault="008A5040" w:rsidP="00923FD2">
      <w:pPr>
        <w:rPr>
          <w:rFonts w:eastAsia="DengXian"/>
          <w:b/>
        </w:rPr>
      </w:pPr>
      <w:r w:rsidRPr="001B24EE">
        <w:rPr>
          <w:rFonts w:eastAsia="DengXian"/>
          <w:b/>
        </w:rPr>
        <w:t>3.</w:t>
      </w:r>
      <w:r w:rsidR="009F13A5">
        <w:rPr>
          <w:rFonts w:eastAsia="DengXian"/>
          <w:b/>
        </w:rPr>
        <w:t>2</w:t>
      </w:r>
      <w:r w:rsidRPr="001B24EE">
        <w:rPr>
          <w:rFonts w:eastAsia="DengXian"/>
          <w:b/>
        </w:rPr>
        <w:t>.1</w:t>
      </w:r>
      <w:r w:rsidR="004A650E">
        <w:rPr>
          <w:rFonts w:eastAsia="DengXian"/>
          <w:b/>
        </w:rPr>
        <w:t>.</w:t>
      </w:r>
      <w:r w:rsidRPr="001B24EE">
        <w:rPr>
          <w:rFonts w:eastAsia="DengXian"/>
          <w:b/>
        </w:rPr>
        <w:t xml:space="preserve"> Fatigue behavior at different temperatures</w:t>
      </w:r>
    </w:p>
    <w:p w:rsidR="008A5040" w:rsidRPr="001B24EE" w:rsidRDefault="008A5040" w:rsidP="00923FD2">
      <w:pPr>
        <w:rPr>
          <w:rFonts w:eastAsia="DengXian"/>
          <w:b/>
        </w:rPr>
      </w:pPr>
    </w:p>
    <w:p w:rsidR="00194777" w:rsidRPr="001B24EE" w:rsidRDefault="008B0A76" w:rsidP="00226511">
      <w:pPr>
        <w:jc w:val="both"/>
        <w:rPr>
          <w:rFonts w:eastAsia="DengXian"/>
          <w:iCs/>
        </w:rPr>
      </w:pPr>
      <w:r w:rsidRPr="001B24EE">
        <w:rPr>
          <w:rFonts w:eastAsia="DengXian"/>
        </w:rPr>
        <w:t>F</w:t>
      </w:r>
      <w:r w:rsidR="00A82D4A" w:rsidRPr="001B24EE">
        <w:rPr>
          <w:rFonts w:eastAsia="DengXian"/>
        </w:rPr>
        <w:t>atigue life data under different temperatures and stress ratios were shown in Fig.3</w:t>
      </w:r>
      <w:r w:rsidRPr="001B24EE">
        <w:rPr>
          <w:rFonts w:eastAsia="DengXian"/>
        </w:rPr>
        <w:t xml:space="preserve"> (R=-1, </w:t>
      </w:r>
      <w:proofErr w:type="spellStart"/>
      <w:r w:rsidRPr="001B24EE">
        <w:rPr>
          <w:rFonts w:eastAsia="DengXian"/>
        </w:rPr>
        <w:t>RmT</w:t>
      </w:r>
      <w:proofErr w:type="spellEnd"/>
      <w:r w:rsidRPr="001B24EE">
        <w:rPr>
          <w:rFonts w:eastAsia="DengXian"/>
        </w:rPr>
        <w:t>), Fig.4 (R=-1, 120</w:t>
      </w:r>
      <w:r w:rsidRPr="001B24EE">
        <w:rPr>
          <w:rFonts w:eastAsia="DengXian"/>
        </w:rPr>
        <w:sym w:font="Symbol" w:char="F0B0"/>
      </w:r>
      <w:r w:rsidRPr="001B24EE">
        <w:rPr>
          <w:rFonts w:eastAsia="DengXian"/>
        </w:rPr>
        <w:t>C), Fig.5 (R=0.1, 120</w:t>
      </w:r>
      <w:r w:rsidRPr="001B24EE">
        <w:rPr>
          <w:rFonts w:eastAsia="DengXian"/>
        </w:rPr>
        <w:sym w:font="Symbol" w:char="F0B0"/>
      </w:r>
      <w:r w:rsidRPr="001B24EE">
        <w:rPr>
          <w:rFonts w:eastAsia="DengXian"/>
        </w:rPr>
        <w:t>C), Fig.6 (R=10, 120</w:t>
      </w:r>
      <w:r w:rsidRPr="001B24EE">
        <w:rPr>
          <w:rFonts w:eastAsia="DengXian"/>
        </w:rPr>
        <w:sym w:font="Symbol" w:char="F0B0"/>
      </w:r>
      <w:r w:rsidRPr="001B24EE">
        <w:rPr>
          <w:rFonts w:eastAsia="DengXian"/>
        </w:rPr>
        <w:t>C)</w:t>
      </w:r>
      <w:r w:rsidR="0014253E" w:rsidRPr="001B24EE">
        <w:rPr>
          <w:rFonts w:eastAsia="DengXian"/>
        </w:rPr>
        <w:t>, respectively</w:t>
      </w:r>
      <w:r w:rsidRPr="001B24EE">
        <w:rPr>
          <w:rFonts w:eastAsia="DengXian"/>
        </w:rPr>
        <w:t xml:space="preserve">. </w:t>
      </w:r>
      <w:r w:rsidR="00651A13">
        <w:rPr>
          <w:rFonts w:eastAsia="DengXian"/>
        </w:rPr>
        <w:t xml:space="preserve">Note that in Fig. 3-6, </w:t>
      </w:r>
      <w:r w:rsidR="00651A13" w:rsidRPr="00651A13">
        <w:rPr>
          <w:rFonts w:eastAsia="DengXian"/>
        </w:rPr>
        <w:t xml:space="preserve">the fatigue stress amplitude was normalized by the corresponding ultimate strength of PA66 LCF40 and PA66 SCF40 under tension or compression. </w:t>
      </w:r>
      <w:r w:rsidR="00651A13">
        <w:rPr>
          <w:rFonts w:eastAsia="DengXian"/>
        </w:rPr>
        <w:t>To highlight the trend of the f</w:t>
      </w:r>
      <w:r w:rsidR="00B95807" w:rsidRPr="001B24EE">
        <w:rPr>
          <w:rFonts w:eastAsia="DengXian"/>
        </w:rPr>
        <w:t xml:space="preserve">atigue </w:t>
      </w:r>
      <w:r w:rsidR="00CC1987" w:rsidRPr="001B24EE">
        <w:rPr>
          <w:rFonts w:eastAsia="DengXian"/>
        </w:rPr>
        <w:t>data</w:t>
      </w:r>
      <w:r w:rsidR="00CC1987">
        <w:rPr>
          <w:rFonts w:eastAsia="DengXian"/>
        </w:rPr>
        <w:t xml:space="preserve">, </w:t>
      </w:r>
      <w:r w:rsidR="00CC1987" w:rsidRPr="001B24EE">
        <w:rPr>
          <w:rFonts w:eastAsia="DengXian"/>
        </w:rPr>
        <w:t>an</w:t>
      </w:r>
      <w:r w:rsidR="00C73BA8">
        <w:rPr>
          <w:rFonts w:eastAsia="DengXian"/>
        </w:rPr>
        <w:t xml:space="preserve"> alternative format (Eq. 2) of </w:t>
      </w:r>
      <w:r w:rsidR="00651A13">
        <w:rPr>
          <w:rFonts w:eastAsia="DengXian"/>
        </w:rPr>
        <w:t xml:space="preserve">the commonly accepted </w:t>
      </w:r>
      <w:proofErr w:type="spellStart"/>
      <w:r w:rsidR="00B95807" w:rsidRPr="001B24EE">
        <w:rPr>
          <w:rFonts w:eastAsia="DengXian"/>
          <w:iCs/>
        </w:rPr>
        <w:t>Basquin</w:t>
      </w:r>
      <w:proofErr w:type="spellEnd"/>
      <w:r w:rsidR="00B95807" w:rsidRPr="001B24EE">
        <w:rPr>
          <w:rFonts w:eastAsia="DengXian"/>
          <w:iCs/>
        </w:rPr>
        <w:t xml:space="preserve"> equation</w:t>
      </w:r>
      <w:r w:rsidR="00FC2B10" w:rsidRPr="001B24EE">
        <w:rPr>
          <w:rFonts w:eastAsia="DengXian"/>
          <w:iCs/>
        </w:rPr>
        <w:t xml:space="preserve"> (Eq. 1)</w:t>
      </w:r>
      <w:r w:rsidR="00651A13">
        <w:rPr>
          <w:rFonts w:eastAsia="DengXian"/>
          <w:iCs/>
        </w:rPr>
        <w:t xml:space="preserve"> was used to fit all the data. </w:t>
      </w:r>
    </w:p>
    <w:p w:rsidR="002652AB" w:rsidRDefault="002652AB" w:rsidP="00554DC2">
      <w:pPr>
        <w:jc w:val="right"/>
        <w:rPr>
          <w:rFonts w:eastAsia="DengXian"/>
          <w:iCs/>
          <w:color w:val="000000" w:themeColor="text1"/>
          <w:lang w:val="en-CA"/>
        </w:rPr>
      </w:pPr>
    </w:p>
    <w:p w:rsidR="00554DC2" w:rsidRDefault="00703049" w:rsidP="00554DC2">
      <w:pPr>
        <w:jc w:val="right"/>
      </w:pPr>
      <m:oMath>
        <m:sSub>
          <m:sSubPr>
            <m:ctrlPr>
              <w:rPr>
                <w:rFonts w:ascii="Cambria Math" w:eastAsiaTheme="minorEastAsia" w:hAnsi="Cambria Math" w:cstheme="minorBidi"/>
                <w:i/>
                <w:iCs/>
                <w:color w:val="000000" w:themeColor="text1"/>
                <w:lang w:val="en-CA"/>
              </w:rPr>
            </m:ctrlPr>
          </m:sSubPr>
          <m:e>
            <m:r>
              <w:rPr>
                <w:rFonts w:ascii="Cambria Math" w:eastAsia="Cambria Math" w:hAnsi="Cambria Math" w:cstheme="minorBidi"/>
                <w:color w:val="000000" w:themeColor="text1"/>
                <w:lang w:val="en-CA"/>
              </w:rPr>
              <m:t>σ</m:t>
            </m:r>
          </m:e>
          <m:sub>
            <m:r>
              <w:rPr>
                <w:rFonts w:ascii="Cambria Math" w:eastAsiaTheme="minorEastAsia" w:hAnsi="Cambria Math" w:cstheme="minorBidi"/>
                <w:color w:val="000000" w:themeColor="text1"/>
                <w:lang w:val="en-CA"/>
              </w:rPr>
              <m:t>a</m:t>
            </m:r>
          </m:sub>
        </m:sSub>
        <m:r>
          <w:rPr>
            <w:rFonts w:ascii="Cambria Math" w:eastAsiaTheme="minorEastAsia" w:hAnsi="Cambria Math" w:cstheme="minorBidi"/>
            <w:color w:val="000000" w:themeColor="text1"/>
            <w:lang w:val="en-CA"/>
          </w:rPr>
          <m:t>=</m:t>
        </m:r>
        <m:sSub>
          <m:sSubPr>
            <m:ctrlPr>
              <w:rPr>
                <w:rFonts w:ascii="Cambria Math" w:eastAsiaTheme="minorEastAsia" w:hAnsi="Cambria Math" w:cstheme="minorBidi"/>
                <w:i/>
                <w:iCs/>
                <w:color w:val="000000" w:themeColor="text1"/>
                <w:lang w:val="en-CA"/>
              </w:rPr>
            </m:ctrlPr>
          </m:sSubPr>
          <m:e>
            <m:r>
              <w:rPr>
                <w:rFonts w:ascii="Cambria Math" w:eastAsia="Cambria Math" w:hAnsi="Cambria Math" w:cstheme="minorBidi"/>
                <w:color w:val="000000" w:themeColor="text1"/>
                <w:lang w:val="en-CA"/>
              </w:rPr>
              <m:t>σ</m:t>
            </m:r>
          </m:e>
          <m:sub>
            <m:r>
              <w:rPr>
                <w:rFonts w:ascii="Cambria Math" w:eastAsiaTheme="minorEastAsia" w:hAnsi="Cambria Math" w:cstheme="minorBidi"/>
                <w:color w:val="000000" w:themeColor="text1"/>
                <w:lang w:val="en-CA"/>
              </w:rPr>
              <m:t>f</m:t>
            </m:r>
          </m:sub>
        </m:sSub>
        <m:sSup>
          <m:sSupPr>
            <m:ctrlPr>
              <w:rPr>
                <w:rFonts w:ascii="Cambria Math" w:eastAsiaTheme="minorEastAsia" w:hAnsi="Cambria Math" w:cstheme="minorBidi"/>
                <w:i/>
                <w:iCs/>
                <w:color w:val="000000" w:themeColor="text1"/>
                <w:lang w:val="en-CA"/>
              </w:rPr>
            </m:ctrlPr>
          </m:sSupPr>
          <m:e>
            <m:r>
              <w:rPr>
                <w:rFonts w:ascii="Cambria Math" w:eastAsiaTheme="minorEastAsia" w:hAnsi="Cambria Math" w:cstheme="minorBidi"/>
                <w:color w:val="000000" w:themeColor="text1"/>
                <w:lang w:val="en-CA"/>
              </w:rPr>
              <m:t>(2N)</m:t>
            </m:r>
          </m:e>
          <m:sup>
            <m:r>
              <w:rPr>
                <w:rFonts w:ascii="Cambria Math" w:eastAsiaTheme="minorEastAsia" w:hAnsi="Cambria Math" w:cstheme="minorBidi"/>
                <w:color w:val="000000" w:themeColor="text1"/>
                <w:lang w:val="en-CA"/>
              </w:rPr>
              <m:t>b</m:t>
            </m:r>
          </m:sup>
        </m:sSup>
      </m:oMath>
      <w:r w:rsidR="00554DC2" w:rsidRPr="007D20E6">
        <w:t xml:space="preserve">                  </w:t>
      </w:r>
      <w:r w:rsidR="00554DC2">
        <w:t xml:space="preserve">                                        </w:t>
      </w:r>
      <w:r w:rsidR="00554DC2" w:rsidRPr="007D20E6">
        <w:t xml:space="preserve">            (1)</w:t>
      </w:r>
    </w:p>
    <w:p w:rsidR="00E9029E" w:rsidRDefault="00E9029E" w:rsidP="00F37D7E"/>
    <w:p w:rsidR="00194777" w:rsidRPr="001B24EE" w:rsidRDefault="009376DC" w:rsidP="00F37D7E">
      <w:pPr>
        <w:pStyle w:val="NormalWeb"/>
        <w:jc w:val="right"/>
      </w:pPr>
      <m:oMath>
        <m:r>
          <w:rPr>
            <w:rFonts w:ascii="Cambria Math" w:eastAsia="Cambria Math" w:hAnsi="Cambria Math"/>
            <w:sz w:val="24"/>
          </w:rPr>
          <m:t>logN=-</m:t>
        </m:r>
        <m:f>
          <m:fPr>
            <m:ctrlPr>
              <w:rPr>
                <w:rFonts w:ascii="Cambria Math" w:eastAsia="Cambria Math" w:hAnsi="Cambria Math"/>
                <w:i/>
                <w:iCs/>
                <w:sz w:val="24"/>
              </w:rPr>
            </m:ctrlPr>
          </m:fPr>
          <m:num>
            <m:r>
              <w:rPr>
                <w:rFonts w:ascii="Cambria Math" w:eastAsia="Cambria Math" w:hAnsi="Cambria Math"/>
                <w:sz w:val="24"/>
              </w:rPr>
              <m:t>log⁡(</m:t>
            </m:r>
            <m:sSup>
              <m:sSupPr>
                <m:ctrlPr>
                  <w:rPr>
                    <w:rFonts w:ascii="Cambria Math" w:eastAsia="Cambria Math" w:hAnsi="Cambria Math"/>
                    <w:i/>
                    <w:iCs/>
                    <w:sz w:val="24"/>
                  </w:rPr>
                </m:ctrlPr>
              </m:sSupPr>
              <m:e>
                <m:r>
                  <w:rPr>
                    <w:rFonts w:ascii="Cambria Math" w:eastAsia="Cambria Math" w:hAnsi="Cambria Math"/>
                    <w:sz w:val="24"/>
                  </w:rPr>
                  <m:t>2</m:t>
                </m:r>
              </m:e>
              <m:sup>
                <m:r>
                  <w:rPr>
                    <w:rFonts w:ascii="Cambria Math" w:eastAsia="Cambria Math" w:hAnsi="Cambria Math"/>
                    <w:sz w:val="24"/>
                  </w:rPr>
                  <m:t>b</m:t>
                </m:r>
              </m:sup>
            </m:sSup>
            <m:sSub>
              <m:sSubPr>
                <m:ctrlPr>
                  <w:rPr>
                    <w:rFonts w:ascii="Cambria Math" w:eastAsia="Cambria Math" w:hAnsi="Cambria Math"/>
                    <w:i/>
                    <w:iCs/>
                    <w:sz w:val="24"/>
                  </w:rPr>
                </m:ctrlPr>
              </m:sSubPr>
              <m:e>
                <m:r>
                  <w:rPr>
                    <w:rFonts w:ascii="Cambria Math" w:eastAsia="Cambria Math" w:hAnsi="Cambria Math"/>
                    <w:sz w:val="24"/>
                  </w:rPr>
                  <m:t>σ</m:t>
                </m:r>
              </m:e>
              <m:sub>
                <m:r>
                  <w:rPr>
                    <w:rFonts w:ascii="Cambria Math" w:eastAsia="Cambria Math" w:hAnsi="Cambria Math"/>
                    <w:sz w:val="24"/>
                  </w:rPr>
                  <m:t>f</m:t>
                </m:r>
              </m:sub>
            </m:sSub>
            <m:r>
              <w:rPr>
                <w:rFonts w:ascii="Cambria Math" w:eastAsia="Cambria Math" w:hAnsi="Cambria Math"/>
                <w:sz w:val="24"/>
              </w:rPr>
              <m:t>)</m:t>
            </m:r>
          </m:num>
          <m:den>
            <m:r>
              <w:rPr>
                <w:rFonts w:ascii="Cambria Math" w:eastAsia="Cambria Math" w:hAnsi="Cambria Math"/>
                <w:sz w:val="24"/>
              </w:rPr>
              <m:t>b</m:t>
            </m:r>
          </m:den>
        </m:f>
        <m:r>
          <w:rPr>
            <w:rFonts w:ascii="Cambria Math" w:eastAsia="Cambria Math" w:hAnsi="Cambria Math"/>
            <w:sz w:val="24"/>
          </w:rPr>
          <m:t>+ </m:t>
        </m:r>
        <m:f>
          <m:fPr>
            <m:ctrlPr>
              <w:rPr>
                <w:rFonts w:ascii="Cambria Math" w:eastAsia="Cambria Math" w:hAnsi="Cambria Math"/>
                <w:i/>
                <w:iCs/>
                <w:sz w:val="24"/>
              </w:rPr>
            </m:ctrlPr>
          </m:fPr>
          <m:num>
            <m:r>
              <w:rPr>
                <w:rFonts w:ascii="Cambria Math" w:eastAsia="Cambria Math" w:hAnsi="Cambria Math"/>
                <w:sz w:val="24"/>
              </w:rPr>
              <m:t>log</m:t>
            </m:r>
            <m:sSub>
              <m:sSubPr>
                <m:ctrlPr>
                  <w:rPr>
                    <w:rFonts w:ascii="Cambria Math" w:eastAsia="Cambria Math" w:hAnsi="Cambria Math"/>
                    <w:i/>
                    <w:iCs/>
                    <w:sz w:val="24"/>
                  </w:rPr>
                </m:ctrlPr>
              </m:sSubPr>
              <m:e>
                <m:r>
                  <w:rPr>
                    <w:rFonts w:ascii="Cambria Math" w:eastAsia="Cambria Math" w:hAnsi="Cambria Math"/>
                    <w:sz w:val="24"/>
                  </w:rPr>
                  <m:t>σ</m:t>
                </m:r>
              </m:e>
              <m:sub>
                <m:r>
                  <w:rPr>
                    <w:rFonts w:ascii="Cambria Math" w:eastAsia="Cambria Math" w:hAnsi="Cambria Math"/>
                    <w:sz w:val="24"/>
                  </w:rPr>
                  <m:t>a</m:t>
                </m:r>
              </m:sub>
            </m:sSub>
          </m:num>
          <m:den>
            <m:r>
              <w:rPr>
                <w:rFonts w:ascii="Cambria Math" w:eastAsia="Cambria Math" w:hAnsi="Cambria Math"/>
                <w:sz w:val="24"/>
              </w:rPr>
              <m:t>b</m:t>
            </m:r>
          </m:den>
        </m:f>
      </m:oMath>
      <w:r w:rsidR="00194777" w:rsidRPr="001B24EE">
        <w:t xml:space="preserve">   </w:t>
      </w:r>
      <w:r w:rsidR="001A4870">
        <w:t xml:space="preserve">                                                      </w:t>
      </w:r>
      <w:r w:rsidR="00194777" w:rsidRPr="001B24EE">
        <w:t>(2)</w:t>
      </w:r>
    </w:p>
    <w:p w:rsidR="00E9029E" w:rsidRDefault="00E9029E" w:rsidP="00E9029E">
      <w:pPr>
        <w:rPr>
          <w:rFonts w:eastAsia="DengXian"/>
          <w:color w:val="FF0000"/>
        </w:rPr>
      </w:pPr>
    </w:p>
    <w:p w:rsidR="00C73BA8" w:rsidRPr="00F37D7E" w:rsidRDefault="00BE095D" w:rsidP="002652AB">
      <w:pPr>
        <w:rPr>
          <w:rFonts w:eastAsia="DengXian"/>
          <w:color w:val="000000" w:themeColor="text1"/>
        </w:rPr>
      </w:pPr>
      <w:r>
        <w:rPr>
          <w:rFonts w:eastAsia="DengXian"/>
          <w:color w:val="auto"/>
        </w:rPr>
        <w:t>w</w:t>
      </w:r>
      <w:r w:rsidR="00843535" w:rsidRPr="00F37D7E">
        <w:rPr>
          <w:rFonts w:eastAsia="DengXian"/>
          <w:color w:val="auto"/>
        </w:rPr>
        <w:t>here</w:t>
      </w:r>
      <w:r w:rsidR="00554DC2">
        <w:t xml:space="preserve"> </w:t>
      </w:r>
      <w:r w:rsidR="00843535" w:rsidRPr="00682E8D">
        <w:rPr>
          <w:rFonts w:ascii="DengXian" w:eastAsia="DengXian" w:hAnsi="DengXian" w:hint="eastAsia"/>
          <w:i/>
        </w:rPr>
        <w:t>σ</w:t>
      </w:r>
      <w:r w:rsidR="00843535" w:rsidRPr="00682E8D">
        <w:rPr>
          <w:i/>
          <w:vertAlign w:val="subscript"/>
        </w:rPr>
        <w:t>f</w:t>
      </w:r>
      <w:r w:rsidR="00843535">
        <w:t xml:space="preserve"> and</w:t>
      </w:r>
      <w:r w:rsidR="00E9029E">
        <w:t xml:space="preserve"> </w:t>
      </w:r>
      <w:r w:rsidR="001A4870" w:rsidRPr="00F37D7E">
        <w:rPr>
          <w:i/>
        </w:rPr>
        <w:t>b</w:t>
      </w:r>
      <w:r w:rsidR="001A4870">
        <w:t xml:space="preserve"> </w:t>
      </w:r>
      <w:r w:rsidR="00E9029E">
        <w:t>are</w:t>
      </w:r>
      <w:r w:rsidR="001A4870">
        <w:t xml:space="preserve"> </w:t>
      </w:r>
      <w:r w:rsidR="001A4870" w:rsidRPr="001A4870">
        <w:t xml:space="preserve">the fatigue strength </w:t>
      </w:r>
      <w:r w:rsidR="00E9029E" w:rsidRPr="001A4870">
        <w:t xml:space="preserve">coefficient </w:t>
      </w:r>
      <w:r w:rsidR="00E9029E">
        <w:t xml:space="preserve">and </w:t>
      </w:r>
      <w:r w:rsidR="00E9029E" w:rsidRPr="001A4870">
        <w:t xml:space="preserve">fatigue strength </w:t>
      </w:r>
      <w:r w:rsidR="001A4870" w:rsidRPr="001A4870">
        <w:t>exponent</w:t>
      </w:r>
      <w:r w:rsidR="00F37D7E">
        <w:t>,</w:t>
      </w:r>
      <w:r w:rsidR="001A4870">
        <w:t xml:space="preserve"> </w:t>
      </w:r>
      <w:r w:rsidR="00E9029E">
        <w:t xml:space="preserve">respectively, N is the fatigue life, and </w:t>
      </w:r>
      <w:r w:rsidR="00E9029E" w:rsidRPr="00682E8D">
        <w:rPr>
          <w:rFonts w:ascii="DengXian" w:eastAsia="DengXian" w:hAnsi="DengXian" w:hint="eastAsia"/>
          <w:i/>
        </w:rPr>
        <w:t>σ</w:t>
      </w:r>
      <w:r w:rsidR="00E9029E">
        <w:rPr>
          <w:rFonts w:hint="eastAsia"/>
          <w:i/>
          <w:vertAlign w:val="subscript"/>
        </w:rPr>
        <w:t>a</w:t>
      </w:r>
      <w:r w:rsidR="00E9029E">
        <w:t xml:space="preserve"> is the </w:t>
      </w:r>
      <w:r w:rsidR="00F37D7E">
        <w:t xml:space="preserve">fatigue </w:t>
      </w:r>
      <w:r w:rsidR="00E9029E">
        <w:t xml:space="preserve">stress amplitude. </w:t>
      </w:r>
    </w:p>
    <w:p w:rsidR="00C73BA8" w:rsidRDefault="00C73BA8" w:rsidP="00194777">
      <w:pPr>
        <w:rPr>
          <w:rFonts w:eastAsia="DengXian"/>
        </w:rPr>
      </w:pPr>
    </w:p>
    <w:p w:rsidR="007D7999" w:rsidRPr="001B24EE" w:rsidRDefault="00C73BA8" w:rsidP="00226511">
      <w:pPr>
        <w:jc w:val="both"/>
        <w:rPr>
          <w:rFonts w:eastAsia="DengXian"/>
        </w:rPr>
      </w:pPr>
      <w:r w:rsidRPr="00C73BA8">
        <w:rPr>
          <w:rFonts w:eastAsia="DengXian"/>
        </w:rPr>
        <w:t xml:space="preserve">The </w:t>
      </w:r>
      <w:proofErr w:type="spellStart"/>
      <w:r w:rsidRPr="00C73BA8">
        <w:rPr>
          <w:rFonts w:eastAsia="DengXian"/>
        </w:rPr>
        <w:t>Basquin</w:t>
      </w:r>
      <w:proofErr w:type="spellEnd"/>
      <w:r w:rsidRPr="00C73BA8">
        <w:rPr>
          <w:rFonts w:eastAsia="DengXian"/>
        </w:rPr>
        <w:t xml:space="preserve"> fitting curves </w:t>
      </w:r>
      <w:r>
        <w:rPr>
          <w:rFonts w:eastAsia="DengXian"/>
        </w:rPr>
        <w:t xml:space="preserve">are </w:t>
      </w:r>
      <w:r w:rsidRPr="00C73BA8">
        <w:rPr>
          <w:rFonts w:eastAsia="DengXian"/>
        </w:rPr>
        <w:t xml:space="preserve">shown </w:t>
      </w:r>
      <w:r w:rsidR="00CF1229">
        <w:rPr>
          <w:rFonts w:eastAsia="DengXian"/>
        </w:rPr>
        <w:t xml:space="preserve">in </w:t>
      </w:r>
      <w:r w:rsidRPr="00C73BA8">
        <w:rPr>
          <w:rFonts w:eastAsia="DengXian"/>
        </w:rPr>
        <w:t>Fig.3 to Fig6, respectively. The results showed that all the fatigue data were fit well with Eq. 2.</w:t>
      </w:r>
      <w:r w:rsidR="00242556">
        <w:rPr>
          <w:rFonts w:eastAsia="DengXian"/>
        </w:rPr>
        <w:t xml:space="preserve"> It is seen in Fig. 3 that </w:t>
      </w:r>
      <w:r w:rsidR="00120B5A" w:rsidRPr="001B24EE">
        <w:rPr>
          <w:rFonts w:eastAsia="DengXian"/>
        </w:rPr>
        <w:t xml:space="preserve">at </w:t>
      </w:r>
      <w:proofErr w:type="spellStart"/>
      <w:r w:rsidR="00120B5A" w:rsidRPr="001B24EE">
        <w:rPr>
          <w:rFonts w:eastAsia="DengXian"/>
        </w:rPr>
        <w:t>RmT</w:t>
      </w:r>
      <w:proofErr w:type="spellEnd"/>
      <w:r w:rsidR="00242556">
        <w:rPr>
          <w:rFonts w:eastAsia="DengXian"/>
        </w:rPr>
        <w:t xml:space="preserve">, </w:t>
      </w:r>
      <w:r w:rsidR="00120B5A" w:rsidRPr="001B24EE">
        <w:rPr>
          <w:rFonts w:eastAsia="DengXian"/>
        </w:rPr>
        <w:t xml:space="preserve">the fatigue behavior of </w:t>
      </w:r>
      <w:r w:rsidR="00242556">
        <w:rPr>
          <w:rFonts w:eastAsia="DengXian"/>
        </w:rPr>
        <w:t xml:space="preserve">PA66 </w:t>
      </w:r>
      <w:r w:rsidR="00120B5A" w:rsidRPr="001B24EE">
        <w:rPr>
          <w:rFonts w:eastAsia="DengXian"/>
        </w:rPr>
        <w:t xml:space="preserve">LCF40 and </w:t>
      </w:r>
      <w:r w:rsidR="00242556">
        <w:rPr>
          <w:rFonts w:eastAsia="DengXian"/>
        </w:rPr>
        <w:t xml:space="preserve">PA66 </w:t>
      </w:r>
      <w:r w:rsidR="00120B5A" w:rsidRPr="001B24EE">
        <w:rPr>
          <w:rFonts w:eastAsia="DengXian"/>
        </w:rPr>
        <w:t xml:space="preserve">SCF40 under R=-1 is very similar irrespective of the significant higher UTS of LCF40 compared with SCF40. However, </w:t>
      </w:r>
      <w:r w:rsidR="0085133B" w:rsidRPr="001B24EE">
        <w:rPr>
          <w:rFonts w:eastAsia="DengXian"/>
        </w:rPr>
        <w:t>there were large scatter</w:t>
      </w:r>
      <w:r w:rsidR="00235F2B">
        <w:rPr>
          <w:rFonts w:eastAsia="DengXian"/>
        </w:rPr>
        <w:t>s</w:t>
      </w:r>
      <w:r w:rsidR="0085133B" w:rsidRPr="001B24EE">
        <w:rPr>
          <w:rFonts w:eastAsia="DengXian"/>
        </w:rPr>
        <w:t xml:space="preserve"> in the fatigue life data</w:t>
      </w:r>
      <w:r w:rsidR="00242556">
        <w:rPr>
          <w:rFonts w:eastAsia="DengXian"/>
        </w:rPr>
        <w:t xml:space="preserve"> of </w:t>
      </w:r>
      <w:r w:rsidR="00235F2B">
        <w:rPr>
          <w:rFonts w:eastAsia="DengXian"/>
        </w:rPr>
        <w:t xml:space="preserve">PA66 </w:t>
      </w:r>
      <w:r w:rsidR="00242556">
        <w:rPr>
          <w:rFonts w:eastAsia="DengXian"/>
        </w:rPr>
        <w:t>LC</w:t>
      </w:r>
      <w:r w:rsidR="00235F2B">
        <w:rPr>
          <w:rFonts w:eastAsia="DengXian"/>
        </w:rPr>
        <w:t>F40</w:t>
      </w:r>
      <w:r w:rsidR="0085133B" w:rsidRPr="001B24EE">
        <w:rPr>
          <w:rFonts w:eastAsia="DengXian"/>
        </w:rPr>
        <w:t xml:space="preserve">. </w:t>
      </w:r>
      <w:r w:rsidR="00235F2B">
        <w:rPr>
          <w:rFonts w:eastAsia="DengXian"/>
        </w:rPr>
        <w:t xml:space="preserve">This </w:t>
      </w:r>
      <w:r w:rsidR="00376C7E">
        <w:rPr>
          <w:rFonts w:eastAsia="DengXian"/>
        </w:rPr>
        <w:t>is likely t</w:t>
      </w:r>
      <w:r w:rsidR="00235F2B">
        <w:rPr>
          <w:rFonts w:eastAsia="DengXian"/>
        </w:rPr>
        <w:t>o be related to the manufacturing d</w:t>
      </w:r>
      <w:r w:rsidR="0085133B" w:rsidRPr="001B24EE">
        <w:rPr>
          <w:rFonts w:eastAsia="DengXian"/>
        </w:rPr>
        <w:t>efects</w:t>
      </w:r>
      <w:r w:rsidR="00235F2B">
        <w:rPr>
          <w:rFonts w:eastAsia="DengXian"/>
        </w:rPr>
        <w:t xml:space="preserve"> </w:t>
      </w:r>
      <w:r w:rsidR="0085133B" w:rsidRPr="001B24EE">
        <w:rPr>
          <w:rFonts w:eastAsia="DengXian"/>
        </w:rPr>
        <w:t>such as void</w:t>
      </w:r>
      <w:r w:rsidR="00B07B91">
        <w:rPr>
          <w:rFonts w:eastAsia="DengXian"/>
        </w:rPr>
        <w:t xml:space="preserve">s and </w:t>
      </w:r>
      <w:r w:rsidR="007D7999" w:rsidRPr="001B24EE">
        <w:rPr>
          <w:rFonts w:eastAsia="DengXian"/>
        </w:rPr>
        <w:t>matrix cracks</w:t>
      </w:r>
      <w:r w:rsidR="009F7D88">
        <w:rPr>
          <w:rFonts w:eastAsia="DengXian"/>
        </w:rPr>
        <w:t xml:space="preserve"> formed </w:t>
      </w:r>
      <w:r w:rsidR="0043013B">
        <w:rPr>
          <w:rFonts w:eastAsia="DengXian"/>
        </w:rPr>
        <w:t>during</w:t>
      </w:r>
      <w:r w:rsidR="00235F2B">
        <w:rPr>
          <w:rFonts w:eastAsia="DengXian"/>
        </w:rPr>
        <w:t xml:space="preserve"> the injection molding process </w:t>
      </w:r>
      <w:r w:rsidR="009F7D88">
        <w:rPr>
          <w:rFonts w:eastAsia="DengXian"/>
        </w:rPr>
        <w:t>that are detrimental to mechanical properties</w:t>
      </w:r>
      <w:r w:rsidR="00B07B91">
        <w:rPr>
          <w:rFonts w:eastAsia="DengXian"/>
        </w:rPr>
        <w:t>,</w:t>
      </w:r>
      <w:r w:rsidR="009F7D88">
        <w:rPr>
          <w:rFonts w:eastAsia="DengXian"/>
        </w:rPr>
        <w:t xml:space="preserve"> </w:t>
      </w:r>
      <w:r w:rsidR="00235F2B">
        <w:rPr>
          <w:rFonts w:eastAsia="DengXian"/>
        </w:rPr>
        <w:t>as</w:t>
      </w:r>
      <w:r w:rsidR="003546FC">
        <w:rPr>
          <w:rFonts w:eastAsia="DengXian"/>
        </w:rPr>
        <w:t xml:space="preserve"> the injection molding </w:t>
      </w:r>
      <w:r w:rsidR="00235F2B">
        <w:rPr>
          <w:rFonts w:eastAsia="DengXian"/>
        </w:rPr>
        <w:t xml:space="preserve">machine </w:t>
      </w:r>
      <w:r w:rsidR="003546FC">
        <w:rPr>
          <w:rFonts w:eastAsia="DengXian"/>
        </w:rPr>
        <w:t>used</w:t>
      </w:r>
      <w:r w:rsidR="00303CA5">
        <w:rPr>
          <w:rFonts w:eastAsia="DengXian"/>
        </w:rPr>
        <w:t xml:space="preserve"> approaches its loading capacity</w:t>
      </w:r>
      <w:r w:rsidR="00235F2B">
        <w:rPr>
          <w:rFonts w:eastAsia="DengXian"/>
        </w:rPr>
        <w:t xml:space="preserve"> [3]. </w:t>
      </w:r>
      <w:r w:rsidR="007D7999" w:rsidRPr="001B24EE">
        <w:rPr>
          <w:rFonts w:eastAsia="DengXian"/>
        </w:rPr>
        <w:t xml:space="preserve"> </w:t>
      </w:r>
    </w:p>
    <w:p w:rsidR="007D7999" w:rsidRPr="001B24EE" w:rsidRDefault="007D7999" w:rsidP="00923FD2">
      <w:pPr>
        <w:rPr>
          <w:rFonts w:eastAsia="DengXian"/>
        </w:rPr>
      </w:pPr>
    </w:p>
    <w:p w:rsidR="00B62CBE" w:rsidRPr="001B24EE" w:rsidRDefault="007D7999" w:rsidP="00226511">
      <w:pPr>
        <w:jc w:val="both"/>
        <w:rPr>
          <w:rFonts w:eastAsia="DengXian"/>
        </w:rPr>
      </w:pPr>
      <w:r w:rsidRPr="001B24EE">
        <w:rPr>
          <w:rFonts w:eastAsia="DengXian"/>
        </w:rPr>
        <w:t>T</w:t>
      </w:r>
      <w:r w:rsidR="00120B5A" w:rsidRPr="001B24EE">
        <w:rPr>
          <w:rFonts w:eastAsia="DengXian"/>
        </w:rPr>
        <w:t>he fatigue propert</w:t>
      </w:r>
      <w:r w:rsidR="00B07B91">
        <w:rPr>
          <w:rFonts w:eastAsia="DengXian"/>
        </w:rPr>
        <w:t>y</w:t>
      </w:r>
      <w:r w:rsidR="00120B5A" w:rsidRPr="001B24EE">
        <w:rPr>
          <w:rFonts w:eastAsia="DengXian"/>
        </w:rPr>
        <w:t xml:space="preserve"> of </w:t>
      </w:r>
      <w:r w:rsidR="000E2AE9">
        <w:rPr>
          <w:rFonts w:eastAsia="DengXian"/>
        </w:rPr>
        <w:t xml:space="preserve">PA66 </w:t>
      </w:r>
      <w:r w:rsidR="00120B5A" w:rsidRPr="001B24EE">
        <w:rPr>
          <w:rFonts w:eastAsia="DengXian"/>
        </w:rPr>
        <w:t xml:space="preserve">LCF40 is much better than </w:t>
      </w:r>
      <w:r w:rsidR="000E2AE9">
        <w:rPr>
          <w:rFonts w:eastAsia="DengXian"/>
        </w:rPr>
        <w:t xml:space="preserve">that of PA66 </w:t>
      </w:r>
      <w:r w:rsidR="00120B5A" w:rsidRPr="001B24EE">
        <w:rPr>
          <w:rFonts w:eastAsia="DengXian"/>
        </w:rPr>
        <w:t xml:space="preserve">SCF40 at 120 </w:t>
      </w:r>
      <w:r w:rsidR="00120B5A" w:rsidRPr="001B24EE">
        <w:rPr>
          <w:rFonts w:eastAsia="DengXian"/>
        </w:rPr>
        <w:sym w:font="Symbol" w:char="F0B0"/>
      </w:r>
      <w:r w:rsidR="00120B5A" w:rsidRPr="001B24EE">
        <w:rPr>
          <w:rFonts w:eastAsia="DengXian"/>
        </w:rPr>
        <w:t>C under R=-1</w:t>
      </w:r>
      <w:r w:rsidR="000E2AE9">
        <w:rPr>
          <w:rFonts w:eastAsia="DengXian"/>
        </w:rPr>
        <w:t xml:space="preserve"> and 0.1</w:t>
      </w:r>
      <w:r w:rsidRPr="001B24EE">
        <w:rPr>
          <w:rFonts w:eastAsia="DengXian"/>
        </w:rPr>
        <w:t>, as shown in Fig</w:t>
      </w:r>
      <w:r w:rsidR="000E2AE9">
        <w:rPr>
          <w:rFonts w:eastAsia="DengXian"/>
        </w:rPr>
        <w:t>s</w:t>
      </w:r>
      <w:r w:rsidRPr="001B24EE">
        <w:rPr>
          <w:rFonts w:eastAsia="DengXian"/>
        </w:rPr>
        <w:t>. 4</w:t>
      </w:r>
      <w:r w:rsidR="000E2AE9">
        <w:rPr>
          <w:rFonts w:eastAsia="DengXian"/>
        </w:rPr>
        <w:t xml:space="preserve"> and 5</w:t>
      </w:r>
      <w:r w:rsidRPr="001B24EE">
        <w:rPr>
          <w:rFonts w:eastAsia="DengXian"/>
        </w:rPr>
        <w:t>.</w:t>
      </w:r>
      <w:r w:rsidR="00120B5A" w:rsidRPr="001B24EE">
        <w:rPr>
          <w:rFonts w:eastAsia="DengXian"/>
        </w:rPr>
        <w:t xml:space="preserve"> </w:t>
      </w:r>
      <w:r w:rsidR="00C3295E" w:rsidRPr="001B24EE">
        <w:rPr>
          <w:rFonts w:eastAsia="DengXian"/>
        </w:rPr>
        <w:t>In addition</w:t>
      </w:r>
      <w:r w:rsidR="00ED132B" w:rsidRPr="001B24EE">
        <w:rPr>
          <w:rFonts w:eastAsia="DengXian"/>
        </w:rPr>
        <w:t xml:space="preserve">, </w:t>
      </w:r>
      <w:r w:rsidR="00120B5A" w:rsidRPr="001B24EE">
        <w:rPr>
          <w:rFonts w:eastAsia="DengXian"/>
        </w:rPr>
        <w:t>no apparent diff</w:t>
      </w:r>
      <w:r w:rsidR="00181C85" w:rsidRPr="001B24EE">
        <w:rPr>
          <w:rFonts w:eastAsia="DengXian"/>
        </w:rPr>
        <w:t>erence</w:t>
      </w:r>
      <w:r w:rsidR="00DC6A7F">
        <w:rPr>
          <w:rFonts w:eastAsia="DengXian"/>
        </w:rPr>
        <w:t xml:space="preserve"> </w:t>
      </w:r>
      <w:r w:rsidR="00181C85" w:rsidRPr="001B24EE">
        <w:rPr>
          <w:rFonts w:eastAsia="DengXian"/>
        </w:rPr>
        <w:t xml:space="preserve">is observed </w:t>
      </w:r>
      <w:r w:rsidR="00DC6A7F">
        <w:rPr>
          <w:rFonts w:eastAsia="DengXian"/>
        </w:rPr>
        <w:t xml:space="preserve">for both materials </w:t>
      </w:r>
      <w:r w:rsidR="00DC6A7F" w:rsidRPr="001B24EE">
        <w:rPr>
          <w:rFonts w:eastAsia="DengXian"/>
        </w:rPr>
        <w:t xml:space="preserve">at 120 </w:t>
      </w:r>
      <w:r w:rsidR="00DC6A7F" w:rsidRPr="001B24EE">
        <w:rPr>
          <w:rFonts w:eastAsia="DengXian"/>
        </w:rPr>
        <w:sym w:font="Symbol" w:char="F0B0"/>
      </w:r>
      <w:r w:rsidR="00DC6A7F" w:rsidRPr="001B24EE">
        <w:rPr>
          <w:rFonts w:eastAsia="DengXian"/>
        </w:rPr>
        <w:t>C</w:t>
      </w:r>
      <w:r w:rsidR="00DC6A7F">
        <w:rPr>
          <w:rFonts w:eastAsia="DengXian"/>
        </w:rPr>
        <w:t xml:space="preserve"> under</w:t>
      </w:r>
      <w:r w:rsidR="00181C85" w:rsidRPr="001B24EE">
        <w:rPr>
          <w:rFonts w:eastAsia="DengXian"/>
        </w:rPr>
        <w:t xml:space="preserve"> R=</w:t>
      </w:r>
      <w:r w:rsidR="00120B5A" w:rsidRPr="001B24EE">
        <w:rPr>
          <w:rFonts w:eastAsia="DengXian"/>
        </w:rPr>
        <w:t xml:space="preserve">10 except the relatively higher fatigue strength at 2 million cycles for </w:t>
      </w:r>
      <w:r w:rsidR="00B07B91">
        <w:rPr>
          <w:rFonts w:eastAsia="DengXian"/>
        </w:rPr>
        <w:t xml:space="preserve">PA66 </w:t>
      </w:r>
      <w:r w:rsidR="00120B5A" w:rsidRPr="001B24EE">
        <w:rPr>
          <w:rFonts w:eastAsia="DengXian"/>
        </w:rPr>
        <w:t>LCF40</w:t>
      </w:r>
      <w:r w:rsidR="00C3295E" w:rsidRPr="001B24EE">
        <w:rPr>
          <w:rFonts w:eastAsia="DengXian"/>
        </w:rPr>
        <w:t xml:space="preserve"> </w:t>
      </w:r>
      <w:r w:rsidR="00E57A2A" w:rsidRPr="001B24EE">
        <w:rPr>
          <w:rFonts w:eastAsia="DengXian"/>
        </w:rPr>
        <w:t>and</w:t>
      </w:r>
      <w:r w:rsidR="00C3295E" w:rsidRPr="001B24EE">
        <w:rPr>
          <w:rFonts w:eastAsia="DengXian"/>
        </w:rPr>
        <w:t xml:space="preserve"> the trend</w:t>
      </w:r>
      <w:r w:rsidR="00984BF8">
        <w:rPr>
          <w:rFonts w:eastAsia="DengXian"/>
        </w:rPr>
        <w:t xml:space="preserve"> lines</w:t>
      </w:r>
      <w:r w:rsidR="00C3295E" w:rsidRPr="001B24EE">
        <w:rPr>
          <w:rFonts w:eastAsia="DengXian"/>
        </w:rPr>
        <w:t xml:space="preserve"> are flat in Fig</w:t>
      </w:r>
      <w:r w:rsidR="00120B5A" w:rsidRPr="001B24EE">
        <w:rPr>
          <w:rFonts w:eastAsia="DengXian"/>
        </w:rPr>
        <w:t>.</w:t>
      </w:r>
      <w:r w:rsidR="00C3295E" w:rsidRPr="001B24EE">
        <w:rPr>
          <w:rFonts w:eastAsia="DengXian"/>
        </w:rPr>
        <w:t xml:space="preserve"> 6.</w:t>
      </w:r>
      <w:r w:rsidR="00E57A2A" w:rsidRPr="001B24EE">
        <w:rPr>
          <w:rFonts w:eastAsia="DengXian"/>
        </w:rPr>
        <w:t xml:space="preserve"> </w:t>
      </w:r>
    </w:p>
    <w:p w:rsidR="00CC1987" w:rsidRDefault="00CC1987" w:rsidP="00E57A2A">
      <w:pPr>
        <w:rPr>
          <w:rFonts w:eastAsia="DengXian"/>
        </w:rPr>
      </w:pPr>
    </w:p>
    <w:p w:rsidR="002D01A8" w:rsidRPr="001B24EE" w:rsidRDefault="002D01A8" w:rsidP="00E57A2A">
      <w:pPr>
        <w:rPr>
          <w:rFonts w:eastAsia="DengXian"/>
        </w:rPr>
      </w:pPr>
    </w:p>
    <w:p w:rsidR="000637D4" w:rsidRDefault="009376DC" w:rsidP="00382DBB">
      <w:pPr>
        <w:jc w:val="center"/>
        <w:rPr>
          <w:rFonts w:eastAsia="DengXian"/>
          <w:b/>
        </w:rPr>
      </w:pPr>
      <w:r w:rsidRPr="001B24EE">
        <w:rPr>
          <w:rFonts w:eastAsia="DengXian"/>
          <w:b/>
          <w:noProof/>
          <w:lang w:val="en-CA"/>
        </w:rPr>
        <w:drawing>
          <wp:inline distT="0" distB="0" distL="0" distR="0" wp14:anchorId="05DCAE0A" wp14:editId="7E0D7A7D">
            <wp:extent cx="4319905" cy="25552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t="6226" b="3201"/>
                    <a:stretch>
                      <a:fillRect/>
                    </a:stretch>
                  </pic:blipFill>
                  <pic:spPr bwMode="auto">
                    <a:xfrm>
                      <a:off x="0" y="0"/>
                      <a:ext cx="4319905" cy="2555240"/>
                    </a:xfrm>
                    <a:prstGeom prst="rect">
                      <a:avLst/>
                    </a:prstGeom>
                    <a:noFill/>
                  </pic:spPr>
                </pic:pic>
              </a:graphicData>
            </a:graphic>
          </wp:inline>
        </w:drawing>
      </w:r>
    </w:p>
    <w:p w:rsidR="00EA3AEA" w:rsidRPr="001B24EE" w:rsidRDefault="00EA3AEA" w:rsidP="00382DBB">
      <w:pPr>
        <w:jc w:val="center"/>
        <w:rPr>
          <w:rFonts w:eastAsia="DengXian"/>
          <w:b/>
        </w:rPr>
      </w:pPr>
    </w:p>
    <w:p w:rsidR="00382DBB" w:rsidRPr="001B24EE" w:rsidRDefault="00382DBB" w:rsidP="00923FD2">
      <w:pPr>
        <w:rPr>
          <w:rFonts w:eastAsia="DengXian"/>
          <w:b/>
        </w:rPr>
      </w:pPr>
    </w:p>
    <w:p w:rsidR="00382DBB" w:rsidRDefault="00382DBB" w:rsidP="00382DBB">
      <w:pPr>
        <w:jc w:val="center"/>
        <w:rPr>
          <w:lang w:val="en-CA"/>
        </w:rPr>
      </w:pPr>
      <w:r w:rsidRPr="001B24EE">
        <w:rPr>
          <w:b/>
          <w:lang w:val="en-CA"/>
        </w:rPr>
        <w:t>Figure 3.</w:t>
      </w:r>
      <w:r w:rsidRPr="001B24EE">
        <w:rPr>
          <w:lang w:val="en-CA"/>
        </w:rPr>
        <w:t xml:space="preserve"> Fatigue test data and H</w:t>
      </w:r>
      <w:r w:rsidR="002D01A8" w:rsidRPr="001B24EE">
        <w:rPr>
          <w:lang w:val="en-CA"/>
        </w:rPr>
        <w:t xml:space="preserve">wang &amp; Han model prediction </w:t>
      </w:r>
      <w:r w:rsidRPr="001B24EE">
        <w:rPr>
          <w:lang w:val="en-CA"/>
        </w:rPr>
        <w:t xml:space="preserve">at </w:t>
      </w:r>
      <w:r w:rsidR="00040A66" w:rsidRPr="001B24EE">
        <w:rPr>
          <w:lang w:val="en-CA"/>
        </w:rPr>
        <w:t xml:space="preserve">room temperature </w:t>
      </w:r>
      <w:r w:rsidRPr="001B24EE">
        <w:rPr>
          <w:lang w:val="en-CA"/>
        </w:rPr>
        <w:t>and R=-1</w:t>
      </w:r>
      <w:r w:rsidR="001C7C27">
        <w:rPr>
          <w:lang w:val="en-CA"/>
        </w:rPr>
        <w:t xml:space="preserve"> for PA66 LCF</w:t>
      </w:r>
      <w:r w:rsidR="00EA3AEA">
        <w:rPr>
          <w:lang w:val="en-CA"/>
        </w:rPr>
        <w:t>40 and PA66 SCF40</w:t>
      </w:r>
      <w:r w:rsidRPr="001B24EE">
        <w:rPr>
          <w:lang w:val="en-CA"/>
        </w:rPr>
        <w:t>.</w:t>
      </w:r>
    </w:p>
    <w:p w:rsidR="00B5588F" w:rsidRDefault="00B5588F" w:rsidP="00F37D7E">
      <w:pPr>
        <w:rPr>
          <w:rFonts w:eastAsia="DengXian"/>
          <w:b/>
        </w:rPr>
      </w:pPr>
    </w:p>
    <w:p w:rsidR="00D813A1" w:rsidRPr="001B24EE" w:rsidRDefault="00D813A1" w:rsidP="00F37D7E">
      <w:pPr>
        <w:rPr>
          <w:rFonts w:eastAsia="DengXian"/>
          <w:b/>
        </w:rPr>
      </w:pPr>
    </w:p>
    <w:p w:rsidR="00B62CBE" w:rsidRDefault="009376DC" w:rsidP="00B62CBE">
      <w:pPr>
        <w:pStyle w:val="NormalWCCM"/>
        <w:ind w:firstLine="0"/>
        <w:jc w:val="center"/>
        <w:rPr>
          <w:szCs w:val="22"/>
          <w:lang w:val="en-CA"/>
        </w:rPr>
      </w:pPr>
      <w:r w:rsidRPr="001B24EE">
        <w:rPr>
          <w:noProof/>
          <w:szCs w:val="22"/>
          <w:lang w:val="en-CA" w:eastAsia="zh-CN"/>
        </w:rPr>
        <w:drawing>
          <wp:inline distT="0" distB="0" distL="0" distR="0" wp14:anchorId="66210AD7" wp14:editId="1CA9B6A5">
            <wp:extent cx="4319905" cy="254889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t="6285" b="3380"/>
                    <a:stretch>
                      <a:fillRect/>
                    </a:stretch>
                  </pic:blipFill>
                  <pic:spPr bwMode="auto">
                    <a:xfrm>
                      <a:off x="0" y="0"/>
                      <a:ext cx="4319905" cy="2548890"/>
                    </a:xfrm>
                    <a:prstGeom prst="rect">
                      <a:avLst/>
                    </a:prstGeom>
                    <a:noFill/>
                  </pic:spPr>
                </pic:pic>
              </a:graphicData>
            </a:graphic>
          </wp:inline>
        </w:drawing>
      </w:r>
    </w:p>
    <w:p w:rsidR="00B62CBE" w:rsidRPr="001B24EE" w:rsidRDefault="00B62CBE" w:rsidP="00F37D7E">
      <w:pPr>
        <w:pStyle w:val="NormalWCCM"/>
        <w:ind w:firstLine="0"/>
        <w:rPr>
          <w:szCs w:val="22"/>
          <w:lang w:val="en-CA"/>
        </w:rPr>
      </w:pPr>
    </w:p>
    <w:p w:rsidR="00F530A1" w:rsidRDefault="00B62CBE" w:rsidP="00B62CBE">
      <w:pPr>
        <w:pStyle w:val="NormalWCCM"/>
        <w:ind w:firstLine="0"/>
        <w:jc w:val="center"/>
        <w:rPr>
          <w:szCs w:val="22"/>
          <w:lang w:val="en-CA"/>
        </w:rPr>
      </w:pPr>
      <w:bookmarkStart w:id="2" w:name="_Hlk512374664"/>
      <w:r w:rsidRPr="001B24EE">
        <w:rPr>
          <w:b/>
          <w:szCs w:val="22"/>
          <w:lang w:val="en-CA"/>
        </w:rPr>
        <w:t>Figure 4.</w:t>
      </w:r>
      <w:r w:rsidRPr="001B24EE">
        <w:rPr>
          <w:szCs w:val="22"/>
          <w:lang w:val="en-CA"/>
        </w:rPr>
        <w:t xml:space="preserve"> Fatigue test data and Hwang &amp; Han model prediction at 120 </w:t>
      </w:r>
      <w:r w:rsidRPr="001B24EE">
        <w:rPr>
          <w:szCs w:val="22"/>
          <w:lang w:val="en-CA"/>
        </w:rPr>
        <w:sym w:font="Symbol" w:char="F0B0"/>
      </w:r>
      <w:r w:rsidRPr="001B24EE">
        <w:rPr>
          <w:szCs w:val="22"/>
          <w:lang w:val="en-CA"/>
        </w:rPr>
        <w:t>C and R=-1</w:t>
      </w:r>
      <w:r w:rsidR="00EA3AEA">
        <w:rPr>
          <w:szCs w:val="22"/>
          <w:lang w:val="en-CA"/>
        </w:rPr>
        <w:t xml:space="preserve"> </w:t>
      </w:r>
      <w:bookmarkEnd w:id="2"/>
      <w:r w:rsidR="00EA3AEA" w:rsidRPr="00EA3AEA">
        <w:rPr>
          <w:szCs w:val="22"/>
          <w:lang w:val="en-CA"/>
        </w:rPr>
        <w:t>for PA66 LCF40 and PA66 SCF40</w:t>
      </w:r>
      <w:r w:rsidR="00EA3AEA">
        <w:rPr>
          <w:szCs w:val="22"/>
          <w:lang w:val="en-CA"/>
        </w:rPr>
        <w:t>.</w:t>
      </w:r>
    </w:p>
    <w:p w:rsidR="00CC1987" w:rsidRDefault="00CC1987" w:rsidP="00B62CBE">
      <w:pPr>
        <w:pStyle w:val="NormalWCCM"/>
        <w:ind w:firstLine="0"/>
        <w:jc w:val="center"/>
        <w:rPr>
          <w:szCs w:val="22"/>
          <w:lang w:val="en-CA"/>
        </w:rPr>
      </w:pPr>
    </w:p>
    <w:p w:rsidR="00CC1987" w:rsidRPr="001B24EE" w:rsidRDefault="00CC1987" w:rsidP="00B62CBE">
      <w:pPr>
        <w:pStyle w:val="NormalWCCM"/>
        <w:ind w:firstLine="0"/>
        <w:jc w:val="center"/>
        <w:rPr>
          <w:szCs w:val="22"/>
          <w:lang w:val="en-CA"/>
        </w:rPr>
      </w:pPr>
    </w:p>
    <w:p w:rsidR="00F530A1" w:rsidRPr="001B24EE" w:rsidRDefault="009376DC" w:rsidP="00B62CBE">
      <w:pPr>
        <w:pStyle w:val="NormalWCCM"/>
        <w:ind w:firstLine="0"/>
        <w:jc w:val="center"/>
        <w:rPr>
          <w:szCs w:val="22"/>
          <w:lang w:val="en-CA"/>
        </w:rPr>
      </w:pPr>
      <w:r w:rsidRPr="001B24EE">
        <w:rPr>
          <w:noProof/>
          <w:szCs w:val="22"/>
          <w:lang w:val="en-CA" w:eastAsia="zh-CN"/>
        </w:rPr>
        <w:lastRenderedPageBreak/>
        <w:drawing>
          <wp:inline distT="0" distB="0" distL="0" distR="0" wp14:anchorId="35D097EE" wp14:editId="1E6163F3">
            <wp:extent cx="4319905" cy="256984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t="5811" b="3142"/>
                    <a:stretch>
                      <a:fillRect/>
                    </a:stretch>
                  </pic:blipFill>
                  <pic:spPr bwMode="auto">
                    <a:xfrm>
                      <a:off x="0" y="0"/>
                      <a:ext cx="4319905" cy="2569845"/>
                    </a:xfrm>
                    <a:prstGeom prst="rect">
                      <a:avLst/>
                    </a:prstGeom>
                    <a:noFill/>
                  </pic:spPr>
                </pic:pic>
              </a:graphicData>
            </a:graphic>
          </wp:inline>
        </w:drawing>
      </w:r>
    </w:p>
    <w:p w:rsidR="00066CE3" w:rsidRPr="001B24EE" w:rsidRDefault="00066CE3" w:rsidP="00B62CBE">
      <w:pPr>
        <w:pStyle w:val="NormalWCCM"/>
        <w:ind w:firstLine="0"/>
        <w:jc w:val="center"/>
        <w:rPr>
          <w:szCs w:val="22"/>
          <w:lang w:val="en-CA"/>
        </w:rPr>
      </w:pPr>
    </w:p>
    <w:p w:rsidR="00066CE3" w:rsidRPr="001B24EE" w:rsidRDefault="00066CE3" w:rsidP="00B62CBE">
      <w:pPr>
        <w:pStyle w:val="NormalWCCM"/>
        <w:ind w:firstLine="0"/>
        <w:jc w:val="center"/>
        <w:rPr>
          <w:szCs w:val="22"/>
          <w:lang w:val="en-CA"/>
        </w:rPr>
      </w:pPr>
      <w:bookmarkStart w:id="3" w:name="_Hlk512380921"/>
      <w:r w:rsidRPr="001B24EE">
        <w:rPr>
          <w:b/>
          <w:szCs w:val="22"/>
          <w:lang w:val="en-CA"/>
        </w:rPr>
        <w:t>Figure 5.</w:t>
      </w:r>
      <w:r w:rsidRPr="001B24EE">
        <w:rPr>
          <w:szCs w:val="22"/>
          <w:lang w:val="en-CA"/>
        </w:rPr>
        <w:t xml:space="preserve"> Fatigue test data and Hwang &amp; Han model prediction at 120 </w:t>
      </w:r>
      <w:r w:rsidRPr="001B24EE">
        <w:rPr>
          <w:szCs w:val="22"/>
          <w:lang w:val="en-CA"/>
        </w:rPr>
        <w:sym w:font="Symbol" w:char="F0B0"/>
      </w:r>
      <w:r w:rsidRPr="001B24EE">
        <w:rPr>
          <w:szCs w:val="22"/>
          <w:lang w:val="en-CA"/>
        </w:rPr>
        <w:t>C and R=0.1</w:t>
      </w:r>
      <w:r w:rsidR="00EA3AEA">
        <w:rPr>
          <w:szCs w:val="22"/>
          <w:lang w:val="en-CA"/>
        </w:rPr>
        <w:t xml:space="preserve"> </w:t>
      </w:r>
      <w:bookmarkEnd w:id="3"/>
      <w:r w:rsidR="00EA3AEA">
        <w:rPr>
          <w:lang w:val="en-CA"/>
        </w:rPr>
        <w:t>for PA66 LCF40 and PA66 SCF40.</w:t>
      </w:r>
    </w:p>
    <w:p w:rsidR="00066CE3" w:rsidRPr="001B24EE" w:rsidRDefault="00066CE3" w:rsidP="00B62CBE">
      <w:pPr>
        <w:pStyle w:val="NormalWCCM"/>
        <w:ind w:firstLine="0"/>
        <w:jc w:val="center"/>
        <w:rPr>
          <w:szCs w:val="22"/>
          <w:lang w:val="en-CA"/>
        </w:rPr>
      </w:pPr>
    </w:p>
    <w:p w:rsidR="00066CE3" w:rsidRPr="001B24EE" w:rsidRDefault="009376DC" w:rsidP="00B62CBE">
      <w:pPr>
        <w:pStyle w:val="NormalWCCM"/>
        <w:ind w:firstLine="0"/>
        <w:jc w:val="center"/>
        <w:rPr>
          <w:szCs w:val="22"/>
          <w:lang w:val="en-CA"/>
        </w:rPr>
      </w:pPr>
      <w:r w:rsidRPr="001B24EE">
        <w:rPr>
          <w:noProof/>
          <w:szCs w:val="22"/>
          <w:lang w:val="en-CA" w:eastAsia="zh-CN"/>
        </w:rPr>
        <w:drawing>
          <wp:inline distT="0" distB="0" distL="0" distR="0" wp14:anchorId="194416A1" wp14:editId="6424DE8D">
            <wp:extent cx="4319905" cy="282194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19905" cy="2821940"/>
                    </a:xfrm>
                    <a:prstGeom prst="rect">
                      <a:avLst/>
                    </a:prstGeom>
                    <a:noFill/>
                  </pic:spPr>
                </pic:pic>
              </a:graphicData>
            </a:graphic>
          </wp:inline>
        </w:drawing>
      </w:r>
    </w:p>
    <w:p w:rsidR="00066CE3" w:rsidRPr="001B24EE" w:rsidRDefault="00066CE3" w:rsidP="00EE515E">
      <w:pPr>
        <w:pStyle w:val="NormalWCCM"/>
        <w:ind w:firstLine="0"/>
        <w:rPr>
          <w:szCs w:val="22"/>
          <w:lang w:val="en-CA"/>
        </w:rPr>
      </w:pPr>
    </w:p>
    <w:p w:rsidR="002D01A8" w:rsidRDefault="00066CE3" w:rsidP="00EA3AEA">
      <w:pPr>
        <w:pStyle w:val="NormalWCCM"/>
        <w:ind w:firstLine="0"/>
        <w:jc w:val="center"/>
        <w:rPr>
          <w:lang w:val="en-CA"/>
        </w:rPr>
      </w:pPr>
      <w:r w:rsidRPr="001B24EE">
        <w:rPr>
          <w:b/>
          <w:szCs w:val="22"/>
          <w:lang w:val="en-CA"/>
        </w:rPr>
        <w:t>Figure 6.</w:t>
      </w:r>
      <w:r w:rsidRPr="001B24EE">
        <w:rPr>
          <w:szCs w:val="22"/>
          <w:lang w:val="en-CA"/>
        </w:rPr>
        <w:t xml:space="preserve"> Fatigue test data and Hwang &amp; Han model prediction at 120 </w:t>
      </w:r>
      <w:r w:rsidRPr="001B24EE">
        <w:rPr>
          <w:szCs w:val="22"/>
          <w:lang w:val="en-CA"/>
        </w:rPr>
        <w:sym w:font="Symbol" w:char="F0B0"/>
      </w:r>
      <w:r w:rsidRPr="001B24EE">
        <w:rPr>
          <w:szCs w:val="22"/>
          <w:lang w:val="en-CA"/>
        </w:rPr>
        <w:t>C and R=10</w:t>
      </w:r>
      <w:r w:rsidR="00EA3AEA">
        <w:rPr>
          <w:szCs w:val="22"/>
          <w:lang w:val="en-CA"/>
        </w:rPr>
        <w:t xml:space="preserve"> </w:t>
      </w:r>
      <w:r w:rsidR="00EA3AEA">
        <w:rPr>
          <w:lang w:val="en-CA"/>
        </w:rPr>
        <w:t>for PA66 LCF40 and PA66 SCF40.</w:t>
      </w:r>
    </w:p>
    <w:p w:rsidR="00EA3AEA" w:rsidRPr="001B24EE" w:rsidRDefault="00EA3AEA" w:rsidP="00F37D7E">
      <w:pPr>
        <w:pStyle w:val="NormalWCCM"/>
        <w:ind w:firstLine="0"/>
        <w:jc w:val="left"/>
        <w:rPr>
          <w:szCs w:val="22"/>
          <w:lang w:val="en-CA"/>
        </w:rPr>
      </w:pPr>
    </w:p>
    <w:p w:rsidR="002D01A8" w:rsidRPr="001B24EE" w:rsidRDefault="002D01A8" w:rsidP="002D01A8">
      <w:pPr>
        <w:pStyle w:val="NormalWCCM"/>
        <w:ind w:firstLine="0"/>
        <w:rPr>
          <w:rFonts w:eastAsia="DengXian"/>
          <w:szCs w:val="22"/>
          <w:lang w:val="en-CA" w:eastAsia="zh-CN"/>
        </w:rPr>
      </w:pPr>
    </w:p>
    <w:p w:rsidR="002D01A8" w:rsidRPr="001B24EE" w:rsidRDefault="00F37D7E" w:rsidP="00D74FA7">
      <w:pPr>
        <w:jc w:val="both"/>
        <w:rPr>
          <w:rFonts w:eastAsia="DengXian"/>
        </w:rPr>
      </w:pPr>
      <w:r>
        <w:rPr>
          <w:rFonts w:eastAsia="DengXian"/>
        </w:rPr>
        <w:t xml:space="preserve">In summary, </w:t>
      </w:r>
      <w:r w:rsidR="002D01A8" w:rsidRPr="001B24EE">
        <w:rPr>
          <w:rFonts w:eastAsia="DengXian"/>
        </w:rPr>
        <w:t xml:space="preserve">fatigue data </w:t>
      </w:r>
      <w:r w:rsidR="00BD7328">
        <w:rPr>
          <w:rFonts w:eastAsia="DengXian"/>
        </w:rPr>
        <w:t xml:space="preserve">shown in Figs. 3-6 </w:t>
      </w:r>
      <w:r w:rsidR="00076887">
        <w:rPr>
          <w:rFonts w:eastAsia="DengXian"/>
        </w:rPr>
        <w:t xml:space="preserve">indicate </w:t>
      </w:r>
      <w:r w:rsidR="00076887" w:rsidRPr="001B24EE">
        <w:rPr>
          <w:rFonts w:eastAsia="DengXian"/>
        </w:rPr>
        <w:t>that</w:t>
      </w:r>
      <w:r w:rsidR="002D01A8" w:rsidRPr="001B24EE">
        <w:rPr>
          <w:rFonts w:eastAsia="DengXian"/>
        </w:rPr>
        <w:t xml:space="preserve"> the fatigue strength of </w:t>
      </w:r>
      <w:r w:rsidR="005D4C61">
        <w:rPr>
          <w:rFonts w:eastAsia="DengXian"/>
        </w:rPr>
        <w:t xml:space="preserve">PA66 </w:t>
      </w:r>
      <w:r w:rsidR="002D01A8" w:rsidRPr="001B24EE">
        <w:rPr>
          <w:rFonts w:eastAsia="DengXian"/>
        </w:rPr>
        <w:t xml:space="preserve">LCF40 is better than </w:t>
      </w:r>
      <w:r w:rsidR="005D4C61">
        <w:rPr>
          <w:rFonts w:eastAsia="DengXian"/>
        </w:rPr>
        <w:t xml:space="preserve">PA66 </w:t>
      </w:r>
      <w:r w:rsidR="002D01A8" w:rsidRPr="001B24EE">
        <w:rPr>
          <w:rFonts w:eastAsia="DengXian"/>
        </w:rPr>
        <w:t>SCF40</w:t>
      </w:r>
      <w:r w:rsidR="005D4C61">
        <w:rPr>
          <w:rFonts w:eastAsia="DengXian"/>
        </w:rPr>
        <w:t xml:space="preserve"> at </w:t>
      </w:r>
      <w:r w:rsidR="001936B7" w:rsidRPr="001B24EE">
        <w:rPr>
          <w:rFonts w:eastAsia="DengXian"/>
        </w:rPr>
        <w:t>120</w:t>
      </w:r>
      <w:r w:rsidR="001936B7" w:rsidRPr="001B24EE">
        <w:rPr>
          <w:rFonts w:eastAsia="DengXian"/>
        </w:rPr>
        <w:sym w:font="Symbol" w:char="F0B0"/>
      </w:r>
      <w:r w:rsidR="001936B7" w:rsidRPr="001B24EE">
        <w:rPr>
          <w:rFonts w:eastAsia="DengXian"/>
        </w:rPr>
        <w:t>C</w:t>
      </w:r>
      <w:r w:rsidR="002D01A8" w:rsidRPr="001B24EE">
        <w:rPr>
          <w:rFonts w:eastAsia="DengXian"/>
        </w:rPr>
        <w:t xml:space="preserve">, although fatigue </w:t>
      </w:r>
      <w:r w:rsidR="00701998">
        <w:rPr>
          <w:rFonts w:eastAsia="DengXian"/>
        </w:rPr>
        <w:t>performance</w:t>
      </w:r>
      <w:r w:rsidR="00FF089C">
        <w:rPr>
          <w:rFonts w:eastAsia="DengXian"/>
        </w:rPr>
        <w:t xml:space="preserve"> of PA66 LCF40</w:t>
      </w:r>
      <w:r w:rsidR="00701998">
        <w:rPr>
          <w:rFonts w:eastAsia="DengXian"/>
        </w:rPr>
        <w:t xml:space="preserve"> </w:t>
      </w:r>
      <w:r w:rsidR="002D01A8" w:rsidRPr="001B24EE">
        <w:rPr>
          <w:rFonts w:eastAsia="DengXian"/>
        </w:rPr>
        <w:t xml:space="preserve">is </w:t>
      </w:r>
      <w:r w:rsidR="00701998">
        <w:rPr>
          <w:rFonts w:eastAsia="DengXian"/>
        </w:rPr>
        <w:t>similar t</w:t>
      </w:r>
      <w:r w:rsidR="002D01A8" w:rsidRPr="001B24EE">
        <w:rPr>
          <w:rFonts w:eastAsia="DengXian"/>
        </w:rPr>
        <w:t xml:space="preserve">o </w:t>
      </w:r>
      <w:r w:rsidR="00701998">
        <w:rPr>
          <w:rFonts w:eastAsia="DengXian"/>
        </w:rPr>
        <w:t xml:space="preserve">PA66 </w:t>
      </w:r>
      <w:r w:rsidR="002D01A8" w:rsidRPr="001B24EE">
        <w:rPr>
          <w:rFonts w:eastAsia="DengXian"/>
        </w:rPr>
        <w:t>SCF40 at room temperature.</w:t>
      </w:r>
      <w:r w:rsidR="002D01A8" w:rsidRPr="001B24EE">
        <w:rPr>
          <w:rFonts w:eastAsia="DengXian"/>
          <w:lang w:val="en-CA"/>
        </w:rPr>
        <w:t xml:space="preserve"> </w:t>
      </w:r>
      <w:r w:rsidR="00453F3D">
        <w:rPr>
          <w:rFonts w:eastAsia="DengXian"/>
          <w:lang w:val="en-CA"/>
        </w:rPr>
        <w:t xml:space="preserve">This is mainly attributed to the fact that PA66 family </w:t>
      </w:r>
      <w:r w:rsidR="002D01A8" w:rsidRPr="001B24EE">
        <w:rPr>
          <w:rFonts w:eastAsia="DengXian"/>
          <w:lang w:val="en-CA"/>
        </w:rPr>
        <w:t>material</w:t>
      </w:r>
      <w:r w:rsidR="00453F3D">
        <w:rPr>
          <w:rFonts w:eastAsia="DengXian"/>
          <w:lang w:val="en-CA"/>
        </w:rPr>
        <w:t xml:space="preserve">s are </w:t>
      </w:r>
      <w:r w:rsidR="002D01A8" w:rsidRPr="001B24EE">
        <w:rPr>
          <w:rFonts w:eastAsia="DengXian"/>
          <w:lang w:val="en-CA"/>
        </w:rPr>
        <w:t>matrix-dominated composites</w:t>
      </w:r>
      <w:r w:rsidR="00453F3D">
        <w:rPr>
          <w:rFonts w:eastAsia="DengXian"/>
          <w:lang w:val="en-CA"/>
        </w:rPr>
        <w:t xml:space="preserve"> as reported in </w:t>
      </w:r>
      <w:r w:rsidR="00FA2B00">
        <w:rPr>
          <w:rFonts w:eastAsia="DengXian"/>
          <w:lang w:val="en-CA"/>
        </w:rPr>
        <w:t xml:space="preserve">the </w:t>
      </w:r>
      <w:r w:rsidR="00453F3D">
        <w:rPr>
          <w:rFonts w:eastAsia="DengXian"/>
          <w:lang w:val="en-CA"/>
        </w:rPr>
        <w:t>earlier studies [6-</w:t>
      </w:r>
      <w:r w:rsidR="00D64FFC">
        <w:rPr>
          <w:rFonts w:eastAsia="DengXian"/>
          <w:lang w:val="en-CA"/>
        </w:rPr>
        <w:t>7</w:t>
      </w:r>
      <w:r w:rsidR="00453F3D">
        <w:rPr>
          <w:rFonts w:eastAsia="DengXian"/>
          <w:lang w:val="en-CA"/>
        </w:rPr>
        <w:t xml:space="preserve">]. This can be evident from the measured cumulative strain in fatigue </w:t>
      </w:r>
      <w:r w:rsidR="00843535">
        <w:rPr>
          <w:rFonts w:eastAsia="DengXian"/>
          <w:lang w:val="en-CA"/>
        </w:rPr>
        <w:t>compared</w:t>
      </w:r>
      <w:r w:rsidR="00453F3D">
        <w:rPr>
          <w:rFonts w:eastAsia="DengXian"/>
          <w:lang w:val="en-CA"/>
        </w:rPr>
        <w:t xml:space="preserve"> with the </w:t>
      </w:r>
      <w:r w:rsidR="0070228D">
        <w:rPr>
          <w:rFonts w:eastAsia="DengXian"/>
          <w:lang w:val="en-CA"/>
        </w:rPr>
        <w:t xml:space="preserve">ultimate </w:t>
      </w:r>
      <w:r w:rsidR="00453F3D">
        <w:rPr>
          <w:rFonts w:eastAsia="DengXian"/>
          <w:lang w:val="en-CA"/>
        </w:rPr>
        <w:t xml:space="preserve">tensile </w:t>
      </w:r>
      <w:r w:rsidR="0070228D">
        <w:rPr>
          <w:rFonts w:eastAsia="DengXian"/>
          <w:lang w:val="en-CA"/>
        </w:rPr>
        <w:t xml:space="preserve">strain at </w:t>
      </w:r>
      <w:r w:rsidR="00453F3D">
        <w:rPr>
          <w:rFonts w:eastAsia="DengXian"/>
          <w:lang w:val="en-CA"/>
        </w:rPr>
        <w:t>fracture</w:t>
      </w:r>
      <w:r w:rsidR="006000EE">
        <w:rPr>
          <w:rFonts w:eastAsia="DengXian"/>
          <w:lang w:val="en-CA"/>
        </w:rPr>
        <w:t xml:space="preserve"> for both materials</w:t>
      </w:r>
      <w:r w:rsidR="00FF089C">
        <w:rPr>
          <w:rFonts w:eastAsia="DengXian"/>
          <w:lang w:val="en-CA"/>
        </w:rPr>
        <w:t xml:space="preserve"> </w:t>
      </w:r>
      <w:r w:rsidR="006000EE">
        <w:rPr>
          <w:rFonts w:eastAsia="DengXian"/>
          <w:lang w:val="en-CA"/>
        </w:rPr>
        <w:t>that</w:t>
      </w:r>
      <w:r w:rsidR="00453F3D">
        <w:rPr>
          <w:rFonts w:eastAsia="DengXian"/>
          <w:lang w:val="en-CA"/>
        </w:rPr>
        <w:t xml:space="preserve"> will be discussed in detail next.</w:t>
      </w:r>
    </w:p>
    <w:p w:rsidR="00B62CBE" w:rsidRPr="001B24EE" w:rsidRDefault="00B62CBE" w:rsidP="00923FD2">
      <w:pPr>
        <w:rPr>
          <w:rFonts w:eastAsia="DengXian"/>
          <w:b/>
          <w:lang w:val="en-CA"/>
        </w:rPr>
      </w:pPr>
    </w:p>
    <w:p w:rsidR="00B62CBE" w:rsidRPr="001B24EE" w:rsidRDefault="00B62CBE" w:rsidP="00B62CBE">
      <w:pPr>
        <w:rPr>
          <w:rFonts w:eastAsia="DengXian"/>
          <w:b/>
        </w:rPr>
      </w:pPr>
      <w:r w:rsidRPr="001B24EE">
        <w:rPr>
          <w:rFonts w:eastAsia="DengXian"/>
          <w:b/>
        </w:rPr>
        <w:t>3.</w:t>
      </w:r>
      <w:r w:rsidR="009F13A5">
        <w:rPr>
          <w:rFonts w:eastAsia="DengXian"/>
          <w:b/>
        </w:rPr>
        <w:t>2</w:t>
      </w:r>
      <w:r w:rsidRPr="001B24EE">
        <w:rPr>
          <w:rFonts w:eastAsia="DengXian"/>
          <w:b/>
        </w:rPr>
        <w:t>.2</w:t>
      </w:r>
      <w:r w:rsidR="004A650E">
        <w:rPr>
          <w:rFonts w:eastAsia="DengXian"/>
          <w:b/>
        </w:rPr>
        <w:t>.</w:t>
      </w:r>
      <w:r w:rsidRPr="001B24EE">
        <w:rPr>
          <w:rFonts w:eastAsia="DengXian"/>
          <w:b/>
        </w:rPr>
        <w:t xml:space="preserve"> Cumulative strain to failure in fatigue</w:t>
      </w:r>
    </w:p>
    <w:p w:rsidR="00B62CBE" w:rsidRPr="001B24EE" w:rsidRDefault="00B62CBE" w:rsidP="00B62CBE">
      <w:pPr>
        <w:rPr>
          <w:rFonts w:eastAsia="DengXian"/>
          <w:b/>
          <w:lang w:val="en-CA"/>
        </w:rPr>
      </w:pPr>
    </w:p>
    <w:p w:rsidR="00C3295E" w:rsidRDefault="0070228D" w:rsidP="00FB01C4">
      <w:pPr>
        <w:jc w:val="both"/>
        <w:rPr>
          <w:rFonts w:eastAsia="DengXian"/>
          <w:lang w:val="en-CA"/>
        </w:rPr>
      </w:pPr>
      <w:r>
        <w:rPr>
          <w:rFonts w:eastAsia="DengXian"/>
          <w:lang w:val="en-CA"/>
        </w:rPr>
        <w:t>The ultimate t</w:t>
      </w:r>
      <w:r w:rsidR="0028481B" w:rsidRPr="001B24EE">
        <w:rPr>
          <w:rFonts w:eastAsia="DengXian"/>
          <w:lang w:val="en-CA"/>
        </w:rPr>
        <w:t xml:space="preserve">ensile </w:t>
      </w:r>
      <w:r>
        <w:rPr>
          <w:rFonts w:eastAsia="DengXian"/>
          <w:lang w:val="en-CA"/>
        </w:rPr>
        <w:t xml:space="preserve">strains at fracture </w:t>
      </w:r>
      <w:r w:rsidR="0028481B" w:rsidRPr="001B24EE">
        <w:rPr>
          <w:rFonts w:eastAsia="DengXian"/>
          <w:lang w:val="en-CA"/>
        </w:rPr>
        <w:t xml:space="preserve">and </w:t>
      </w:r>
      <w:r>
        <w:rPr>
          <w:rFonts w:eastAsia="DengXian"/>
          <w:lang w:val="en-CA"/>
        </w:rPr>
        <w:t xml:space="preserve">the </w:t>
      </w:r>
      <w:r w:rsidR="0028481B" w:rsidRPr="001B24EE">
        <w:rPr>
          <w:rFonts w:eastAsia="DengXian"/>
          <w:lang w:val="en-CA"/>
        </w:rPr>
        <w:t xml:space="preserve">cumulative strains in fatigue were </w:t>
      </w:r>
      <w:r>
        <w:rPr>
          <w:rFonts w:eastAsia="DengXian"/>
          <w:lang w:val="en-CA"/>
        </w:rPr>
        <w:t>recorded during the tests.</w:t>
      </w:r>
      <w:r w:rsidR="00B93611" w:rsidRPr="001B24EE">
        <w:rPr>
          <w:rFonts w:eastAsia="DengXian"/>
          <w:lang w:val="en-CA"/>
        </w:rPr>
        <w:t xml:space="preserve"> </w:t>
      </w:r>
      <w:r w:rsidR="00C3295E" w:rsidRPr="001B24EE">
        <w:rPr>
          <w:rFonts w:eastAsia="DengXian"/>
          <w:lang w:val="en-CA"/>
        </w:rPr>
        <w:t xml:space="preserve">Fig.7 </w:t>
      </w:r>
      <w:r>
        <w:rPr>
          <w:rFonts w:eastAsia="DengXian"/>
          <w:lang w:val="en-CA"/>
        </w:rPr>
        <w:t xml:space="preserve">shows the </w:t>
      </w:r>
      <w:r w:rsidR="0028481B" w:rsidRPr="001B24EE">
        <w:rPr>
          <w:rFonts w:eastAsia="DengXian"/>
          <w:lang w:val="en-CA"/>
        </w:rPr>
        <w:t>cumulative distribution function curve</w:t>
      </w:r>
      <w:r w:rsidR="007823BE">
        <w:rPr>
          <w:rFonts w:eastAsia="DengXian"/>
          <w:lang w:val="en-CA"/>
        </w:rPr>
        <w:t>s</w:t>
      </w:r>
      <w:r w:rsidR="0028481B" w:rsidRPr="001B24EE">
        <w:rPr>
          <w:rFonts w:eastAsia="DengXian"/>
          <w:lang w:val="en-CA"/>
        </w:rPr>
        <w:t xml:space="preserve"> of</w:t>
      </w:r>
      <w:r w:rsidR="00C3295E" w:rsidRPr="001B24EE">
        <w:rPr>
          <w:rFonts w:eastAsia="DengXian"/>
          <w:lang w:val="en-CA"/>
        </w:rPr>
        <w:t xml:space="preserve"> cumulative strain to failure and </w:t>
      </w:r>
      <w:r w:rsidR="00EE515E">
        <w:rPr>
          <w:rFonts w:eastAsia="DengXian"/>
          <w:lang w:val="en-CA"/>
        </w:rPr>
        <w:t>u</w:t>
      </w:r>
      <w:r w:rsidR="00EE515E" w:rsidRPr="001B24EE">
        <w:rPr>
          <w:rFonts w:eastAsia="DengXian"/>
          <w:lang w:val="en-CA"/>
        </w:rPr>
        <w:t>ltimate</w:t>
      </w:r>
      <w:r w:rsidR="0028481B" w:rsidRPr="001B24EE">
        <w:rPr>
          <w:rFonts w:eastAsia="DengXian"/>
          <w:lang w:val="en-CA"/>
        </w:rPr>
        <w:t xml:space="preserve"> </w:t>
      </w:r>
      <w:r w:rsidR="0028481B" w:rsidRPr="001B24EE">
        <w:rPr>
          <w:rFonts w:eastAsia="DengXian"/>
          <w:lang w:val="en-CA"/>
        </w:rPr>
        <w:lastRenderedPageBreak/>
        <w:t>tensile strain</w:t>
      </w:r>
      <w:r>
        <w:rPr>
          <w:rFonts w:eastAsia="DengXian"/>
          <w:lang w:val="en-CA"/>
        </w:rPr>
        <w:t xml:space="preserve"> at fracture for both</w:t>
      </w:r>
      <w:r w:rsidR="00076887">
        <w:rPr>
          <w:rFonts w:eastAsia="DengXian"/>
          <w:lang w:val="en-CA"/>
        </w:rPr>
        <w:t xml:space="preserve"> </w:t>
      </w:r>
      <w:r w:rsidR="00B93611" w:rsidRPr="001B24EE">
        <w:rPr>
          <w:rFonts w:eastAsia="DengXian"/>
          <w:lang w:val="en-CA"/>
        </w:rPr>
        <w:t>PA66 LCF40</w:t>
      </w:r>
      <w:r w:rsidR="005A384C">
        <w:rPr>
          <w:rFonts w:eastAsia="DengXian"/>
          <w:lang w:val="en-CA"/>
        </w:rPr>
        <w:t xml:space="preserve"> </w:t>
      </w:r>
      <w:r w:rsidR="00F64CC8">
        <w:rPr>
          <w:rFonts w:eastAsia="DengXian"/>
          <w:lang w:val="en-CA"/>
        </w:rPr>
        <w:t xml:space="preserve">and </w:t>
      </w:r>
      <w:r w:rsidR="00F37D7E">
        <w:rPr>
          <w:rFonts w:eastAsia="DengXian"/>
          <w:lang w:val="en-CA"/>
        </w:rPr>
        <w:t xml:space="preserve">PA66 </w:t>
      </w:r>
      <w:r w:rsidR="00F64CC8">
        <w:rPr>
          <w:rFonts w:eastAsia="DengXian"/>
          <w:lang w:val="en-CA"/>
        </w:rPr>
        <w:t>SCF40</w:t>
      </w:r>
      <w:r w:rsidR="00F37D7E">
        <w:rPr>
          <w:rFonts w:eastAsia="DengXian"/>
          <w:lang w:val="en-CA"/>
        </w:rPr>
        <w:t xml:space="preserve"> materials</w:t>
      </w:r>
      <w:r w:rsidR="00B93611" w:rsidRPr="001B24EE">
        <w:rPr>
          <w:rFonts w:eastAsia="DengXian"/>
          <w:lang w:val="en-CA"/>
        </w:rPr>
        <w:t xml:space="preserve"> at </w:t>
      </w:r>
      <w:proofErr w:type="spellStart"/>
      <w:r w:rsidR="00B93611" w:rsidRPr="001B24EE">
        <w:rPr>
          <w:rFonts w:eastAsia="DengXian"/>
          <w:lang w:val="en-CA"/>
        </w:rPr>
        <w:t>RmT</w:t>
      </w:r>
      <w:proofErr w:type="spellEnd"/>
      <w:r w:rsidR="00B93611" w:rsidRPr="001B24EE">
        <w:rPr>
          <w:rFonts w:eastAsia="DengXian"/>
          <w:lang w:val="en-CA"/>
        </w:rPr>
        <w:t xml:space="preserve">. </w:t>
      </w:r>
      <w:r w:rsidR="00814337">
        <w:rPr>
          <w:rFonts w:eastAsia="DengXian"/>
          <w:lang w:val="en-CA"/>
        </w:rPr>
        <w:t>As illustrated in Fig. 7, the distribution</w:t>
      </w:r>
      <w:r w:rsidR="004B2C55">
        <w:rPr>
          <w:rFonts w:eastAsia="DengXian"/>
          <w:lang w:val="en-CA"/>
        </w:rPr>
        <w:t>s</w:t>
      </w:r>
      <w:r w:rsidR="00814337">
        <w:rPr>
          <w:rFonts w:eastAsia="DengXian"/>
          <w:lang w:val="en-CA"/>
        </w:rPr>
        <w:t xml:space="preserve"> of both the fatigue cum</w:t>
      </w:r>
      <w:r w:rsidR="003448F4">
        <w:rPr>
          <w:rFonts w:eastAsia="DengXian"/>
          <w:lang w:val="en-CA"/>
        </w:rPr>
        <w:t xml:space="preserve">ulative strains and the ultimate tensile strains are similar while the mean value of the fatigue cumulative strains are relatively smaller than the ultimate tensile strains. This is consistent with observations </w:t>
      </w:r>
      <w:r w:rsidR="003F6153">
        <w:rPr>
          <w:rFonts w:eastAsia="DengXian"/>
          <w:lang w:val="en-CA"/>
        </w:rPr>
        <w:t>from other researchers</w:t>
      </w:r>
      <w:r w:rsidR="00C54A9D">
        <w:rPr>
          <w:rFonts w:eastAsia="DengXian"/>
          <w:lang w:val="en-CA"/>
        </w:rPr>
        <w:t xml:space="preserve"> </w:t>
      </w:r>
      <w:r w:rsidR="003448F4">
        <w:rPr>
          <w:rFonts w:eastAsia="DengXian"/>
          <w:lang w:val="en-CA"/>
        </w:rPr>
        <w:t>[6-</w:t>
      </w:r>
      <w:r w:rsidR="00D64FFC">
        <w:rPr>
          <w:rFonts w:eastAsia="DengXian"/>
          <w:lang w:val="en-CA"/>
        </w:rPr>
        <w:t>7</w:t>
      </w:r>
      <w:r w:rsidR="003448F4">
        <w:rPr>
          <w:rFonts w:eastAsia="DengXian"/>
          <w:lang w:val="en-CA"/>
        </w:rPr>
        <w:t xml:space="preserve">]. </w:t>
      </w:r>
    </w:p>
    <w:p w:rsidR="00FB01C4" w:rsidRPr="001B24EE" w:rsidRDefault="00FB01C4" w:rsidP="00FB01C4">
      <w:pPr>
        <w:jc w:val="both"/>
        <w:rPr>
          <w:rFonts w:eastAsia="DengXian"/>
          <w:lang w:val="en-CA"/>
        </w:rPr>
      </w:pPr>
    </w:p>
    <w:p w:rsidR="00803E15" w:rsidRPr="001B24EE" w:rsidRDefault="009376DC" w:rsidP="00B62CBE">
      <w:pPr>
        <w:jc w:val="center"/>
        <w:rPr>
          <w:rFonts w:eastAsia="DengXian"/>
          <w:b/>
          <w:lang w:val="en-CA"/>
        </w:rPr>
      </w:pPr>
      <w:r>
        <w:rPr>
          <w:rFonts w:eastAsia="DengXian"/>
          <w:b/>
          <w:noProof/>
          <w:lang w:val="en-CA"/>
        </w:rPr>
        <w:drawing>
          <wp:inline distT="0" distB="0" distL="0" distR="0" wp14:anchorId="757AACAC" wp14:editId="7E3F406F">
            <wp:extent cx="4323600" cy="2883600"/>
            <wp:effectExtent l="0" t="0" r="1270" b="0"/>
            <wp:docPr id="9" name="图片 9" descr="CDF of LCF &amp;SCF at R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F of LCF &amp;SCF at Rm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3600" cy="2883600"/>
                    </a:xfrm>
                    <a:prstGeom prst="rect">
                      <a:avLst/>
                    </a:prstGeom>
                    <a:noFill/>
                    <a:ln>
                      <a:noFill/>
                    </a:ln>
                  </pic:spPr>
                </pic:pic>
              </a:graphicData>
            </a:graphic>
          </wp:inline>
        </w:drawing>
      </w:r>
    </w:p>
    <w:p w:rsidR="00B62CBE" w:rsidRPr="001B24EE" w:rsidRDefault="00B62CBE" w:rsidP="00B62CBE">
      <w:pPr>
        <w:rPr>
          <w:rFonts w:eastAsia="DengXian"/>
          <w:b/>
          <w:lang w:val="en-CA"/>
        </w:rPr>
      </w:pPr>
    </w:p>
    <w:p w:rsidR="00B62CBE" w:rsidRPr="001B24EE" w:rsidRDefault="00B62CBE" w:rsidP="00B62CBE">
      <w:pPr>
        <w:jc w:val="center"/>
        <w:rPr>
          <w:rFonts w:eastAsia="DengXian"/>
          <w:b/>
          <w:lang w:val="en-CA"/>
        </w:rPr>
      </w:pPr>
      <w:r w:rsidRPr="001B24EE">
        <w:rPr>
          <w:rFonts w:eastAsia="DengXian"/>
          <w:b/>
          <w:lang w:val="en-CA"/>
        </w:rPr>
        <w:t xml:space="preserve">Figure </w:t>
      </w:r>
      <w:r w:rsidR="00066CE3" w:rsidRPr="001B24EE">
        <w:rPr>
          <w:rFonts w:eastAsia="DengXian"/>
          <w:b/>
          <w:lang w:val="en-CA"/>
        </w:rPr>
        <w:t>7</w:t>
      </w:r>
      <w:r w:rsidRPr="001B24EE">
        <w:rPr>
          <w:rFonts w:eastAsia="DengXian"/>
          <w:b/>
          <w:lang w:val="en-CA"/>
        </w:rPr>
        <w:t xml:space="preserve">. </w:t>
      </w:r>
      <w:r w:rsidR="00040A66" w:rsidRPr="001B24EE">
        <w:rPr>
          <w:rFonts w:eastAsia="DengXian"/>
          <w:lang w:val="en-CA"/>
        </w:rPr>
        <w:t xml:space="preserve">Cumulative distribution function </w:t>
      </w:r>
      <w:r w:rsidRPr="001B24EE">
        <w:rPr>
          <w:rFonts w:eastAsia="DengXian"/>
          <w:lang w:val="en-CA"/>
        </w:rPr>
        <w:t xml:space="preserve">of ultimate tensile strain </w:t>
      </w:r>
      <w:r w:rsidR="0028481B" w:rsidRPr="001B24EE">
        <w:rPr>
          <w:rFonts w:eastAsia="DengXian"/>
          <w:lang w:val="en-CA"/>
        </w:rPr>
        <w:t>and</w:t>
      </w:r>
      <w:r w:rsidRPr="001B24EE">
        <w:rPr>
          <w:rFonts w:eastAsia="DengXian"/>
          <w:lang w:val="en-CA"/>
        </w:rPr>
        <w:t xml:space="preserve"> cumulative strain to failure </w:t>
      </w:r>
      <w:r w:rsidR="0028481B" w:rsidRPr="001B24EE">
        <w:rPr>
          <w:rFonts w:eastAsia="DengXian"/>
          <w:lang w:val="en-CA"/>
        </w:rPr>
        <w:t>of PA66 LCF40</w:t>
      </w:r>
      <w:r w:rsidR="00144609">
        <w:rPr>
          <w:rFonts w:eastAsia="DengXian"/>
          <w:lang w:val="en-CA"/>
        </w:rPr>
        <w:t xml:space="preserve"> and </w:t>
      </w:r>
      <w:r w:rsidR="00F459AF">
        <w:rPr>
          <w:rFonts w:eastAsia="DengXian"/>
          <w:lang w:val="en-CA"/>
        </w:rPr>
        <w:t xml:space="preserve">PA66 </w:t>
      </w:r>
      <w:r w:rsidR="00144609">
        <w:rPr>
          <w:rFonts w:eastAsia="DengXian"/>
          <w:lang w:val="en-CA"/>
        </w:rPr>
        <w:t xml:space="preserve">SCF40 </w:t>
      </w:r>
      <w:r w:rsidR="0028481B" w:rsidRPr="001B24EE">
        <w:rPr>
          <w:rFonts w:eastAsia="DengXian"/>
          <w:lang w:val="en-CA"/>
        </w:rPr>
        <w:t xml:space="preserve">at </w:t>
      </w:r>
      <w:r w:rsidR="00040A66" w:rsidRPr="001B24EE">
        <w:rPr>
          <w:rFonts w:eastAsia="DengXian"/>
          <w:lang w:val="en-CA"/>
        </w:rPr>
        <w:t>room temperature</w:t>
      </w:r>
    </w:p>
    <w:p w:rsidR="00B62CBE" w:rsidRPr="001B24EE" w:rsidRDefault="00B62CBE" w:rsidP="00B62CBE">
      <w:pPr>
        <w:rPr>
          <w:rFonts w:eastAsia="DengXian"/>
          <w:b/>
          <w:lang w:val="en-CA"/>
        </w:rPr>
      </w:pPr>
    </w:p>
    <w:p w:rsidR="008A5040" w:rsidRPr="001B24EE" w:rsidRDefault="008A5040" w:rsidP="00923FD2">
      <w:pPr>
        <w:rPr>
          <w:rFonts w:eastAsia="DengXian"/>
          <w:b/>
        </w:rPr>
      </w:pPr>
    </w:p>
    <w:p w:rsidR="003233B8" w:rsidRPr="001B24EE" w:rsidRDefault="003233B8" w:rsidP="00923FD2">
      <w:pPr>
        <w:rPr>
          <w:rFonts w:eastAsia="DengXian"/>
          <w:b/>
        </w:rPr>
      </w:pPr>
      <w:r w:rsidRPr="001B24EE">
        <w:rPr>
          <w:rFonts w:eastAsia="DengXian"/>
          <w:b/>
        </w:rPr>
        <w:t>3.3.</w:t>
      </w:r>
      <w:r w:rsidR="004A650E">
        <w:rPr>
          <w:rFonts w:eastAsia="DengXian"/>
          <w:b/>
        </w:rPr>
        <w:t xml:space="preserve"> </w:t>
      </w:r>
      <w:r w:rsidRPr="001B24EE">
        <w:rPr>
          <w:rFonts w:eastAsia="DengXian"/>
          <w:b/>
        </w:rPr>
        <w:t xml:space="preserve">Fatigue </w:t>
      </w:r>
      <w:r w:rsidR="001142FB" w:rsidRPr="001B24EE">
        <w:rPr>
          <w:rFonts w:eastAsia="DengXian"/>
          <w:b/>
        </w:rPr>
        <w:t xml:space="preserve">life </w:t>
      </w:r>
      <w:r w:rsidR="00B62CBE" w:rsidRPr="001B24EE">
        <w:rPr>
          <w:rFonts w:eastAsia="DengXian"/>
          <w:b/>
        </w:rPr>
        <w:t>prediction</w:t>
      </w:r>
    </w:p>
    <w:p w:rsidR="009742E2" w:rsidRPr="001B24EE" w:rsidRDefault="009742E2" w:rsidP="008E7662">
      <w:pPr>
        <w:rPr>
          <w:rFonts w:eastAsia="DengXian"/>
          <w:iCs/>
        </w:rPr>
      </w:pPr>
    </w:p>
    <w:p w:rsidR="009B6A75" w:rsidRDefault="00EA6F3F" w:rsidP="00FB01C4">
      <w:pPr>
        <w:jc w:val="both"/>
        <w:rPr>
          <w:rFonts w:eastAsia="DengXian"/>
          <w:lang w:val="en-CA"/>
        </w:rPr>
      </w:pPr>
      <w:r>
        <w:rPr>
          <w:rFonts w:eastAsia="DengXian"/>
          <w:lang w:val="en-CA"/>
        </w:rPr>
        <w:t xml:space="preserve">Assuming </w:t>
      </w:r>
      <w:r w:rsidR="000C6278">
        <w:rPr>
          <w:rFonts w:eastAsia="DengXian"/>
          <w:lang w:val="en-CA"/>
        </w:rPr>
        <w:t xml:space="preserve">that </w:t>
      </w:r>
      <w:r w:rsidR="004A68C7" w:rsidRPr="001B24EE">
        <w:rPr>
          <w:rFonts w:eastAsia="DengXian"/>
          <w:lang w:val="en-CA"/>
        </w:rPr>
        <w:t>the rate of fatigue modulus degradation follows a power function of cycles</w:t>
      </w:r>
      <w:r>
        <w:rPr>
          <w:rFonts w:eastAsia="DengXian"/>
          <w:lang w:val="en-CA"/>
        </w:rPr>
        <w:t xml:space="preserve">, Hwang </w:t>
      </w:r>
      <w:r w:rsidR="00F652D0">
        <w:rPr>
          <w:rFonts w:eastAsia="DengXian"/>
          <w:lang w:val="en-CA"/>
        </w:rPr>
        <w:t xml:space="preserve">and </w:t>
      </w:r>
      <w:r>
        <w:rPr>
          <w:rFonts w:eastAsia="DengXian"/>
          <w:lang w:val="en-CA"/>
        </w:rPr>
        <w:t xml:space="preserve">Han [10] developed a </w:t>
      </w:r>
      <w:r w:rsidR="00843535">
        <w:rPr>
          <w:rFonts w:eastAsia="DengXian"/>
          <w:lang w:val="en-CA"/>
        </w:rPr>
        <w:t>model of fatigue life prediction</w:t>
      </w:r>
      <w:r>
        <w:rPr>
          <w:rFonts w:eastAsia="DengXian"/>
          <w:lang w:val="en-CA"/>
        </w:rPr>
        <w:t xml:space="preserve"> for glass epoxy (G-IOCR Grade) composite material</w:t>
      </w:r>
      <w:r w:rsidR="004A68C7" w:rsidRPr="001B24EE">
        <w:rPr>
          <w:rFonts w:eastAsia="DengXian"/>
          <w:lang w:val="en-CA"/>
        </w:rPr>
        <w:t xml:space="preserve">. </w:t>
      </w:r>
      <w:r w:rsidR="002E70D1">
        <w:rPr>
          <w:rFonts w:eastAsia="DengXian"/>
          <w:lang w:val="en-CA"/>
        </w:rPr>
        <w:t>In the mo</w:t>
      </w:r>
      <w:r w:rsidR="00FB01C4">
        <w:rPr>
          <w:rFonts w:eastAsia="DengXian"/>
          <w:lang w:val="en-CA"/>
        </w:rPr>
        <w:t>del, i</w:t>
      </w:r>
      <w:r w:rsidR="002E70D1">
        <w:rPr>
          <w:rFonts w:eastAsia="DengXian"/>
          <w:lang w:val="en-CA"/>
        </w:rPr>
        <w:t xml:space="preserve">t was further assumed that </w:t>
      </w:r>
      <w:r w:rsidR="004A68C7" w:rsidRPr="001B24EE">
        <w:rPr>
          <w:rFonts w:eastAsia="DengXian"/>
          <w:lang w:val="en-CA"/>
        </w:rPr>
        <w:t xml:space="preserve">the </w:t>
      </w:r>
      <w:r w:rsidR="002E70D1">
        <w:rPr>
          <w:rFonts w:eastAsia="DengXian"/>
          <w:lang w:val="en-CA"/>
        </w:rPr>
        <w:t xml:space="preserve">fatigue cumulative strain </w:t>
      </w:r>
      <w:r w:rsidR="004A68C7" w:rsidRPr="001B24EE">
        <w:rPr>
          <w:rFonts w:eastAsia="DengXian"/>
          <w:lang w:val="en-CA"/>
        </w:rPr>
        <w:t xml:space="preserve">at fracture is equal to </w:t>
      </w:r>
      <w:r w:rsidR="002E70D1">
        <w:rPr>
          <w:rFonts w:eastAsia="DengXian"/>
          <w:lang w:val="en-CA"/>
        </w:rPr>
        <w:t xml:space="preserve">the </w:t>
      </w:r>
      <w:r w:rsidR="004A68C7" w:rsidRPr="001B24EE">
        <w:rPr>
          <w:rFonts w:eastAsia="DengXian"/>
          <w:lang w:val="en-CA"/>
        </w:rPr>
        <w:t xml:space="preserve">ultimate </w:t>
      </w:r>
      <w:r w:rsidR="002E70D1">
        <w:rPr>
          <w:rFonts w:eastAsia="DengXian"/>
          <w:lang w:val="en-CA"/>
        </w:rPr>
        <w:t xml:space="preserve">tensile </w:t>
      </w:r>
      <w:r w:rsidR="004A68C7" w:rsidRPr="001B24EE">
        <w:rPr>
          <w:rFonts w:eastAsia="DengXian"/>
          <w:lang w:val="en-CA"/>
        </w:rPr>
        <w:t xml:space="preserve">strain </w:t>
      </w:r>
      <w:r w:rsidR="002E70D1">
        <w:rPr>
          <w:rFonts w:eastAsia="DengXian"/>
          <w:lang w:val="en-CA"/>
        </w:rPr>
        <w:t>at fracture</w:t>
      </w:r>
      <w:r w:rsidR="00FB01C4">
        <w:rPr>
          <w:rFonts w:eastAsia="DengXian"/>
          <w:lang w:val="en-CA"/>
        </w:rPr>
        <w:t>,</w:t>
      </w:r>
      <w:r w:rsidR="004A68C7" w:rsidRPr="001B24EE">
        <w:rPr>
          <w:rFonts w:eastAsia="DengXian"/>
          <w:lang w:val="en-CA"/>
        </w:rPr>
        <w:t xml:space="preserve"> </w:t>
      </w:r>
      <w:r w:rsidR="000C617D">
        <w:rPr>
          <w:rFonts w:eastAsia="DengXian"/>
          <w:lang w:val="en-CA"/>
        </w:rPr>
        <w:t>t</w:t>
      </w:r>
      <w:r w:rsidR="004A68C7" w:rsidRPr="001B24EE">
        <w:rPr>
          <w:rFonts w:eastAsia="DengXian"/>
          <w:lang w:val="en-CA"/>
        </w:rPr>
        <w:t>he</w:t>
      </w:r>
      <w:r w:rsidR="000C6278">
        <w:rPr>
          <w:rFonts w:eastAsia="DengXian"/>
          <w:lang w:val="en-CA"/>
        </w:rPr>
        <w:t>n the</w:t>
      </w:r>
      <w:r w:rsidR="004A68C7" w:rsidRPr="001B24EE">
        <w:rPr>
          <w:rFonts w:eastAsia="DengXian"/>
          <w:lang w:val="en-CA"/>
        </w:rPr>
        <w:t xml:space="preserve"> model </w:t>
      </w:r>
      <w:r w:rsidR="000C617D">
        <w:rPr>
          <w:rFonts w:eastAsia="DengXian"/>
          <w:lang w:val="en-CA"/>
        </w:rPr>
        <w:t xml:space="preserve">can be simplified </w:t>
      </w:r>
      <w:r w:rsidR="00AE50BC" w:rsidRPr="001B24EE">
        <w:rPr>
          <w:rFonts w:eastAsia="DengXian"/>
          <w:lang w:val="en-CA"/>
        </w:rPr>
        <w:t>as follows,</w:t>
      </w:r>
    </w:p>
    <w:p w:rsidR="007823BE" w:rsidRPr="001B24EE" w:rsidRDefault="007823BE" w:rsidP="00FB01C4">
      <w:pPr>
        <w:jc w:val="both"/>
        <w:rPr>
          <w:rFonts w:eastAsia="DengXian"/>
          <w:lang w:val="en-CA"/>
        </w:rPr>
      </w:pPr>
    </w:p>
    <w:p w:rsidR="00AD191D" w:rsidRPr="001B24EE" w:rsidRDefault="009376DC" w:rsidP="00621A85">
      <w:pPr>
        <w:jc w:val="right"/>
        <w:rPr>
          <w:rFonts w:eastAsia="DengXian"/>
          <w:kern w:val="2"/>
        </w:rPr>
      </w:pPr>
      <w:r w:rsidRPr="001B24EE">
        <w:rPr>
          <w:noProof/>
          <w:lang w:val="en-CA"/>
        </w:rPr>
        <w:drawing>
          <wp:anchor distT="0" distB="0" distL="114300" distR="114300" simplePos="0" relativeHeight="251654656" behindDoc="0" locked="0" layoutInCell="1" allowOverlap="1" wp14:anchorId="5B97EF90" wp14:editId="6ECE5049">
            <wp:simplePos x="0" y="0"/>
            <wp:positionH relativeFrom="column">
              <wp:posOffset>2383790</wp:posOffset>
            </wp:positionH>
            <wp:positionV relativeFrom="paragraph">
              <wp:posOffset>-1905</wp:posOffset>
            </wp:positionV>
            <wp:extent cx="1123315" cy="16637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r="80437"/>
                    <a:stretch>
                      <a:fillRect/>
                    </a:stretch>
                  </pic:blipFill>
                  <pic:spPr bwMode="auto">
                    <a:xfrm>
                      <a:off x="0" y="0"/>
                      <a:ext cx="1123315" cy="166370"/>
                    </a:xfrm>
                    <a:prstGeom prst="rect">
                      <a:avLst/>
                    </a:prstGeom>
                    <a:noFill/>
                    <a:ln>
                      <a:noFill/>
                    </a:ln>
                  </pic:spPr>
                </pic:pic>
              </a:graphicData>
            </a:graphic>
            <wp14:sizeRelH relativeFrom="page">
              <wp14:pctWidth>0</wp14:pctWidth>
            </wp14:sizeRelH>
            <wp14:sizeRelV relativeFrom="page">
              <wp14:pctHeight>0</wp14:pctHeight>
            </wp14:sizeRelV>
          </wp:anchor>
        </w:drawing>
      </w:r>
      <w:r w:rsidR="00AD191D" w:rsidRPr="001B24EE">
        <w:t xml:space="preserve"> </w:t>
      </w:r>
      <w:r w:rsidR="00AD191D" w:rsidRPr="001B24EE">
        <w:rPr>
          <w:rFonts w:eastAsia="DengXian"/>
          <w:kern w:val="2"/>
        </w:rPr>
        <w:t xml:space="preserve">                                                             (3)</w:t>
      </w:r>
    </w:p>
    <w:p w:rsidR="004A68C7" w:rsidRPr="001B24EE" w:rsidRDefault="004A68C7" w:rsidP="008E7662"/>
    <w:p w:rsidR="00FB01C4" w:rsidRDefault="00843535" w:rsidP="00FB01C4">
      <w:pPr>
        <w:jc w:val="both"/>
        <w:rPr>
          <w:rFonts w:eastAsia="DengXian"/>
          <w:lang w:val="en-CA"/>
        </w:rPr>
      </w:pPr>
      <w:r>
        <w:t>Where</w:t>
      </w:r>
      <w:r w:rsidR="00AD191D" w:rsidRPr="001B24EE">
        <w:t xml:space="preserve"> </w:t>
      </w:r>
      <w:r w:rsidR="00AE50BC" w:rsidRPr="001B24EE">
        <w:rPr>
          <w:i/>
        </w:rPr>
        <w:t>B</w:t>
      </w:r>
      <w:r w:rsidR="00AE50BC" w:rsidRPr="001B24EE">
        <w:t xml:space="preserve"> and </w:t>
      </w:r>
      <w:r w:rsidR="00AE50BC" w:rsidRPr="001B24EE">
        <w:rPr>
          <w:i/>
        </w:rPr>
        <w:t>c</w:t>
      </w:r>
      <w:r w:rsidR="00AE50BC" w:rsidRPr="001B24EE">
        <w:t xml:space="preserve"> are material constants.</w:t>
      </w:r>
      <w:r w:rsidR="00AE50BC" w:rsidRPr="001B24EE">
        <w:rPr>
          <w:i/>
        </w:rPr>
        <w:t xml:space="preserve"> r= S</w:t>
      </w:r>
      <w:r w:rsidR="00AE50BC" w:rsidRPr="001B24EE">
        <w:rPr>
          <w:i/>
          <w:vertAlign w:val="subscript"/>
        </w:rPr>
        <w:t>a</w:t>
      </w:r>
      <w:r w:rsidR="00AE50BC" w:rsidRPr="001B24EE">
        <w:rPr>
          <w:i/>
        </w:rPr>
        <w:t>/S</w:t>
      </w:r>
      <w:r w:rsidR="00AE50BC" w:rsidRPr="001B24EE">
        <w:rPr>
          <w:i/>
          <w:vertAlign w:val="subscript"/>
        </w:rPr>
        <w:t>u</w:t>
      </w:r>
      <w:r w:rsidR="00AE50BC" w:rsidRPr="001B24EE">
        <w:rPr>
          <w:i/>
        </w:rPr>
        <w:t xml:space="preserve">, </w:t>
      </w:r>
      <w:r w:rsidR="00AE50BC" w:rsidRPr="001B24EE">
        <w:t xml:space="preserve">which </w:t>
      </w:r>
      <w:r w:rsidR="00AE50BC" w:rsidRPr="001B24EE">
        <w:rPr>
          <w:i/>
        </w:rPr>
        <w:t>r</w:t>
      </w:r>
      <w:r w:rsidR="00AE50BC" w:rsidRPr="001B24EE">
        <w:t xml:space="preserve"> </w:t>
      </w:r>
      <w:r w:rsidR="00AD191D" w:rsidRPr="001B24EE">
        <w:t>is the ratio of applied stress</w:t>
      </w:r>
      <w:r w:rsidR="00F652D0">
        <w:rPr>
          <w:rFonts w:hint="eastAsia"/>
        </w:rPr>
        <w:t>,</w:t>
      </w:r>
      <w:r w:rsidR="00AD191D" w:rsidRPr="001B24EE">
        <w:t xml:space="preserve"> </w:t>
      </w:r>
      <w:r w:rsidR="00AD191D" w:rsidRPr="001B24EE">
        <w:rPr>
          <w:i/>
        </w:rPr>
        <w:t>S</w:t>
      </w:r>
      <w:r w:rsidR="00AD191D" w:rsidRPr="001B24EE">
        <w:rPr>
          <w:i/>
          <w:vertAlign w:val="subscript"/>
        </w:rPr>
        <w:t>a</w:t>
      </w:r>
      <w:r w:rsidR="00AE50BC" w:rsidRPr="001B24EE">
        <w:t xml:space="preserve"> </w:t>
      </w:r>
      <w:r w:rsidR="00AD191D" w:rsidRPr="001B24EE">
        <w:t xml:space="preserve">to </w:t>
      </w:r>
      <w:r w:rsidR="004A68C7" w:rsidRPr="001B24EE">
        <w:t>the ultimate strength of materials</w:t>
      </w:r>
      <w:r w:rsidR="00F652D0">
        <w:t>,</w:t>
      </w:r>
      <w:r w:rsidR="004A68C7" w:rsidRPr="001B24EE">
        <w:t xml:space="preserve"> </w:t>
      </w:r>
      <w:r w:rsidR="004A68C7" w:rsidRPr="001B24EE">
        <w:rPr>
          <w:i/>
        </w:rPr>
        <w:t>S</w:t>
      </w:r>
      <w:r w:rsidR="004A68C7" w:rsidRPr="001B24EE">
        <w:rPr>
          <w:i/>
          <w:vertAlign w:val="subscript"/>
        </w:rPr>
        <w:t>u</w:t>
      </w:r>
      <w:r w:rsidR="00753199" w:rsidRPr="001B24EE">
        <w:rPr>
          <w:rFonts w:eastAsia="DengXian"/>
          <w:lang w:val="en-CA"/>
        </w:rPr>
        <w:t>.</w:t>
      </w:r>
      <w:r w:rsidR="008E7662" w:rsidRPr="001B24EE">
        <w:rPr>
          <w:rFonts w:eastAsia="DengXian"/>
          <w:lang w:val="en-CA"/>
        </w:rPr>
        <w:t xml:space="preserve"> </w:t>
      </w:r>
    </w:p>
    <w:p w:rsidR="00FB01C4" w:rsidRDefault="00FB01C4" w:rsidP="00FB01C4">
      <w:pPr>
        <w:jc w:val="both"/>
        <w:rPr>
          <w:rFonts w:eastAsia="DengXian"/>
          <w:iCs/>
          <w:lang w:val="en-CA"/>
        </w:rPr>
      </w:pPr>
    </w:p>
    <w:p w:rsidR="004A68C7" w:rsidRDefault="004A68C7" w:rsidP="00FB01C4">
      <w:pPr>
        <w:jc w:val="both"/>
        <w:rPr>
          <w:rFonts w:eastAsia="DengXian"/>
          <w:iCs/>
        </w:rPr>
      </w:pPr>
      <w:r w:rsidRPr="001B24EE">
        <w:rPr>
          <w:rFonts w:eastAsia="DengXian"/>
          <w:iCs/>
        </w:rPr>
        <w:t>In th</w:t>
      </w:r>
      <w:r w:rsidR="00FB01C4">
        <w:rPr>
          <w:rFonts w:eastAsia="DengXian"/>
          <w:iCs/>
        </w:rPr>
        <w:t>e present study</w:t>
      </w:r>
      <w:r w:rsidRPr="001B24EE">
        <w:rPr>
          <w:rFonts w:eastAsia="DengXian"/>
          <w:iCs/>
        </w:rPr>
        <w:t>, the relation of stress amplitude</w:t>
      </w:r>
      <w:r w:rsidR="00875341">
        <w:rPr>
          <w:rFonts w:eastAsia="DengXian"/>
          <w:iCs/>
        </w:rPr>
        <w:t>,</w:t>
      </w:r>
      <w:r w:rsidRPr="001B24EE">
        <w:rPr>
          <w:rFonts w:eastAsia="DengXian"/>
          <w:iCs/>
        </w:rPr>
        <w:t xml:space="preserve"> </w:t>
      </w:r>
      <w:proofErr w:type="spellStart"/>
      <w:r w:rsidRPr="001B24EE">
        <w:rPr>
          <w:rFonts w:eastAsia="DengXian"/>
          <w:i/>
          <w:iCs/>
        </w:rPr>
        <w:t>σ</w:t>
      </w:r>
      <w:r w:rsidRPr="001B24EE">
        <w:rPr>
          <w:rFonts w:eastAsia="DengXian"/>
          <w:i/>
          <w:iCs/>
          <w:vertAlign w:val="subscript"/>
        </w:rPr>
        <w:t>a</w:t>
      </w:r>
      <w:proofErr w:type="spellEnd"/>
      <w:r w:rsidRPr="001B24EE">
        <w:rPr>
          <w:rFonts w:eastAsia="DengXian"/>
          <w:iCs/>
        </w:rPr>
        <w:t xml:space="preserve"> and the applied stress</w:t>
      </w:r>
      <w:r w:rsidR="00875341">
        <w:rPr>
          <w:rFonts w:eastAsia="DengXian"/>
          <w:iCs/>
        </w:rPr>
        <w:t>,</w:t>
      </w:r>
      <w:r w:rsidRPr="001B24EE">
        <w:rPr>
          <w:rFonts w:eastAsia="DengXian"/>
          <w:iCs/>
        </w:rPr>
        <w:t xml:space="preserve"> </w:t>
      </w:r>
      <w:r w:rsidRPr="001B24EE">
        <w:rPr>
          <w:i/>
        </w:rPr>
        <w:t>S</w:t>
      </w:r>
      <w:r w:rsidRPr="001B24EE">
        <w:rPr>
          <w:i/>
          <w:vertAlign w:val="subscript"/>
        </w:rPr>
        <w:t>a</w:t>
      </w:r>
      <w:r w:rsidRPr="001B24EE">
        <w:rPr>
          <w:rFonts w:eastAsia="DengXian"/>
          <w:iCs/>
        </w:rPr>
        <w:t xml:space="preserve"> </w:t>
      </w:r>
      <w:r w:rsidR="00AE50BC" w:rsidRPr="001B24EE">
        <w:rPr>
          <w:rFonts w:eastAsia="DengXian"/>
          <w:iCs/>
        </w:rPr>
        <w:t>is as follows,</w:t>
      </w:r>
    </w:p>
    <w:p w:rsidR="007823BE" w:rsidRPr="001B24EE" w:rsidRDefault="007823BE" w:rsidP="00FB01C4">
      <w:pPr>
        <w:jc w:val="both"/>
      </w:pPr>
    </w:p>
    <w:p w:rsidR="007823BE" w:rsidRPr="007823BE" w:rsidRDefault="00703049" w:rsidP="007823BE">
      <w:pPr>
        <w:widowControl w:val="0"/>
        <w:jc w:val="right"/>
        <w:rPr>
          <w:rFonts w:eastAsiaTheme="minorEastAsia"/>
          <w:color w:val="auto"/>
          <w:kern w:val="2"/>
          <w:sz w:val="18"/>
          <w:szCs w:val="18"/>
        </w:rPr>
      </w:pPr>
      <m:oMath>
        <m:sSub>
          <m:sSubPr>
            <m:ctrlPr>
              <w:rPr>
                <w:rFonts w:ascii="Cambria Math" w:eastAsiaTheme="minorEastAsia" w:hAnsi="Cambria Math"/>
                <w:i/>
                <w:color w:val="auto"/>
                <w:kern w:val="2"/>
              </w:rPr>
            </m:ctrlPr>
          </m:sSubPr>
          <m:e>
            <m:r>
              <w:rPr>
                <w:rFonts w:ascii="Cambria Math" w:eastAsiaTheme="minorEastAsia" w:hAnsi="Cambria Math"/>
                <w:color w:val="auto"/>
                <w:kern w:val="2"/>
              </w:rPr>
              <m:t>S</m:t>
            </m:r>
          </m:e>
          <m:sub>
            <m:r>
              <w:rPr>
                <w:rFonts w:ascii="Cambria Math" w:eastAsiaTheme="minorEastAsia" w:hAnsi="Cambria Math"/>
                <w:color w:val="auto"/>
                <w:kern w:val="2"/>
              </w:rPr>
              <m:t>a</m:t>
            </m:r>
          </m:sub>
        </m:sSub>
        <m:r>
          <w:rPr>
            <w:rFonts w:ascii="Cambria Math" w:eastAsiaTheme="minorEastAsia" w:hAnsi="Cambria Math"/>
            <w:color w:val="auto"/>
            <w:kern w:val="2"/>
          </w:rPr>
          <m:t>=</m:t>
        </m:r>
        <m:f>
          <m:fPr>
            <m:ctrlPr>
              <w:rPr>
                <w:rFonts w:ascii="Cambria Math" w:eastAsiaTheme="minorEastAsia" w:hAnsi="Cambria Math"/>
                <w:i/>
                <w:color w:val="auto"/>
                <w:kern w:val="2"/>
              </w:rPr>
            </m:ctrlPr>
          </m:fPr>
          <m:num>
            <m:r>
              <w:rPr>
                <w:rFonts w:ascii="Cambria Math" w:eastAsiaTheme="minorEastAsia" w:hAnsi="Cambria Math"/>
                <w:color w:val="auto"/>
                <w:kern w:val="2"/>
              </w:rPr>
              <m:t>2</m:t>
            </m:r>
          </m:num>
          <m:den>
            <m:r>
              <w:rPr>
                <w:rFonts w:ascii="Cambria Math" w:eastAsiaTheme="minorEastAsia" w:hAnsi="Cambria Math"/>
                <w:color w:val="auto"/>
                <w:kern w:val="2"/>
              </w:rPr>
              <m:t>1-ψ</m:t>
            </m:r>
          </m:den>
        </m:f>
        <m:sSub>
          <m:sSubPr>
            <m:ctrlPr>
              <w:rPr>
                <w:rFonts w:ascii="Cambria Math" w:eastAsiaTheme="minorEastAsia" w:hAnsi="Cambria Math"/>
                <w:i/>
                <w:color w:val="auto"/>
                <w:kern w:val="2"/>
              </w:rPr>
            </m:ctrlPr>
          </m:sSubPr>
          <m:e>
            <m:r>
              <w:rPr>
                <w:rFonts w:ascii="Cambria Math" w:eastAsiaTheme="minorEastAsia" w:hAnsi="Cambria Math"/>
                <w:color w:val="auto"/>
                <w:kern w:val="2"/>
              </w:rPr>
              <m:t>σ</m:t>
            </m:r>
          </m:e>
          <m:sub>
            <m:r>
              <w:rPr>
                <w:rFonts w:ascii="Cambria Math" w:eastAsiaTheme="minorEastAsia" w:hAnsi="Cambria Math"/>
                <w:color w:val="auto"/>
                <w:kern w:val="2"/>
              </w:rPr>
              <m:t>a</m:t>
            </m:r>
          </m:sub>
        </m:sSub>
        <m:r>
          <w:rPr>
            <w:rFonts w:ascii="Cambria Math" w:eastAsiaTheme="minorEastAsia" w:hAnsi="Cambria Math"/>
            <w:color w:val="auto"/>
            <w:kern w:val="2"/>
            <w:sz w:val="18"/>
            <w:szCs w:val="18"/>
          </w:rPr>
          <m:t>, where ψ</m:t>
        </m:r>
        <m:r>
          <m:rPr>
            <m:sty m:val="p"/>
          </m:rPr>
          <w:rPr>
            <w:rFonts w:ascii="Cambria Math" w:eastAsiaTheme="minorEastAsia" w:hAnsi="Cambria Math"/>
            <w:color w:val="auto"/>
            <w:kern w:val="2"/>
            <w:sz w:val="18"/>
            <w:szCs w:val="18"/>
          </w:rPr>
          <m:t>=</m:t>
        </m:r>
        <m:d>
          <m:dPr>
            <m:begChr m:val="{"/>
            <m:endChr m:val=""/>
            <m:ctrlPr>
              <w:rPr>
                <w:rFonts w:ascii="Cambria Math" w:eastAsiaTheme="minorEastAsia" w:hAnsi="Cambria Math"/>
                <w:i/>
                <w:color w:val="auto"/>
                <w:kern w:val="2"/>
                <w:sz w:val="18"/>
                <w:szCs w:val="18"/>
              </w:rPr>
            </m:ctrlPr>
          </m:dPr>
          <m:e>
            <m:eqArr>
              <m:eqArrPr>
                <m:ctrlPr>
                  <w:rPr>
                    <w:rFonts w:ascii="Cambria Math" w:eastAsiaTheme="minorEastAsia" w:hAnsi="Cambria Math"/>
                    <w:i/>
                    <w:color w:val="auto"/>
                    <w:kern w:val="2"/>
                    <w:sz w:val="18"/>
                    <w:szCs w:val="18"/>
                  </w:rPr>
                </m:ctrlPr>
              </m:eqArrPr>
              <m:e>
                <m:r>
                  <w:rPr>
                    <w:rFonts w:ascii="Cambria Math" w:eastAsiaTheme="minorEastAsia" w:hAnsi="Cambria Math"/>
                    <w:color w:val="auto"/>
                    <w:kern w:val="2"/>
                    <w:sz w:val="18"/>
                    <w:szCs w:val="18"/>
                  </w:rPr>
                  <m:t xml:space="preserve">R, for -∞&lt;R&lt;1 (tension-tension and reverse loading) </m:t>
                </m:r>
              </m:e>
              <m:e>
                <m:f>
                  <m:fPr>
                    <m:type m:val="lin"/>
                    <m:ctrlPr>
                      <w:rPr>
                        <w:rFonts w:ascii="Cambria Math" w:eastAsiaTheme="minorEastAsia" w:hAnsi="Cambria Math"/>
                        <w:color w:val="auto"/>
                        <w:kern w:val="2"/>
                        <w:sz w:val="18"/>
                        <w:szCs w:val="18"/>
                      </w:rPr>
                    </m:ctrlPr>
                  </m:fPr>
                  <m:num>
                    <m:r>
                      <m:rPr>
                        <m:sty m:val="p"/>
                      </m:rPr>
                      <w:rPr>
                        <w:rFonts w:ascii="Cambria Math" w:eastAsiaTheme="minorEastAsia" w:hAnsi="Cambria Math"/>
                        <w:color w:val="auto"/>
                        <w:kern w:val="2"/>
                        <w:sz w:val="18"/>
                        <w:szCs w:val="18"/>
                      </w:rPr>
                      <m:t>1</m:t>
                    </m:r>
                  </m:num>
                  <m:den>
                    <m:r>
                      <w:rPr>
                        <w:rFonts w:ascii="Cambria Math" w:eastAsiaTheme="minorEastAsia" w:hAnsi="Cambria Math"/>
                        <w:color w:val="auto"/>
                        <w:kern w:val="2"/>
                        <w:sz w:val="18"/>
                        <w:szCs w:val="18"/>
                      </w:rPr>
                      <m:t>R,</m:t>
                    </m:r>
                  </m:den>
                </m:f>
                <m:r>
                  <w:rPr>
                    <w:rFonts w:ascii="Cambria Math" w:eastAsiaTheme="minorEastAsia" w:hAnsi="Cambria Math"/>
                    <w:color w:val="auto"/>
                    <w:kern w:val="2"/>
                    <w:sz w:val="18"/>
                    <w:szCs w:val="18"/>
                  </w:rPr>
                  <m:t xml:space="preserve">for 1&lt;R&lt;∞ </m:t>
                </m:r>
                <m:d>
                  <m:dPr>
                    <m:ctrlPr>
                      <w:rPr>
                        <w:rFonts w:ascii="Cambria Math" w:eastAsiaTheme="minorEastAsia" w:hAnsi="Cambria Math"/>
                        <w:i/>
                        <w:color w:val="auto"/>
                        <w:kern w:val="2"/>
                        <w:sz w:val="18"/>
                        <w:szCs w:val="18"/>
                      </w:rPr>
                    </m:ctrlPr>
                  </m:dPr>
                  <m:e>
                    <m:r>
                      <w:rPr>
                        <w:rFonts w:ascii="Cambria Math" w:eastAsiaTheme="minorEastAsia" w:hAnsi="Cambria Math"/>
                        <w:color w:val="auto"/>
                        <w:kern w:val="2"/>
                        <w:sz w:val="18"/>
                        <w:szCs w:val="18"/>
                      </w:rPr>
                      <m:t>compression-compression</m:t>
                    </m:r>
                  </m:e>
                </m:d>
                <m:r>
                  <w:rPr>
                    <w:rFonts w:ascii="Cambria Math" w:eastAsiaTheme="minorEastAsia" w:hAnsi="Cambria Math"/>
                    <w:color w:val="auto"/>
                    <w:kern w:val="2"/>
                    <w:sz w:val="18"/>
                    <w:szCs w:val="18"/>
                  </w:rPr>
                  <m:t xml:space="preserve">                       </m:t>
                </m:r>
              </m:e>
            </m:eqArr>
          </m:e>
        </m:d>
      </m:oMath>
      <w:r w:rsidR="007823BE" w:rsidRPr="007823BE">
        <w:rPr>
          <w:rFonts w:eastAsiaTheme="minorEastAsia" w:hint="eastAsia"/>
          <w:color w:val="auto"/>
          <w:kern w:val="2"/>
          <w:sz w:val="18"/>
          <w:szCs w:val="18"/>
        </w:rPr>
        <w:t xml:space="preserve"> </w:t>
      </w:r>
      <w:r w:rsidR="007823BE" w:rsidRPr="007823BE">
        <w:rPr>
          <w:rFonts w:eastAsiaTheme="minorEastAsia"/>
          <w:color w:val="auto"/>
          <w:kern w:val="2"/>
          <w:sz w:val="18"/>
          <w:szCs w:val="18"/>
        </w:rPr>
        <w:t xml:space="preserve"> </w:t>
      </w:r>
      <w:r w:rsidR="007823BE">
        <w:rPr>
          <w:rFonts w:eastAsiaTheme="minorEastAsia"/>
          <w:color w:val="auto"/>
          <w:kern w:val="2"/>
          <w:sz w:val="18"/>
          <w:szCs w:val="18"/>
        </w:rPr>
        <w:t xml:space="preserve">           </w:t>
      </w:r>
      <w:r w:rsidR="007823BE" w:rsidRPr="007823BE">
        <w:rPr>
          <w:rFonts w:eastAsiaTheme="minorEastAsia"/>
          <w:color w:val="auto"/>
          <w:kern w:val="2"/>
          <w:sz w:val="18"/>
          <w:szCs w:val="18"/>
        </w:rPr>
        <w:t xml:space="preserve"> </w:t>
      </w:r>
      <w:r w:rsidR="007823BE" w:rsidRPr="007823BE">
        <w:rPr>
          <w:rFonts w:eastAsiaTheme="minorEastAsia"/>
          <w:color w:val="auto"/>
          <w:kern w:val="2"/>
        </w:rPr>
        <w:t>(4)</w:t>
      </w:r>
    </w:p>
    <w:p w:rsidR="00AB59A0" w:rsidRPr="001B24EE" w:rsidRDefault="00AB59A0" w:rsidP="00DE7456">
      <w:pPr>
        <w:rPr>
          <w:rFonts w:eastAsia="DengXian"/>
          <w:iCs/>
        </w:rPr>
      </w:pPr>
    </w:p>
    <w:p w:rsidR="00DE7456" w:rsidRDefault="000C617D" w:rsidP="00F7781A">
      <w:pPr>
        <w:jc w:val="both"/>
        <w:rPr>
          <w:rFonts w:eastAsia="DengXian"/>
          <w:iCs/>
        </w:rPr>
      </w:pPr>
      <w:r>
        <w:rPr>
          <w:rFonts w:eastAsia="DengXian"/>
          <w:iCs/>
        </w:rPr>
        <w:t>Eq. 3 was used to predict fatigue life of both PA66 LCF40 and PA</w:t>
      </w:r>
      <w:r w:rsidR="00C11ACA">
        <w:rPr>
          <w:rFonts w:eastAsia="DengXian"/>
          <w:iCs/>
        </w:rPr>
        <w:t>66</w:t>
      </w:r>
      <w:r>
        <w:rPr>
          <w:rFonts w:eastAsia="DengXian"/>
          <w:iCs/>
        </w:rPr>
        <w:t xml:space="preserve"> SCF40 materials under different temperatures and stress ratios and the results are shown in Figs. 3-6, respectively. </w:t>
      </w:r>
      <w:r w:rsidR="00F7781A">
        <w:rPr>
          <w:rFonts w:eastAsia="DengXian"/>
          <w:iCs/>
        </w:rPr>
        <w:t xml:space="preserve">It is seen in Figs. 3-6 that </w:t>
      </w:r>
      <w:r w:rsidR="00DE7456" w:rsidRPr="001B24EE">
        <w:rPr>
          <w:rFonts w:eastAsia="DengXian"/>
          <w:iCs/>
        </w:rPr>
        <w:t>both the prediction and experimental data agree well</w:t>
      </w:r>
      <w:r w:rsidR="00B323C8" w:rsidRPr="001B24EE">
        <w:rPr>
          <w:rFonts w:eastAsia="DengXian"/>
          <w:iCs/>
        </w:rPr>
        <w:t xml:space="preserve">. </w:t>
      </w:r>
      <w:r w:rsidR="00DE7456" w:rsidRPr="001B24EE">
        <w:rPr>
          <w:rFonts w:eastAsia="DengXian"/>
          <w:iCs/>
        </w:rPr>
        <w:t>Moreover, the predict</w:t>
      </w:r>
      <w:r>
        <w:rPr>
          <w:rFonts w:eastAsia="DengXian"/>
          <w:iCs/>
        </w:rPr>
        <w:t xml:space="preserve">ed </w:t>
      </w:r>
      <w:r w:rsidR="00DE7456" w:rsidRPr="001B24EE">
        <w:rPr>
          <w:rFonts w:eastAsia="DengXian"/>
          <w:iCs/>
        </w:rPr>
        <w:t xml:space="preserve">fatigue strength is lower than </w:t>
      </w:r>
      <w:r>
        <w:rPr>
          <w:rFonts w:eastAsia="DengXian"/>
          <w:iCs/>
        </w:rPr>
        <w:t xml:space="preserve">the </w:t>
      </w:r>
      <w:r w:rsidR="00DE7456" w:rsidRPr="001B24EE">
        <w:rPr>
          <w:rFonts w:eastAsia="DengXian"/>
          <w:iCs/>
        </w:rPr>
        <w:t xml:space="preserve">experimental </w:t>
      </w:r>
      <w:r w:rsidR="00843535">
        <w:rPr>
          <w:rFonts w:eastAsia="DengXian"/>
          <w:iCs/>
        </w:rPr>
        <w:t>one</w:t>
      </w:r>
      <w:r w:rsidR="00E72F35">
        <w:rPr>
          <w:rFonts w:eastAsia="DengXian"/>
          <w:iCs/>
        </w:rPr>
        <w:t xml:space="preserve">, i.e. </w:t>
      </w:r>
      <w:r w:rsidR="00843535">
        <w:rPr>
          <w:rFonts w:eastAsia="DengXian"/>
          <w:iCs/>
        </w:rPr>
        <w:t xml:space="preserve"> more conservative</w:t>
      </w:r>
      <w:r w:rsidR="00E72F35">
        <w:rPr>
          <w:rFonts w:eastAsia="DengXian"/>
          <w:iCs/>
        </w:rPr>
        <w:t xml:space="preserve"> in nature</w:t>
      </w:r>
      <w:r w:rsidR="00DE7456" w:rsidRPr="001B24EE">
        <w:rPr>
          <w:rFonts w:eastAsia="DengXian"/>
          <w:iCs/>
        </w:rPr>
        <w:t>.</w:t>
      </w:r>
    </w:p>
    <w:p w:rsidR="00EE515E" w:rsidRDefault="00EE515E" w:rsidP="00F7781A">
      <w:pPr>
        <w:jc w:val="both"/>
        <w:rPr>
          <w:rFonts w:eastAsia="DengXian"/>
          <w:lang w:val="en-CA"/>
        </w:rPr>
      </w:pPr>
    </w:p>
    <w:p w:rsidR="00EE515E" w:rsidRDefault="00EE515E" w:rsidP="00F7781A">
      <w:pPr>
        <w:jc w:val="both"/>
        <w:rPr>
          <w:rFonts w:eastAsia="DengXian"/>
          <w:lang w:val="en-CA"/>
        </w:rPr>
      </w:pPr>
    </w:p>
    <w:p w:rsidR="00EE515E" w:rsidRDefault="00EE515E" w:rsidP="00F7781A">
      <w:pPr>
        <w:jc w:val="both"/>
        <w:rPr>
          <w:rFonts w:eastAsia="DengXian"/>
          <w:lang w:val="en-CA"/>
        </w:rPr>
      </w:pPr>
    </w:p>
    <w:p w:rsidR="00EE515E" w:rsidRPr="001B24EE" w:rsidRDefault="00EE515E" w:rsidP="00F7781A">
      <w:pPr>
        <w:jc w:val="both"/>
        <w:rPr>
          <w:rFonts w:eastAsia="DengXian"/>
          <w:lang w:val="en-CA"/>
        </w:rPr>
      </w:pPr>
    </w:p>
    <w:p w:rsidR="00753199" w:rsidRPr="001B24EE" w:rsidRDefault="00753199" w:rsidP="00B62CBE">
      <w:pPr>
        <w:pStyle w:val="NormalWCCM"/>
        <w:ind w:firstLine="0"/>
        <w:jc w:val="left"/>
        <w:rPr>
          <w:szCs w:val="22"/>
          <w:lang w:val="en-CA"/>
        </w:rPr>
      </w:pPr>
    </w:p>
    <w:p w:rsidR="0053481A" w:rsidRPr="001B24EE" w:rsidRDefault="0053481A" w:rsidP="0053481A">
      <w:pPr>
        <w:pStyle w:val="1stTitleWCCM"/>
        <w:tabs>
          <w:tab w:val="clear" w:pos="360"/>
          <w:tab w:val="left" w:pos="284"/>
        </w:tabs>
        <w:spacing w:before="0" w:after="0"/>
        <w:outlineLvl w:val="0"/>
        <w:rPr>
          <w:caps w:val="0"/>
          <w:szCs w:val="22"/>
        </w:rPr>
      </w:pPr>
      <w:r w:rsidRPr="001B24EE">
        <w:rPr>
          <w:szCs w:val="22"/>
        </w:rPr>
        <w:lastRenderedPageBreak/>
        <w:t>4.</w:t>
      </w:r>
      <w:r w:rsidRPr="001B24EE">
        <w:rPr>
          <w:szCs w:val="22"/>
        </w:rPr>
        <w:tab/>
      </w:r>
      <w:r w:rsidRPr="001B24EE">
        <w:rPr>
          <w:caps w:val="0"/>
          <w:szCs w:val="22"/>
        </w:rPr>
        <w:t>Conclusions</w:t>
      </w:r>
    </w:p>
    <w:p w:rsidR="0053481A" w:rsidRPr="001B24EE" w:rsidRDefault="0053481A" w:rsidP="0053481A">
      <w:pPr>
        <w:jc w:val="both"/>
        <w:rPr>
          <w:caps/>
        </w:rPr>
      </w:pPr>
    </w:p>
    <w:p w:rsidR="00106526" w:rsidRDefault="00AA1EA3" w:rsidP="00AA1EA3">
      <w:pPr>
        <w:jc w:val="both"/>
      </w:pPr>
      <w:r w:rsidRPr="001B24EE">
        <w:t>This paper presents a study on fatigue testing and fatigue life prediction of two injection molded carbon-</w:t>
      </w:r>
      <w:proofErr w:type="spellStart"/>
      <w:r w:rsidRPr="001B24EE">
        <w:t>fibre</w:t>
      </w:r>
      <w:proofErr w:type="spellEnd"/>
      <w:r w:rsidRPr="001B24EE">
        <w:t xml:space="preserve"> reinforced plastics, PA66 LCF40 and </w:t>
      </w:r>
      <w:r w:rsidR="00875341">
        <w:t xml:space="preserve">PA66 </w:t>
      </w:r>
      <w:r w:rsidRPr="001B24EE">
        <w:t>SCF40</w:t>
      </w:r>
      <w:r w:rsidR="00D53F4D">
        <w:t xml:space="preserve"> at </w:t>
      </w:r>
      <w:proofErr w:type="spellStart"/>
      <w:r w:rsidR="0092536C">
        <w:t>RmT</w:t>
      </w:r>
      <w:proofErr w:type="spellEnd"/>
      <w:r w:rsidR="00D53F4D">
        <w:t xml:space="preserve"> and </w:t>
      </w:r>
      <w:r w:rsidR="001936B7" w:rsidRPr="001B24EE">
        <w:rPr>
          <w:rFonts w:eastAsia="DengXian"/>
        </w:rPr>
        <w:t>120</w:t>
      </w:r>
      <w:r w:rsidR="001936B7" w:rsidRPr="001B24EE">
        <w:rPr>
          <w:rFonts w:eastAsia="DengXian"/>
        </w:rPr>
        <w:sym w:font="Symbol" w:char="F0B0"/>
      </w:r>
      <w:r w:rsidR="001936B7" w:rsidRPr="001B24EE">
        <w:rPr>
          <w:rFonts w:eastAsia="DengXian"/>
        </w:rPr>
        <w:t>C</w:t>
      </w:r>
      <w:r w:rsidR="001936B7" w:rsidDel="009C2CAA">
        <w:t xml:space="preserve"> </w:t>
      </w:r>
      <w:r w:rsidR="00D53F4D">
        <w:t>for an automotive oil pan application</w:t>
      </w:r>
      <w:r w:rsidRPr="001B24EE">
        <w:t xml:space="preserve">. </w:t>
      </w:r>
      <w:r w:rsidR="00A23592" w:rsidRPr="001B24EE">
        <w:t xml:space="preserve">The </w:t>
      </w:r>
      <w:r w:rsidR="00106526">
        <w:t>following conclusions can be drawn,</w:t>
      </w:r>
    </w:p>
    <w:p w:rsidR="00B5588F" w:rsidRDefault="00B5588F" w:rsidP="00AA1EA3">
      <w:pPr>
        <w:jc w:val="both"/>
      </w:pPr>
    </w:p>
    <w:p w:rsidR="00D53F4D" w:rsidRDefault="00A23592" w:rsidP="00AA1EA3">
      <w:pPr>
        <w:jc w:val="both"/>
      </w:pPr>
      <w:r w:rsidRPr="002508D3">
        <w:t>1)</w:t>
      </w:r>
      <w:r w:rsidRPr="001B24EE">
        <w:t xml:space="preserve"> </w:t>
      </w:r>
      <w:r w:rsidR="00D53F4D">
        <w:t>T</w:t>
      </w:r>
      <w:r w:rsidRPr="001B24EE">
        <w:t xml:space="preserve">ensile strength of </w:t>
      </w:r>
      <w:r w:rsidR="00D53F4D">
        <w:t xml:space="preserve">PA66 </w:t>
      </w:r>
      <w:r w:rsidRPr="001B24EE">
        <w:t xml:space="preserve">LCF40 is higher than </w:t>
      </w:r>
      <w:r w:rsidR="006F2802">
        <w:t xml:space="preserve">that of </w:t>
      </w:r>
      <w:r w:rsidR="00D53F4D">
        <w:t xml:space="preserve">PA66 </w:t>
      </w:r>
      <w:r w:rsidRPr="001B24EE">
        <w:t xml:space="preserve">SCF40 at </w:t>
      </w:r>
      <w:proofErr w:type="spellStart"/>
      <w:r w:rsidR="00AE6E36">
        <w:t>RmT</w:t>
      </w:r>
      <w:proofErr w:type="spellEnd"/>
      <w:r w:rsidR="00D53F4D">
        <w:t xml:space="preserve"> but similar </w:t>
      </w:r>
      <w:r w:rsidRPr="001B24EE">
        <w:t>at 120</w:t>
      </w:r>
      <w:r w:rsidRPr="001B24EE">
        <w:sym w:font="Symbol" w:char="F0B0"/>
      </w:r>
      <w:r w:rsidRPr="001B24EE">
        <w:t xml:space="preserve">C. </w:t>
      </w:r>
      <w:r w:rsidR="00D53F4D">
        <w:t xml:space="preserve">The compressive strength of both materials is similar </w:t>
      </w:r>
      <w:r w:rsidRPr="001B24EE">
        <w:t>at 120</w:t>
      </w:r>
      <w:r w:rsidRPr="001B24EE">
        <w:sym w:font="Symbol" w:char="F0B0"/>
      </w:r>
      <w:r w:rsidRPr="001B24EE">
        <w:t>C</w:t>
      </w:r>
      <w:r w:rsidR="00AA1EA3" w:rsidRPr="001B24EE">
        <w:t xml:space="preserve">. </w:t>
      </w:r>
    </w:p>
    <w:p w:rsidR="00106526" w:rsidRDefault="00106526" w:rsidP="00AA1EA3">
      <w:pPr>
        <w:jc w:val="both"/>
      </w:pPr>
    </w:p>
    <w:p w:rsidR="00106526" w:rsidRDefault="00AE6E36" w:rsidP="00AA1EA3">
      <w:pPr>
        <w:jc w:val="both"/>
      </w:pPr>
      <w:r w:rsidRPr="002508D3">
        <w:t>2</w:t>
      </w:r>
      <w:r w:rsidR="00D5228B" w:rsidRPr="002508D3">
        <w:t>)</w:t>
      </w:r>
      <w:r w:rsidR="00D5228B" w:rsidRPr="001B24EE">
        <w:t xml:space="preserve"> </w:t>
      </w:r>
      <w:r>
        <w:t>While t</w:t>
      </w:r>
      <w:r w:rsidR="00AA1EA3" w:rsidRPr="001B24EE">
        <w:t xml:space="preserve">he fatigue behavior of </w:t>
      </w:r>
      <w:r>
        <w:t xml:space="preserve">PA66 </w:t>
      </w:r>
      <w:r w:rsidR="00AA1EA3" w:rsidRPr="001B24EE">
        <w:t xml:space="preserve">LCF40 and </w:t>
      </w:r>
      <w:r>
        <w:t xml:space="preserve">PA66 </w:t>
      </w:r>
      <w:r w:rsidR="00AA1EA3" w:rsidRPr="001B24EE">
        <w:t>SCF40 under R=-1 is very similar</w:t>
      </w:r>
      <w:r w:rsidR="00D5228B" w:rsidRPr="001B24EE">
        <w:t xml:space="preserve"> at </w:t>
      </w:r>
      <w:proofErr w:type="spellStart"/>
      <w:r>
        <w:t>RmT</w:t>
      </w:r>
      <w:proofErr w:type="spellEnd"/>
      <w:r>
        <w:t>,</w:t>
      </w:r>
      <w:r w:rsidR="00AA1EA3" w:rsidRPr="001B24EE">
        <w:t xml:space="preserve"> the fatigue </w:t>
      </w:r>
      <w:r w:rsidR="00D5228B" w:rsidRPr="001B24EE">
        <w:t>performance</w:t>
      </w:r>
      <w:r w:rsidR="00AA1EA3" w:rsidRPr="001B24EE">
        <w:t xml:space="preserve"> of </w:t>
      </w:r>
      <w:r>
        <w:t xml:space="preserve">PA66 </w:t>
      </w:r>
      <w:r w:rsidR="00AA1EA3" w:rsidRPr="001B24EE">
        <w:t xml:space="preserve">LCF40 is much better than </w:t>
      </w:r>
      <w:r>
        <w:t xml:space="preserve">PA66 </w:t>
      </w:r>
      <w:r w:rsidR="00AA1EA3" w:rsidRPr="001B24EE">
        <w:t xml:space="preserve">SCF40 at 120 </w:t>
      </w:r>
      <w:r w:rsidR="00AA1EA3" w:rsidRPr="001B24EE">
        <w:sym w:font="Symbol" w:char="F0B0"/>
      </w:r>
      <w:r w:rsidR="00AA1EA3" w:rsidRPr="001B24EE">
        <w:t>C</w:t>
      </w:r>
      <w:r w:rsidR="003516F5" w:rsidRPr="001B24EE">
        <w:t xml:space="preserve"> with R=-1</w:t>
      </w:r>
      <w:r w:rsidR="00843535">
        <w:t xml:space="preserve"> and 0.1.</w:t>
      </w:r>
      <w:r w:rsidR="00D53F4D">
        <w:t xml:space="preserve"> </w:t>
      </w:r>
      <w:r w:rsidR="00843535">
        <w:t>In addition,</w:t>
      </w:r>
      <w:r>
        <w:t xml:space="preserve"> </w:t>
      </w:r>
      <w:r w:rsidR="00D53F4D" w:rsidRPr="00D53F4D">
        <w:t xml:space="preserve">no apparent difference was observed under stress ratio, R=10 except the relatively higher fatigue strength at 2 million cycles for </w:t>
      </w:r>
      <w:r w:rsidR="00615F0B">
        <w:t xml:space="preserve">PA66 </w:t>
      </w:r>
      <w:r w:rsidR="00D53F4D" w:rsidRPr="00D53F4D">
        <w:t>LCF40</w:t>
      </w:r>
      <w:r w:rsidR="00D53F4D">
        <w:t xml:space="preserve">. This is attributed to the fact </w:t>
      </w:r>
      <w:r>
        <w:t>that both</w:t>
      </w:r>
      <w:r w:rsidR="00D53F4D">
        <w:t xml:space="preserve"> materials studied are matrix</w:t>
      </w:r>
      <w:r w:rsidR="008C1369">
        <w:t>-</w:t>
      </w:r>
      <w:r w:rsidR="00615F0B">
        <w:t>dominated</w:t>
      </w:r>
      <w:r w:rsidR="00D53F4D">
        <w:t>.</w:t>
      </w:r>
      <w:r w:rsidR="00AA1EA3" w:rsidRPr="001B24EE">
        <w:t xml:space="preserve"> </w:t>
      </w:r>
    </w:p>
    <w:p w:rsidR="002508D3" w:rsidRDefault="002508D3" w:rsidP="00AA1EA3">
      <w:pPr>
        <w:jc w:val="both"/>
      </w:pPr>
    </w:p>
    <w:p w:rsidR="00764023" w:rsidRPr="001B24EE" w:rsidRDefault="00AE6E36" w:rsidP="00AA1EA3">
      <w:pPr>
        <w:jc w:val="both"/>
      </w:pPr>
      <w:r w:rsidRPr="002508D3">
        <w:t>3</w:t>
      </w:r>
      <w:r w:rsidR="00D5228B" w:rsidRPr="002508D3">
        <w:t>)</w:t>
      </w:r>
      <w:r w:rsidR="00D5228B" w:rsidRPr="001B24EE">
        <w:t xml:space="preserve"> </w:t>
      </w:r>
      <w:r w:rsidR="002508D3">
        <w:t xml:space="preserve">The </w:t>
      </w:r>
      <w:r w:rsidR="003516F5" w:rsidRPr="001B24EE">
        <w:t xml:space="preserve">Hwang &amp; Han model was </w:t>
      </w:r>
      <w:r w:rsidR="00615F0B">
        <w:t xml:space="preserve">successfully </w:t>
      </w:r>
      <w:r w:rsidR="003516F5" w:rsidRPr="001B24EE">
        <w:t>used to predict the fatigue life</w:t>
      </w:r>
      <w:r w:rsidR="00615F0B">
        <w:t xml:space="preserve"> of both materials under different stress ratios and temperatures and t</w:t>
      </w:r>
      <w:r w:rsidR="003516F5" w:rsidRPr="001B24EE">
        <w:t>he prediction</w:t>
      </w:r>
      <w:r w:rsidR="00615F0B">
        <w:t>s are</w:t>
      </w:r>
      <w:r w:rsidR="003516F5" w:rsidRPr="001B24EE">
        <w:t xml:space="preserve"> </w:t>
      </w:r>
      <w:r w:rsidR="00615F0B">
        <w:t xml:space="preserve">in good agreement with </w:t>
      </w:r>
      <w:r w:rsidR="003516F5" w:rsidRPr="001B24EE">
        <w:rPr>
          <w:iCs/>
        </w:rPr>
        <w:t>experimental</w:t>
      </w:r>
      <w:r w:rsidR="00D5228B" w:rsidRPr="001B24EE">
        <w:rPr>
          <w:iCs/>
        </w:rPr>
        <w:t xml:space="preserve"> data</w:t>
      </w:r>
      <w:r w:rsidR="00AA1EA3" w:rsidRPr="001B24EE">
        <w:rPr>
          <w:iCs/>
        </w:rPr>
        <w:t>.</w:t>
      </w:r>
    </w:p>
    <w:p w:rsidR="0053481A" w:rsidRPr="001B24EE" w:rsidRDefault="0053481A" w:rsidP="00704B24">
      <w:pPr>
        <w:pStyle w:val="NormalWCCM"/>
        <w:ind w:firstLine="0"/>
        <w:rPr>
          <w:szCs w:val="22"/>
        </w:rPr>
      </w:pPr>
    </w:p>
    <w:p w:rsidR="003A093B" w:rsidRPr="001B24EE" w:rsidRDefault="003A093B" w:rsidP="00704B24">
      <w:pPr>
        <w:pStyle w:val="NormalWCCM"/>
        <w:ind w:firstLine="0"/>
        <w:rPr>
          <w:szCs w:val="22"/>
        </w:rPr>
      </w:pPr>
    </w:p>
    <w:p w:rsidR="003A093B" w:rsidRPr="001B24EE" w:rsidRDefault="003A093B" w:rsidP="003A093B">
      <w:pPr>
        <w:pStyle w:val="RefTitleWCCM"/>
        <w:spacing w:before="0" w:after="0"/>
        <w:outlineLvl w:val="0"/>
        <w:rPr>
          <w:caps w:val="0"/>
          <w:szCs w:val="22"/>
        </w:rPr>
      </w:pPr>
      <w:r w:rsidRPr="001B24EE">
        <w:rPr>
          <w:caps w:val="0"/>
          <w:szCs w:val="22"/>
        </w:rPr>
        <w:t>Acknowledgments</w:t>
      </w:r>
    </w:p>
    <w:p w:rsidR="003A093B" w:rsidRPr="001B24EE" w:rsidRDefault="003A093B" w:rsidP="003A093B">
      <w:pPr>
        <w:jc w:val="both"/>
        <w:rPr>
          <w:caps/>
        </w:rPr>
      </w:pPr>
    </w:p>
    <w:p w:rsidR="003A093B" w:rsidRPr="001B24EE" w:rsidRDefault="00106526" w:rsidP="003A093B">
      <w:pPr>
        <w:jc w:val="both"/>
        <w:rPr>
          <w:lang w:val="en-CA"/>
        </w:rPr>
      </w:pPr>
      <w:r>
        <w:rPr>
          <w:lang w:val="en-CA"/>
        </w:rPr>
        <w:t>The authors are grateful the f</w:t>
      </w:r>
      <w:r w:rsidR="003A093B" w:rsidRPr="001B24EE">
        <w:rPr>
          <w:lang w:val="en-CA"/>
        </w:rPr>
        <w:t xml:space="preserve">inancial support </w:t>
      </w:r>
      <w:r>
        <w:rPr>
          <w:lang w:val="en-CA"/>
        </w:rPr>
        <w:t xml:space="preserve">provided by the </w:t>
      </w:r>
      <w:proofErr w:type="spellStart"/>
      <w:r>
        <w:rPr>
          <w:lang w:val="en-CA"/>
        </w:rPr>
        <w:t>NorthernStar</w:t>
      </w:r>
      <w:proofErr w:type="spellEnd"/>
      <w:r>
        <w:rPr>
          <w:lang w:val="en-CA"/>
        </w:rPr>
        <w:t xml:space="preserve"> Program</w:t>
      </w:r>
      <w:r w:rsidR="0075037E">
        <w:rPr>
          <w:lang w:val="en-CA"/>
        </w:rPr>
        <w:t xml:space="preserve">, </w:t>
      </w:r>
      <w:r w:rsidR="003A093B" w:rsidRPr="001B24EE">
        <w:rPr>
          <w:lang w:val="en-CA"/>
        </w:rPr>
        <w:t>Ford Motor</w:t>
      </w:r>
      <w:r>
        <w:rPr>
          <w:lang w:val="en-CA"/>
        </w:rPr>
        <w:t xml:space="preserve"> Company</w:t>
      </w:r>
      <w:r w:rsidR="003A093B" w:rsidRPr="001B24EE">
        <w:rPr>
          <w:lang w:val="en-CA"/>
        </w:rPr>
        <w:t>.</w:t>
      </w:r>
      <w:r w:rsidR="003A093B" w:rsidRPr="001B24EE">
        <w:t xml:space="preserve"> </w:t>
      </w:r>
    </w:p>
    <w:p w:rsidR="003A093B" w:rsidRPr="001B24EE" w:rsidRDefault="003A093B" w:rsidP="003A093B">
      <w:pPr>
        <w:jc w:val="both"/>
      </w:pPr>
    </w:p>
    <w:p w:rsidR="003A093B" w:rsidRPr="001B24EE" w:rsidRDefault="003A093B" w:rsidP="003A093B">
      <w:pPr>
        <w:pStyle w:val="NormalWCCM"/>
        <w:ind w:firstLine="0"/>
        <w:rPr>
          <w:szCs w:val="22"/>
        </w:rPr>
      </w:pPr>
    </w:p>
    <w:p w:rsidR="00704B24" w:rsidRPr="001B24EE" w:rsidRDefault="00A14A8C" w:rsidP="006D2BC0">
      <w:pPr>
        <w:pStyle w:val="RefTitleWCCM"/>
        <w:spacing w:before="0" w:after="0"/>
        <w:outlineLvl w:val="0"/>
        <w:rPr>
          <w:caps w:val="0"/>
          <w:szCs w:val="22"/>
        </w:rPr>
      </w:pPr>
      <w:r w:rsidRPr="001B24EE">
        <w:rPr>
          <w:caps w:val="0"/>
          <w:szCs w:val="22"/>
        </w:rPr>
        <w:t>References</w:t>
      </w:r>
    </w:p>
    <w:p w:rsidR="006D2BC0" w:rsidRPr="001B24EE" w:rsidRDefault="006D2BC0" w:rsidP="006D2BC0">
      <w:pPr>
        <w:jc w:val="both"/>
        <w:rPr>
          <w:caps/>
        </w:rPr>
      </w:pPr>
    </w:p>
    <w:p w:rsidR="00B62799" w:rsidRPr="001B24EE" w:rsidRDefault="00DA2980" w:rsidP="003B59E2">
      <w:pPr>
        <w:ind w:left="426" w:hanging="426"/>
        <w:jc w:val="both"/>
        <w:rPr>
          <w:b/>
          <w:bCs/>
          <w:lang w:val="en-CA"/>
        </w:rPr>
      </w:pPr>
      <w:bookmarkStart w:id="4" w:name="_Hlk512247700"/>
      <w:r w:rsidRPr="001B24EE">
        <w:t>[1</w:t>
      </w:r>
      <w:r w:rsidR="00712783" w:rsidRPr="001B24EE">
        <w:t>]</w:t>
      </w:r>
      <w:r w:rsidR="00712783" w:rsidRPr="001B24EE">
        <w:tab/>
      </w:r>
      <w:r w:rsidR="004A7DF8" w:rsidRPr="001B24EE">
        <w:t>J.</w:t>
      </w:r>
      <w:r w:rsidR="003B59E2" w:rsidRPr="001B24EE">
        <w:t>W.</w:t>
      </w:r>
      <w:r w:rsidR="00CD3943">
        <w:t xml:space="preserve"> </w:t>
      </w:r>
      <w:proofErr w:type="spellStart"/>
      <w:r w:rsidR="003B59E2" w:rsidRPr="001B24EE">
        <w:t>Mcauley</w:t>
      </w:r>
      <w:proofErr w:type="spellEnd"/>
      <w:r w:rsidR="003B59E2" w:rsidRPr="001B24EE">
        <w:t>.</w:t>
      </w:r>
      <w:r w:rsidR="006F2802">
        <w:rPr>
          <w:lang w:val="en-CA"/>
        </w:rPr>
        <w:t xml:space="preserve"> </w:t>
      </w:r>
      <w:r w:rsidR="003B59E2" w:rsidRPr="001B24EE">
        <w:rPr>
          <w:bCs/>
          <w:lang w:val="en-CA"/>
        </w:rPr>
        <w:t>Global Sustainability and Key Needs in Future Automotive Design</w:t>
      </w:r>
      <w:r w:rsidR="00B62799" w:rsidRPr="001B24EE">
        <w:rPr>
          <w:bCs/>
          <w:lang w:val="en-CA"/>
        </w:rPr>
        <w:t>.</w:t>
      </w:r>
      <w:r w:rsidR="0074685C" w:rsidRPr="001B24EE">
        <w:rPr>
          <w:bCs/>
          <w:lang w:val="en-CA"/>
        </w:rPr>
        <w:t xml:space="preserve"> </w:t>
      </w:r>
      <w:r w:rsidR="003B59E2" w:rsidRPr="001B24EE">
        <w:rPr>
          <w:bCs/>
          <w:i/>
          <w:lang w:val="en-CA"/>
        </w:rPr>
        <w:t>Environmental Science &amp; Technology</w:t>
      </w:r>
      <w:r w:rsidR="003B59E2" w:rsidRPr="001B24EE">
        <w:rPr>
          <w:bCs/>
          <w:lang w:val="en-CA"/>
        </w:rPr>
        <w:t xml:space="preserve">, 37: 5414-5416, 2003. </w:t>
      </w:r>
    </w:p>
    <w:p w:rsidR="00D91AA7" w:rsidRPr="001B24EE" w:rsidRDefault="00D91AA7" w:rsidP="00D91AA7">
      <w:pPr>
        <w:ind w:left="426" w:hanging="426"/>
        <w:jc w:val="both"/>
        <w:rPr>
          <w:bCs/>
          <w:lang w:val="en-CA"/>
        </w:rPr>
      </w:pPr>
      <w:bookmarkStart w:id="5" w:name="_Hlk512247830"/>
      <w:bookmarkEnd w:id="4"/>
      <w:r w:rsidRPr="001B24EE">
        <w:t>[2]</w:t>
      </w:r>
      <w:r w:rsidRPr="001B24EE">
        <w:tab/>
      </w:r>
      <w:r w:rsidRPr="001B24EE">
        <w:rPr>
          <w:lang w:val="en-CA"/>
        </w:rPr>
        <w:t xml:space="preserve">J. Njuguna. </w:t>
      </w:r>
      <w:r w:rsidRPr="001B24EE">
        <w:rPr>
          <w:i/>
          <w:lang w:val="en-CA"/>
        </w:rPr>
        <w:t>Lightweight Composite Structures in Transport</w:t>
      </w:r>
      <w:r w:rsidRPr="001B24EE">
        <w:rPr>
          <w:lang w:val="en-CA"/>
        </w:rPr>
        <w:t>, Elsevier, 2016.</w:t>
      </w:r>
    </w:p>
    <w:bookmarkEnd w:id="5"/>
    <w:p w:rsidR="00250702" w:rsidRPr="001B24EE" w:rsidRDefault="00D241ED" w:rsidP="00250702">
      <w:pPr>
        <w:ind w:left="426" w:hanging="426"/>
        <w:jc w:val="both"/>
      </w:pPr>
      <w:r w:rsidRPr="001B24EE">
        <w:t>[</w:t>
      </w:r>
      <w:r w:rsidR="00250702" w:rsidRPr="001B24EE">
        <w:t>3</w:t>
      </w:r>
      <w:r w:rsidRPr="001B24EE">
        <w:t>]</w:t>
      </w:r>
      <w:r w:rsidRPr="001B24EE">
        <w:tab/>
        <w:t xml:space="preserve">BASF, Ford and </w:t>
      </w:r>
      <w:proofErr w:type="spellStart"/>
      <w:r w:rsidRPr="001B24EE">
        <w:t>Montaplast</w:t>
      </w:r>
      <w:proofErr w:type="spellEnd"/>
      <w:r w:rsidRPr="001B24EE">
        <w:t xml:space="preserve"> partner to develop carbon fiber reinforced front engine cover and structural oil pan for the Multi-Material Lightweight Vehicle project</w:t>
      </w:r>
      <w:r w:rsidRPr="001B24EE">
        <w:rPr>
          <w:rFonts w:eastAsia="DengXian"/>
        </w:rPr>
        <w:t xml:space="preserve">. </w:t>
      </w:r>
      <w:r w:rsidRPr="001B24EE">
        <w:t xml:space="preserve">Website: </w:t>
      </w:r>
      <w:hyperlink r:id="rId17" w:history="1">
        <w:r w:rsidR="00250702" w:rsidRPr="001B24EE">
          <w:rPr>
            <w:rStyle w:val="Hyperlink"/>
          </w:rPr>
          <w:t>https://www.basf.com/us/en/company/news-and-media/news-releases/2015/04/P-US-14-76.html</w:t>
        </w:r>
      </w:hyperlink>
    </w:p>
    <w:p w:rsidR="000C654B" w:rsidRPr="00CD3943" w:rsidRDefault="000C654B" w:rsidP="000C654B">
      <w:pPr>
        <w:ind w:left="426" w:hanging="426"/>
        <w:jc w:val="both"/>
        <w:rPr>
          <w:color w:val="auto"/>
          <w:lang w:val="en-CA"/>
        </w:rPr>
      </w:pPr>
      <w:r w:rsidRPr="00CD3943">
        <w:rPr>
          <w:color w:val="auto"/>
        </w:rPr>
        <w:t>[4]</w:t>
      </w:r>
      <w:r w:rsidRPr="00CD3943">
        <w:rPr>
          <w:color w:val="auto"/>
        </w:rPr>
        <w:tab/>
      </w:r>
      <w:r w:rsidR="00E64CE4">
        <w:rPr>
          <w:color w:val="auto"/>
          <w:lang w:val="en-CA"/>
        </w:rPr>
        <w:t xml:space="preserve">S. </w:t>
      </w:r>
      <w:proofErr w:type="spellStart"/>
      <w:r w:rsidR="00E64CE4">
        <w:rPr>
          <w:color w:val="auto"/>
          <w:lang w:val="en-CA"/>
        </w:rPr>
        <w:t>Mortazavian</w:t>
      </w:r>
      <w:proofErr w:type="spellEnd"/>
      <w:r w:rsidR="00E64CE4">
        <w:rPr>
          <w:color w:val="auto"/>
          <w:lang w:val="en-CA"/>
        </w:rPr>
        <w:t xml:space="preserve"> and</w:t>
      </w:r>
      <w:r w:rsidRPr="00CD3943">
        <w:rPr>
          <w:color w:val="auto"/>
          <w:lang w:val="en-CA"/>
        </w:rPr>
        <w:t xml:space="preserve"> A. </w:t>
      </w:r>
      <w:proofErr w:type="spellStart"/>
      <w:r w:rsidRPr="00CD3943">
        <w:rPr>
          <w:color w:val="auto"/>
          <w:lang w:val="en-CA"/>
        </w:rPr>
        <w:t>Fatemi</w:t>
      </w:r>
      <w:proofErr w:type="spellEnd"/>
      <w:r w:rsidRPr="00CD3943">
        <w:rPr>
          <w:color w:val="auto"/>
          <w:lang w:val="en-CA"/>
        </w:rPr>
        <w:t xml:space="preserve">. Fatigue behavior and modeling of short fiber reinforced polymer composites: A literature review. </w:t>
      </w:r>
      <w:r w:rsidRPr="00CD3943">
        <w:rPr>
          <w:i/>
          <w:color w:val="auto"/>
          <w:lang w:val="en-CA"/>
        </w:rPr>
        <w:t xml:space="preserve">International Journal of Fatigue, </w:t>
      </w:r>
      <w:r w:rsidRPr="00CD3943">
        <w:rPr>
          <w:color w:val="auto"/>
          <w:lang w:val="en-CA"/>
        </w:rPr>
        <w:t>70: 297-321, 2015.</w:t>
      </w:r>
    </w:p>
    <w:p w:rsidR="00D241ED" w:rsidRPr="00CD3943" w:rsidRDefault="00250702" w:rsidP="000C654B">
      <w:pPr>
        <w:ind w:left="426" w:hanging="426"/>
        <w:jc w:val="both"/>
        <w:rPr>
          <w:color w:val="auto"/>
        </w:rPr>
      </w:pPr>
      <w:r w:rsidRPr="00CD3943">
        <w:rPr>
          <w:color w:val="auto"/>
        </w:rPr>
        <w:t>[</w:t>
      </w:r>
      <w:r w:rsidR="0018052C" w:rsidRPr="00CD3943">
        <w:rPr>
          <w:color w:val="auto"/>
        </w:rPr>
        <w:t>5</w:t>
      </w:r>
      <w:r w:rsidRPr="00CD3943">
        <w:rPr>
          <w:color w:val="auto"/>
        </w:rPr>
        <w:t>]</w:t>
      </w:r>
      <w:r w:rsidRPr="00CD3943">
        <w:rPr>
          <w:color w:val="auto"/>
        </w:rPr>
        <w:tab/>
      </w:r>
      <w:r w:rsidR="00E64CE4">
        <w:rPr>
          <w:color w:val="auto"/>
          <w:lang w:val="en-CA"/>
        </w:rPr>
        <w:t xml:space="preserve">S. </w:t>
      </w:r>
      <w:proofErr w:type="spellStart"/>
      <w:r w:rsidR="00E64CE4">
        <w:rPr>
          <w:color w:val="auto"/>
          <w:lang w:val="en-CA"/>
        </w:rPr>
        <w:t>Mortazavian</w:t>
      </w:r>
      <w:proofErr w:type="spellEnd"/>
      <w:r w:rsidR="00E64CE4">
        <w:rPr>
          <w:color w:val="auto"/>
          <w:lang w:val="en-CA"/>
        </w:rPr>
        <w:t xml:space="preserve"> and</w:t>
      </w:r>
      <w:r w:rsidRPr="00CD3943">
        <w:rPr>
          <w:color w:val="auto"/>
          <w:lang w:val="en-CA"/>
        </w:rPr>
        <w:t xml:space="preserve"> A. </w:t>
      </w:r>
      <w:proofErr w:type="spellStart"/>
      <w:r w:rsidRPr="00CD3943">
        <w:rPr>
          <w:color w:val="auto"/>
          <w:lang w:val="en-CA"/>
        </w:rPr>
        <w:t>Fatemi</w:t>
      </w:r>
      <w:proofErr w:type="spellEnd"/>
      <w:r w:rsidRPr="00CD3943">
        <w:rPr>
          <w:color w:val="auto"/>
          <w:lang w:val="en-CA"/>
        </w:rPr>
        <w:t xml:space="preserve">. Fatigue of short fiber thermoplastic composites: A review of recent experimental results and analysis. </w:t>
      </w:r>
      <w:r w:rsidRPr="00CD3943">
        <w:rPr>
          <w:i/>
          <w:color w:val="auto"/>
          <w:lang w:val="en-CA"/>
        </w:rPr>
        <w:t xml:space="preserve">International Journal of Fatigue, </w:t>
      </w:r>
      <w:r w:rsidRPr="00CD3943">
        <w:rPr>
          <w:color w:val="auto"/>
          <w:lang w:val="en-CA"/>
        </w:rPr>
        <w:t>102: 171-183, 2017.</w:t>
      </w:r>
    </w:p>
    <w:p w:rsidR="00DC2386" w:rsidRPr="001B24EE" w:rsidRDefault="00DC2386" w:rsidP="00830422">
      <w:pPr>
        <w:ind w:left="426" w:hanging="426"/>
        <w:jc w:val="both"/>
      </w:pPr>
      <w:r w:rsidRPr="001B24EE">
        <w:t>[</w:t>
      </w:r>
      <w:r w:rsidR="0018052C" w:rsidRPr="001B24EE">
        <w:t>6</w:t>
      </w:r>
      <w:r w:rsidRPr="001B24EE">
        <w:t>]</w:t>
      </w:r>
      <w:r w:rsidRPr="001B24EE">
        <w:tab/>
      </w:r>
      <w:r w:rsidR="004A7DF8" w:rsidRPr="001B24EE">
        <w:t xml:space="preserve">J.F. </w:t>
      </w:r>
      <w:r w:rsidR="004A7DF8" w:rsidRPr="001B24EE">
        <w:rPr>
          <w:lang w:val="en-CA"/>
        </w:rPr>
        <w:t>Mandell, F.J. McGarry, D</w:t>
      </w:r>
      <w:r w:rsidR="00054519" w:rsidRPr="001B24EE">
        <w:rPr>
          <w:lang w:val="en-CA"/>
        </w:rPr>
        <w:t>.</w:t>
      </w:r>
      <w:r w:rsidR="00E64CE4">
        <w:rPr>
          <w:lang w:val="en-CA"/>
        </w:rPr>
        <w:t>D. Huang and</w:t>
      </w:r>
      <w:r w:rsidR="004A7DF8" w:rsidRPr="001B24EE">
        <w:rPr>
          <w:lang w:val="en-CA"/>
        </w:rPr>
        <w:t xml:space="preserve"> C</w:t>
      </w:r>
      <w:r w:rsidR="00054519" w:rsidRPr="001B24EE">
        <w:rPr>
          <w:lang w:val="en-CA"/>
        </w:rPr>
        <w:t>.</w:t>
      </w:r>
      <w:r w:rsidR="004A7DF8" w:rsidRPr="001B24EE">
        <w:rPr>
          <w:lang w:val="en-CA"/>
        </w:rPr>
        <w:t>G. Li.</w:t>
      </w:r>
      <w:r w:rsidRPr="001B24EE">
        <w:rPr>
          <w:lang w:val="en-CA"/>
        </w:rPr>
        <w:t xml:space="preserve"> </w:t>
      </w:r>
      <w:r w:rsidR="004A7DF8" w:rsidRPr="001B24EE">
        <w:rPr>
          <w:lang w:val="en-CA"/>
        </w:rPr>
        <w:t xml:space="preserve">Some effects of matrix and interface properties on the fatigue of short fiber-reinforced thermoplastics. </w:t>
      </w:r>
      <w:r w:rsidR="004A7DF8" w:rsidRPr="001B24EE">
        <w:rPr>
          <w:i/>
          <w:lang w:val="en-CA"/>
        </w:rPr>
        <w:t>Polymer Composites</w:t>
      </w:r>
      <w:r w:rsidR="004A7DF8" w:rsidRPr="001B24EE">
        <w:rPr>
          <w:lang w:val="en-CA"/>
        </w:rPr>
        <w:t>, 4</w:t>
      </w:r>
      <w:r w:rsidRPr="001B24EE">
        <w:rPr>
          <w:lang w:val="en-CA"/>
        </w:rPr>
        <w:t xml:space="preserve">: </w:t>
      </w:r>
      <w:r w:rsidR="004A7DF8" w:rsidRPr="001B24EE">
        <w:rPr>
          <w:lang w:val="en-CA"/>
        </w:rPr>
        <w:t>32</w:t>
      </w:r>
      <w:r w:rsidRPr="001B24EE">
        <w:rPr>
          <w:lang w:val="en-CA"/>
        </w:rPr>
        <w:t>-</w:t>
      </w:r>
      <w:r w:rsidR="004A7DF8" w:rsidRPr="001B24EE">
        <w:rPr>
          <w:lang w:val="en-CA"/>
        </w:rPr>
        <w:t>40, 1983</w:t>
      </w:r>
      <w:r w:rsidRPr="001B24EE">
        <w:rPr>
          <w:lang w:val="en-CA"/>
        </w:rPr>
        <w:t>.</w:t>
      </w:r>
      <w:r w:rsidRPr="001B24EE">
        <w:t xml:space="preserve"> </w:t>
      </w:r>
    </w:p>
    <w:p w:rsidR="005129E3" w:rsidRPr="001B24EE" w:rsidRDefault="005129E3" w:rsidP="005129E3">
      <w:pPr>
        <w:ind w:left="426" w:hanging="426"/>
        <w:jc w:val="both"/>
      </w:pPr>
      <w:r w:rsidRPr="001B24EE">
        <w:t>[</w:t>
      </w:r>
      <w:r w:rsidR="0018052C" w:rsidRPr="001B24EE">
        <w:t>7</w:t>
      </w:r>
      <w:r w:rsidRPr="001B24EE">
        <w:t>]</w:t>
      </w:r>
      <w:r w:rsidRPr="001B24EE">
        <w:tab/>
        <w:t>K.L.</w:t>
      </w:r>
      <w:r w:rsidR="00054519" w:rsidRPr="001B24EE">
        <w:t xml:space="preserve"> </w:t>
      </w:r>
      <w:proofErr w:type="spellStart"/>
      <w:r w:rsidRPr="001B24EE">
        <w:t>Reifsnider</w:t>
      </w:r>
      <w:proofErr w:type="spellEnd"/>
      <w:r w:rsidRPr="001B24EE">
        <w:t xml:space="preserve">. </w:t>
      </w:r>
      <w:r w:rsidRPr="001B24EE">
        <w:rPr>
          <w:i/>
        </w:rPr>
        <w:t>Fatigue of composite materials</w:t>
      </w:r>
      <w:r w:rsidRPr="001B24EE">
        <w:t>, Elsevier</w:t>
      </w:r>
      <w:r w:rsidR="00BB61F3" w:rsidRPr="001B24EE">
        <w:t>, 1991</w:t>
      </w:r>
      <w:r w:rsidRPr="001B24EE">
        <w:t>.</w:t>
      </w:r>
    </w:p>
    <w:p w:rsidR="005C5630" w:rsidRPr="001B24EE" w:rsidRDefault="00873D01" w:rsidP="00873D01">
      <w:pPr>
        <w:ind w:left="426" w:hanging="426"/>
        <w:jc w:val="both"/>
        <w:rPr>
          <w:lang w:val="en-CA"/>
        </w:rPr>
      </w:pPr>
      <w:r w:rsidRPr="001B24EE">
        <w:t>[</w:t>
      </w:r>
      <w:r w:rsidR="0018052C" w:rsidRPr="001B24EE">
        <w:t>8</w:t>
      </w:r>
      <w:r w:rsidR="005C5630" w:rsidRPr="001B24EE">
        <w:t>]</w:t>
      </w:r>
      <w:r w:rsidR="005C5630" w:rsidRPr="001B24EE">
        <w:tab/>
      </w:r>
      <w:r w:rsidRPr="001B24EE">
        <w:rPr>
          <w:lang w:val="en-CA"/>
        </w:rPr>
        <w:t>M</w:t>
      </w:r>
      <w:r w:rsidR="00E64CE4">
        <w:rPr>
          <w:lang w:val="en-CA"/>
        </w:rPr>
        <w:t>. Kawai, H. Takeuchi, I. Taketa and</w:t>
      </w:r>
      <w:r w:rsidRPr="001B24EE">
        <w:rPr>
          <w:lang w:val="en-CA"/>
        </w:rPr>
        <w:t xml:space="preserve"> A. Tsuchiya. </w:t>
      </w:r>
      <w:r w:rsidR="00405817" w:rsidRPr="001B24EE">
        <w:rPr>
          <w:lang w:val="en-CA"/>
        </w:rPr>
        <w:t>Effects of temperature and stress ratio on fatigue life of injection molded short carbon fiber-reinforced polyamide composite</w:t>
      </w:r>
      <w:r w:rsidR="005C5630" w:rsidRPr="001B24EE">
        <w:t xml:space="preserve">. </w:t>
      </w:r>
      <w:r w:rsidR="00405817" w:rsidRPr="001B24EE">
        <w:rPr>
          <w:i/>
          <w:lang w:val="en-CA"/>
        </w:rPr>
        <w:t>Composites: Part A</w:t>
      </w:r>
      <w:r w:rsidR="00405817" w:rsidRPr="001B24EE">
        <w:rPr>
          <w:lang w:val="en-CA"/>
        </w:rPr>
        <w:t>, 98: 9-24, 2017.</w:t>
      </w:r>
    </w:p>
    <w:p w:rsidR="00054519" w:rsidRPr="001B24EE" w:rsidRDefault="00054519" w:rsidP="00054519">
      <w:pPr>
        <w:ind w:left="426" w:hanging="426"/>
        <w:jc w:val="both"/>
      </w:pPr>
      <w:r w:rsidRPr="001B24EE">
        <w:t>[</w:t>
      </w:r>
      <w:r w:rsidR="0018052C" w:rsidRPr="001B24EE">
        <w:t>9</w:t>
      </w:r>
      <w:r w:rsidRPr="001B24EE">
        <w:t>]</w:t>
      </w:r>
      <w:r w:rsidR="00E64CE4">
        <w:tab/>
        <w:t>J.A. Sauer and G.C. Richardson</w:t>
      </w:r>
      <w:r w:rsidRPr="001B24EE">
        <w:t xml:space="preserve">. Fatigue of polymer. </w:t>
      </w:r>
      <w:r w:rsidRPr="001B24EE">
        <w:rPr>
          <w:i/>
        </w:rPr>
        <w:t>International Journal of Fracture</w:t>
      </w:r>
      <w:r w:rsidRPr="001B24EE">
        <w:t xml:space="preserve">, 16: 499-532, 1980. </w:t>
      </w:r>
    </w:p>
    <w:p w:rsidR="00054519" w:rsidRPr="001B24EE" w:rsidRDefault="00873D01" w:rsidP="00066CE3">
      <w:pPr>
        <w:ind w:left="426" w:hanging="426"/>
        <w:jc w:val="both"/>
        <w:rPr>
          <w:lang w:val="en-CA"/>
        </w:rPr>
      </w:pPr>
      <w:r w:rsidRPr="001B24EE">
        <w:t>[</w:t>
      </w:r>
      <w:r w:rsidR="0018052C" w:rsidRPr="001B24EE">
        <w:t>10</w:t>
      </w:r>
      <w:r w:rsidR="00712783" w:rsidRPr="001B24EE">
        <w:t>]</w:t>
      </w:r>
      <w:r w:rsidR="00712783" w:rsidRPr="001B24EE">
        <w:tab/>
      </w:r>
      <w:r w:rsidR="00712783" w:rsidRPr="001B24EE">
        <w:rPr>
          <w:lang w:val="en-CA"/>
        </w:rPr>
        <w:t xml:space="preserve">W. Hwang and K.S. Han. Fatigue of composites - fatigue modulus concept and life prediction. </w:t>
      </w:r>
      <w:r w:rsidR="00712783" w:rsidRPr="001B24EE">
        <w:rPr>
          <w:i/>
          <w:lang w:val="en-CA"/>
        </w:rPr>
        <w:t>Journal of Composite Materials</w:t>
      </w:r>
      <w:r w:rsidR="00712783" w:rsidRPr="001B24EE">
        <w:rPr>
          <w:lang w:val="en-CA"/>
        </w:rPr>
        <w:t>, 20:</w:t>
      </w:r>
      <w:r w:rsidR="00706128" w:rsidRPr="001B24EE">
        <w:rPr>
          <w:lang w:val="en-CA"/>
        </w:rPr>
        <w:t xml:space="preserve"> </w:t>
      </w:r>
      <w:r w:rsidR="00712783" w:rsidRPr="001B24EE">
        <w:rPr>
          <w:lang w:val="en-CA"/>
        </w:rPr>
        <w:t>154-165, 1986</w:t>
      </w:r>
      <w:r w:rsidR="00AB119F" w:rsidRPr="001B24EE">
        <w:rPr>
          <w:lang w:val="en-CA"/>
        </w:rPr>
        <w:t>.</w:t>
      </w:r>
    </w:p>
    <w:sectPr w:rsidR="00054519" w:rsidRPr="001B24EE" w:rsidSect="00A84527">
      <w:headerReference w:type="even" r:id="rId18"/>
      <w:headerReference w:type="default" r:id="rId19"/>
      <w:footerReference w:type="default" r:id="rId20"/>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049" w:rsidRDefault="00703049">
      <w:r>
        <w:separator/>
      </w:r>
    </w:p>
  </w:endnote>
  <w:endnote w:type="continuationSeparator" w:id="0">
    <w:p w:rsidR="00703049" w:rsidRDefault="0070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6E" w:rsidRPr="0056281B" w:rsidRDefault="0087716E" w:rsidP="0056281B">
    <w:pPr>
      <w:jc w:val="center"/>
      <w:rPr>
        <w:sz w:val="18"/>
        <w:szCs w:val="18"/>
      </w:rPr>
    </w:pPr>
    <w:r>
      <w:rPr>
        <w:sz w:val="18"/>
        <w:szCs w:val="18"/>
      </w:rPr>
      <w:t>Jidong Kang</w:t>
    </w:r>
    <w:r w:rsidRPr="0056281B">
      <w:rPr>
        <w:sz w:val="18"/>
        <w:szCs w:val="18"/>
      </w:rPr>
      <w:t xml:space="preserve">, </w:t>
    </w:r>
    <w:r>
      <w:rPr>
        <w:sz w:val="18"/>
        <w:szCs w:val="18"/>
      </w:rPr>
      <w:t xml:space="preserve">Bin Li, Jie Liang and </w:t>
    </w:r>
    <w:r w:rsidRPr="006C1778">
      <w:rPr>
        <w:sz w:val="18"/>
        <w:szCs w:val="18"/>
      </w:rPr>
      <w:t>Carlos Engler</w:t>
    </w:r>
    <w:r>
      <w:rPr>
        <w:sz w:val="18"/>
        <w:szCs w:val="18"/>
      </w:rPr>
      <w:t xml:space="preserve"> </w:t>
    </w:r>
    <w:r w:rsidRPr="006C1778">
      <w:rPr>
        <w:sz w:val="18"/>
        <w:szCs w:val="18"/>
      </w:rPr>
      <w:t>Pinto</w:t>
    </w:r>
  </w:p>
  <w:p w:rsidR="0087716E" w:rsidRDefault="00877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049" w:rsidRDefault="00703049">
      <w:r>
        <w:separator/>
      </w:r>
    </w:p>
  </w:footnote>
  <w:footnote w:type="continuationSeparator" w:id="0">
    <w:p w:rsidR="00703049" w:rsidRDefault="00703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6E" w:rsidRPr="00CF611D" w:rsidRDefault="0087716E">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DC" w:rsidRDefault="0087716E" w:rsidP="009376DC">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p>
  <w:p w:rsidR="0087716E" w:rsidRPr="00B57AEB" w:rsidRDefault="0087716E" w:rsidP="009376DC">
    <w:pPr>
      <w:pStyle w:val="Header"/>
      <w:tabs>
        <w:tab w:val="clear" w:pos="4320"/>
        <w:tab w:val="clear" w:pos="8640"/>
        <w:tab w:val="right" w:pos="9360"/>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7B51CC">
      <w:rPr>
        <w:noProof/>
        <w:sz w:val="18"/>
        <w:szCs w:val="18"/>
      </w:rPr>
      <w:t>2</w:t>
    </w:r>
    <w:r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A6D4C27"/>
    <w:multiLevelType w:val="hybridMultilevel"/>
    <w:tmpl w:val="9DE61C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E7"/>
    <w:rsid w:val="00006A04"/>
    <w:rsid w:val="000118EA"/>
    <w:rsid w:val="00011965"/>
    <w:rsid w:val="00022969"/>
    <w:rsid w:val="00024496"/>
    <w:rsid w:val="00025676"/>
    <w:rsid w:val="00025A4C"/>
    <w:rsid w:val="00025E22"/>
    <w:rsid w:val="00034864"/>
    <w:rsid w:val="000355F1"/>
    <w:rsid w:val="00040A66"/>
    <w:rsid w:val="00044B69"/>
    <w:rsid w:val="00047D0C"/>
    <w:rsid w:val="00047D9F"/>
    <w:rsid w:val="00050F4D"/>
    <w:rsid w:val="00054519"/>
    <w:rsid w:val="0006148E"/>
    <w:rsid w:val="0006301E"/>
    <w:rsid w:val="00063700"/>
    <w:rsid w:val="000637D4"/>
    <w:rsid w:val="00064655"/>
    <w:rsid w:val="00066CE3"/>
    <w:rsid w:val="0007274E"/>
    <w:rsid w:val="00073D97"/>
    <w:rsid w:val="0007664F"/>
    <w:rsid w:val="00076887"/>
    <w:rsid w:val="000806D4"/>
    <w:rsid w:val="0009266A"/>
    <w:rsid w:val="00093A3E"/>
    <w:rsid w:val="000964B5"/>
    <w:rsid w:val="000A1EFD"/>
    <w:rsid w:val="000A655B"/>
    <w:rsid w:val="000B5714"/>
    <w:rsid w:val="000B5A75"/>
    <w:rsid w:val="000B65AE"/>
    <w:rsid w:val="000C617D"/>
    <w:rsid w:val="000C6278"/>
    <w:rsid w:val="000C654B"/>
    <w:rsid w:val="000C6C7F"/>
    <w:rsid w:val="000D20A7"/>
    <w:rsid w:val="000D39C9"/>
    <w:rsid w:val="000D3A16"/>
    <w:rsid w:val="000D3BBE"/>
    <w:rsid w:val="000D5715"/>
    <w:rsid w:val="000E1D48"/>
    <w:rsid w:val="000E2AE9"/>
    <w:rsid w:val="000E2DE1"/>
    <w:rsid w:val="000E5465"/>
    <w:rsid w:val="000E6BB4"/>
    <w:rsid w:val="000E7758"/>
    <w:rsid w:val="000F69F2"/>
    <w:rsid w:val="000F7A52"/>
    <w:rsid w:val="00106526"/>
    <w:rsid w:val="00107E73"/>
    <w:rsid w:val="001115F7"/>
    <w:rsid w:val="00111F23"/>
    <w:rsid w:val="001142FB"/>
    <w:rsid w:val="0011753B"/>
    <w:rsid w:val="00120201"/>
    <w:rsid w:val="001209AC"/>
    <w:rsid w:val="00120B5A"/>
    <w:rsid w:val="001234CC"/>
    <w:rsid w:val="00136825"/>
    <w:rsid w:val="0014253E"/>
    <w:rsid w:val="00144609"/>
    <w:rsid w:val="00145CFF"/>
    <w:rsid w:val="00151EDE"/>
    <w:rsid w:val="00152D8E"/>
    <w:rsid w:val="001539D2"/>
    <w:rsid w:val="00162267"/>
    <w:rsid w:val="00165BC4"/>
    <w:rsid w:val="00172A18"/>
    <w:rsid w:val="00175F71"/>
    <w:rsid w:val="001768DD"/>
    <w:rsid w:val="0018052C"/>
    <w:rsid w:val="00181C85"/>
    <w:rsid w:val="0018395A"/>
    <w:rsid w:val="0018585C"/>
    <w:rsid w:val="00186DC4"/>
    <w:rsid w:val="001936B7"/>
    <w:rsid w:val="00194777"/>
    <w:rsid w:val="00197AE4"/>
    <w:rsid w:val="001A2735"/>
    <w:rsid w:val="001A4870"/>
    <w:rsid w:val="001B24EE"/>
    <w:rsid w:val="001B500D"/>
    <w:rsid w:val="001B5C61"/>
    <w:rsid w:val="001C03BD"/>
    <w:rsid w:val="001C6A0D"/>
    <w:rsid w:val="001C73A3"/>
    <w:rsid w:val="001C7C27"/>
    <w:rsid w:val="001C7C8D"/>
    <w:rsid w:val="001D1123"/>
    <w:rsid w:val="001D492D"/>
    <w:rsid w:val="001E3104"/>
    <w:rsid w:val="001E3D7E"/>
    <w:rsid w:val="001F134A"/>
    <w:rsid w:val="001F41E8"/>
    <w:rsid w:val="00201908"/>
    <w:rsid w:val="0020196A"/>
    <w:rsid w:val="00206A59"/>
    <w:rsid w:val="00211190"/>
    <w:rsid w:val="00211628"/>
    <w:rsid w:val="00215514"/>
    <w:rsid w:val="00215CF1"/>
    <w:rsid w:val="002170CD"/>
    <w:rsid w:val="002179C0"/>
    <w:rsid w:val="00226511"/>
    <w:rsid w:val="00235F2B"/>
    <w:rsid w:val="002367F6"/>
    <w:rsid w:val="00242556"/>
    <w:rsid w:val="00250702"/>
    <w:rsid w:val="002508D3"/>
    <w:rsid w:val="0025111F"/>
    <w:rsid w:val="002531CD"/>
    <w:rsid w:val="002555A4"/>
    <w:rsid w:val="00257847"/>
    <w:rsid w:val="00261155"/>
    <w:rsid w:val="00262644"/>
    <w:rsid w:val="002652AB"/>
    <w:rsid w:val="00270292"/>
    <w:rsid w:val="00270FD6"/>
    <w:rsid w:val="002721E0"/>
    <w:rsid w:val="00273DA7"/>
    <w:rsid w:val="00280B16"/>
    <w:rsid w:val="0028481B"/>
    <w:rsid w:val="00294B69"/>
    <w:rsid w:val="002956C0"/>
    <w:rsid w:val="00296E71"/>
    <w:rsid w:val="00297830"/>
    <w:rsid w:val="002A32A0"/>
    <w:rsid w:val="002A440C"/>
    <w:rsid w:val="002B2BCA"/>
    <w:rsid w:val="002B4784"/>
    <w:rsid w:val="002B7840"/>
    <w:rsid w:val="002B7B2C"/>
    <w:rsid w:val="002C4340"/>
    <w:rsid w:val="002D01A8"/>
    <w:rsid w:val="002D3DF2"/>
    <w:rsid w:val="002D5FD5"/>
    <w:rsid w:val="002E39B3"/>
    <w:rsid w:val="002E70D1"/>
    <w:rsid w:val="002F1F31"/>
    <w:rsid w:val="00302925"/>
    <w:rsid w:val="00303CA5"/>
    <w:rsid w:val="003205C8"/>
    <w:rsid w:val="003233B8"/>
    <w:rsid w:val="00323F1F"/>
    <w:rsid w:val="00330E84"/>
    <w:rsid w:val="0033303F"/>
    <w:rsid w:val="003448F4"/>
    <w:rsid w:val="00347208"/>
    <w:rsid w:val="003477ED"/>
    <w:rsid w:val="003516F5"/>
    <w:rsid w:val="00351C58"/>
    <w:rsid w:val="00352125"/>
    <w:rsid w:val="003546FC"/>
    <w:rsid w:val="00376C7E"/>
    <w:rsid w:val="00377295"/>
    <w:rsid w:val="003829F9"/>
    <w:rsid w:val="00382DBB"/>
    <w:rsid w:val="00386394"/>
    <w:rsid w:val="003A054A"/>
    <w:rsid w:val="003A093B"/>
    <w:rsid w:val="003A23CF"/>
    <w:rsid w:val="003A41B5"/>
    <w:rsid w:val="003A5F56"/>
    <w:rsid w:val="003B3184"/>
    <w:rsid w:val="003B4308"/>
    <w:rsid w:val="003B59E2"/>
    <w:rsid w:val="003B6253"/>
    <w:rsid w:val="003B63F0"/>
    <w:rsid w:val="003B6663"/>
    <w:rsid w:val="003C11D8"/>
    <w:rsid w:val="003C2A48"/>
    <w:rsid w:val="003C6817"/>
    <w:rsid w:val="003D0561"/>
    <w:rsid w:val="003D0E55"/>
    <w:rsid w:val="003D3BAA"/>
    <w:rsid w:val="003E4FD8"/>
    <w:rsid w:val="003F093F"/>
    <w:rsid w:val="003F0F69"/>
    <w:rsid w:val="003F6153"/>
    <w:rsid w:val="003F67EA"/>
    <w:rsid w:val="00405817"/>
    <w:rsid w:val="004103AC"/>
    <w:rsid w:val="004120E7"/>
    <w:rsid w:val="00412879"/>
    <w:rsid w:val="00412A5D"/>
    <w:rsid w:val="00420306"/>
    <w:rsid w:val="00423421"/>
    <w:rsid w:val="00424E03"/>
    <w:rsid w:val="00425386"/>
    <w:rsid w:val="00427346"/>
    <w:rsid w:val="0043013B"/>
    <w:rsid w:val="00432826"/>
    <w:rsid w:val="00433FC3"/>
    <w:rsid w:val="0043410B"/>
    <w:rsid w:val="0044074B"/>
    <w:rsid w:val="00442A07"/>
    <w:rsid w:val="00450520"/>
    <w:rsid w:val="00453F3D"/>
    <w:rsid w:val="00462CAB"/>
    <w:rsid w:val="0046316D"/>
    <w:rsid w:val="00463C88"/>
    <w:rsid w:val="00475D3D"/>
    <w:rsid w:val="00477708"/>
    <w:rsid w:val="00480A44"/>
    <w:rsid w:val="00481D88"/>
    <w:rsid w:val="0048509B"/>
    <w:rsid w:val="004861BE"/>
    <w:rsid w:val="0048719B"/>
    <w:rsid w:val="004904A1"/>
    <w:rsid w:val="00490E2B"/>
    <w:rsid w:val="00490E88"/>
    <w:rsid w:val="00491D48"/>
    <w:rsid w:val="004A1C1E"/>
    <w:rsid w:val="004A3F6F"/>
    <w:rsid w:val="004A650E"/>
    <w:rsid w:val="004A68C7"/>
    <w:rsid w:val="004A7DF8"/>
    <w:rsid w:val="004B1ABB"/>
    <w:rsid w:val="004B2C55"/>
    <w:rsid w:val="004B5367"/>
    <w:rsid w:val="004C1998"/>
    <w:rsid w:val="004C3B9A"/>
    <w:rsid w:val="004D2052"/>
    <w:rsid w:val="004D3850"/>
    <w:rsid w:val="004E18A3"/>
    <w:rsid w:val="004E548E"/>
    <w:rsid w:val="004E65AE"/>
    <w:rsid w:val="004F0F2E"/>
    <w:rsid w:val="004F254A"/>
    <w:rsid w:val="004F6223"/>
    <w:rsid w:val="004F6948"/>
    <w:rsid w:val="00501002"/>
    <w:rsid w:val="005019D4"/>
    <w:rsid w:val="00504B33"/>
    <w:rsid w:val="00507328"/>
    <w:rsid w:val="00511C2E"/>
    <w:rsid w:val="005129E3"/>
    <w:rsid w:val="00514174"/>
    <w:rsid w:val="00521DA6"/>
    <w:rsid w:val="00524FDB"/>
    <w:rsid w:val="005347FD"/>
    <w:rsid w:val="0053481A"/>
    <w:rsid w:val="00534D7A"/>
    <w:rsid w:val="00535235"/>
    <w:rsid w:val="00535B12"/>
    <w:rsid w:val="00541BD4"/>
    <w:rsid w:val="005447CA"/>
    <w:rsid w:val="00545F76"/>
    <w:rsid w:val="00547C4C"/>
    <w:rsid w:val="00554DC2"/>
    <w:rsid w:val="00556716"/>
    <w:rsid w:val="0056281B"/>
    <w:rsid w:val="0056317E"/>
    <w:rsid w:val="00577FBE"/>
    <w:rsid w:val="0058241B"/>
    <w:rsid w:val="005900DB"/>
    <w:rsid w:val="00595045"/>
    <w:rsid w:val="005A03E1"/>
    <w:rsid w:val="005A384C"/>
    <w:rsid w:val="005A60C8"/>
    <w:rsid w:val="005C0443"/>
    <w:rsid w:val="005C0AD2"/>
    <w:rsid w:val="005C0E2D"/>
    <w:rsid w:val="005C3781"/>
    <w:rsid w:val="005C5630"/>
    <w:rsid w:val="005D0016"/>
    <w:rsid w:val="005D0CE9"/>
    <w:rsid w:val="005D3FF7"/>
    <w:rsid w:val="005D45C7"/>
    <w:rsid w:val="005D4C61"/>
    <w:rsid w:val="005D5E9F"/>
    <w:rsid w:val="005E074B"/>
    <w:rsid w:val="005E25E1"/>
    <w:rsid w:val="005E41EA"/>
    <w:rsid w:val="005F378A"/>
    <w:rsid w:val="005F64C6"/>
    <w:rsid w:val="006000EE"/>
    <w:rsid w:val="00607C65"/>
    <w:rsid w:val="006102AC"/>
    <w:rsid w:val="00612BFD"/>
    <w:rsid w:val="00615F0B"/>
    <w:rsid w:val="00616D85"/>
    <w:rsid w:val="00617879"/>
    <w:rsid w:val="00617FC5"/>
    <w:rsid w:val="00621A85"/>
    <w:rsid w:val="00623A9B"/>
    <w:rsid w:val="0062778E"/>
    <w:rsid w:val="00633C90"/>
    <w:rsid w:val="0064062A"/>
    <w:rsid w:val="00646434"/>
    <w:rsid w:val="00651A13"/>
    <w:rsid w:val="00654682"/>
    <w:rsid w:val="0065530A"/>
    <w:rsid w:val="00655863"/>
    <w:rsid w:val="00656C88"/>
    <w:rsid w:val="00656D8C"/>
    <w:rsid w:val="00663FD3"/>
    <w:rsid w:val="006640E4"/>
    <w:rsid w:val="006664F1"/>
    <w:rsid w:val="0067045F"/>
    <w:rsid w:val="00681134"/>
    <w:rsid w:val="00681804"/>
    <w:rsid w:val="00684C69"/>
    <w:rsid w:val="00687B1D"/>
    <w:rsid w:val="0069171C"/>
    <w:rsid w:val="0069222A"/>
    <w:rsid w:val="00695345"/>
    <w:rsid w:val="006A4D53"/>
    <w:rsid w:val="006B56EA"/>
    <w:rsid w:val="006B6A4D"/>
    <w:rsid w:val="006C1778"/>
    <w:rsid w:val="006C25B2"/>
    <w:rsid w:val="006C265A"/>
    <w:rsid w:val="006C649A"/>
    <w:rsid w:val="006C6507"/>
    <w:rsid w:val="006D1E7A"/>
    <w:rsid w:val="006D2BC0"/>
    <w:rsid w:val="006D7D4A"/>
    <w:rsid w:val="006F03AC"/>
    <w:rsid w:val="006F17BC"/>
    <w:rsid w:val="006F2802"/>
    <w:rsid w:val="006F3756"/>
    <w:rsid w:val="006F41B8"/>
    <w:rsid w:val="006F609B"/>
    <w:rsid w:val="00700071"/>
    <w:rsid w:val="00700507"/>
    <w:rsid w:val="007013C9"/>
    <w:rsid w:val="00701998"/>
    <w:rsid w:val="0070220C"/>
    <w:rsid w:val="0070228D"/>
    <w:rsid w:val="00703049"/>
    <w:rsid w:val="00704B24"/>
    <w:rsid w:val="00706128"/>
    <w:rsid w:val="00712783"/>
    <w:rsid w:val="00725CCF"/>
    <w:rsid w:val="00730CB3"/>
    <w:rsid w:val="00731533"/>
    <w:rsid w:val="0074045F"/>
    <w:rsid w:val="0074685C"/>
    <w:rsid w:val="0075037E"/>
    <w:rsid w:val="00751EC5"/>
    <w:rsid w:val="00753199"/>
    <w:rsid w:val="00755A82"/>
    <w:rsid w:val="00764023"/>
    <w:rsid w:val="007659AC"/>
    <w:rsid w:val="00767085"/>
    <w:rsid w:val="00774ECD"/>
    <w:rsid w:val="007823BE"/>
    <w:rsid w:val="00783A50"/>
    <w:rsid w:val="007925D0"/>
    <w:rsid w:val="007A0397"/>
    <w:rsid w:val="007A083D"/>
    <w:rsid w:val="007A3CF7"/>
    <w:rsid w:val="007A7300"/>
    <w:rsid w:val="007B2F6C"/>
    <w:rsid w:val="007B51CC"/>
    <w:rsid w:val="007C06AF"/>
    <w:rsid w:val="007C46DE"/>
    <w:rsid w:val="007C4A7F"/>
    <w:rsid w:val="007C4AD0"/>
    <w:rsid w:val="007C5FBD"/>
    <w:rsid w:val="007C769C"/>
    <w:rsid w:val="007D0B3B"/>
    <w:rsid w:val="007D13AC"/>
    <w:rsid w:val="007D273B"/>
    <w:rsid w:val="007D4FE4"/>
    <w:rsid w:val="007D7153"/>
    <w:rsid w:val="007D7999"/>
    <w:rsid w:val="007D7A43"/>
    <w:rsid w:val="007E3039"/>
    <w:rsid w:val="007E3198"/>
    <w:rsid w:val="007E554B"/>
    <w:rsid w:val="007E7E63"/>
    <w:rsid w:val="007F2B8F"/>
    <w:rsid w:val="007F5ECB"/>
    <w:rsid w:val="00802754"/>
    <w:rsid w:val="00803E15"/>
    <w:rsid w:val="00806172"/>
    <w:rsid w:val="00814337"/>
    <w:rsid w:val="00817B74"/>
    <w:rsid w:val="00830422"/>
    <w:rsid w:val="008325BA"/>
    <w:rsid w:val="0083599B"/>
    <w:rsid w:val="00841119"/>
    <w:rsid w:val="00841A1F"/>
    <w:rsid w:val="00843535"/>
    <w:rsid w:val="00847E35"/>
    <w:rsid w:val="0085133B"/>
    <w:rsid w:val="00862825"/>
    <w:rsid w:val="00866E61"/>
    <w:rsid w:val="00866F2B"/>
    <w:rsid w:val="0087189F"/>
    <w:rsid w:val="00872434"/>
    <w:rsid w:val="00873AD3"/>
    <w:rsid w:val="00873D01"/>
    <w:rsid w:val="0087430A"/>
    <w:rsid w:val="00875341"/>
    <w:rsid w:val="0087537E"/>
    <w:rsid w:val="0087716E"/>
    <w:rsid w:val="00890DB3"/>
    <w:rsid w:val="00892894"/>
    <w:rsid w:val="008929D8"/>
    <w:rsid w:val="008A04FF"/>
    <w:rsid w:val="008A2495"/>
    <w:rsid w:val="008A5040"/>
    <w:rsid w:val="008A6E8A"/>
    <w:rsid w:val="008B0A76"/>
    <w:rsid w:val="008B536E"/>
    <w:rsid w:val="008B620D"/>
    <w:rsid w:val="008B6986"/>
    <w:rsid w:val="008C1369"/>
    <w:rsid w:val="008C25B7"/>
    <w:rsid w:val="008C452C"/>
    <w:rsid w:val="008C4AFB"/>
    <w:rsid w:val="008D29E9"/>
    <w:rsid w:val="008E6524"/>
    <w:rsid w:val="008E7662"/>
    <w:rsid w:val="008F0428"/>
    <w:rsid w:val="008F2896"/>
    <w:rsid w:val="008F4FC2"/>
    <w:rsid w:val="00904CF1"/>
    <w:rsid w:val="009148E5"/>
    <w:rsid w:val="0091620C"/>
    <w:rsid w:val="00921C69"/>
    <w:rsid w:val="00923FD2"/>
    <w:rsid w:val="00924384"/>
    <w:rsid w:val="0092536C"/>
    <w:rsid w:val="0092754B"/>
    <w:rsid w:val="00935495"/>
    <w:rsid w:val="009376DC"/>
    <w:rsid w:val="0094144F"/>
    <w:rsid w:val="00945048"/>
    <w:rsid w:val="009625F6"/>
    <w:rsid w:val="0097115A"/>
    <w:rsid w:val="009742E2"/>
    <w:rsid w:val="00984BF8"/>
    <w:rsid w:val="009910CF"/>
    <w:rsid w:val="00992411"/>
    <w:rsid w:val="00992D2F"/>
    <w:rsid w:val="009A383D"/>
    <w:rsid w:val="009A3ABD"/>
    <w:rsid w:val="009B02F8"/>
    <w:rsid w:val="009B11C0"/>
    <w:rsid w:val="009B204C"/>
    <w:rsid w:val="009B38DC"/>
    <w:rsid w:val="009B6A75"/>
    <w:rsid w:val="009C16EA"/>
    <w:rsid w:val="009C2CAA"/>
    <w:rsid w:val="009C5558"/>
    <w:rsid w:val="009C7CE7"/>
    <w:rsid w:val="009D7C50"/>
    <w:rsid w:val="009E0ACA"/>
    <w:rsid w:val="009F0E8D"/>
    <w:rsid w:val="009F13A5"/>
    <w:rsid w:val="009F161E"/>
    <w:rsid w:val="009F32B5"/>
    <w:rsid w:val="009F7363"/>
    <w:rsid w:val="009F7D88"/>
    <w:rsid w:val="00A02DD8"/>
    <w:rsid w:val="00A11466"/>
    <w:rsid w:val="00A14A8C"/>
    <w:rsid w:val="00A1555A"/>
    <w:rsid w:val="00A23592"/>
    <w:rsid w:val="00A276DA"/>
    <w:rsid w:val="00A32C5B"/>
    <w:rsid w:val="00A427ED"/>
    <w:rsid w:val="00A44650"/>
    <w:rsid w:val="00A53A76"/>
    <w:rsid w:val="00A546B2"/>
    <w:rsid w:val="00A5638A"/>
    <w:rsid w:val="00A65FB7"/>
    <w:rsid w:val="00A70552"/>
    <w:rsid w:val="00A71AB9"/>
    <w:rsid w:val="00A77D90"/>
    <w:rsid w:val="00A815AA"/>
    <w:rsid w:val="00A82D4A"/>
    <w:rsid w:val="00A84527"/>
    <w:rsid w:val="00A84DD2"/>
    <w:rsid w:val="00A916FC"/>
    <w:rsid w:val="00A9228F"/>
    <w:rsid w:val="00A92A63"/>
    <w:rsid w:val="00A96ED1"/>
    <w:rsid w:val="00AA1EA3"/>
    <w:rsid w:val="00AA4461"/>
    <w:rsid w:val="00AA594D"/>
    <w:rsid w:val="00AA6F8A"/>
    <w:rsid w:val="00AB119F"/>
    <w:rsid w:val="00AB31E9"/>
    <w:rsid w:val="00AB59A0"/>
    <w:rsid w:val="00AB7F54"/>
    <w:rsid w:val="00AC7B93"/>
    <w:rsid w:val="00AD191D"/>
    <w:rsid w:val="00AE4826"/>
    <w:rsid w:val="00AE50BC"/>
    <w:rsid w:val="00AE6E36"/>
    <w:rsid w:val="00AF16C2"/>
    <w:rsid w:val="00AF1D4D"/>
    <w:rsid w:val="00AF3BF0"/>
    <w:rsid w:val="00B07B91"/>
    <w:rsid w:val="00B10C97"/>
    <w:rsid w:val="00B162CF"/>
    <w:rsid w:val="00B21D32"/>
    <w:rsid w:val="00B323C8"/>
    <w:rsid w:val="00B32D87"/>
    <w:rsid w:val="00B37382"/>
    <w:rsid w:val="00B466BA"/>
    <w:rsid w:val="00B46B28"/>
    <w:rsid w:val="00B553CB"/>
    <w:rsid w:val="00B5588F"/>
    <w:rsid w:val="00B62799"/>
    <w:rsid w:val="00B62CBE"/>
    <w:rsid w:val="00B635CD"/>
    <w:rsid w:val="00B66524"/>
    <w:rsid w:val="00B71C59"/>
    <w:rsid w:val="00B81430"/>
    <w:rsid w:val="00B838BC"/>
    <w:rsid w:val="00B84D8C"/>
    <w:rsid w:val="00B9307D"/>
    <w:rsid w:val="00B93611"/>
    <w:rsid w:val="00B95807"/>
    <w:rsid w:val="00BA0676"/>
    <w:rsid w:val="00BA0D5D"/>
    <w:rsid w:val="00BA5016"/>
    <w:rsid w:val="00BA7BEE"/>
    <w:rsid w:val="00BB400A"/>
    <w:rsid w:val="00BB61F3"/>
    <w:rsid w:val="00BB6F8F"/>
    <w:rsid w:val="00BC109E"/>
    <w:rsid w:val="00BC2676"/>
    <w:rsid w:val="00BC490C"/>
    <w:rsid w:val="00BD23DE"/>
    <w:rsid w:val="00BD4068"/>
    <w:rsid w:val="00BD64D2"/>
    <w:rsid w:val="00BD7328"/>
    <w:rsid w:val="00BE095D"/>
    <w:rsid w:val="00BF594D"/>
    <w:rsid w:val="00C031F7"/>
    <w:rsid w:val="00C11ACA"/>
    <w:rsid w:val="00C12945"/>
    <w:rsid w:val="00C13D08"/>
    <w:rsid w:val="00C173C4"/>
    <w:rsid w:val="00C21E9E"/>
    <w:rsid w:val="00C25899"/>
    <w:rsid w:val="00C3295E"/>
    <w:rsid w:val="00C32DEB"/>
    <w:rsid w:val="00C5281A"/>
    <w:rsid w:val="00C53AD7"/>
    <w:rsid w:val="00C54A9D"/>
    <w:rsid w:val="00C65C86"/>
    <w:rsid w:val="00C66040"/>
    <w:rsid w:val="00C73BA8"/>
    <w:rsid w:val="00C77351"/>
    <w:rsid w:val="00C827CC"/>
    <w:rsid w:val="00C839B1"/>
    <w:rsid w:val="00C84FC4"/>
    <w:rsid w:val="00C85F4D"/>
    <w:rsid w:val="00C97C45"/>
    <w:rsid w:val="00CA1DA1"/>
    <w:rsid w:val="00CA3006"/>
    <w:rsid w:val="00CB0360"/>
    <w:rsid w:val="00CB24C7"/>
    <w:rsid w:val="00CB5C33"/>
    <w:rsid w:val="00CB60BD"/>
    <w:rsid w:val="00CB76CE"/>
    <w:rsid w:val="00CC1987"/>
    <w:rsid w:val="00CD116D"/>
    <w:rsid w:val="00CD304A"/>
    <w:rsid w:val="00CD33BB"/>
    <w:rsid w:val="00CD3943"/>
    <w:rsid w:val="00CD62E6"/>
    <w:rsid w:val="00CE059D"/>
    <w:rsid w:val="00CE0982"/>
    <w:rsid w:val="00CE3EDF"/>
    <w:rsid w:val="00CE5B52"/>
    <w:rsid w:val="00CE700F"/>
    <w:rsid w:val="00CF1229"/>
    <w:rsid w:val="00D03E78"/>
    <w:rsid w:val="00D10D76"/>
    <w:rsid w:val="00D13F6A"/>
    <w:rsid w:val="00D241ED"/>
    <w:rsid w:val="00D333B2"/>
    <w:rsid w:val="00D36EBE"/>
    <w:rsid w:val="00D420AC"/>
    <w:rsid w:val="00D43203"/>
    <w:rsid w:val="00D437D3"/>
    <w:rsid w:val="00D513FA"/>
    <w:rsid w:val="00D5226E"/>
    <w:rsid w:val="00D5228B"/>
    <w:rsid w:val="00D52467"/>
    <w:rsid w:val="00D53F4D"/>
    <w:rsid w:val="00D55899"/>
    <w:rsid w:val="00D64DA4"/>
    <w:rsid w:val="00D64FFC"/>
    <w:rsid w:val="00D65C6C"/>
    <w:rsid w:val="00D74FA7"/>
    <w:rsid w:val="00D755D0"/>
    <w:rsid w:val="00D77B13"/>
    <w:rsid w:val="00D80239"/>
    <w:rsid w:val="00D807E1"/>
    <w:rsid w:val="00D813A1"/>
    <w:rsid w:val="00D85EC1"/>
    <w:rsid w:val="00D9084F"/>
    <w:rsid w:val="00D91AA7"/>
    <w:rsid w:val="00D91B36"/>
    <w:rsid w:val="00D92B50"/>
    <w:rsid w:val="00D93BCC"/>
    <w:rsid w:val="00D97A8A"/>
    <w:rsid w:val="00DA2980"/>
    <w:rsid w:val="00DA529E"/>
    <w:rsid w:val="00DA710B"/>
    <w:rsid w:val="00DB0E2B"/>
    <w:rsid w:val="00DB312B"/>
    <w:rsid w:val="00DB7805"/>
    <w:rsid w:val="00DC1241"/>
    <w:rsid w:val="00DC2386"/>
    <w:rsid w:val="00DC3FD6"/>
    <w:rsid w:val="00DC6A7F"/>
    <w:rsid w:val="00DC6FFC"/>
    <w:rsid w:val="00DD4476"/>
    <w:rsid w:val="00DD4FD2"/>
    <w:rsid w:val="00DD530D"/>
    <w:rsid w:val="00DE1F64"/>
    <w:rsid w:val="00DE7456"/>
    <w:rsid w:val="00DF0410"/>
    <w:rsid w:val="00DF10BE"/>
    <w:rsid w:val="00DF48FE"/>
    <w:rsid w:val="00DF4AE5"/>
    <w:rsid w:val="00DF5282"/>
    <w:rsid w:val="00DF66FF"/>
    <w:rsid w:val="00E126A6"/>
    <w:rsid w:val="00E13F41"/>
    <w:rsid w:val="00E26242"/>
    <w:rsid w:val="00E27673"/>
    <w:rsid w:val="00E278EE"/>
    <w:rsid w:val="00E3592A"/>
    <w:rsid w:val="00E42850"/>
    <w:rsid w:val="00E44CBF"/>
    <w:rsid w:val="00E50964"/>
    <w:rsid w:val="00E55158"/>
    <w:rsid w:val="00E5515D"/>
    <w:rsid w:val="00E57A2A"/>
    <w:rsid w:val="00E60287"/>
    <w:rsid w:val="00E64CE4"/>
    <w:rsid w:val="00E659A1"/>
    <w:rsid w:val="00E72F35"/>
    <w:rsid w:val="00E76C5A"/>
    <w:rsid w:val="00E82219"/>
    <w:rsid w:val="00E9029E"/>
    <w:rsid w:val="00EA07D5"/>
    <w:rsid w:val="00EA1EC4"/>
    <w:rsid w:val="00EA3AEA"/>
    <w:rsid w:val="00EA6F3F"/>
    <w:rsid w:val="00EC52DD"/>
    <w:rsid w:val="00ED132B"/>
    <w:rsid w:val="00ED665F"/>
    <w:rsid w:val="00ED6EEE"/>
    <w:rsid w:val="00EE036A"/>
    <w:rsid w:val="00EE2CFC"/>
    <w:rsid w:val="00EE515E"/>
    <w:rsid w:val="00EF6AEA"/>
    <w:rsid w:val="00F00904"/>
    <w:rsid w:val="00F0337B"/>
    <w:rsid w:val="00F06A41"/>
    <w:rsid w:val="00F11948"/>
    <w:rsid w:val="00F24E7F"/>
    <w:rsid w:val="00F26D5C"/>
    <w:rsid w:val="00F315A7"/>
    <w:rsid w:val="00F35E28"/>
    <w:rsid w:val="00F37D7E"/>
    <w:rsid w:val="00F434AB"/>
    <w:rsid w:val="00F459AF"/>
    <w:rsid w:val="00F46BCB"/>
    <w:rsid w:val="00F52697"/>
    <w:rsid w:val="00F530A1"/>
    <w:rsid w:val="00F5379C"/>
    <w:rsid w:val="00F54B55"/>
    <w:rsid w:val="00F64CC8"/>
    <w:rsid w:val="00F652D0"/>
    <w:rsid w:val="00F716A1"/>
    <w:rsid w:val="00F7781A"/>
    <w:rsid w:val="00F837E6"/>
    <w:rsid w:val="00F85314"/>
    <w:rsid w:val="00F86441"/>
    <w:rsid w:val="00F95B6F"/>
    <w:rsid w:val="00FA2B00"/>
    <w:rsid w:val="00FA54CF"/>
    <w:rsid w:val="00FA6BF2"/>
    <w:rsid w:val="00FB01C4"/>
    <w:rsid w:val="00FB1668"/>
    <w:rsid w:val="00FB31F3"/>
    <w:rsid w:val="00FB6414"/>
    <w:rsid w:val="00FC1AED"/>
    <w:rsid w:val="00FC2B10"/>
    <w:rsid w:val="00FD059E"/>
    <w:rsid w:val="00FD0BE6"/>
    <w:rsid w:val="00FD2643"/>
    <w:rsid w:val="00FD2CC8"/>
    <w:rsid w:val="00FE4BC5"/>
    <w:rsid w:val="00FF089C"/>
    <w:rsid w:val="00FF282A"/>
    <w:rsid w:val="00FF30E9"/>
    <w:rsid w:val="00FF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4F0A8"/>
  <w15:chartTrackingRefBased/>
  <w15:docId w15:val="{413B5E45-9BC8-44CB-9418-B7838306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09"/>
    <w:rPr>
      <w:color w:val="000000"/>
      <w:sz w:val="22"/>
      <w:szCs w:val="22"/>
    </w:rPr>
  </w:style>
  <w:style w:type="paragraph" w:styleId="Heading1">
    <w:name w:val="heading 1"/>
    <w:basedOn w:val="Normal"/>
    <w:next w:val="Normal"/>
    <w:link w:val="Heading1Char"/>
    <w:uiPriority w:val="9"/>
    <w:qFormat/>
    <w:rsid w:val="00D241ED"/>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eastAsia="Times New Roman"/>
      <w:color w:val="000000"/>
      <w:sz w:val="22"/>
      <w:szCs w:val="24"/>
      <w:lang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1">
    <w:name w:val="Unresolved Mention1"/>
    <w:uiPriority w:val="99"/>
    <w:semiHidden/>
    <w:unhideWhenUsed/>
    <w:rsid w:val="005A03E1"/>
    <w:rPr>
      <w:color w:val="808080"/>
      <w:shd w:val="clear" w:color="auto" w:fill="E6E6E6"/>
    </w:rPr>
  </w:style>
  <w:style w:type="paragraph" w:styleId="ListParagraph">
    <w:name w:val="List Paragraph"/>
    <w:basedOn w:val="Normal"/>
    <w:uiPriority w:val="34"/>
    <w:qFormat/>
    <w:rsid w:val="004E65AE"/>
    <w:pPr>
      <w:spacing w:after="160" w:line="259" w:lineRule="auto"/>
      <w:ind w:left="720"/>
      <w:contextualSpacing/>
    </w:pPr>
    <w:rPr>
      <w:rFonts w:ascii="Calibri" w:eastAsia="DengXian" w:hAnsi="Calibri"/>
      <w:lang w:val="en-CA"/>
    </w:rPr>
  </w:style>
  <w:style w:type="character" w:customStyle="1" w:styleId="Heading1Char">
    <w:name w:val="Heading 1 Char"/>
    <w:link w:val="Heading1"/>
    <w:uiPriority w:val="9"/>
    <w:rsid w:val="00D241ED"/>
    <w:rPr>
      <w:rFonts w:ascii="Times New Roman" w:eastAsia="Times New Roman" w:hAnsi="Times New Roman"/>
      <w:b/>
      <w:bCs/>
      <w:kern w:val="44"/>
      <w:sz w:val="44"/>
      <w:szCs w:val="44"/>
      <w:lang w:eastAsia="fr-FR"/>
    </w:rPr>
  </w:style>
  <w:style w:type="paragraph" w:styleId="EndnoteText">
    <w:name w:val="endnote text"/>
    <w:basedOn w:val="Normal"/>
    <w:link w:val="EndnoteTextChar"/>
    <w:uiPriority w:val="99"/>
    <w:semiHidden/>
    <w:unhideWhenUsed/>
    <w:rsid w:val="00830422"/>
    <w:pPr>
      <w:snapToGrid w:val="0"/>
    </w:pPr>
  </w:style>
  <w:style w:type="character" w:customStyle="1" w:styleId="EndnoteTextChar">
    <w:name w:val="Endnote Text Char"/>
    <w:link w:val="EndnoteText"/>
    <w:uiPriority w:val="99"/>
    <w:semiHidden/>
    <w:rsid w:val="00830422"/>
    <w:rPr>
      <w:rFonts w:ascii="Times New Roman" w:eastAsia="Times New Roman" w:hAnsi="Times New Roman"/>
      <w:sz w:val="24"/>
      <w:szCs w:val="24"/>
      <w:lang w:eastAsia="fr-FR"/>
    </w:rPr>
  </w:style>
  <w:style w:type="character" w:styleId="EndnoteReference">
    <w:name w:val="endnote reference"/>
    <w:uiPriority w:val="99"/>
    <w:semiHidden/>
    <w:unhideWhenUsed/>
    <w:rsid w:val="00830422"/>
    <w:rPr>
      <w:vertAlign w:val="superscript"/>
    </w:rPr>
  </w:style>
  <w:style w:type="table" w:styleId="TableGrid">
    <w:name w:val="Table Grid"/>
    <w:basedOn w:val="TableNormal"/>
    <w:uiPriority w:val="39"/>
    <w:rsid w:val="00767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91B3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E26242"/>
  </w:style>
  <w:style w:type="character" w:customStyle="1" w:styleId="1">
    <w:name w:val="未处理的提及1"/>
    <w:uiPriority w:val="99"/>
    <w:semiHidden/>
    <w:unhideWhenUsed/>
    <w:rsid w:val="00BC2676"/>
    <w:rPr>
      <w:color w:val="808080"/>
      <w:shd w:val="clear" w:color="auto" w:fill="E6E6E6"/>
    </w:rPr>
  </w:style>
  <w:style w:type="character" w:styleId="PlaceholderText">
    <w:name w:val="Placeholder Text"/>
    <w:basedOn w:val="DefaultParagraphFont"/>
    <w:uiPriority w:val="99"/>
    <w:semiHidden/>
    <w:rsid w:val="00554D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80135">
      <w:bodyDiv w:val="1"/>
      <w:marLeft w:val="0"/>
      <w:marRight w:val="0"/>
      <w:marTop w:val="0"/>
      <w:marBottom w:val="0"/>
      <w:divBdr>
        <w:top w:val="none" w:sz="0" w:space="0" w:color="auto"/>
        <w:left w:val="none" w:sz="0" w:space="0" w:color="auto"/>
        <w:bottom w:val="none" w:sz="0" w:space="0" w:color="auto"/>
        <w:right w:val="none" w:sz="0" w:space="0" w:color="auto"/>
      </w:divBdr>
    </w:div>
    <w:div w:id="1494907488">
      <w:bodyDiv w:val="1"/>
      <w:marLeft w:val="0"/>
      <w:marRight w:val="0"/>
      <w:marTop w:val="0"/>
      <w:marBottom w:val="0"/>
      <w:divBdr>
        <w:top w:val="none" w:sz="0" w:space="0" w:color="auto"/>
        <w:left w:val="none" w:sz="0" w:space="0" w:color="auto"/>
        <w:bottom w:val="none" w:sz="0" w:space="0" w:color="auto"/>
        <w:right w:val="none" w:sz="0" w:space="0" w:color="auto"/>
      </w:divBdr>
    </w:div>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dong.kang@canada.ca"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basf.com/us/en/company/news-and-media/news-releases/2015/04/P-US-14-76.html"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FC01E-4B97-4562-BECC-850285F9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2677</Words>
  <Characters>15259</Characters>
  <Application>Microsoft Office Word</Application>
  <DocSecurity>0</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17901</CharactersWithSpaces>
  <SharedDoc>false</SharedDoc>
  <HLinks>
    <vt:vector size="12" baseType="variant">
      <vt:variant>
        <vt:i4>8323198</vt:i4>
      </vt:variant>
      <vt:variant>
        <vt:i4>24</vt:i4>
      </vt:variant>
      <vt:variant>
        <vt:i4>0</vt:i4>
      </vt:variant>
      <vt:variant>
        <vt:i4>5</vt:i4>
      </vt:variant>
      <vt:variant>
        <vt:lpwstr>https://www.basf.com/us/en/company/news-and-media/news-releases/2015/04/P-US-14-76.html</vt:lpwstr>
      </vt:variant>
      <vt:variant>
        <vt:lpwstr/>
      </vt:variant>
      <vt:variant>
        <vt:i4>786540</vt:i4>
      </vt:variant>
      <vt:variant>
        <vt:i4>0</vt:i4>
      </vt:variant>
      <vt:variant>
        <vt:i4>0</vt:i4>
      </vt:variant>
      <vt:variant>
        <vt:i4>5</vt:i4>
      </vt:variant>
      <vt:variant>
        <vt:lpwstr>mailto:jidong.kang@canada.ca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subject/>
  <dc:creator>Plöckl, Marina</dc:creator>
  <cp:keywords/>
  <dc:description/>
  <cp:lastModifiedBy>Kang, Jidong</cp:lastModifiedBy>
  <cp:revision>5</cp:revision>
  <cp:lastPrinted>2016-03-11T18:16:00Z</cp:lastPrinted>
  <dcterms:created xsi:type="dcterms:W3CDTF">2018-05-01T00:03:00Z</dcterms:created>
  <dcterms:modified xsi:type="dcterms:W3CDTF">2018-05-14T13:06:00Z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