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10B6D4" w14:textId="27BF0D77" w:rsidR="0035638A" w:rsidRPr="0035638A" w:rsidRDefault="004053B5" w:rsidP="00001E5E">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129CD27B" w:rsidR="00D32EF0" w:rsidRDefault="004D6882" w:rsidP="00B32703">
      <w:pPr>
        <w:pStyle w:val="SWCTitle"/>
        <w:rPr>
          <w:sz w:val="28"/>
          <w:szCs w:val="28"/>
        </w:rPr>
      </w:pPr>
      <w:r w:rsidRPr="004D6882">
        <w:rPr>
          <w:sz w:val="28"/>
          <w:szCs w:val="28"/>
        </w:rPr>
        <w:t>INNOVATIVE ICE STORE CONCEPTS WITH REDUCED RESOURCE DEMAND</w:t>
      </w:r>
      <w:r w:rsidR="00997C5B">
        <w:rPr>
          <w:sz w:val="28"/>
          <w:szCs w:val="28"/>
        </w:rPr>
        <w:t>S</w:t>
      </w:r>
    </w:p>
    <w:p w14:paraId="2503E4CE" w14:textId="72161AB7" w:rsidR="001E3ABE" w:rsidRPr="003E1060" w:rsidRDefault="001E3ABE" w:rsidP="001E3ABE">
      <w:pPr>
        <w:pStyle w:val="SWCTitle"/>
        <w:spacing w:before="0" w:after="0"/>
        <w:jc w:val="left"/>
        <w:rPr>
          <w:rFonts w:ascii="Times New Roman" w:hAnsi="Times New Roman"/>
          <w:b w:val="0"/>
          <w:sz w:val="20"/>
          <w:szCs w:val="20"/>
        </w:rPr>
      </w:pPr>
      <w:r w:rsidRPr="003E1060">
        <w:rPr>
          <w:rFonts w:ascii="Times New Roman" w:hAnsi="Times New Roman"/>
          <w:b w:val="0"/>
          <w:sz w:val="20"/>
          <w:szCs w:val="20"/>
        </w:rPr>
        <w:t>Stephan Lang</w:t>
      </w:r>
      <w:r w:rsidRPr="003E1060">
        <w:rPr>
          <w:rFonts w:ascii="Times New Roman" w:hAnsi="Times New Roman"/>
          <w:b w:val="0"/>
          <w:sz w:val="20"/>
          <w:szCs w:val="20"/>
          <w:vertAlign w:val="superscript"/>
        </w:rPr>
        <w:t>1</w:t>
      </w:r>
      <w:r>
        <w:rPr>
          <w:rFonts w:ascii="Times New Roman" w:hAnsi="Times New Roman"/>
          <w:b w:val="0"/>
          <w:sz w:val="20"/>
          <w:szCs w:val="20"/>
          <w:vertAlign w:val="superscript"/>
        </w:rPr>
        <w:t>*</w:t>
      </w:r>
      <w:r w:rsidRPr="003E1060">
        <w:rPr>
          <w:rFonts w:ascii="Times New Roman" w:hAnsi="Times New Roman"/>
          <w:b w:val="0"/>
          <w:sz w:val="20"/>
          <w:szCs w:val="20"/>
        </w:rPr>
        <w:t>,</w:t>
      </w:r>
      <w:r w:rsidR="00F23E13">
        <w:rPr>
          <w:rFonts w:ascii="Times New Roman" w:hAnsi="Times New Roman"/>
          <w:b w:val="0"/>
          <w:sz w:val="20"/>
          <w:szCs w:val="20"/>
        </w:rPr>
        <w:t xml:space="preserve"> Christian Lodroner</w:t>
      </w:r>
      <w:r w:rsidR="00F23E13" w:rsidRPr="00F23E13">
        <w:rPr>
          <w:rFonts w:ascii="Times New Roman" w:hAnsi="Times New Roman"/>
          <w:b w:val="0"/>
          <w:sz w:val="20"/>
          <w:szCs w:val="20"/>
          <w:vertAlign w:val="superscript"/>
        </w:rPr>
        <w:t>1</w:t>
      </w:r>
      <w:r w:rsidR="00F23E13">
        <w:rPr>
          <w:rFonts w:ascii="Times New Roman" w:hAnsi="Times New Roman"/>
          <w:b w:val="0"/>
          <w:sz w:val="20"/>
          <w:szCs w:val="20"/>
        </w:rPr>
        <w:t>,</w:t>
      </w:r>
      <w:r w:rsidRPr="003E1060">
        <w:rPr>
          <w:rFonts w:ascii="Times New Roman" w:hAnsi="Times New Roman"/>
          <w:b w:val="0"/>
          <w:sz w:val="20"/>
          <w:szCs w:val="20"/>
        </w:rPr>
        <w:t xml:space="preserve"> Harald Drück</w:t>
      </w:r>
      <w:r w:rsidRPr="003E1060">
        <w:rPr>
          <w:rFonts w:ascii="Times New Roman" w:hAnsi="Times New Roman"/>
          <w:b w:val="0"/>
          <w:sz w:val="20"/>
          <w:szCs w:val="20"/>
          <w:vertAlign w:val="superscript"/>
        </w:rPr>
        <w:t>1</w:t>
      </w:r>
      <w:r>
        <w:rPr>
          <w:rFonts w:ascii="Times New Roman" w:hAnsi="Times New Roman"/>
          <w:b w:val="0"/>
          <w:sz w:val="20"/>
          <w:szCs w:val="20"/>
        </w:rPr>
        <w:t>, Ralf Dott</w:t>
      </w:r>
      <w:r w:rsidRPr="003E1060">
        <w:rPr>
          <w:rFonts w:ascii="Times New Roman" w:hAnsi="Times New Roman"/>
          <w:b w:val="0"/>
          <w:sz w:val="20"/>
          <w:szCs w:val="20"/>
          <w:vertAlign w:val="superscript"/>
        </w:rPr>
        <w:t>2</w:t>
      </w:r>
      <w:r>
        <w:rPr>
          <w:rFonts w:ascii="Times New Roman" w:hAnsi="Times New Roman"/>
          <w:b w:val="0"/>
          <w:sz w:val="20"/>
          <w:szCs w:val="20"/>
        </w:rPr>
        <w:t xml:space="preserve"> </w:t>
      </w:r>
    </w:p>
    <w:p w14:paraId="216D6B7C" w14:textId="77777777" w:rsidR="001E3ABE" w:rsidRPr="003E1060" w:rsidRDefault="001E3ABE" w:rsidP="001E3ABE">
      <w:pPr>
        <w:pStyle w:val="SWCTitle"/>
        <w:spacing w:before="0" w:after="0"/>
        <w:ind w:left="113" w:hanging="113"/>
        <w:jc w:val="left"/>
        <w:rPr>
          <w:rFonts w:ascii="Times New Roman" w:hAnsi="Times New Roman"/>
          <w:b w:val="0"/>
          <w:sz w:val="20"/>
          <w:szCs w:val="20"/>
        </w:rPr>
      </w:pPr>
      <w:r>
        <w:rPr>
          <w:rFonts w:ascii="Times New Roman" w:hAnsi="Times New Roman"/>
          <w:b w:val="0"/>
          <w:sz w:val="20"/>
          <w:szCs w:val="20"/>
        </w:rPr>
        <w:t xml:space="preserve">1 </w:t>
      </w:r>
      <w:r w:rsidRPr="003E1060">
        <w:rPr>
          <w:rFonts w:ascii="Times New Roman" w:hAnsi="Times New Roman"/>
          <w:b w:val="0"/>
          <w:sz w:val="20"/>
          <w:szCs w:val="20"/>
        </w:rPr>
        <w:t xml:space="preserve">Institute for Building Energetics, Thermotechnology and Energy Storage </w:t>
      </w:r>
      <w:r>
        <w:rPr>
          <w:rFonts w:ascii="Times New Roman" w:hAnsi="Times New Roman"/>
          <w:b w:val="0"/>
          <w:sz w:val="20"/>
          <w:szCs w:val="20"/>
        </w:rPr>
        <w:t xml:space="preserve">(IGTE), University of Stuttgart </w:t>
      </w:r>
      <w:r w:rsidRPr="003E1060">
        <w:rPr>
          <w:rFonts w:ascii="Times New Roman" w:hAnsi="Times New Roman"/>
          <w:b w:val="0"/>
          <w:sz w:val="20"/>
          <w:szCs w:val="20"/>
        </w:rPr>
        <w:t>(Germany)</w:t>
      </w:r>
    </w:p>
    <w:p w14:paraId="7DC133CF" w14:textId="77777777" w:rsidR="001E3ABE" w:rsidRDefault="001E3ABE" w:rsidP="001E3ABE">
      <w:pPr>
        <w:pStyle w:val="SWCTitle"/>
        <w:spacing w:before="0" w:after="0"/>
        <w:jc w:val="left"/>
        <w:rPr>
          <w:rFonts w:ascii="Times New Roman" w:hAnsi="Times New Roman"/>
          <w:b w:val="0"/>
          <w:sz w:val="20"/>
          <w:szCs w:val="20"/>
        </w:rPr>
      </w:pPr>
      <w:r>
        <w:rPr>
          <w:rFonts w:ascii="Times New Roman" w:hAnsi="Times New Roman"/>
          <w:b w:val="0"/>
          <w:sz w:val="20"/>
          <w:szCs w:val="20"/>
        </w:rPr>
        <w:t xml:space="preserve">2 </w:t>
      </w:r>
      <w:r w:rsidRPr="003E1060">
        <w:rPr>
          <w:rFonts w:ascii="Times New Roman" w:hAnsi="Times New Roman"/>
          <w:b w:val="0"/>
          <w:sz w:val="20"/>
          <w:szCs w:val="20"/>
        </w:rPr>
        <w:t>Viessmann Holding International GmbH, Allendorf (Eder) (Germany)</w:t>
      </w:r>
    </w:p>
    <w:p w14:paraId="77ED7C24" w14:textId="77777777" w:rsidR="001E3ABE" w:rsidRDefault="001E3ABE" w:rsidP="001E3ABE">
      <w:pPr>
        <w:pStyle w:val="SWCTitle"/>
        <w:spacing w:before="0" w:after="0"/>
        <w:jc w:val="left"/>
        <w:rPr>
          <w:rFonts w:ascii="Times New Roman" w:hAnsi="Times New Roman"/>
          <w:b w:val="0"/>
          <w:sz w:val="20"/>
          <w:szCs w:val="22"/>
        </w:rPr>
      </w:pPr>
      <w:r>
        <w:rPr>
          <w:rFonts w:ascii="Times New Roman" w:hAnsi="Times New Roman"/>
          <w:b w:val="0"/>
          <w:sz w:val="20"/>
          <w:szCs w:val="22"/>
        </w:rPr>
        <w:t>Email: stephan.lang@igte.uni-stuttgart.de</w:t>
      </w:r>
    </w:p>
    <w:p w14:paraId="3A7DF4B5" w14:textId="77777777" w:rsidR="001A775B" w:rsidRDefault="001A775B" w:rsidP="001A775B">
      <w:pPr>
        <w:pStyle w:val="SWCSummary"/>
      </w:pPr>
      <w:r>
        <w:t>Summary</w:t>
      </w:r>
    </w:p>
    <w:p w14:paraId="57473141" w14:textId="651659EF" w:rsidR="0003046E" w:rsidRDefault="0003046E" w:rsidP="001A775B">
      <w:pPr>
        <w:pStyle w:val="SWCText"/>
        <w:pBdr>
          <w:bottom w:val="single" w:sz="6" w:space="1" w:color="auto"/>
        </w:pBdr>
      </w:pPr>
      <w:r>
        <w:t xml:space="preserve">Ice stores offer considerable potential for heating and cooling buildings and districts, particularly in </w:t>
      </w:r>
      <w:r w:rsidR="00866FE9">
        <w:t xml:space="preserve">combination with </w:t>
      </w:r>
      <w:r>
        <w:t>cold solar district heating networks. However, conventional large-volume underground ice stores are typically c</w:t>
      </w:r>
      <w:r w:rsidR="0046502E">
        <w:t>onstructed as concrete tanks</w:t>
      </w:r>
      <w:r w:rsidR="0046502E" w:rsidRPr="0046502E">
        <w:t>, resulting in comparatively high costs, resource consumptio</w:t>
      </w:r>
      <w:r w:rsidR="0046502E">
        <w:t>n, and greenhouse gas emissions</w:t>
      </w:r>
      <w:r>
        <w:t>. The “innoBeLs” project therefore investigates alternative concepts with v</w:t>
      </w:r>
      <w:r w:rsidR="00CA6513">
        <w:t>olumes between 100 m³ and 1 000 </w:t>
      </w:r>
      <w:r>
        <w:t xml:space="preserve">m³. This paper </w:t>
      </w:r>
      <w:r w:rsidR="0098714A">
        <w:t>outlines</w:t>
      </w:r>
      <w:r w:rsidR="00CA6513">
        <w:t xml:space="preserve"> the</w:t>
      </w:r>
      <w:r w:rsidR="0098714A">
        <w:t xml:space="preserve"> main</w:t>
      </w:r>
      <w:r w:rsidR="00CA6513">
        <w:t xml:space="preserve"> challenges </w:t>
      </w:r>
      <w:r w:rsidR="0017753A" w:rsidRPr="0017753A">
        <w:t>associated with</w:t>
      </w:r>
      <w:r w:rsidR="0017753A">
        <w:t xml:space="preserve"> </w:t>
      </w:r>
      <w:r w:rsidR="00CA6513">
        <w:t>the investigated</w:t>
      </w:r>
      <w:r w:rsidR="00866FE9">
        <w:t xml:space="preserve"> innovative</w:t>
      </w:r>
      <w:r w:rsidR="00CA6513">
        <w:t xml:space="preserve"> ice store concepts </w:t>
      </w:r>
      <w:r w:rsidR="0017753A">
        <w:t xml:space="preserve">and </w:t>
      </w:r>
      <w:r w:rsidR="00CA6513">
        <w:t xml:space="preserve">presents </w:t>
      </w:r>
      <w:r>
        <w:t>selec</w:t>
      </w:r>
      <w:r w:rsidR="009465BB">
        <w:t xml:space="preserve">ted results for an infiltration </w:t>
      </w:r>
      <w:r>
        <w:t xml:space="preserve">crate ice store. </w:t>
      </w:r>
      <w:r w:rsidR="004E2F35" w:rsidRPr="004E2F35">
        <w:t>As the infiltration crates must withstand the loads resulting from the store cover and traffic, their load-bearing behavior was investigated in compression tests. At the point during testing at which a specimen temperature of −8 °C was reached, the compressive stress exceeded the combined area loa</w:t>
      </w:r>
      <w:r w:rsidR="001072E5">
        <w:t>d from a total cover depth of 1 </w:t>
      </w:r>
      <w:r w:rsidR="004E2F35" w:rsidRPr="004E2F35">
        <w:t>m comprising soil and road pavement and the traffic load</w:t>
      </w:r>
      <w:r w:rsidR="004E2F35">
        <w:t xml:space="preserve"> of 30 t vehicles by at least 20</w:t>
      </w:r>
      <w:r w:rsidR="004E2F35" w:rsidRPr="004E2F35">
        <w:t xml:space="preserve"> %, while the</w:t>
      </w:r>
      <w:r w:rsidR="00732585">
        <w:t xml:space="preserve"> </w:t>
      </w:r>
      <w:r w:rsidR="004E2F35" w:rsidRPr="004E2F35">
        <w:t>compressive strain remained below 0.5 %</w:t>
      </w:r>
      <w:r w:rsidR="004E2F35">
        <w:t>.</w:t>
      </w:r>
      <w:r>
        <w:t xml:space="preserve"> Lower temperatures increased the short-term compression strength but resulted in more brittle failure. </w:t>
      </w:r>
      <w:r w:rsidR="004E2F35" w:rsidRPr="004E2F35">
        <w:t>No visible damage occurred during eight freeze–thaw cycles of a hollow support column from the same type of infiltration crate</w:t>
      </w:r>
      <w:r w:rsidR="004E2F35">
        <w:t xml:space="preserve"> used in the compression tests</w:t>
      </w:r>
      <w:r>
        <w:t>. The results support the technical feasibility of the concept, although full-scale testing remains necessary.</w:t>
      </w:r>
    </w:p>
    <w:p w14:paraId="5AB3A3E7" w14:textId="22A79C67" w:rsidR="00DB52E7" w:rsidRDefault="00DB52E7" w:rsidP="001A775B">
      <w:pPr>
        <w:pStyle w:val="SWCText"/>
        <w:pBdr>
          <w:bottom w:val="single" w:sz="6" w:space="1" w:color="auto"/>
        </w:pBdr>
        <w:rPr>
          <w:i/>
          <w:iCs/>
        </w:rPr>
      </w:pPr>
      <w:r w:rsidRPr="0004545F">
        <w:rPr>
          <w:i/>
          <w:iCs/>
        </w:rPr>
        <w:t>Keywords:</w:t>
      </w:r>
      <w:r w:rsidR="00743A77">
        <w:rPr>
          <w:i/>
          <w:iCs/>
        </w:rPr>
        <w:t xml:space="preserve"> ice store, ice storage,</w:t>
      </w:r>
      <w:r w:rsidRPr="0004545F">
        <w:rPr>
          <w:i/>
          <w:iCs/>
        </w:rPr>
        <w:t xml:space="preserve"> </w:t>
      </w:r>
      <w:r w:rsidR="00E643C1">
        <w:rPr>
          <w:i/>
          <w:iCs/>
        </w:rPr>
        <w:t xml:space="preserve">thermal energy store, </w:t>
      </w:r>
      <w:r w:rsidR="00743A77">
        <w:rPr>
          <w:i/>
          <w:iCs/>
        </w:rPr>
        <w:t>solar thermal, heat pump</w:t>
      </w:r>
      <w:r w:rsidR="00997C5B">
        <w:rPr>
          <w:i/>
          <w:iCs/>
        </w:rPr>
        <w:t>,</w:t>
      </w:r>
      <w:r w:rsidR="00EC0503">
        <w:rPr>
          <w:i/>
          <w:iCs/>
        </w:rPr>
        <w:t xml:space="preserve"> cold district heating</w:t>
      </w:r>
      <w:r w:rsidR="00732585">
        <w:rPr>
          <w:i/>
          <w:iCs/>
        </w:rPr>
        <w:t>,</w:t>
      </w:r>
      <w:r w:rsidR="00997C5B">
        <w:rPr>
          <w:i/>
          <w:iCs/>
        </w:rPr>
        <w:t xml:space="preserve"> </w:t>
      </w:r>
      <w:r w:rsidR="00B21570">
        <w:rPr>
          <w:i/>
          <w:iCs/>
        </w:rPr>
        <w:t>life cycle assessment (</w:t>
      </w:r>
      <w:r w:rsidR="00997C5B">
        <w:rPr>
          <w:i/>
          <w:iCs/>
        </w:rPr>
        <w:t>LCA</w:t>
      </w:r>
      <w:r w:rsidR="00B21570">
        <w:rPr>
          <w:i/>
          <w:iCs/>
        </w:rPr>
        <w:t>)</w:t>
      </w:r>
      <w:r w:rsidR="00997C5B">
        <w:rPr>
          <w:i/>
          <w:iCs/>
        </w:rPr>
        <w:t xml:space="preserve">, </w:t>
      </w:r>
      <w:r w:rsidR="00B21570">
        <w:rPr>
          <w:i/>
          <w:iCs/>
        </w:rPr>
        <w:t>life cycle costing (</w:t>
      </w:r>
      <w:r w:rsidR="00997C5B">
        <w:rPr>
          <w:i/>
          <w:iCs/>
        </w:rPr>
        <w:t>LCC</w:t>
      </w:r>
      <w:r w:rsidR="00B21570">
        <w:rPr>
          <w:i/>
          <w:iCs/>
        </w:rPr>
        <w:t>)</w:t>
      </w:r>
    </w:p>
    <w:p w14:paraId="01458796" w14:textId="75FD72A4" w:rsidR="00FA4DF8" w:rsidRDefault="002C089D" w:rsidP="001A775B">
      <w:pPr>
        <w:pStyle w:val="SWCText"/>
        <w:pBdr>
          <w:bottom w:val="single" w:sz="6" w:space="1" w:color="auto"/>
        </w:pBdr>
        <w:rPr>
          <w:i/>
          <w:iCs/>
        </w:rPr>
      </w:pPr>
      <w:r>
        <w:rPr>
          <w:i/>
          <w:iCs/>
        </w:rPr>
        <w:t>Field of application for the findings:</w:t>
      </w:r>
      <w:r w:rsidR="00743A77" w:rsidRPr="00743A77">
        <w:t xml:space="preserve"> </w:t>
      </w:r>
      <w:r w:rsidR="00743A77" w:rsidRPr="00743A77">
        <w:rPr>
          <w:i/>
          <w:iCs/>
        </w:rPr>
        <w:t xml:space="preserve">Solar thermal heating and cooling systems with seasonal storage; </w:t>
      </w:r>
      <w:r w:rsidR="00EC0503">
        <w:rPr>
          <w:i/>
          <w:iCs/>
        </w:rPr>
        <w:t xml:space="preserve">cold district heating networks, </w:t>
      </w:r>
      <w:r w:rsidR="00743A77" w:rsidRPr="00743A77">
        <w:rPr>
          <w:i/>
          <w:iCs/>
        </w:rPr>
        <w:t>integratio</w:t>
      </w:r>
      <w:r w:rsidR="00743A77">
        <w:rPr>
          <w:i/>
          <w:iCs/>
        </w:rPr>
        <w:t>n of ice stor</w:t>
      </w:r>
      <w:r w:rsidR="00743A77" w:rsidRPr="00743A77">
        <w:rPr>
          <w:i/>
          <w:iCs/>
        </w:rPr>
        <w:t xml:space="preserve">e in building and district energy systems; reduction of </w:t>
      </w:r>
      <w:r w:rsidR="00743A77">
        <w:rPr>
          <w:i/>
          <w:iCs/>
        </w:rPr>
        <w:t>resource</w:t>
      </w:r>
      <w:r w:rsidR="00743A77" w:rsidRPr="00743A77">
        <w:rPr>
          <w:i/>
          <w:iCs/>
        </w:rPr>
        <w:t xml:space="preserve"> demand</w:t>
      </w:r>
      <w:r w:rsidR="00BA7900">
        <w:rPr>
          <w:i/>
          <w:iCs/>
        </w:rPr>
        <w:t>s</w:t>
      </w:r>
      <w:r w:rsidR="00743A77" w:rsidRPr="00743A77">
        <w:rPr>
          <w:i/>
          <w:iCs/>
        </w:rPr>
        <w:t xml:space="preserve"> </w:t>
      </w:r>
    </w:p>
    <w:p w14:paraId="185A319D" w14:textId="5DAF09F2" w:rsidR="002C089D" w:rsidRDefault="00CC3B0C" w:rsidP="001A775B">
      <w:pPr>
        <w:pStyle w:val="SWCText"/>
        <w:pBdr>
          <w:bottom w:val="single" w:sz="6" w:space="1" w:color="auto"/>
        </w:pBdr>
      </w:pPr>
      <w:r>
        <w:rPr>
          <w:i/>
          <w:iCs/>
        </w:rPr>
        <w:t>Addressed audience:</w:t>
      </w:r>
      <w:r w:rsidR="00743A77">
        <w:rPr>
          <w:i/>
          <w:iCs/>
        </w:rPr>
        <w:t xml:space="preserve"> </w:t>
      </w:r>
      <w:r w:rsidR="00743A77" w:rsidRPr="00743A77">
        <w:rPr>
          <w:i/>
          <w:iCs/>
        </w:rPr>
        <w:t>Researchers and engineers in solar thermal energy, thermal energy storage, HVAC, and energy system planning</w:t>
      </w:r>
      <w:r w:rsidR="00743A77">
        <w:rPr>
          <w:i/>
          <w:iCs/>
        </w:rPr>
        <w:t xml:space="preserve"> for buildings and districts</w:t>
      </w:r>
      <w:r w:rsidR="00997C5B">
        <w:rPr>
          <w:i/>
          <w:iCs/>
        </w:rPr>
        <w:t>.</w:t>
      </w:r>
      <w:r w:rsidR="0017753A">
        <w:rPr>
          <w:i/>
          <w:iCs/>
        </w:rPr>
        <w:t xml:space="preserve"> Municipal</w:t>
      </w:r>
      <w:r w:rsidR="00997C5B">
        <w:rPr>
          <w:i/>
          <w:iCs/>
        </w:rPr>
        <w:t xml:space="preserve"> </w:t>
      </w:r>
      <w:r w:rsidR="0017753A">
        <w:rPr>
          <w:i/>
          <w:iCs/>
        </w:rPr>
        <w:t>decision makers</w:t>
      </w:r>
      <w:r w:rsidR="00997C5B">
        <w:rPr>
          <w:i/>
          <w:iCs/>
        </w:rPr>
        <w:t>.</w:t>
      </w:r>
    </w:p>
    <w:p w14:paraId="51CD8377" w14:textId="0D9F4453" w:rsidR="00D32EF0" w:rsidRPr="004C4EE9" w:rsidRDefault="00D32EF0" w:rsidP="004C4EE9">
      <w:pPr>
        <w:pStyle w:val="SWCHeading1"/>
      </w:pPr>
      <w:r w:rsidRPr="004C4EE9">
        <w:t>Introduction</w:t>
      </w:r>
      <w:r w:rsidR="009E0D67">
        <w:t xml:space="preserve"> </w:t>
      </w:r>
    </w:p>
    <w:p w14:paraId="384DDA2D" w14:textId="0E41E9B3" w:rsidR="00B2078F" w:rsidRDefault="00EB1D6A" w:rsidP="00682262">
      <w:pPr>
        <w:pStyle w:val="SWCText"/>
      </w:pPr>
      <w:r w:rsidRPr="00EB1D6A">
        <w:t>Ice stores are becoming increasingly important for the heating and cooling supply of buildings and districts. They can serve both as a long-term heat store in combination with a heat pump and as a cold thermal energy store for cooling. In particular, the integration of ice stores combined with heat pumps into cold solar district heating networks offers considerable potential for reducing CO₂ emissions associated with space heating in the building se</w:t>
      </w:r>
      <w:r w:rsidRPr="00D777D4">
        <w:t xml:space="preserve">ctor. </w:t>
      </w:r>
      <w:r w:rsidR="00682262" w:rsidRPr="00D777D4">
        <w:t>(Al</w:t>
      </w:r>
      <w:r w:rsidR="00626C1E" w:rsidRPr="00D777D4">
        <w:t>t</w:t>
      </w:r>
      <w:r w:rsidR="00682262" w:rsidRPr="00D777D4">
        <w:t>untas and Erdemir, 2022; Associated Press,</w:t>
      </w:r>
      <w:r w:rsidR="000D10EC">
        <w:t xml:space="preserve"> 2023; ENGIE Refrigeration, n.d. (no date)</w:t>
      </w:r>
      <w:r w:rsidR="001F50FC" w:rsidRPr="00D777D4">
        <w:t>.</w:t>
      </w:r>
      <w:r w:rsidR="00682262" w:rsidRPr="00D777D4">
        <w:t xml:space="preserve">; </w:t>
      </w:r>
      <w:r w:rsidR="00C550F9" w:rsidRPr="00D777D4">
        <w:t xml:space="preserve">Drück et al., 2024; </w:t>
      </w:r>
      <w:r w:rsidR="00682262" w:rsidRPr="00D777D4">
        <w:t>Guelpa and Verda, 2019; Mehdipour et al., 2025; Osterman and Stritih, 2022; Sivák et al., 2020; Viessmann, 2019; Vivian et al., 2023)</w:t>
      </w:r>
    </w:p>
    <w:p w14:paraId="5EF760E8" w14:textId="340A5B90" w:rsidR="00560F8F" w:rsidRPr="00D777D4" w:rsidRDefault="00EB1D6A" w:rsidP="00560F8F">
      <w:pPr>
        <w:pStyle w:val="SWCText"/>
      </w:pPr>
      <w:r w:rsidRPr="00EB1D6A">
        <w:t>The work presented in this contribution was conducted as part of the research project “innoBeLs”, which focuses on the development and implementation of innovative underground ice store concepts for commercial application in solar cold district heating networks. These concepts are intended to provide both economic and ecological benefits.</w:t>
      </w:r>
      <w:r>
        <w:t xml:space="preserve"> </w:t>
      </w:r>
      <w:r w:rsidRPr="00EB1D6A">
        <w:t>The project is carried out jointly by the Institute for Building Energetics, Thermo</w:t>
      </w:r>
      <w:r w:rsidR="008A0D8A">
        <w:softHyphen/>
      </w:r>
      <w:r w:rsidRPr="00EB1D6A">
        <w:t xml:space="preserve">technology and Energy Storage (IGTE) </w:t>
      </w:r>
      <w:r w:rsidR="008A0D8A">
        <w:t>at the University of Stuttgart</w:t>
      </w:r>
      <w:r w:rsidR="002B4326">
        <w:t>, Germany</w:t>
      </w:r>
      <w:r w:rsidR="008A0D8A">
        <w:t xml:space="preserve"> </w:t>
      </w:r>
      <w:r w:rsidRPr="00EB1D6A">
        <w:t>and Viessmann Deutschland GmbH.</w:t>
      </w:r>
      <w:r w:rsidR="008A0D8A">
        <w:t xml:space="preserve"> </w:t>
      </w:r>
      <w:r w:rsidR="00682262" w:rsidRPr="00682262">
        <w:t xml:space="preserve">The project duration is from 01/2025 to 12/2028 </w:t>
      </w:r>
      <w:r w:rsidR="001F50FC" w:rsidRPr="00D777D4">
        <w:t>(IGTE, n.d.</w:t>
      </w:r>
      <w:r w:rsidR="00682262" w:rsidRPr="00D777D4">
        <w:t xml:space="preserve">). </w:t>
      </w:r>
      <w:r w:rsidR="00682912" w:rsidRPr="00D777D4">
        <w:t xml:space="preserve">The ice store concepts are designed for </w:t>
      </w:r>
      <w:r w:rsidR="00682912" w:rsidRPr="00D777D4">
        <w:lastRenderedPageBreak/>
        <w:t>volumes between 100 </w:t>
      </w:r>
      <w:r w:rsidR="001E058B" w:rsidRPr="00D777D4">
        <w:t xml:space="preserve">m³ and 1 000 m³ </w:t>
      </w:r>
      <w:r w:rsidR="00B80F21" w:rsidRPr="00D777D4">
        <w:t>and are intended to be trafficable by heavy-duty vehicles</w:t>
      </w:r>
      <w:r w:rsidR="001E058B" w:rsidRPr="00D777D4">
        <w:t>.</w:t>
      </w:r>
    </w:p>
    <w:p w14:paraId="6153948D" w14:textId="15501B28" w:rsidR="00682262" w:rsidRPr="008A0D8A" w:rsidRDefault="00682262" w:rsidP="00682262">
      <w:pPr>
        <w:pStyle w:val="SWCText"/>
      </w:pPr>
      <w:r w:rsidRPr="00D777D4">
        <w:t>C</w:t>
      </w:r>
      <w:r w:rsidR="008A0D8A" w:rsidRPr="00D777D4">
        <w:t>urrent</w:t>
      </w:r>
      <w:r w:rsidRPr="00D777D4">
        <w:t xml:space="preserve"> ice stores </w:t>
      </w:r>
      <w:r w:rsidR="008A0D8A" w:rsidRPr="00D777D4">
        <w:t>predominantly</w:t>
      </w:r>
      <w:r w:rsidRPr="00D777D4">
        <w:t xml:space="preserve"> use cost-intensive concrete tanks equipped with two heat exchanger coil loops </w:t>
      </w:r>
      <w:r w:rsidR="001F50FC" w:rsidRPr="00D777D4">
        <w:t>(Baukobox GmbH, n.d.; GNV GmbH, n.d.</w:t>
      </w:r>
      <w:r w:rsidRPr="00D777D4">
        <w:t xml:space="preserve">; LowTEMP Project, 2021). </w:t>
      </w:r>
      <w:r w:rsidR="008A0D8A" w:rsidRPr="00D777D4">
        <w:t>The production of these tanks is comparatively energy-intensive and is therefore associated with substantial greenhouse gas emissions</w:t>
      </w:r>
      <w:r w:rsidRPr="00D777D4">
        <w:t xml:space="preserve"> (Barbhuiya et al., 2024). </w:t>
      </w:r>
      <w:r w:rsidR="008A0D8A" w:rsidRPr="00D777D4">
        <w:t>By contrast, the newly developed innovative container concepts are in</w:t>
      </w:r>
      <w:r w:rsidR="008A0D8A" w:rsidRPr="008A0D8A">
        <w:t>tended to reduce environmental impacts and resource consumption by at least 50 % and costs by at least 20 %</w:t>
      </w:r>
      <w:r w:rsidR="00EC204C">
        <w:t xml:space="preserve"> compared </w:t>
      </w:r>
      <w:r w:rsidR="001B0C3E">
        <w:t>with conventional</w:t>
      </w:r>
      <w:r w:rsidR="00D2436E">
        <w:t xml:space="preserve"> ice strores </w:t>
      </w:r>
      <w:r w:rsidR="00D43FE3">
        <w:t>using concrete</w:t>
      </w:r>
      <w:r w:rsidR="00D2436E">
        <w:t xml:space="preserve"> tanks</w:t>
      </w:r>
      <w:r w:rsidR="008A0D8A" w:rsidRPr="008A0D8A">
        <w:t>.</w:t>
      </w:r>
      <w:r w:rsidRPr="00682262">
        <w:t xml:space="preserve"> </w:t>
      </w:r>
      <w:r w:rsidR="008A0D8A">
        <w:t>Achieving these targets w</w:t>
      </w:r>
      <w:r w:rsidR="008A0D8A" w:rsidRPr="008A0D8A">
        <w:t>ould facilitate broader market penetration while reducing the ecological impacts associated with this promising technology.</w:t>
      </w:r>
    </w:p>
    <w:p w14:paraId="54395C19" w14:textId="77F00A4A" w:rsidR="00CD4EFC" w:rsidRDefault="00560F8F" w:rsidP="00560F8F">
      <w:pPr>
        <w:pStyle w:val="SWCText"/>
      </w:pPr>
      <w:r>
        <w:t xml:space="preserve">The main stages of the research project </w:t>
      </w:r>
      <w:r w:rsidR="008A0D8A">
        <w:t>comprise</w:t>
      </w:r>
      <w:r>
        <w:t xml:space="preserve"> the elaboration of </w:t>
      </w:r>
      <w:r w:rsidR="00B21570">
        <w:t>innovative</w:t>
      </w:r>
      <w:r>
        <w:t xml:space="preserve"> container concepts, life cycle assess</w:t>
      </w:r>
      <w:r w:rsidR="00B21570">
        <w:softHyphen/>
      </w:r>
      <w:r>
        <w:t>ment (LCA) and life cycle costing (LCC) analysis for both existing and new container concepts</w:t>
      </w:r>
      <w:r w:rsidR="008A0D8A">
        <w:t xml:space="preserve">. Another </w:t>
      </w:r>
      <w:r w:rsidR="007433A8">
        <w:t>important objective</w:t>
      </w:r>
      <w:r w:rsidR="008A0D8A">
        <w:t xml:space="preserve"> of the project is</w:t>
      </w:r>
      <w:r>
        <w:t xml:space="preserve"> t</w:t>
      </w:r>
      <w:r w:rsidR="007433A8">
        <w:t xml:space="preserve">o standardize </w:t>
      </w:r>
      <w:r>
        <w:t xml:space="preserve">the concept, </w:t>
      </w:r>
      <w:r w:rsidR="008A0D8A">
        <w:t xml:space="preserve">the </w:t>
      </w:r>
      <w:r>
        <w:t xml:space="preserve">preliminary design, </w:t>
      </w:r>
      <w:r w:rsidR="008A0D8A">
        <w:t xml:space="preserve">the </w:t>
      </w:r>
      <w:r>
        <w:t xml:space="preserve">documentation and </w:t>
      </w:r>
      <w:r w:rsidR="007433A8">
        <w:t xml:space="preserve">the </w:t>
      </w:r>
      <w:r>
        <w:t>handover</w:t>
      </w:r>
      <w:r w:rsidR="007433A8">
        <w:t xml:space="preserve"> process. </w:t>
      </w:r>
      <w:r w:rsidR="007433A8" w:rsidRPr="007433A8">
        <w:t>Furthermore, the most promising ice store concept will be implemented as a pilot system in a field environment and tested under various operating scenarios.</w:t>
      </w:r>
    </w:p>
    <w:p w14:paraId="6C2EF09B" w14:textId="78C43177" w:rsidR="00560F8F" w:rsidRDefault="00B80F21" w:rsidP="00560F8F">
      <w:pPr>
        <w:pStyle w:val="SWCText"/>
      </w:pPr>
      <w:r w:rsidRPr="00B80F21">
        <w:t xml:space="preserve">This contribution provides an overview of </w:t>
      </w:r>
      <w:r w:rsidR="00790CC8">
        <w:t>the most promising</w:t>
      </w:r>
      <w:r w:rsidR="00682262">
        <w:t xml:space="preserve"> new</w:t>
      </w:r>
      <w:r w:rsidR="00D2436E">
        <w:t>ly developed</w:t>
      </w:r>
      <w:r w:rsidRPr="00B80F21">
        <w:t xml:space="preserve"> </w:t>
      </w:r>
      <w:r w:rsidR="00682262">
        <w:t>ice store concepts</w:t>
      </w:r>
      <w:r w:rsidR="00790CC8">
        <w:t xml:space="preserve"> investigated within the research project “innoBeLs”</w:t>
      </w:r>
      <w:r w:rsidR="00D2436E">
        <w:t>,</w:t>
      </w:r>
      <w:r w:rsidR="00682262">
        <w:t xml:space="preserve"> </w:t>
      </w:r>
      <w:r w:rsidR="00790CC8">
        <w:t>as well as selected project result</w:t>
      </w:r>
      <w:r w:rsidRPr="00B80F21">
        <w:t>s</w:t>
      </w:r>
      <w:r w:rsidR="00560F8F">
        <w:t>.</w:t>
      </w:r>
    </w:p>
    <w:p w14:paraId="3D83E22A" w14:textId="01E3F341" w:rsidR="003E1E1C" w:rsidRDefault="00291379" w:rsidP="00F13092">
      <w:pPr>
        <w:pStyle w:val="SWCHeading1"/>
        <w:keepNext/>
      </w:pPr>
      <w:r>
        <w:t>Description</w:t>
      </w:r>
      <w:r w:rsidR="000F3E45">
        <w:t xml:space="preserve"> </w:t>
      </w:r>
      <w:r w:rsidR="008E5974">
        <w:t>of</w:t>
      </w:r>
      <w:r>
        <w:t xml:space="preserve"> selected</w:t>
      </w:r>
      <w:r w:rsidR="008E5974">
        <w:t xml:space="preserve"> i</w:t>
      </w:r>
      <w:r w:rsidR="000F3E45">
        <w:t xml:space="preserve">nnovative </w:t>
      </w:r>
      <w:r w:rsidR="008E5974">
        <w:t>ice store</w:t>
      </w:r>
      <w:r w:rsidR="000F3E45">
        <w:t xml:space="preserve"> concepts</w:t>
      </w:r>
    </w:p>
    <w:p w14:paraId="55B6A161" w14:textId="305250C8" w:rsidR="002218E4" w:rsidRPr="00682912" w:rsidRDefault="003C502A" w:rsidP="002218E4">
      <w:pPr>
        <w:pStyle w:val="SWCText"/>
      </w:pPr>
      <w:r w:rsidRPr="003C502A">
        <w:t>Fig. 1 sh</w:t>
      </w:r>
      <w:r w:rsidRPr="008450FD">
        <w:t xml:space="preserve">ows </w:t>
      </w:r>
      <w:r w:rsidR="004909A8" w:rsidRPr="008450FD">
        <w:t>graphics and</w:t>
      </w:r>
      <w:r w:rsidRPr="008450FD">
        <w:t xml:space="preserve"> a photograph o</w:t>
      </w:r>
      <w:r w:rsidRPr="003C502A">
        <w:t>f the currently most widespread concept for large-volume underground ice stores. It consists of a concrete container and two polymer heat exchanger coil loops mounted on an aluminum frame. One heat exchanger coil loop is used for discharging, and the other for charging the ice store.</w:t>
      </w:r>
      <w:r w:rsidR="002218E4">
        <w:t xml:space="preserve"> Fig. 2 shows a selection of innovative </w:t>
      </w:r>
      <w:r w:rsidR="004C0246">
        <w:t xml:space="preserve">alternative </w:t>
      </w:r>
      <w:r w:rsidR="002218E4">
        <w:t>ice store concepts investigated in the research project</w:t>
      </w:r>
      <w:r w:rsidR="005C617A">
        <w:t xml:space="preserve"> innoBeLs</w:t>
      </w:r>
      <w:r w:rsidR="002218E4">
        <w:t xml:space="preserve">. </w:t>
      </w:r>
    </w:p>
    <w:tbl>
      <w:tblPr>
        <w:tblStyle w:val="Tabellenraster"/>
        <w:tblW w:w="88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6"/>
        <w:gridCol w:w="3156"/>
        <w:gridCol w:w="3071"/>
      </w:tblGrid>
      <w:tr w:rsidR="001E058B" w14:paraId="522C1602" w14:textId="45D99CD0" w:rsidTr="009E5EB8">
        <w:trPr>
          <w:trHeight w:val="1871"/>
        </w:trPr>
        <w:tc>
          <w:tcPr>
            <w:tcW w:w="2626" w:type="dxa"/>
            <w:vAlign w:val="bottom"/>
          </w:tcPr>
          <w:p w14:paraId="56136EF4" w14:textId="77777777" w:rsidR="009B0047" w:rsidRDefault="009B0047" w:rsidP="00B82CDC">
            <w:pPr>
              <w:pStyle w:val="SWCText"/>
              <w:keepNext/>
              <w:spacing w:after="0"/>
              <w:jc w:val="right"/>
            </w:pPr>
            <w:r>
              <w:rPr>
                <w:noProof/>
                <w:lang w:val="de-DE"/>
              </w:rPr>
              <w:drawing>
                <wp:inline distT="0" distB="0" distL="0" distR="0" wp14:anchorId="005533B5" wp14:editId="34023FEE">
                  <wp:extent cx="1523206" cy="1166711"/>
                  <wp:effectExtent l="0" t="0" r="7620" b="3175"/>
                  <wp:docPr id="1" name="Grafik 1" descr="C:\Users\ac116494\AppData\Local\Microsoft\Windows\INetCache\Content.Word\proxy-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ac116494\AppData\Local\Microsoft\Windows\INetCache\Content.Word\proxy-image.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5094" t="12966" r="2462" b="10222"/>
                          <a:stretch/>
                        </pic:blipFill>
                        <pic:spPr bwMode="auto">
                          <a:xfrm>
                            <a:off x="0" y="0"/>
                            <a:ext cx="1523206" cy="116671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56" w:type="dxa"/>
            <w:vAlign w:val="bottom"/>
          </w:tcPr>
          <w:p w14:paraId="42946679" w14:textId="77777777" w:rsidR="009B0047" w:rsidRDefault="009B0047" w:rsidP="00B82CDC">
            <w:pPr>
              <w:pStyle w:val="SWCText"/>
              <w:keepNext/>
              <w:spacing w:after="0"/>
              <w:jc w:val="left"/>
            </w:pPr>
            <w:r w:rsidRPr="009E2D42">
              <w:rPr>
                <w:noProof/>
                <w:lang w:val="de-DE"/>
              </w:rPr>
              <w:drawing>
                <wp:inline distT="0" distB="0" distL="0" distR="0" wp14:anchorId="156BDDA4" wp14:editId="2F90DB65">
                  <wp:extent cx="1866900" cy="1134171"/>
                  <wp:effectExtent l="0" t="0" r="0" b="8890"/>
                  <wp:docPr id="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pic:cNvPicPr>
                            <a:picLocks noChangeAspect="1"/>
                          </pic:cNvPicPr>
                        </pic:nvPicPr>
                        <pic:blipFill rotWithShape="1">
                          <a:blip r:embed="rId9" cstate="print">
                            <a:extLst>
                              <a:ext uri="{BEBA8EAE-BF5A-486C-A8C5-ECC9F3942E4B}">
                                <a14:imgProps xmlns:a14="http://schemas.microsoft.com/office/drawing/2010/main">
                                  <a14:imgLayer r:embed="rId10">
                                    <a14:imgEffect>
                                      <a14:brightnessContrast bright="40000"/>
                                    </a14:imgEffect>
                                  </a14:imgLayer>
                                </a14:imgProps>
                              </a:ext>
                              <a:ext uri="{28A0092B-C50C-407E-A947-70E740481C1C}">
                                <a14:useLocalDpi xmlns:a14="http://schemas.microsoft.com/office/drawing/2010/main" val="0"/>
                              </a:ext>
                            </a:extLst>
                          </a:blip>
                          <a:srcRect l="19770" t="14684" r="22923" b="4126"/>
                          <a:stretch/>
                        </pic:blipFill>
                        <pic:spPr>
                          <a:xfrm>
                            <a:off x="0" y="0"/>
                            <a:ext cx="1866900" cy="1134171"/>
                          </a:xfrm>
                          <a:prstGeom prst="rect">
                            <a:avLst/>
                          </a:prstGeom>
                        </pic:spPr>
                      </pic:pic>
                    </a:graphicData>
                  </a:graphic>
                </wp:inline>
              </w:drawing>
            </w:r>
          </w:p>
        </w:tc>
        <w:tc>
          <w:tcPr>
            <w:tcW w:w="3066" w:type="dxa"/>
            <w:vAlign w:val="bottom"/>
          </w:tcPr>
          <w:p w14:paraId="4861BD2A" w14:textId="602D30CE" w:rsidR="009B0047" w:rsidRPr="009E2D42" w:rsidRDefault="008F64E9" w:rsidP="00B82CDC">
            <w:pPr>
              <w:pStyle w:val="SWCText"/>
              <w:keepNext/>
              <w:spacing w:after="0"/>
              <w:jc w:val="center"/>
              <w:rPr>
                <w:noProof/>
                <w:lang w:val="de-DE"/>
              </w:rPr>
            </w:pPr>
            <w:r w:rsidRPr="008F64E9">
              <w:rPr>
                <w:noProof/>
                <w:lang w:val="de-DE"/>
              </w:rPr>
              <w:drawing>
                <wp:inline distT="0" distB="0" distL="0" distR="0" wp14:anchorId="40B643F3" wp14:editId="2B599772">
                  <wp:extent cx="1813457" cy="838800"/>
                  <wp:effectExtent l="0" t="0" r="0" b="0"/>
                  <wp:docPr id="29"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8"/>
                          <pic:cNvPicPr>
                            <a:picLocks noChangeAspect="1"/>
                          </pic:cNvPicPr>
                        </pic:nvPicPr>
                        <pic:blipFill>
                          <a:blip r:embed="rId11"/>
                          <a:stretch>
                            <a:fillRect/>
                          </a:stretch>
                        </pic:blipFill>
                        <pic:spPr>
                          <a:xfrm>
                            <a:off x="0" y="0"/>
                            <a:ext cx="1813457" cy="838800"/>
                          </a:xfrm>
                          <a:prstGeom prst="rect">
                            <a:avLst/>
                          </a:prstGeom>
                        </pic:spPr>
                      </pic:pic>
                    </a:graphicData>
                  </a:graphic>
                </wp:inline>
              </w:drawing>
            </w:r>
          </w:p>
        </w:tc>
      </w:tr>
    </w:tbl>
    <w:p w14:paraId="1AE2D475" w14:textId="5BA704FA" w:rsidR="00524443" w:rsidRDefault="009B0047" w:rsidP="009E5EB8">
      <w:pPr>
        <w:pStyle w:val="SWCTableFigureCaption"/>
        <w:spacing w:after="360"/>
      </w:pPr>
      <w:r w:rsidRPr="009B0047">
        <w:t>Fig. 1: Concrete tank ice st</w:t>
      </w:r>
      <w:r w:rsidRPr="00001E5E">
        <w:t xml:space="preserve">ore concept. Left: 3D </w:t>
      </w:r>
      <w:r w:rsidR="00D2436E">
        <w:t>model</w:t>
      </w:r>
      <w:r w:rsidRPr="00001E5E">
        <w:t xml:space="preserve"> providing an internal view of the ice store, showing the heat exchanger coils and their mountin</w:t>
      </w:r>
      <w:r w:rsidRPr="00D777D4">
        <w:t xml:space="preserve">g </w:t>
      </w:r>
      <w:r w:rsidR="001F50FC" w:rsidRPr="00D777D4">
        <w:t>(LTTT, n.d.</w:t>
      </w:r>
      <w:r w:rsidRPr="00D777D4">
        <w:t>). Middle: photograph taken during the construction phase (Krug, 2019). Right: simplified schematic</w:t>
      </w:r>
      <w:r w:rsidR="00D2436E" w:rsidRPr="00D777D4">
        <w:t xml:space="preserve"> illustration</w:t>
      </w:r>
      <w:r w:rsidRPr="00D777D4">
        <w:t>.</w:t>
      </w:r>
    </w:p>
    <w:p w14:paraId="1228044D" w14:textId="2D3A115C" w:rsidR="000F3E45" w:rsidRDefault="006F64C6" w:rsidP="00B82CDC">
      <w:pPr>
        <w:keepNext/>
        <w:rPr>
          <w:lang w:val="en-US"/>
        </w:rPr>
      </w:pPr>
      <w:r w:rsidRPr="006F64C6">
        <w:rPr>
          <w:noProof/>
        </w:rPr>
        <w:drawing>
          <wp:inline distT="0" distB="0" distL="0" distR="0" wp14:anchorId="45D52D44" wp14:editId="79EAF45F">
            <wp:extent cx="5352010" cy="2838450"/>
            <wp:effectExtent l="0" t="0" r="127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2">
                      <a:extLst>
                        <a:ext uri="{28A0092B-C50C-407E-A947-70E740481C1C}">
                          <a14:useLocalDpi xmlns:a14="http://schemas.microsoft.com/office/drawing/2010/main" val="0"/>
                        </a:ext>
                      </a:extLst>
                    </a:blip>
                    <a:srcRect b="2103"/>
                    <a:stretch/>
                  </pic:blipFill>
                  <pic:spPr bwMode="auto">
                    <a:xfrm>
                      <a:off x="0" y="0"/>
                      <a:ext cx="5365308" cy="2845503"/>
                    </a:xfrm>
                    <a:prstGeom prst="rect">
                      <a:avLst/>
                    </a:prstGeom>
                    <a:noFill/>
                    <a:ln>
                      <a:noFill/>
                    </a:ln>
                    <a:extLst>
                      <a:ext uri="{53640926-AAD7-44D8-BBD7-CCE9431645EC}">
                        <a14:shadowObscured xmlns:a14="http://schemas.microsoft.com/office/drawing/2010/main"/>
                      </a:ext>
                    </a:extLst>
                  </pic:spPr>
                </pic:pic>
              </a:graphicData>
            </a:graphic>
          </wp:inline>
        </w:drawing>
      </w:r>
    </w:p>
    <w:p w14:paraId="419C237B" w14:textId="4263D823" w:rsidR="00682912" w:rsidRDefault="00682912" w:rsidP="00682912">
      <w:pPr>
        <w:pStyle w:val="SWCTableFigureCaption"/>
      </w:pPr>
      <w:r>
        <w:t xml:space="preserve">Fig. 2: </w:t>
      </w:r>
      <w:r w:rsidR="004909A8">
        <w:t>Simplified schematics of a s</w:t>
      </w:r>
      <w:r w:rsidRPr="00682912">
        <w:t>election of innovative ice store concepts</w:t>
      </w:r>
      <w:r>
        <w:t xml:space="preserve"> investigated within the research project</w:t>
      </w:r>
      <w:r w:rsidR="004909A8">
        <w:t>.</w:t>
      </w:r>
    </w:p>
    <w:p w14:paraId="4E94C824" w14:textId="6F0DC0EA" w:rsidR="009563C0" w:rsidRDefault="009563C0" w:rsidP="009563C0">
      <w:pPr>
        <w:pStyle w:val="SWCText"/>
      </w:pPr>
      <w:r>
        <w:lastRenderedPageBreak/>
        <w:t xml:space="preserve">Pit thermal </w:t>
      </w:r>
      <w:r w:rsidR="00EF60E8">
        <w:t>energy stores (PTES) and gravel-</w:t>
      </w:r>
      <w:r>
        <w:t xml:space="preserve">water pit thermal energy stores (GW-PTES) have </w:t>
      </w:r>
      <w:r w:rsidR="008478ED">
        <w:t xml:space="preserve">already </w:t>
      </w:r>
      <w:r>
        <w:t>been used as seasonal hot water stores for dec</w:t>
      </w:r>
      <w:r w:rsidRPr="00D777D4">
        <w:t>ades</w:t>
      </w:r>
      <w:r w:rsidR="001F50FC" w:rsidRPr="00D777D4">
        <w:t xml:space="preserve"> (Dahash et al., 2019; Novo et al., 2010; Xiang et al., 2022)</w:t>
      </w:r>
      <w:r w:rsidRPr="00D777D4">
        <w:t>. However,</w:t>
      </w:r>
      <w:r w:rsidR="00384AD4" w:rsidRPr="00D777D4">
        <w:t xml:space="preserve"> to the author’s knowledge,</w:t>
      </w:r>
      <w:r w:rsidRPr="00D777D4">
        <w:t xml:space="preserve"> PTES have never been constructed with a cover that allows trafficability by heavy-duty vehicles. GW-PTES provide the required trafficability due to the densified gravel fill</w:t>
      </w:r>
      <w:r w:rsidR="008450FD" w:rsidRPr="00D777D4">
        <w:t xml:space="preserve"> </w:t>
      </w:r>
      <w:r w:rsidR="00937614" w:rsidRPr="00D777D4">
        <w:t>(Benner et al., 2003;</w:t>
      </w:r>
      <w:r w:rsidR="008450FD" w:rsidRPr="00D777D4">
        <w:t xml:space="preserve"> Novo et al., 2010</w:t>
      </w:r>
      <w:r w:rsidR="00D227D7" w:rsidRPr="00D777D4">
        <w:t>)</w:t>
      </w:r>
      <w:r w:rsidRPr="00D777D4">
        <w:t xml:space="preserve">. Neither concept was originally designed for use as an ice store. However, the formation of ice with a small volumetric fraction was considered </w:t>
      </w:r>
      <w:r w:rsidR="00223DFF" w:rsidRPr="00D777D4">
        <w:t>in one low-temperature GW-PTES (Streit, 1996)</w:t>
      </w:r>
      <w:r w:rsidRPr="00D777D4">
        <w:t>.</w:t>
      </w:r>
      <w:r w:rsidR="009E5EB8" w:rsidRPr="00D777D4">
        <w:t xml:space="preserve"> In soil-</w:t>
      </w:r>
      <w:r w:rsidRPr="00D777D4">
        <w:t>water pit thermal energy stores (SW-PTES), the excavated soil is used as the load-bearing</w:t>
      </w:r>
      <w:r>
        <w:t xml:space="preserve"> structure instead of gravel. </w:t>
      </w:r>
      <w:r w:rsidR="000773E4" w:rsidRPr="000773E4">
        <w:t>This eliminates the need for gravel and its transportation, while also reducing the resources required for the removal and</w:t>
      </w:r>
      <w:r w:rsidR="000773E4">
        <w:t xml:space="preserve"> disposal of the excavated soil</w:t>
      </w:r>
      <w:r>
        <w:t>. The gravel or soil serves not only as a load-bearing structure to ensure trafficability, but also as a support structure for the heat exchanger coil loops.</w:t>
      </w:r>
    </w:p>
    <w:p w14:paraId="23DDEC87" w14:textId="5F9DC518" w:rsidR="001B17E3" w:rsidRDefault="009E5EB8" w:rsidP="001B17E3">
      <w:pPr>
        <w:pStyle w:val="SWCText"/>
      </w:pPr>
      <w:r>
        <w:t>Typically, i</w:t>
      </w:r>
      <w:r w:rsidR="001B17E3">
        <w:t>nfiltration crates are installed underground for rainwater infiltration in so-called infiltration trenches.</w:t>
      </w:r>
      <w:r w:rsidR="00E977D4">
        <w:t xml:space="preserve"> An example of an infiltration trench unit is depic</w:t>
      </w:r>
      <w:r w:rsidR="00E977D4" w:rsidRPr="00D777D4">
        <w:t xml:space="preserve">ted in </w:t>
      </w:r>
      <w:r w:rsidR="000E46AA" w:rsidRPr="00D777D4">
        <w:t>F</w:t>
      </w:r>
      <w:r w:rsidR="00E977D4" w:rsidRPr="00D777D4">
        <w:t>ig. 3, right.</w:t>
      </w:r>
      <w:r w:rsidR="001B17E3" w:rsidRPr="00D777D4">
        <w:t xml:space="preserve"> If</w:t>
      </w:r>
      <w:r w:rsidR="001B17E3">
        <w:t xml:space="preserve"> the rainwater is to be stored, several crates are assembled and enclosed within a waterproof </w:t>
      </w:r>
      <w:r>
        <w:t>liner</w:t>
      </w:r>
      <w:r w:rsidR="001B17E3">
        <w:t xml:space="preserve">. The crates are typically made of polypropylene (PP) and are designed to be trafficable by heavy-duty vehicles. </w:t>
      </w:r>
      <w:r w:rsidR="003B1B11">
        <w:t>An innovative approach is</w:t>
      </w:r>
      <w:r w:rsidR="0067728A">
        <w:t xml:space="preserve"> to use</w:t>
      </w:r>
      <w:r w:rsidR="003B1B11">
        <w:t xml:space="preserve"> the crates</w:t>
      </w:r>
      <w:r w:rsidR="001B17E3">
        <w:t xml:space="preserve"> as </w:t>
      </w:r>
      <w:r w:rsidR="003B1B11">
        <w:t xml:space="preserve">elements for </w:t>
      </w:r>
      <w:r w:rsidR="001B17E3">
        <w:t>an ice store</w:t>
      </w:r>
      <w:r w:rsidR="003B1B11">
        <w:t>. In this case</w:t>
      </w:r>
      <w:r w:rsidR="001B17E3">
        <w:t xml:space="preserve"> the crates could be pre-assembled into modules of a size suitable for road transport and equipped with integrated heat exchanger pipes. Enclosure in a waterproof liner prior to installation is also feasible. On site, the heat exchanger pipes of the individual modules must then be connected to each other or to a supply and return manifold.</w:t>
      </w:r>
    </w:p>
    <w:p w14:paraId="292F807B" w14:textId="5A3955C8" w:rsidR="0096176A" w:rsidRDefault="00D14AEB" w:rsidP="00B2078F">
      <w:pPr>
        <w:pStyle w:val="SWCText"/>
      </w:pPr>
      <w:r w:rsidRPr="00D14AEB">
        <w:t>Using e</w:t>
      </w:r>
      <w:r w:rsidR="00F13092">
        <w:t>xtruded polymer profiles for</w:t>
      </w:r>
      <w:r w:rsidRPr="00D14AEB">
        <w:t xml:space="preserve"> an ice store represents a</w:t>
      </w:r>
      <w:r w:rsidR="00FF4D96">
        <w:t>n innovative</w:t>
      </w:r>
      <w:r w:rsidRPr="00D14AEB">
        <w:t xml:space="preserve"> approach in which the</w:t>
      </w:r>
      <w:r w:rsidR="004C0246">
        <w:t xml:space="preserve"> main part of the</w:t>
      </w:r>
      <w:r w:rsidRPr="00D14AEB">
        <w:t xml:space="preserve"> container, including the heat exchangers, is manufactured in a single production step. The entire store can be assembled from multiple </w:t>
      </w:r>
      <w:r w:rsidR="00F13092">
        <w:t>module</w:t>
      </w:r>
      <w:r w:rsidRPr="00D14AEB">
        <w:t xml:space="preserve">s of a size suitable for road transport. This concept significantly reduces </w:t>
      </w:r>
      <w:r w:rsidR="00F13092">
        <w:t>o</w:t>
      </w:r>
      <w:r w:rsidR="00F13092" w:rsidRPr="00D14AEB">
        <w:t>n</w:t>
      </w:r>
      <w:r w:rsidR="00F13092">
        <w:t>-</w:t>
      </w:r>
      <w:r w:rsidR="00F13092" w:rsidRPr="00D14AEB">
        <w:t xml:space="preserve">site </w:t>
      </w:r>
      <w:r w:rsidRPr="00D14AEB">
        <w:t>assembly work</w:t>
      </w:r>
      <w:r w:rsidR="00F13092">
        <w:t xml:space="preserve">, as </w:t>
      </w:r>
      <w:r w:rsidRPr="00D14AEB">
        <w:t xml:space="preserve">the individual modules only need to be </w:t>
      </w:r>
      <w:r w:rsidR="00F13092">
        <w:t>inter</w:t>
      </w:r>
      <w:r w:rsidRPr="00D14AEB">
        <w:t>connected.</w:t>
      </w:r>
    </w:p>
    <w:p w14:paraId="0A5FA3B2" w14:textId="5B1BCCB4" w:rsidR="0096176A" w:rsidRPr="00D777D4" w:rsidRDefault="0096176A" w:rsidP="00B2078F">
      <w:pPr>
        <w:pStyle w:val="SWCText"/>
      </w:pPr>
      <w:r w:rsidRPr="0096176A">
        <w:t>Underground, horizontally i</w:t>
      </w:r>
      <w:r>
        <w:t>nstalled po</w:t>
      </w:r>
      <w:r w:rsidRPr="00D777D4">
        <w:t>lymer pipes with diameters of around 3 m are currently used for the storage of drinking water or firefighting water</w:t>
      </w:r>
      <w:r w:rsidR="00E53794" w:rsidRPr="00D777D4">
        <w:t xml:space="preserve"> (Amiblu Holding GmbH, n.d.; FRANK GmbH, n.d.)</w:t>
      </w:r>
      <w:r w:rsidRPr="00D777D4">
        <w:t>. Equipped with heat exchangers, these pipes could</w:t>
      </w:r>
      <w:r w:rsidR="00D2436E" w:rsidRPr="00D777D4">
        <w:t xml:space="preserve"> in priciple</w:t>
      </w:r>
      <w:r w:rsidRPr="00D777D4">
        <w:t xml:space="preserve"> </w:t>
      </w:r>
      <w:r w:rsidR="00D2436E" w:rsidRPr="00D777D4">
        <w:t>a</w:t>
      </w:r>
      <w:r w:rsidRPr="00D777D4">
        <w:t>lso serve as ice stores.</w:t>
      </w:r>
    </w:p>
    <w:p w14:paraId="105BFF2B" w14:textId="0761B09F" w:rsidR="00001E5E" w:rsidRDefault="0096176A" w:rsidP="00B2078F">
      <w:pPr>
        <w:pStyle w:val="SWCText"/>
      </w:pPr>
      <w:r w:rsidRPr="00D777D4">
        <w:t>Commercially available underground polymer tanks with volumes of up to 20 m³ are currently used as smal</w:t>
      </w:r>
      <w:r w:rsidR="00F13092" w:rsidRPr="00D777D4">
        <w:t>l-</w:t>
      </w:r>
      <w:r w:rsidR="009269A5" w:rsidRPr="00D777D4">
        <w:t xml:space="preserve">scale </w:t>
      </w:r>
      <w:r w:rsidRPr="00D777D4">
        <w:t>ice stores, mainly for single-family houses</w:t>
      </w:r>
      <w:r w:rsidR="00F23E13" w:rsidRPr="00D777D4">
        <w:t xml:space="preserve"> (Skoruppa, n.d.)</w:t>
      </w:r>
      <w:r w:rsidRPr="00D777D4">
        <w:t>. These co</w:t>
      </w:r>
      <w:r w:rsidRPr="0096176A">
        <w:t xml:space="preserve">mparatively small tanks could be combined in a cascaded configuration to realize ice stores with </w:t>
      </w:r>
      <w:r w:rsidR="00F13092">
        <w:t xml:space="preserve">total </w:t>
      </w:r>
      <w:r w:rsidRPr="0096176A">
        <w:t>volumes between 100 m³ and 1,000 m³</w:t>
      </w:r>
      <w:r>
        <w:t xml:space="preserve"> (“cascaded small-tank store”)</w:t>
      </w:r>
      <w:r w:rsidRPr="0096176A">
        <w:t>. However, the tanks currently available still require structural stabilization to ensure trafficability by heavy-duty vehicles.</w:t>
      </w:r>
    </w:p>
    <w:p w14:paraId="549B7779" w14:textId="05025C33" w:rsidR="000F3E45" w:rsidRDefault="00D376F0" w:rsidP="00F13092">
      <w:pPr>
        <w:pStyle w:val="SWCHeading1"/>
        <w:keepNext/>
      </w:pPr>
      <w:r>
        <w:t>Investigations and s</w:t>
      </w:r>
      <w:r w:rsidR="008E5974">
        <w:t>elected results</w:t>
      </w:r>
      <w:r w:rsidR="00AF0BB4">
        <w:t xml:space="preserve"> for infiltration crates</w:t>
      </w:r>
    </w:p>
    <w:p w14:paraId="4E728B89" w14:textId="429379A9" w:rsidR="0096176A" w:rsidRDefault="0096176A" w:rsidP="009F6867">
      <w:pPr>
        <w:pStyle w:val="SWCText"/>
      </w:pPr>
      <w:r w:rsidRPr="0096176A">
        <w:t>In this chapter, the main areas of investigation for the different i</w:t>
      </w:r>
      <w:r w:rsidR="00505494">
        <w:t>ce store concepts are described,</w:t>
      </w:r>
      <w:r w:rsidRPr="0096176A">
        <w:t xml:space="preserve"> and selected results for the infiltration crate store are presented.</w:t>
      </w:r>
    </w:p>
    <w:p w14:paraId="63206425" w14:textId="2AC4F7CC" w:rsidR="009F6912" w:rsidRPr="00114BB6" w:rsidRDefault="0096176A" w:rsidP="009F6867">
      <w:pPr>
        <w:pStyle w:val="SWCText"/>
      </w:pPr>
      <w:r w:rsidRPr="0096176A">
        <w:t xml:space="preserve">For </w:t>
      </w:r>
      <w:r w:rsidRPr="00F13092">
        <w:rPr>
          <w:b/>
        </w:rPr>
        <w:t>PTES,</w:t>
      </w:r>
      <w:r w:rsidRPr="0096176A">
        <w:t xml:space="preserve"> the main focus is on investigating different </w:t>
      </w:r>
      <w:r w:rsidR="006659A1">
        <w:t>top cover structures</w:t>
      </w:r>
      <w:r w:rsidRPr="0096176A">
        <w:t xml:space="preserve"> including their structural </w:t>
      </w:r>
      <w:r w:rsidR="006659A1">
        <w:t>support</w:t>
      </w:r>
      <w:r w:rsidRPr="0096176A">
        <w:t xml:space="preserve">s. For </w:t>
      </w:r>
      <w:r w:rsidRPr="006659A1">
        <w:rPr>
          <w:b/>
        </w:rPr>
        <w:t>GW-PTES</w:t>
      </w:r>
      <w:r w:rsidRPr="0096176A">
        <w:t xml:space="preserve"> and </w:t>
      </w:r>
      <w:r w:rsidRPr="006659A1">
        <w:rPr>
          <w:b/>
        </w:rPr>
        <w:t>SW-PTES</w:t>
      </w:r>
      <w:r w:rsidRPr="0096176A">
        <w:t xml:space="preserve">, </w:t>
      </w:r>
      <w:r w:rsidR="00805879">
        <w:t xml:space="preserve">design and sizing of </w:t>
      </w:r>
      <w:r w:rsidRPr="0096176A">
        <w:t xml:space="preserve">load-bearing heat exchanger </w:t>
      </w:r>
      <w:r w:rsidR="00C81069">
        <w:t>pipes</w:t>
      </w:r>
      <w:r w:rsidRPr="0096176A">
        <w:t xml:space="preserve"> represent one of the primary fields of investigation. </w:t>
      </w:r>
      <w:r w:rsidR="00114BB6" w:rsidRPr="00114BB6">
        <w:t>In SW-PTES, the excavated on-site soil is intended to serve as the load-bearing material instead of gravel. Therefore, the suitability of the local soil must be assessed in advance. The concept is only advantageous over GW-PTES if the available soil is suitable for repeated freezing without causing significant frost heave or settlement, so that the surface above the store remains suitable for traffic loads.</w:t>
      </w:r>
    </w:p>
    <w:p w14:paraId="0B61F325" w14:textId="77777777" w:rsidR="009F6912" w:rsidRDefault="006B1490" w:rsidP="009F6867">
      <w:pPr>
        <w:pStyle w:val="SWCText"/>
      </w:pPr>
      <w:r w:rsidRPr="006B1490">
        <w:t xml:space="preserve">The </w:t>
      </w:r>
      <w:r w:rsidRPr="00F13092">
        <w:rPr>
          <w:b/>
        </w:rPr>
        <w:t>extruded polymer profile store</w:t>
      </w:r>
      <w:r w:rsidRPr="006B1490">
        <w:t xml:space="preserve"> must be developed entirely as a new concept. Initial investigations focus on the design and cost assessment of the extrusion die, as well as the dimensioning of the load-bearing structure using FEM simulations. </w:t>
      </w:r>
    </w:p>
    <w:p w14:paraId="31E36A99" w14:textId="77777777" w:rsidR="009F6912" w:rsidRDefault="006B1490" w:rsidP="009F6867">
      <w:pPr>
        <w:pStyle w:val="SWCText"/>
      </w:pPr>
      <w:r w:rsidRPr="006B1490">
        <w:t xml:space="preserve">For the </w:t>
      </w:r>
      <w:r w:rsidRPr="00F13092">
        <w:rPr>
          <w:b/>
        </w:rPr>
        <w:t>pipe store</w:t>
      </w:r>
      <w:r w:rsidRPr="006B1490">
        <w:t>, different heat exchanger options and their mounting systems constitute the main areas of investigation, while for the cascaded small-tank store, various approaches to increasing the load-bearing capacity are being evaluated.</w:t>
      </w:r>
      <w:r w:rsidR="00291379">
        <w:t xml:space="preserve"> </w:t>
      </w:r>
    </w:p>
    <w:p w14:paraId="71610EA4" w14:textId="47B97C54" w:rsidR="006B1490" w:rsidRDefault="00291379" w:rsidP="009F6867">
      <w:pPr>
        <w:pStyle w:val="SWCText"/>
      </w:pPr>
      <w:r w:rsidRPr="00291379">
        <w:t xml:space="preserve">The structural stability of </w:t>
      </w:r>
      <w:r w:rsidRPr="00F13092">
        <w:rPr>
          <w:b/>
        </w:rPr>
        <w:t xml:space="preserve">infiltration </w:t>
      </w:r>
      <w:r w:rsidR="002749FD" w:rsidRPr="00F13092">
        <w:rPr>
          <w:b/>
        </w:rPr>
        <w:t>trenches</w:t>
      </w:r>
      <w:r w:rsidRPr="00F13092">
        <w:rPr>
          <w:b/>
        </w:rPr>
        <w:t xml:space="preserve"> composed of infiltration </w:t>
      </w:r>
      <w:r w:rsidR="002749FD" w:rsidRPr="00F13092">
        <w:rPr>
          <w:b/>
        </w:rPr>
        <w:t>crates</w:t>
      </w:r>
      <w:r w:rsidRPr="00291379">
        <w:t xml:space="preserve"> is guaranteed by the manufacturers only for frost-free operating conditions, and no data are available on their mechanical s</w:t>
      </w:r>
      <w:r w:rsidR="002749FD">
        <w:t>trength at temperatures below 0 </w:t>
      </w:r>
      <w:r w:rsidRPr="00291379">
        <w:t xml:space="preserve">°C. These data therefore need to be determined experimentally. The methodology and </w:t>
      </w:r>
      <w:r w:rsidRPr="00291379">
        <w:lastRenderedPageBreak/>
        <w:t>results of the initial tests conducted for this purpose are presented in the following two subsections.</w:t>
      </w:r>
    </w:p>
    <w:p w14:paraId="75A78DEF" w14:textId="1A2742B0" w:rsidR="002749FD" w:rsidRPr="00D777D4" w:rsidRDefault="002749FD" w:rsidP="00F13092">
      <w:pPr>
        <w:pStyle w:val="SWCHeading11"/>
        <w:keepNext/>
      </w:pPr>
      <w:r w:rsidRPr="00D777D4">
        <w:t>3.1</w:t>
      </w:r>
      <w:r w:rsidR="00FD1144" w:rsidRPr="00D777D4">
        <w:t xml:space="preserve"> Compression</w:t>
      </w:r>
      <w:r w:rsidRPr="00D777D4">
        <w:t xml:space="preserve"> strength of infiltration crates at temperatures </w:t>
      </w:r>
      <w:r w:rsidRPr="00D777D4">
        <w:rPr>
          <w:rFonts w:cs="Arial"/>
        </w:rPr>
        <w:t>≤</w:t>
      </w:r>
      <w:r w:rsidRPr="00D777D4">
        <w:t xml:space="preserve"> 0 °C</w:t>
      </w:r>
    </w:p>
    <w:p w14:paraId="5685CE3F" w14:textId="54B1263F" w:rsidR="006B1490" w:rsidRPr="00D777D4" w:rsidRDefault="006B1490" w:rsidP="00CC7F79">
      <w:pPr>
        <w:pStyle w:val="SWCText"/>
      </w:pPr>
      <w:r w:rsidRPr="00D777D4">
        <w:t xml:space="preserve">Most commercially available infiltration crates are primarily made of polypropylene (PP) and are not </w:t>
      </w:r>
      <w:r w:rsidR="00114BB6" w:rsidRPr="00D777D4">
        <w:t xml:space="preserve">specified </w:t>
      </w:r>
      <w:r w:rsidRPr="00D777D4">
        <w:t>for use at temperatures ≤ 0 °C, as PP becomes brittle at such temperatures</w:t>
      </w:r>
      <w:r w:rsidR="00AC6FE4" w:rsidRPr="00D777D4">
        <w:t xml:space="preserve"> (</w:t>
      </w:r>
      <w:r w:rsidR="003E4BB5" w:rsidRPr="00D777D4">
        <w:t xml:space="preserve">Farotti et al., 2019; </w:t>
      </w:r>
      <w:r w:rsidR="00AC6FE4" w:rsidRPr="00D777D4">
        <w:t>Mai and Williams, 1977)</w:t>
      </w:r>
      <w:r w:rsidRPr="00D777D4">
        <w:t>. T</w:t>
      </w:r>
      <w:r w:rsidR="00FD1144" w:rsidRPr="00D777D4">
        <w:t>herefore, testing the compression</w:t>
      </w:r>
      <w:r w:rsidRPr="00D777D4">
        <w:t xml:space="preserve"> strength of the most promising ty</w:t>
      </w:r>
      <w:r w:rsidR="00DD6B56" w:rsidRPr="00D777D4">
        <w:t>pes of infiltration crates was an</w:t>
      </w:r>
      <w:r w:rsidRPr="00D777D4">
        <w:t xml:space="preserve"> important experimental investigation conducted for this ice store concept.</w:t>
      </w:r>
    </w:p>
    <w:p w14:paraId="2CE65A9A" w14:textId="053EE1A7" w:rsidR="006132D5" w:rsidRDefault="0067728A" w:rsidP="006B1490">
      <w:pPr>
        <w:pStyle w:val="SWCText"/>
      </w:pPr>
      <w:r w:rsidRPr="00D777D4">
        <w:t>T</w:t>
      </w:r>
      <w:r w:rsidR="004D758B" w:rsidRPr="00D777D4">
        <w:t>he infiltration crate</w:t>
      </w:r>
      <w:r w:rsidRPr="00D777D4">
        <w:t xml:space="preserve"> “Rigofill ST-A half block“, manufactured by Fränkische Rohrwerke Gebr. Kirchner GmbH &amp; Co. KG, was identified</w:t>
      </w:r>
      <w:r w:rsidR="004D758B" w:rsidRPr="00D777D4">
        <w:t xml:space="preserve"> a</w:t>
      </w:r>
      <w:r w:rsidR="00AA239B" w:rsidRPr="00D777D4">
        <w:t>s</w:t>
      </w:r>
      <w:r w:rsidR="004D758B" w:rsidRPr="00D777D4">
        <w:t xml:space="preserve"> the</w:t>
      </w:r>
      <w:r w:rsidR="006B1490" w:rsidRPr="00D777D4">
        <w:t xml:space="preserve"> </w:t>
      </w:r>
      <w:r w:rsidR="00AA239B" w:rsidRPr="00D777D4">
        <w:t xml:space="preserve">most promising </w:t>
      </w:r>
      <w:r w:rsidR="004D758B" w:rsidRPr="00D777D4">
        <w:t xml:space="preserve">type for the </w:t>
      </w:r>
      <w:r w:rsidR="005B7688" w:rsidRPr="00D777D4">
        <w:t>newly developed</w:t>
      </w:r>
      <w:r w:rsidR="00114BB6" w:rsidRPr="00D777D4">
        <w:t xml:space="preserve"> infiltration crate</w:t>
      </w:r>
      <w:r w:rsidR="005B7688" w:rsidRPr="00D777D4">
        <w:t xml:space="preserve"> </w:t>
      </w:r>
      <w:r w:rsidR="004D758B" w:rsidRPr="00D777D4">
        <w:t>ice store</w:t>
      </w:r>
      <w:r w:rsidR="005B7688" w:rsidRPr="00D777D4">
        <w:t xml:space="preserve"> concept</w:t>
      </w:r>
      <w:r w:rsidR="006132D5" w:rsidRPr="00D777D4">
        <w:t xml:space="preserve">, see </w:t>
      </w:r>
      <w:r w:rsidR="000E46AA" w:rsidRPr="00D777D4">
        <w:t>F</w:t>
      </w:r>
      <w:r w:rsidR="006132D5" w:rsidRPr="00D777D4">
        <w:t>ig. 3, left</w:t>
      </w:r>
      <w:r w:rsidR="00AA239B" w:rsidRPr="00D777D4">
        <w:t>.</w:t>
      </w:r>
      <w:r w:rsidR="00AA239B">
        <w:t xml:space="preserve"> </w:t>
      </w:r>
    </w:p>
    <w:p w14:paraId="3F762494" w14:textId="0700B1BC" w:rsidR="006132D5" w:rsidRDefault="006132D5" w:rsidP="00B82CDC">
      <w:pPr>
        <w:pStyle w:val="SWCText"/>
        <w:keepNext/>
        <w:jc w:val="center"/>
      </w:pPr>
      <w:r w:rsidRPr="006132D5">
        <w:t xml:space="preserve"> </w:t>
      </w:r>
      <w:r>
        <w:t xml:space="preserve">    </w:t>
      </w:r>
      <w:r w:rsidR="008E3470" w:rsidRPr="008E3470">
        <w:rPr>
          <w:noProof/>
          <w:lang w:val="de-DE"/>
        </w:rPr>
        <w:drawing>
          <wp:inline distT="0" distB="0" distL="0" distR="0" wp14:anchorId="40AF2BA6" wp14:editId="1D7579D3">
            <wp:extent cx="2381853" cy="1332000"/>
            <wp:effectExtent l="0" t="0" r="0" b="190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81853" cy="1332000"/>
                    </a:xfrm>
                    <a:prstGeom prst="rect">
                      <a:avLst/>
                    </a:prstGeom>
                  </pic:spPr>
                </pic:pic>
              </a:graphicData>
            </a:graphic>
          </wp:inline>
        </w:drawing>
      </w:r>
      <w:r w:rsidRPr="006132D5">
        <w:rPr>
          <w:noProof/>
          <w:lang w:val="de-DE"/>
        </w:rPr>
        <w:drawing>
          <wp:inline distT="0" distB="0" distL="0" distR="0" wp14:anchorId="6C4F3C1E" wp14:editId="405E40C7">
            <wp:extent cx="2807819" cy="15120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07819" cy="1512000"/>
                    </a:xfrm>
                    <a:prstGeom prst="rect">
                      <a:avLst/>
                    </a:prstGeom>
                  </pic:spPr>
                </pic:pic>
              </a:graphicData>
            </a:graphic>
          </wp:inline>
        </w:drawing>
      </w:r>
    </w:p>
    <w:p w14:paraId="6E7CB373" w14:textId="57EC9A53" w:rsidR="006132D5" w:rsidRPr="00D777D4" w:rsidRDefault="006132D5" w:rsidP="00E977D4">
      <w:pPr>
        <w:pStyle w:val="SWCTableFigureCaption"/>
      </w:pPr>
      <w:r w:rsidRPr="00D777D4">
        <w:t xml:space="preserve">Fig. 3: </w:t>
      </w:r>
      <w:r w:rsidR="00E977D4" w:rsidRPr="00D777D4">
        <w:t xml:space="preserve">Left: </w:t>
      </w:r>
      <w:r w:rsidRPr="00D777D4">
        <w:t>Infiltration crate „Rigofill ST-A half block“.</w:t>
      </w:r>
      <w:r w:rsidR="00E977D4" w:rsidRPr="00D777D4">
        <w:t xml:space="preserve"> Right: assembly of infiltration crates „Rigofill ST-A full block“ </w:t>
      </w:r>
      <w:r w:rsidR="004D758B" w:rsidRPr="00D777D4">
        <w:t>in</w:t>
      </w:r>
      <w:r w:rsidR="00E977D4" w:rsidRPr="00D777D4">
        <w:t xml:space="preserve">to an infiltration trench unit. </w:t>
      </w:r>
      <w:r w:rsidR="004D758B" w:rsidRPr="00D777D4">
        <w:t>Image</w:t>
      </w:r>
      <w:r w:rsidRPr="00D777D4">
        <w:t xml:space="preserve"> source</w:t>
      </w:r>
      <w:r w:rsidR="00F23E13" w:rsidRPr="00D777D4">
        <w:t>s</w:t>
      </w:r>
      <w:r w:rsidRPr="00D777D4">
        <w:t xml:space="preserve">: </w:t>
      </w:r>
      <w:r w:rsidR="00F23E13" w:rsidRPr="00D777D4">
        <w:t>(Fränkische, n.d.-a; Fränkische, n.d.-b)</w:t>
      </w:r>
    </w:p>
    <w:p w14:paraId="30CC2260" w14:textId="67293C4D" w:rsidR="00DF40E0" w:rsidRDefault="00EA02F7" w:rsidP="006B1490">
      <w:pPr>
        <w:pStyle w:val="SWCText"/>
      </w:pPr>
      <w:r w:rsidRPr="00D777D4">
        <w:t xml:space="preserve">These infiltration crates have </w:t>
      </w:r>
      <w:r w:rsidR="004D758B" w:rsidRPr="00D777D4">
        <w:t xml:space="preserve">a </w:t>
      </w:r>
      <w:r w:rsidRPr="00D777D4">
        <w:t xml:space="preserve">square base with a side length of 800 mm, and a height of 350 mm. </w:t>
      </w:r>
      <w:r w:rsidR="00AA239B" w:rsidRPr="00D777D4">
        <w:t>Crates of</w:t>
      </w:r>
      <w:r w:rsidR="00AA239B">
        <w:t xml:space="preserve"> this type were</w:t>
      </w:r>
      <w:r w:rsidR="00FD1144">
        <w:t xml:space="preserve"> tested for compression</w:t>
      </w:r>
      <w:r w:rsidR="006B1490">
        <w:t xml:space="preserve"> strength</w:t>
      </w:r>
      <w:r w:rsidR="00515E7C">
        <w:t xml:space="preserve"> using a procedure</w:t>
      </w:r>
      <w:r w:rsidR="006B1490">
        <w:t xml:space="preserve"> </w:t>
      </w:r>
      <w:r w:rsidR="00805879">
        <w:t>based on</w:t>
      </w:r>
      <w:r w:rsidR="00EF5DB1">
        <w:t xml:space="preserve"> the standard</w:t>
      </w:r>
      <w:r w:rsidR="00802480">
        <w:t xml:space="preserve"> EN 17150:2019 at a test stand of the </w:t>
      </w:r>
      <w:r w:rsidR="00881819">
        <w:t>Material Testing Institute (</w:t>
      </w:r>
      <w:r w:rsidR="00802480">
        <w:t>MPA</w:t>
      </w:r>
      <w:r w:rsidR="00881819">
        <w:t>)</w:t>
      </w:r>
      <w:r w:rsidR="00802480">
        <w:t xml:space="preserve"> of the University of Stuttgart.</w:t>
      </w:r>
      <w:r w:rsidR="00EF5DB1">
        <w:t xml:space="preserve"> The tests were performed </w:t>
      </w:r>
      <w:r w:rsidR="00881819">
        <w:t>using the</w:t>
      </w:r>
      <w:r w:rsidR="00881819" w:rsidRPr="00881819">
        <w:t xml:space="preserve"> computer-controlled s</w:t>
      </w:r>
      <w:r w:rsidR="00881819">
        <w:t xml:space="preserve">ervo-hydraulic testing machine “Ernst </w:t>
      </w:r>
      <w:r w:rsidR="00881819" w:rsidRPr="00881819">
        <w:t>HPM 1600</w:t>
      </w:r>
      <w:r w:rsidR="00881819">
        <w:t>”</w:t>
      </w:r>
      <w:r w:rsidR="00881819" w:rsidRPr="00881819">
        <w:t xml:space="preserve"> wi</w:t>
      </w:r>
      <w:r w:rsidR="00881819">
        <w:t>th a maximum load capacity of 1 </w:t>
      </w:r>
      <w:r w:rsidR="00881819" w:rsidRPr="00881819">
        <w:t>600 kN</w:t>
      </w:r>
      <w:r w:rsidR="00881819">
        <w:t xml:space="preserve"> </w:t>
      </w:r>
      <w:r w:rsidR="00DD6B56">
        <w:t xml:space="preserve">and </w:t>
      </w:r>
      <w:r w:rsidR="00EF5DB1">
        <w:t>according to “</w:t>
      </w:r>
      <w:r w:rsidR="00EF5DB1" w:rsidRPr="00EF5DB1">
        <w:t>Method B</w:t>
      </w:r>
      <w:r w:rsidR="00900794">
        <w:t>”</w:t>
      </w:r>
      <w:r w:rsidR="00EF5DB1" w:rsidRPr="00EF5DB1">
        <w:t xml:space="preserve"> </w:t>
      </w:r>
      <w:r w:rsidR="00900794">
        <w:t>of EN 17150:2019 with a c</w:t>
      </w:r>
      <w:r w:rsidR="00EF5DB1" w:rsidRPr="00EF5DB1">
        <w:t>onstant displacement rate</w:t>
      </w:r>
      <w:r w:rsidR="00900794">
        <w:t xml:space="preserve"> of (1</w:t>
      </w:r>
      <w:r w:rsidR="0067728A">
        <w:t>.0</w:t>
      </w:r>
      <w:r w:rsidR="004D758B">
        <w:t> ± 0.</w:t>
      </w:r>
      <w:r w:rsidR="00900794">
        <w:t>1) </w:t>
      </w:r>
      <w:r w:rsidR="00900794" w:rsidRPr="00900794">
        <w:t>mm/min</w:t>
      </w:r>
      <w:r w:rsidR="00900794">
        <w:t>.</w:t>
      </w:r>
      <w:r w:rsidR="00DF40E0">
        <w:t xml:space="preserve"> The load for the compression tests was applied by </w:t>
      </w:r>
      <w:r w:rsidR="00DF40E0" w:rsidRPr="00DF40E0">
        <w:t xml:space="preserve">a loading platen, while </w:t>
      </w:r>
      <w:r w:rsidR="00CF6540" w:rsidRPr="00CF6540">
        <w:t>the compression load and displacement were recorded synchronously</w:t>
      </w:r>
      <w:r w:rsidR="00DF40E0" w:rsidRPr="00DF40E0">
        <w:t>.</w:t>
      </w:r>
    </w:p>
    <w:p w14:paraId="5132A974" w14:textId="1B92AADB" w:rsidR="00802480" w:rsidRDefault="00DF40E0" w:rsidP="006B1490">
      <w:pPr>
        <w:pStyle w:val="SWCText"/>
      </w:pPr>
      <w:r>
        <w:t xml:space="preserve">The infiltration crates used as test specimens were conditioned in a climatic chamber prior to testing. However, temperature conditioning could not be maintained during the tests. The target specimen temperature was −8 °C, corresponding to the locally expected minimum temperature at the contact points between the heat exchangers and the </w:t>
      </w:r>
      <w:r w:rsidR="00624E60">
        <w:t>crates</w:t>
      </w:r>
      <w:r>
        <w:t>. For comparison with the manufacturer’s test results, four specimens were additionally intended t</w:t>
      </w:r>
      <w:r w:rsidR="0096655F">
        <w:t>o be tested at approximately 23 </w:t>
      </w:r>
      <w:r>
        <w:t xml:space="preserve">°C and were therefore preconditioned to this temperature. Since the ambient temperature around the testing machine was </w:t>
      </w:r>
      <w:r w:rsidR="0096655F">
        <w:t>approximately 10 </w:t>
      </w:r>
      <w:r>
        <w:t>°C, the temperature</w:t>
      </w:r>
      <w:r w:rsidR="004D758B">
        <w:t>s</w:t>
      </w:r>
      <w:r w:rsidR="00624E60">
        <w:t xml:space="preserve"> of the</w:t>
      </w:r>
      <w:r>
        <w:t xml:space="preserve"> </w:t>
      </w:r>
      <w:r w:rsidR="00624E60">
        <w:t>specimen</w:t>
      </w:r>
      <w:r w:rsidR="004D758B">
        <w:t>s</w:t>
      </w:r>
      <w:r w:rsidR="00624E60">
        <w:t xml:space="preserve"> preconditioned to 23 °C </w:t>
      </w:r>
      <w:r>
        <w:t>decreased during testing a</w:t>
      </w:r>
      <w:r w:rsidR="0096655F">
        <w:t>nd ranged from approximately 13 </w:t>
      </w:r>
      <w:r>
        <w:t>°C to</w:t>
      </w:r>
      <w:r w:rsidR="0096655F">
        <w:t xml:space="preserve"> 20 </w:t>
      </w:r>
      <w:r>
        <w:t>°C during the measurements.</w:t>
      </w:r>
      <w:r w:rsidR="00624E60">
        <w:t xml:space="preserve"> </w:t>
      </w:r>
      <w:r>
        <w:t>The three specimens intended for testing at −8 °C were preconditio</w:t>
      </w:r>
      <w:r w:rsidR="0096655F">
        <w:t>ned to temperatures between −19 </w:t>
      </w:r>
      <w:r>
        <w:t>°C an</w:t>
      </w:r>
      <w:r w:rsidR="0096655F">
        <w:t>d −18 </w:t>
      </w:r>
      <w:r>
        <w:t>°C. To reduce the temperature in</w:t>
      </w:r>
      <w:r w:rsidR="00E70493">
        <w:t>crease during testing, wood-fib</w:t>
      </w:r>
      <w:r>
        <w:t>e</w:t>
      </w:r>
      <w:r w:rsidR="00E70493">
        <w:t>r</w:t>
      </w:r>
      <w:r>
        <w:t xml:space="preserve"> insulation boards were </w:t>
      </w:r>
      <w:r w:rsidR="00624E60">
        <w:t>placed at</w:t>
      </w:r>
      <w:r>
        <w:t xml:space="preserve"> the sides of these specimens. During the measurements, the temperatures of the</w:t>
      </w:r>
      <w:r w:rsidR="00624E60">
        <w:t xml:space="preserve"> three specimens ranged from −9 °C to </w:t>
      </w:r>
      <w:r w:rsidR="0079136D">
        <w:t>0</w:t>
      </w:r>
      <w:r w:rsidR="00624E60">
        <w:t> </w:t>
      </w:r>
      <w:r>
        <w:t>°C</w:t>
      </w:r>
      <w:r w:rsidR="00582263">
        <w:t xml:space="preserve"> </w:t>
      </w:r>
      <w:r w:rsidR="00582263" w:rsidRPr="00582263">
        <w:t xml:space="preserve">until the maximum </w:t>
      </w:r>
      <w:r w:rsidR="00CF6540">
        <w:t xml:space="preserve">compression </w:t>
      </w:r>
      <w:r w:rsidR="00582263" w:rsidRPr="00582263">
        <w:t>load was reached</w:t>
      </w:r>
      <w:r>
        <w:t>.</w:t>
      </w:r>
      <w:r w:rsidR="0096655F">
        <w:t xml:space="preserve"> </w:t>
      </w:r>
      <w:r w:rsidR="00BA6B2A" w:rsidRPr="00BA6B2A">
        <w:t>For ease of reference, the specimens pre-cooled to temp</w:t>
      </w:r>
      <w:r w:rsidR="00BA6B2A">
        <w:t>eratures between −19 °C and −18 </w:t>
      </w:r>
      <w:r w:rsidR="00144133">
        <w:t xml:space="preserve">°C </w:t>
      </w:r>
      <w:r w:rsidR="00BA6B2A" w:rsidRPr="00BA6B2A">
        <w:t>are hereinafter referred to as the “pre-cooled specimens”, whereas the</w:t>
      </w:r>
      <w:r w:rsidR="00BA6B2A">
        <w:t xml:space="preserve"> specimens preconditioned at 23 </w:t>
      </w:r>
      <w:r w:rsidR="00BA6B2A" w:rsidRPr="00BA6B2A">
        <w:t>°C are referred to as the “specimens tested at ambient temperature”.</w:t>
      </w:r>
    </w:p>
    <w:p w14:paraId="5AB8224C" w14:textId="5DA61A18" w:rsidR="00582263" w:rsidRDefault="00582263" w:rsidP="00582263">
      <w:pPr>
        <w:pStyle w:val="SWCText"/>
      </w:pPr>
      <w:r w:rsidRPr="00D777D4">
        <w:t xml:space="preserve">Fig. 4 shows specimens in the testing machine, with and without insulation boards, prior to failure </w:t>
      </w:r>
      <w:r w:rsidR="008A0A6D" w:rsidRPr="00D777D4">
        <w:t>for the</w:t>
      </w:r>
      <w:r w:rsidR="008A0A6D">
        <w:t xml:space="preserve"> specimen </w:t>
      </w:r>
      <w:r w:rsidRPr="00582263">
        <w:t>during testing</w:t>
      </w:r>
      <w:r>
        <w:t>.</w:t>
      </w:r>
    </w:p>
    <w:p w14:paraId="4843E695" w14:textId="6B0A9FDD" w:rsidR="00B97387" w:rsidRPr="00582263" w:rsidRDefault="00B97387" w:rsidP="00582263">
      <w:pPr>
        <w:pStyle w:val="SWCText"/>
      </w:pPr>
      <w:bookmarkStart w:id="0" w:name="_Hlk238064131"/>
      <w:r w:rsidRPr="00D777D4">
        <w:t>The maximum compression loads recorded for the specimens tested at ambient temperature ranged from 293 kN to 333 kN. Based on the cross-sectional area of the specimens of 0.64 m², these values correspond to short-term compression strengths ranging from 458 kN/m² to 520 kN/m². According to the manufacturer’s specifications, the short-term compression strength determined at a test temperature of 23 °C must be at least 420 kN/m² (Fränkische, 2025). This requirement was met in all tests. However, it should be noted that the actual specimen temperatures during testing were below this</w:t>
      </w:r>
      <w:bookmarkEnd w:id="0"/>
      <w:r w:rsidRPr="00D777D4">
        <w:t xml:space="preserve"> target temperature.</w:t>
      </w:r>
    </w:p>
    <w:tbl>
      <w:tblPr>
        <w:tblStyle w:val="Tabellen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2"/>
        <w:gridCol w:w="4875"/>
      </w:tblGrid>
      <w:tr w:rsidR="00A971AF" w:rsidRPr="00582263" w14:paraId="63CFBECE" w14:textId="77777777" w:rsidTr="00BA6B2A">
        <w:trPr>
          <w:trHeight w:val="3231"/>
        </w:trPr>
        <w:tc>
          <w:tcPr>
            <w:tcW w:w="3821" w:type="dxa"/>
            <w:vAlign w:val="bottom"/>
          </w:tcPr>
          <w:p w14:paraId="6508B737" w14:textId="77777777" w:rsidR="00582263" w:rsidRPr="00582263" w:rsidRDefault="00582263" w:rsidP="009465BB">
            <w:pPr>
              <w:keepNext/>
              <w:spacing w:line="276" w:lineRule="auto"/>
              <w:jc w:val="center"/>
              <w:rPr>
                <w:rFonts w:ascii="Arial" w:hAnsi="Arial"/>
                <w:sz w:val="22"/>
                <w:szCs w:val="20"/>
              </w:rPr>
            </w:pPr>
            <w:r w:rsidRPr="00582263">
              <w:rPr>
                <w:rFonts w:ascii="Arial" w:hAnsi="Arial"/>
                <w:noProof/>
                <w:sz w:val="22"/>
                <w:szCs w:val="20"/>
              </w:rPr>
              <w:lastRenderedPageBreak/>
              <w:drawing>
                <wp:inline distT="0" distB="0" distL="0" distR="0" wp14:anchorId="33D7DED2" wp14:editId="3D77F3EB">
                  <wp:extent cx="1910252" cy="2376000"/>
                  <wp:effectExtent l="0" t="4128" r="0" b="0"/>
                  <wp:docPr id="11" name="Grafik 11" descr="S:\HRT\3x_Forschung\35_Arbeitsgruppen\35.7x_AG_QuGa\35.72_Projekte\innoBeLs\04_Projektbearbeitung\01_Messungen-und-Experimente\Druckfestigkeitsprüfungen Sickerboxen\Bilder und Videos\Prüfung\Bilder Test 23°C\20251120_141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RT\3x_Forschung\35_Arbeitsgruppen\35.7x_AG_QuGa\35.72_Projekte\innoBeLs\04_Projektbearbeitung\01_Messungen-und-Experimente\Druckfestigkeitsprüfungen Sickerboxen\Bilder und Videos\Prüfung\Bilder Test 23°C\20251120_141900.jpg"/>
                          <pic:cNvPicPr>
                            <a:picLocks noChangeAspect="1" noChangeArrowheads="1"/>
                          </pic:cNvPicPr>
                        </pic:nvPicPr>
                        <pic:blipFill rotWithShape="1">
                          <a:blip r:embed="rId15" cstate="print">
                            <a:extLst>
                              <a:ext uri="{28A0092B-C50C-407E-A947-70E740481C1C}">
                                <a14:useLocalDpi xmlns:a14="http://schemas.microsoft.com/office/drawing/2010/main"/>
                              </a:ext>
                            </a:extLst>
                          </a:blip>
                          <a:srcRect l="28303" r="300" b="3511"/>
                          <a:stretch/>
                        </pic:blipFill>
                        <pic:spPr bwMode="auto">
                          <a:xfrm rot="5400000">
                            <a:off x="0" y="0"/>
                            <a:ext cx="1910252" cy="237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46" w:type="dxa"/>
            <w:vAlign w:val="bottom"/>
          </w:tcPr>
          <w:p w14:paraId="1A69B19E" w14:textId="77777777" w:rsidR="00582263" w:rsidRPr="00582263" w:rsidRDefault="00582263" w:rsidP="009465BB">
            <w:pPr>
              <w:keepNext/>
              <w:spacing w:line="276" w:lineRule="auto"/>
              <w:jc w:val="center"/>
              <w:rPr>
                <w:rFonts w:ascii="Arial" w:hAnsi="Arial"/>
                <w:sz w:val="22"/>
                <w:szCs w:val="20"/>
              </w:rPr>
            </w:pPr>
            <w:r w:rsidRPr="00582263">
              <w:rPr>
                <w:rFonts w:ascii="Arial" w:hAnsi="Arial"/>
                <w:noProof/>
                <w:sz w:val="22"/>
                <w:szCs w:val="20"/>
              </w:rPr>
              <w:drawing>
                <wp:inline distT="0" distB="0" distL="0" distR="0" wp14:anchorId="42116ECD" wp14:editId="04FBE2CE">
                  <wp:extent cx="3011604" cy="1908000"/>
                  <wp:effectExtent l="0" t="0" r="0" b="0"/>
                  <wp:docPr id="12" name="Grafik 12" descr="S:\HRT\3x_Forschung\35_Arbeitsgruppen\35.7x_AG_QuGa\35.72_Projekte\innoBeLs\04_Projektbearbeitung\01_Messungen-und-Experimente\Druckfestigkeitsprüfungen Sickerboxen\Bilder und Videos\Prüfung\Bilder Test -10°C\Image 2025-11-24 at 18.01.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RT\3x_Forschung\35_Arbeitsgruppen\35.7x_AG_QuGa\35.72_Projekte\innoBeLs\04_Projektbearbeitung\01_Messungen-und-Experimente\Druckfestigkeitsprüfungen Sickerboxen\Bilder und Videos\Prüfung\Bilder Test -10°C\Image 2025-11-24 at 18.01.50.jpeg"/>
                          <pic:cNvPicPr>
                            <a:picLocks noChangeAspect="1" noChangeArrowheads="1"/>
                          </pic:cNvPicPr>
                        </pic:nvPicPr>
                        <pic:blipFill rotWithShape="1">
                          <a:blip r:embed="rId16" cstate="screen">
                            <a:extLst>
                              <a:ext uri="{28A0092B-C50C-407E-A947-70E740481C1C}">
                                <a14:useLocalDpi xmlns:a14="http://schemas.microsoft.com/office/drawing/2010/main"/>
                              </a:ext>
                            </a:extLst>
                          </a:blip>
                          <a:srcRect/>
                          <a:stretch/>
                        </pic:blipFill>
                        <pic:spPr bwMode="auto">
                          <a:xfrm>
                            <a:off x="0" y="0"/>
                            <a:ext cx="3011604" cy="1908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E12AD8F" w14:textId="467B74A2" w:rsidR="00582263" w:rsidRPr="00D777D4" w:rsidRDefault="00582263" w:rsidP="00582263">
      <w:pPr>
        <w:pStyle w:val="SWCTableFigureCaption"/>
      </w:pPr>
      <w:r w:rsidRPr="00D777D4">
        <w:t>Fig. 4: Infiltr</w:t>
      </w:r>
      <w:r w:rsidR="00270391" w:rsidRPr="00D777D4">
        <w:t>ation crate specimens in</w:t>
      </w:r>
      <w:r w:rsidR="004D758B" w:rsidRPr="00D777D4">
        <w:t xml:space="preserve"> </w:t>
      </w:r>
      <w:r w:rsidR="009465BB" w:rsidRPr="00D777D4">
        <w:t xml:space="preserve">the </w:t>
      </w:r>
      <w:r w:rsidR="00DD7C18" w:rsidRPr="00D777D4">
        <w:t>compressi</w:t>
      </w:r>
      <w:r w:rsidR="00114BB6" w:rsidRPr="00D777D4">
        <w:t>on</w:t>
      </w:r>
      <w:r w:rsidR="00DD7C18" w:rsidRPr="00D777D4">
        <w:t xml:space="preserve"> </w:t>
      </w:r>
      <w:r w:rsidR="004D758B" w:rsidRPr="00D777D4">
        <w:t>testing machine</w:t>
      </w:r>
      <w:r w:rsidR="00114BB6" w:rsidRPr="00D777D4">
        <w:t xml:space="preserve"> “Ernst HPM 1600”</w:t>
      </w:r>
      <w:r w:rsidR="004D758B" w:rsidRPr="00D777D4">
        <w:t>. Left</w:t>
      </w:r>
      <w:r w:rsidR="009465BB" w:rsidRPr="00D777D4">
        <w:t>:</w:t>
      </w:r>
      <w:r w:rsidR="004D758B" w:rsidRPr="00D777D4">
        <w:t xml:space="preserve"> without</w:t>
      </w:r>
      <w:r w:rsidR="009465BB" w:rsidRPr="00D777D4">
        <w:t xml:space="preserve"> wood-fiber insulation boards. R</w:t>
      </w:r>
      <w:r w:rsidR="00270391" w:rsidRPr="00D777D4">
        <w:t>ight</w:t>
      </w:r>
      <w:r w:rsidR="009465BB" w:rsidRPr="00D777D4">
        <w:t>:</w:t>
      </w:r>
      <w:r w:rsidR="00270391" w:rsidRPr="00D777D4">
        <w:t xml:space="preserve"> with wood-fiber insulation boards.</w:t>
      </w:r>
    </w:p>
    <w:p w14:paraId="52C468C9" w14:textId="4840F301" w:rsidR="00B84581" w:rsidRPr="00D777D4" w:rsidRDefault="00B84581" w:rsidP="00B84581">
      <w:pPr>
        <w:pStyle w:val="SWCText"/>
      </w:pPr>
      <w:bookmarkStart w:id="1" w:name="_Hlk238064246"/>
      <w:r w:rsidRPr="00D777D4">
        <w:t xml:space="preserve">For the pre-cooled specimens, the maximum compression </w:t>
      </w:r>
      <w:r w:rsidR="004C66BC" w:rsidRPr="00D777D4">
        <w:t>load</w:t>
      </w:r>
      <w:r w:rsidRPr="00D777D4">
        <w:t>s ranged from 447 kN to 479 kN. Based on the specimen base area</w:t>
      </w:r>
      <w:r w:rsidR="00A36BA1" w:rsidRPr="00D777D4">
        <w:t xml:space="preserve"> of 0.64 m²</w:t>
      </w:r>
      <w:r w:rsidRPr="00D777D4">
        <w:t>, these values correspond to short-term compres</w:t>
      </w:r>
      <w:r w:rsidR="00FA3530" w:rsidRPr="00D777D4">
        <w:t>sion strengths ranging from 698 kN/m² to 748</w:t>
      </w:r>
      <w:r w:rsidRPr="00D777D4">
        <w:t> kN/m².</w:t>
      </w:r>
    </w:p>
    <w:bookmarkEnd w:id="1"/>
    <w:p w14:paraId="53F4BBC3" w14:textId="38FBDAEE" w:rsidR="00B84581" w:rsidRDefault="00B84581" w:rsidP="00B84581">
      <w:pPr>
        <w:pStyle w:val="SWCText"/>
      </w:pPr>
      <w:r w:rsidRPr="00D777D4">
        <w:t xml:space="preserve">The displacement at the maximum compression </w:t>
      </w:r>
      <w:r w:rsidR="004C66BC" w:rsidRPr="00D777D4">
        <w:t>load</w:t>
      </w:r>
      <w:r w:rsidRPr="00D777D4">
        <w:t xml:space="preserve"> for all seven specimen ranged from 8.3 mm to 9.6 mm, which corresponds to a strain between 2.3</w:t>
      </w:r>
      <w:r w:rsidR="00F22461" w:rsidRPr="00D777D4">
        <w:t>7</w:t>
      </w:r>
      <w:r w:rsidRPr="00D777D4">
        <w:t> % and 2.7</w:t>
      </w:r>
      <w:r w:rsidR="00F22461" w:rsidRPr="00D777D4">
        <w:t>4</w:t>
      </w:r>
      <w:r w:rsidRPr="00D777D4">
        <w:t xml:space="preserve"> % of the initial specimen height of 350 mm. </w:t>
      </w:r>
      <w:r w:rsidR="0094538A" w:rsidRPr="00D777D4">
        <w:t xml:space="preserve">These values are well below the maximum strain of 5 % at maximum compressive stress specified for Rigofill ST-A in the French CSTB technical appraisal </w:t>
      </w:r>
      <w:r w:rsidR="00937614" w:rsidRPr="00D777D4">
        <w:t>(CSTB, 2026)</w:t>
      </w:r>
      <w:r w:rsidRPr="00D777D4">
        <w:t>.</w:t>
      </w:r>
    </w:p>
    <w:p w14:paraId="4DD2DD61" w14:textId="6476DEF2" w:rsidR="00582263" w:rsidRDefault="0096655F" w:rsidP="0096655F">
      <w:pPr>
        <w:pStyle w:val="SWCText"/>
      </w:pPr>
      <w:r w:rsidRPr="00D777D4">
        <w:t xml:space="preserve">An overview of the test </w:t>
      </w:r>
      <w:r w:rsidR="00BA6B2A" w:rsidRPr="00D777D4">
        <w:t>results</w:t>
      </w:r>
      <w:r w:rsidR="00FA7B8B" w:rsidRPr="00D777D4">
        <w:t xml:space="preserve"> at ambient temperature</w:t>
      </w:r>
      <w:r w:rsidR="00BA6B2A" w:rsidRPr="00D777D4">
        <w:t xml:space="preserve"> is provided in Tab</w:t>
      </w:r>
      <w:r w:rsidR="00FA7B8B" w:rsidRPr="00D777D4">
        <w:t>.</w:t>
      </w:r>
      <w:r w:rsidR="00BA6B2A" w:rsidRPr="00D777D4">
        <w:t> 1</w:t>
      </w:r>
      <w:r w:rsidR="004D758B" w:rsidRPr="00D777D4">
        <w:t>,</w:t>
      </w:r>
      <w:r w:rsidR="00B84581" w:rsidRPr="00D777D4">
        <w:t xml:space="preserve"> and of the results at temperatures ≤</w:t>
      </w:r>
      <w:r w:rsidR="0079136D" w:rsidRPr="00D777D4">
        <w:t> 0</w:t>
      </w:r>
      <w:r w:rsidR="00B84581" w:rsidRPr="00D777D4">
        <w:t xml:space="preserve"> °C </w:t>
      </w:r>
      <w:r w:rsidR="004D758B" w:rsidRPr="00D777D4">
        <w:t xml:space="preserve">are summarized </w:t>
      </w:r>
      <w:r w:rsidR="00B84581" w:rsidRPr="00D777D4">
        <w:t xml:space="preserve">in Tab. 2. Both </w:t>
      </w:r>
      <w:r w:rsidR="004D758B" w:rsidRPr="00D777D4">
        <w:t>tables include</w:t>
      </w:r>
      <w:r w:rsidR="00B84581" w:rsidRPr="00D777D4">
        <w:t xml:space="preserve"> arithme</w:t>
      </w:r>
      <w:r w:rsidR="00B84581">
        <w:t>tic mean</w:t>
      </w:r>
      <w:r w:rsidR="00F56501">
        <w:t>s</w:t>
      </w:r>
      <w:r w:rsidR="00B84581">
        <w:t xml:space="preserve"> and standard deviations.</w:t>
      </w:r>
    </w:p>
    <w:p w14:paraId="2FAA31BE" w14:textId="71DE0948" w:rsidR="006E7A3F" w:rsidRPr="00D777D4" w:rsidRDefault="006E7A3F" w:rsidP="00B82CDC">
      <w:pPr>
        <w:pStyle w:val="SWCTableFigureCaption"/>
        <w:keepNext/>
      </w:pPr>
      <w:r w:rsidRPr="00D777D4">
        <w:t xml:space="preserve">Tab. </w:t>
      </w:r>
      <w:r w:rsidR="00D24840" w:rsidRPr="00D777D4">
        <w:t>1</w:t>
      </w:r>
      <w:r w:rsidRPr="00D777D4">
        <w:t>: Measured short-term compression strength of the infiltration crates at ambient temperature (13 °C–20 °C)</w:t>
      </w:r>
    </w:p>
    <w:tbl>
      <w:tblPr>
        <w:tblW w:w="9067" w:type="dxa"/>
        <w:tblLayout w:type="fixed"/>
        <w:tblCellMar>
          <w:left w:w="70" w:type="dxa"/>
          <w:right w:w="70" w:type="dxa"/>
        </w:tblCellMar>
        <w:tblLook w:val="04A0" w:firstRow="1" w:lastRow="0" w:firstColumn="1" w:lastColumn="0" w:noHBand="0" w:noVBand="1"/>
      </w:tblPr>
      <w:tblGrid>
        <w:gridCol w:w="2266"/>
        <w:gridCol w:w="2267"/>
        <w:gridCol w:w="2267"/>
        <w:gridCol w:w="2267"/>
      </w:tblGrid>
      <w:tr w:rsidR="006E7A3F" w:rsidRPr="00D777D4" w14:paraId="66735535" w14:textId="77777777" w:rsidTr="00B82CDC">
        <w:trPr>
          <w:trHeight w:val="300"/>
          <w:tblHeader/>
        </w:trPr>
        <w:tc>
          <w:tcPr>
            <w:tcW w:w="2266" w:type="dxa"/>
            <w:tcBorders>
              <w:top w:val="single" w:sz="4" w:space="0" w:color="auto"/>
              <w:left w:val="single" w:sz="4" w:space="0" w:color="auto"/>
              <w:bottom w:val="single" w:sz="4" w:space="0" w:color="auto"/>
              <w:right w:val="single" w:sz="4" w:space="0" w:color="auto"/>
            </w:tcBorders>
            <w:noWrap/>
            <w:vAlign w:val="center"/>
            <w:hideMark/>
          </w:tcPr>
          <w:p w14:paraId="2F431752" w14:textId="77777777" w:rsidR="006E7A3F" w:rsidRPr="00D777D4" w:rsidRDefault="006E7A3F" w:rsidP="00B82CDC">
            <w:pPr>
              <w:pStyle w:val="SWCText"/>
              <w:spacing w:before="40" w:after="40"/>
              <w:jc w:val="left"/>
              <w:rPr>
                <w:b/>
                <w:bCs/>
                <w:sz w:val="18"/>
                <w:szCs w:val="18"/>
              </w:rPr>
            </w:pPr>
            <w:r w:rsidRPr="00D777D4">
              <w:rPr>
                <w:b/>
                <w:bCs/>
                <w:sz w:val="18"/>
                <w:szCs w:val="18"/>
              </w:rPr>
              <w:t xml:space="preserve">Specimen </w:t>
            </w:r>
          </w:p>
        </w:tc>
        <w:tc>
          <w:tcPr>
            <w:tcW w:w="2267" w:type="dxa"/>
            <w:tcBorders>
              <w:top w:val="single" w:sz="4" w:space="0" w:color="auto"/>
              <w:left w:val="nil"/>
              <w:bottom w:val="single" w:sz="4" w:space="0" w:color="auto"/>
              <w:right w:val="single" w:sz="4" w:space="0" w:color="auto"/>
            </w:tcBorders>
            <w:noWrap/>
            <w:vAlign w:val="center"/>
            <w:hideMark/>
          </w:tcPr>
          <w:p w14:paraId="3BE281B3" w14:textId="77777777" w:rsidR="006E7A3F" w:rsidRPr="00D777D4" w:rsidRDefault="006E7A3F" w:rsidP="00B82CDC">
            <w:pPr>
              <w:pStyle w:val="SWCText"/>
              <w:spacing w:before="40" w:after="40"/>
              <w:jc w:val="center"/>
              <w:rPr>
                <w:b/>
                <w:bCs/>
                <w:sz w:val="18"/>
                <w:szCs w:val="18"/>
              </w:rPr>
            </w:pPr>
            <w:r w:rsidRPr="00D777D4">
              <w:rPr>
                <w:b/>
                <w:bCs/>
                <w:sz w:val="18"/>
                <w:szCs w:val="18"/>
              </w:rPr>
              <w:t>Compression strength</w:t>
            </w:r>
          </w:p>
        </w:tc>
        <w:tc>
          <w:tcPr>
            <w:tcW w:w="2267" w:type="dxa"/>
            <w:tcBorders>
              <w:top w:val="single" w:sz="4" w:space="0" w:color="auto"/>
              <w:left w:val="nil"/>
              <w:bottom w:val="single" w:sz="4" w:space="0" w:color="auto"/>
              <w:right w:val="single" w:sz="4" w:space="0" w:color="auto"/>
            </w:tcBorders>
            <w:noWrap/>
            <w:vAlign w:val="center"/>
            <w:hideMark/>
          </w:tcPr>
          <w:p w14:paraId="7B9692DB" w14:textId="77777777" w:rsidR="006E7A3F" w:rsidRPr="00D777D4" w:rsidRDefault="006E7A3F" w:rsidP="00B82CDC">
            <w:pPr>
              <w:pStyle w:val="SWCText"/>
              <w:spacing w:before="40" w:after="40"/>
              <w:jc w:val="center"/>
              <w:rPr>
                <w:b/>
                <w:bCs/>
                <w:sz w:val="18"/>
                <w:szCs w:val="18"/>
              </w:rPr>
            </w:pPr>
            <w:r w:rsidRPr="00D777D4">
              <w:rPr>
                <w:b/>
                <w:bCs/>
                <w:sz w:val="18"/>
                <w:szCs w:val="18"/>
              </w:rPr>
              <w:t>Displacement</w:t>
            </w:r>
          </w:p>
        </w:tc>
        <w:tc>
          <w:tcPr>
            <w:tcW w:w="2267" w:type="dxa"/>
            <w:tcBorders>
              <w:top w:val="single" w:sz="4" w:space="0" w:color="auto"/>
              <w:left w:val="nil"/>
              <w:bottom w:val="single" w:sz="4" w:space="0" w:color="auto"/>
              <w:right w:val="single" w:sz="4" w:space="0" w:color="auto"/>
            </w:tcBorders>
            <w:noWrap/>
            <w:vAlign w:val="center"/>
            <w:hideMark/>
          </w:tcPr>
          <w:p w14:paraId="5A8CCBCD" w14:textId="77777777" w:rsidR="006E7A3F" w:rsidRPr="00D777D4" w:rsidRDefault="006E7A3F" w:rsidP="00B82CDC">
            <w:pPr>
              <w:pStyle w:val="SWCText"/>
              <w:spacing w:before="40" w:after="40"/>
              <w:jc w:val="center"/>
              <w:rPr>
                <w:b/>
                <w:bCs/>
                <w:sz w:val="18"/>
                <w:szCs w:val="18"/>
              </w:rPr>
            </w:pPr>
            <w:r w:rsidRPr="00D777D4">
              <w:rPr>
                <w:b/>
                <w:bCs/>
                <w:sz w:val="18"/>
                <w:szCs w:val="18"/>
              </w:rPr>
              <w:t>Strain</w:t>
            </w:r>
          </w:p>
        </w:tc>
      </w:tr>
      <w:tr w:rsidR="006E7A3F" w:rsidRPr="00D777D4" w14:paraId="1D40FD18" w14:textId="77777777" w:rsidTr="00B82CDC">
        <w:trPr>
          <w:trHeight w:val="288"/>
        </w:trPr>
        <w:tc>
          <w:tcPr>
            <w:tcW w:w="2266" w:type="dxa"/>
            <w:tcBorders>
              <w:top w:val="nil"/>
              <w:left w:val="single" w:sz="4" w:space="0" w:color="auto"/>
              <w:bottom w:val="single" w:sz="4" w:space="0" w:color="auto"/>
              <w:right w:val="single" w:sz="4" w:space="0" w:color="auto"/>
            </w:tcBorders>
            <w:noWrap/>
            <w:vAlign w:val="center"/>
            <w:hideMark/>
          </w:tcPr>
          <w:p w14:paraId="7198B502" w14:textId="77777777" w:rsidR="006E7A3F" w:rsidRPr="00D777D4" w:rsidRDefault="006E7A3F" w:rsidP="00B82CDC">
            <w:pPr>
              <w:pStyle w:val="SWCText"/>
              <w:spacing w:before="40" w:after="40"/>
              <w:jc w:val="left"/>
              <w:rPr>
                <w:sz w:val="18"/>
                <w:szCs w:val="18"/>
              </w:rPr>
            </w:pPr>
            <w:r w:rsidRPr="00D777D4">
              <w:rPr>
                <w:sz w:val="18"/>
                <w:szCs w:val="18"/>
              </w:rPr>
              <w:t>Specimen 1</w:t>
            </w:r>
          </w:p>
        </w:tc>
        <w:tc>
          <w:tcPr>
            <w:tcW w:w="2267" w:type="dxa"/>
            <w:tcBorders>
              <w:top w:val="nil"/>
              <w:left w:val="nil"/>
              <w:bottom w:val="single" w:sz="4" w:space="0" w:color="auto"/>
              <w:right w:val="single" w:sz="4" w:space="0" w:color="auto"/>
            </w:tcBorders>
            <w:noWrap/>
            <w:vAlign w:val="center"/>
            <w:hideMark/>
          </w:tcPr>
          <w:p w14:paraId="0A64F701" w14:textId="222EABA7" w:rsidR="006E7A3F" w:rsidRPr="00D777D4" w:rsidRDefault="006E7A3F" w:rsidP="00B82CDC">
            <w:pPr>
              <w:pStyle w:val="SWCText"/>
              <w:spacing w:before="40" w:after="40"/>
              <w:jc w:val="center"/>
              <w:rPr>
                <w:sz w:val="18"/>
                <w:szCs w:val="18"/>
              </w:rPr>
            </w:pPr>
            <w:r w:rsidRPr="00D777D4">
              <w:rPr>
                <w:sz w:val="18"/>
                <w:szCs w:val="18"/>
              </w:rPr>
              <w:t>520 kN</w:t>
            </w:r>
            <w:r w:rsidR="00A36BA1" w:rsidRPr="00D777D4">
              <w:rPr>
                <w:sz w:val="18"/>
                <w:szCs w:val="18"/>
              </w:rPr>
              <w:t>/m²</w:t>
            </w:r>
          </w:p>
        </w:tc>
        <w:tc>
          <w:tcPr>
            <w:tcW w:w="2267" w:type="dxa"/>
            <w:tcBorders>
              <w:top w:val="nil"/>
              <w:left w:val="nil"/>
              <w:bottom w:val="single" w:sz="4" w:space="0" w:color="auto"/>
              <w:right w:val="single" w:sz="4" w:space="0" w:color="auto"/>
            </w:tcBorders>
            <w:noWrap/>
            <w:vAlign w:val="center"/>
            <w:hideMark/>
          </w:tcPr>
          <w:p w14:paraId="5E649CC8" w14:textId="77777777" w:rsidR="006E7A3F" w:rsidRPr="00D777D4" w:rsidRDefault="006E7A3F" w:rsidP="00B82CDC">
            <w:pPr>
              <w:pStyle w:val="SWCText"/>
              <w:spacing w:before="40" w:after="40"/>
              <w:jc w:val="center"/>
              <w:rPr>
                <w:sz w:val="18"/>
                <w:szCs w:val="18"/>
              </w:rPr>
            </w:pPr>
            <w:r w:rsidRPr="00D777D4">
              <w:rPr>
                <w:sz w:val="18"/>
                <w:szCs w:val="18"/>
              </w:rPr>
              <w:t>9.6 mm</w:t>
            </w:r>
          </w:p>
        </w:tc>
        <w:tc>
          <w:tcPr>
            <w:tcW w:w="2267" w:type="dxa"/>
            <w:tcBorders>
              <w:top w:val="nil"/>
              <w:left w:val="nil"/>
              <w:bottom w:val="single" w:sz="4" w:space="0" w:color="auto"/>
              <w:right w:val="single" w:sz="4" w:space="0" w:color="auto"/>
            </w:tcBorders>
            <w:noWrap/>
            <w:vAlign w:val="center"/>
            <w:hideMark/>
          </w:tcPr>
          <w:p w14:paraId="54DF8011" w14:textId="77777777" w:rsidR="006E7A3F" w:rsidRPr="00D777D4" w:rsidRDefault="006E7A3F" w:rsidP="00B82CDC">
            <w:pPr>
              <w:pStyle w:val="SWCText"/>
              <w:spacing w:before="40" w:after="40"/>
              <w:jc w:val="center"/>
              <w:rPr>
                <w:sz w:val="18"/>
                <w:szCs w:val="18"/>
              </w:rPr>
            </w:pPr>
            <w:r w:rsidRPr="00D777D4">
              <w:rPr>
                <w:sz w:val="18"/>
                <w:szCs w:val="18"/>
              </w:rPr>
              <w:t>2.73 %</w:t>
            </w:r>
          </w:p>
        </w:tc>
      </w:tr>
      <w:tr w:rsidR="006E7A3F" w:rsidRPr="00D777D4" w14:paraId="111C55E5" w14:textId="77777777" w:rsidTr="00B82CDC">
        <w:trPr>
          <w:trHeight w:val="288"/>
        </w:trPr>
        <w:tc>
          <w:tcPr>
            <w:tcW w:w="2266" w:type="dxa"/>
            <w:tcBorders>
              <w:top w:val="nil"/>
              <w:left w:val="single" w:sz="4" w:space="0" w:color="auto"/>
              <w:bottom w:val="single" w:sz="4" w:space="0" w:color="auto"/>
              <w:right w:val="single" w:sz="4" w:space="0" w:color="auto"/>
            </w:tcBorders>
            <w:noWrap/>
            <w:vAlign w:val="center"/>
            <w:hideMark/>
          </w:tcPr>
          <w:p w14:paraId="613A514A" w14:textId="77777777" w:rsidR="006E7A3F" w:rsidRPr="00D777D4" w:rsidRDefault="006E7A3F" w:rsidP="00B82CDC">
            <w:pPr>
              <w:pStyle w:val="SWCText"/>
              <w:spacing w:before="40" w:after="40"/>
              <w:jc w:val="left"/>
              <w:rPr>
                <w:sz w:val="18"/>
                <w:szCs w:val="18"/>
              </w:rPr>
            </w:pPr>
            <w:r w:rsidRPr="00D777D4">
              <w:rPr>
                <w:sz w:val="18"/>
                <w:szCs w:val="18"/>
              </w:rPr>
              <w:t>Specimen 2</w:t>
            </w:r>
          </w:p>
        </w:tc>
        <w:tc>
          <w:tcPr>
            <w:tcW w:w="2267" w:type="dxa"/>
            <w:tcBorders>
              <w:top w:val="nil"/>
              <w:left w:val="nil"/>
              <w:bottom w:val="single" w:sz="4" w:space="0" w:color="auto"/>
              <w:right w:val="single" w:sz="4" w:space="0" w:color="auto"/>
            </w:tcBorders>
            <w:noWrap/>
            <w:vAlign w:val="center"/>
            <w:hideMark/>
          </w:tcPr>
          <w:p w14:paraId="154D8057" w14:textId="0DCD908A" w:rsidR="006E7A3F" w:rsidRPr="00D777D4" w:rsidRDefault="006E7A3F" w:rsidP="00B82CDC">
            <w:pPr>
              <w:pStyle w:val="SWCText"/>
              <w:spacing w:before="40" w:after="40"/>
              <w:jc w:val="center"/>
              <w:rPr>
                <w:sz w:val="18"/>
                <w:szCs w:val="18"/>
              </w:rPr>
            </w:pPr>
            <w:r w:rsidRPr="00D777D4">
              <w:rPr>
                <w:sz w:val="18"/>
                <w:szCs w:val="18"/>
              </w:rPr>
              <w:t>498 kN</w:t>
            </w:r>
            <w:r w:rsidR="00A36BA1" w:rsidRPr="00D777D4">
              <w:rPr>
                <w:sz w:val="18"/>
                <w:szCs w:val="18"/>
              </w:rPr>
              <w:t>/m²</w:t>
            </w:r>
          </w:p>
        </w:tc>
        <w:tc>
          <w:tcPr>
            <w:tcW w:w="2267" w:type="dxa"/>
            <w:tcBorders>
              <w:top w:val="nil"/>
              <w:left w:val="nil"/>
              <w:bottom w:val="single" w:sz="4" w:space="0" w:color="auto"/>
              <w:right w:val="single" w:sz="4" w:space="0" w:color="auto"/>
            </w:tcBorders>
            <w:noWrap/>
            <w:vAlign w:val="center"/>
            <w:hideMark/>
          </w:tcPr>
          <w:p w14:paraId="59415821" w14:textId="77777777" w:rsidR="006E7A3F" w:rsidRPr="00D777D4" w:rsidRDefault="006E7A3F" w:rsidP="00B82CDC">
            <w:pPr>
              <w:pStyle w:val="SWCText"/>
              <w:spacing w:before="40" w:after="40"/>
              <w:jc w:val="center"/>
              <w:rPr>
                <w:sz w:val="18"/>
                <w:szCs w:val="18"/>
              </w:rPr>
            </w:pPr>
            <w:r w:rsidRPr="00D777D4">
              <w:rPr>
                <w:sz w:val="18"/>
                <w:szCs w:val="18"/>
              </w:rPr>
              <w:t>9.5 mm</w:t>
            </w:r>
          </w:p>
        </w:tc>
        <w:tc>
          <w:tcPr>
            <w:tcW w:w="2267" w:type="dxa"/>
            <w:tcBorders>
              <w:top w:val="nil"/>
              <w:left w:val="nil"/>
              <w:bottom w:val="single" w:sz="4" w:space="0" w:color="auto"/>
              <w:right w:val="single" w:sz="4" w:space="0" w:color="auto"/>
            </w:tcBorders>
            <w:noWrap/>
            <w:vAlign w:val="center"/>
            <w:hideMark/>
          </w:tcPr>
          <w:p w14:paraId="3ADED19D" w14:textId="77777777" w:rsidR="006E7A3F" w:rsidRPr="00D777D4" w:rsidRDefault="006E7A3F" w:rsidP="00B82CDC">
            <w:pPr>
              <w:pStyle w:val="SWCText"/>
              <w:spacing w:before="40" w:after="40"/>
              <w:jc w:val="center"/>
              <w:rPr>
                <w:sz w:val="18"/>
                <w:szCs w:val="18"/>
              </w:rPr>
            </w:pPr>
            <w:r w:rsidRPr="00D777D4">
              <w:rPr>
                <w:sz w:val="18"/>
                <w:szCs w:val="18"/>
              </w:rPr>
              <w:t>2.70 %</w:t>
            </w:r>
          </w:p>
        </w:tc>
      </w:tr>
      <w:tr w:rsidR="006E7A3F" w:rsidRPr="00D777D4" w14:paraId="0EBE845F" w14:textId="77777777" w:rsidTr="00B82CDC">
        <w:trPr>
          <w:trHeight w:val="288"/>
        </w:trPr>
        <w:tc>
          <w:tcPr>
            <w:tcW w:w="2266" w:type="dxa"/>
            <w:tcBorders>
              <w:top w:val="nil"/>
              <w:left w:val="single" w:sz="4" w:space="0" w:color="auto"/>
              <w:bottom w:val="single" w:sz="4" w:space="0" w:color="auto"/>
              <w:right w:val="single" w:sz="4" w:space="0" w:color="auto"/>
            </w:tcBorders>
            <w:noWrap/>
            <w:vAlign w:val="center"/>
            <w:hideMark/>
          </w:tcPr>
          <w:p w14:paraId="0717EE36" w14:textId="77777777" w:rsidR="006E7A3F" w:rsidRPr="00D777D4" w:rsidRDefault="006E7A3F" w:rsidP="00B82CDC">
            <w:pPr>
              <w:pStyle w:val="SWCText"/>
              <w:spacing w:before="40" w:after="40"/>
              <w:jc w:val="left"/>
              <w:rPr>
                <w:sz w:val="18"/>
                <w:szCs w:val="18"/>
              </w:rPr>
            </w:pPr>
            <w:r w:rsidRPr="00D777D4">
              <w:rPr>
                <w:sz w:val="18"/>
                <w:szCs w:val="18"/>
              </w:rPr>
              <w:t>Specimen 3</w:t>
            </w:r>
          </w:p>
        </w:tc>
        <w:tc>
          <w:tcPr>
            <w:tcW w:w="2267" w:type="dxa"/>
            <w:tcBorders>
              <w:top w:val="nil"/>
              <w:left w:val="nil"/>
              <w:bottom w:val="single" w:sz="4" w:space="0" w:color="auto"/>
              <w:right w:val="single" w:sz="4" w:space="0" w:color="auto"/>
            </w:tcBorders>
            <w:noWrap/>
            <w:vAlign w:val="center"/>
            <w:hideMark/>
          </w:tcPr>
          <w:p w14:paraId="3C1A540D" w14:textId="05EDC5E5" w:rsidR="006E7A3F" w:rsidRPr="00D777D4" w:rsidRDefault="006E7A3F" w:rsidP="00B82CDC">
            <w:pPr>
              <w:pStyle w:val="SWCText"/>
              <w:spacing w:before="40" w:after="40"/>
              <w:jc w:val="center"/>
              <w:rPr>
                <w:sz w:val="18"/>
                <w:szCs w:val="18"/>
              </w:rPr>
            </w:pPr>
            <w:r w:rsidRPr="00D777D4">
              <w:rPr>
                <w:sz w:val="18"/>
                <w:szCs w:val="18"/>
              </w:rPr>
              <w:t>491 kN</w:t>
            </w:r>
            <w:r w:rsidR="00A36BA1" w:rsidRPr="00D777D4">
              <w:rPr>
                <w:sz w:val="18"/>
                <w:szCs w:val="18"/>
              </w:rPr>
              <w:t>/m²</w:t>
            </w:r>
          </w:p>
        </w:tc>
        <w:tc>
          <w:tcPr>
            <w:tcW w:w="2267" w:type="dxa"/>
            <w:tcBorders>
              <w:top w:val="nil"/>
              <w:left w:val="nil"/>
              <w:bottom w:val="single" w:sz="4" w:space="0" w:color="auto"/>
              <w:right w:val="single" w:sz="4" w:space="0" w:color="auto"/>
            </w:tcBorders>
            <w:noWrap/>
            <w:vAlign w:val="center"/>
            <w:hideMark/>
          </w:tcPr>
          <w:p w14:paraId="591746AC" w14:textId="77777777" w:rsidR="006E7A3F" w:rsidRPr="00D777D4" w:rsidRDefault="006E7A3F" w:rsidP="00B82CDC">
            <w:pPr>
              <w:pStyle w:val="SWCText"/>
              <w:spacing w:before="40" w:after="40"/>
              <w:jc w:val="center"/>
              <w:rPr>
                <w:sz w:val="18"/>
                <w:szCs w:val="18"/>
              </w:rPr>
            </w:pPr>
            <w:r w:rsidRPr="00D777D4">
              <w:rPr>
                <w:sz w:val="18"/>
                <w:szCs w:val="18"/>
              </w:rPr>
              <w:t>9.4 mm</w:t>
            </w:r>
          </w:p>
        </w:tc>
        <w:tc>
          <w:tcPr>
            <w:tcW w:w="2267" w:type="dxa"/>
            <w:tcBorders>
              <w:top w:val="nil"/>
              <w:left w:val="nil"/>
              <w:bottom w:val="single" w:sz="4" w:space="0" w:color="auto"/>
              <w:right w:val="single" w:sz="4" w:space="0" w:color="auto"/>
            </w:tcBorders>
            <w:noWrap/>
            <w:vAlign w:val="center"/>
            <w:hideMark/>
          </w:tcPr>
          <w:p w14:paraId="6CFF070E" w14:textId="77777777" w:rsidR="006E7A3F" w:rsidRPr="00D777D4" w:rsidRDefault="006E7A3F" w:rsidP="00B82CDC">
            <w:pPr>
              <w:pStyle w:val="SWCText"/>
              <w:spacing w:before="40" w:after="40"/>
              <w:jc w:val="center"/>
              <w:rPr>
                <w:sz w:val="18"/>
                <w:szCs w:val="18"/>
              </w:rPr>
            </w:pPr>
            <w:r w:rsidRPr="00D777D4">
              <w:rPr>
                <w:sz w:val="18"/>
                <w:szCs w:val="18"/>
              </w:rPr>
              <w:t>2.68 %</w:t>
            </w:r>
          </w:p>
        </w:tc>
      </w:tr>
      <w:tr w:rsidR="006E7A3F" w:rsidRPr="00D777D4" w14:paraId="0541E6BE" w14:textId="77777777" w:rsidTr="00D24840">
        <w:trPr>
          <w:trHeight w:val="300"/>
        </w:trPr>
        <w:tc>
          <w:tcPr>
            <w:tcW w:w="2266" w:type="dxa"/>
            <w:tcBorders>
              <w:top w:val="nil"/>
              <w:left w:val="single" w:sz="4" w:space="0" w:color="auto"/>
              <w:bottom w:val="single" w:sz="12" w:space="0" w:color="auto"/>
              <w:right w:val="single" w:sz="4" w:space="0" w:color="auto"/>
            </w:tcBorders>
            <w:noWrap/>
            <w:vAlign w:val="center"/>
            <w:hideMark/>
          </w:tcPr>
          <w:p w14:paraId="3DE8F3B9" w14:textId="77777777" w:rsidR="006E7A3F" w:rsidRPr="00D777D4" w:rsidRDefault="006E7A3F" w:rsidP="00B82CDC">
            <w:pPr>
              <w:pStyle w:val="SWCText"/>
              <w:spacing w:before="40" w:after="40"/>
              <w:jc w:val="left"/>
              <w:rPr>
                <w:sz w:val="18"/>
                <w:szCs w:val="18"/>
              </w:rPr>
            </w:pPr>
            <w:r w:rsidRPr="00D777D4">
              <w:rPr>
                <w:sz w:val="18"/>
                <w:szCs w:val="18"/>
              </w:rPr>
              <w:t>Specimen 4</w:t>
            </w:r>
          </w:p>
        </w:tc>
        <w:tc>
          <w:tcPr>
            <w:tcW w:w="2267" w:type="dxa"/>
            <w:tcBorders>
              <w:top w:val="nil"/>
              <w:left w:val="nil"/>
              <w:bottom w:val="single" w:sz="12" w:space="0" w:color="auto"/>
              <w:right w:val="single" w:sz="4" w:space="0" w:color="auto"/>
            </w:tcBorders>
            <w:noWrap/>
            <w:vAlign w:val="center"/>
            <w:hideMark/>
          </w:tcPr>
          <w:p w14:paraId="2CDAD76D" w14:textId="0026603F" w:rsidR="006E7A3F" w:rsidRPr="00D777D4" w:rsidRDefault="00F22461" w:rsidP="00B82CDC">
            <w:pPr>
              <w:pStyle w:val="SWCText"/>
              <w:spacing w:before="40" w:after="40"/>
              <w:jc w:val="center"/>
              <w:rPr>
                <w:sz w:val="18"/>
                <w:szCs w:val="18"/>
              </w:rPr>
            </w:pPr>
            <w:r w:rsidRPr="00D777D4">
              <w:rPr>
                <w:sz w:val="18"/>
                <w:szCs w:val="18"/>
              </w:rPr>
              <w:t>458</w:t>
            </w:r>
            <w:r w:rsidR="006E7A3F" w:rsidRPr="00D777D4">
              <w:rPr>
                <w:sz w:val="18"/>
                <w:szCs w:val="18"/>
              </w:rPr>
              <w:t xml:space="preserve"> kN</w:t>
            </w:r>
            <w:r w:rsidR="00A36BA1" w:rsidRPr="00D777D4">
              <w:rPr>
                <w:sz w:val="18"/>
                <w:szCs w:val="18"/>
              </w:rPr>
              <w:t>/m²</w:t>
            </w:r>
          </w:p>
        </w:tc>
        <w:tc>
          <w:tcPr>
            <w:tcW w:w="2267" w:type="dxa"/>
            <w:tcBorders>
              <w:top w:val="nil"/>
              <w:left w:val="nil"/>
              <w:bottom w:val="single" w:sz="12" w:space="0" w:color="auto"/>
              <w:right w:val="single" w:sz="4" w:space="0" w:color="auto"/>
            </w:tcBorders>
            <w:noWrap/>
            <w:vAlign w:val="center"/>
            <w:hideMark/>
          </w:tcPr>
          <w:p w14:paraId="6287348E" w14:textId="77777777" w:rsidR="006E7A3F" w:rsidRPr="00D777D4" w:rsidRDefault="006E7A3F" w:rsidP="00B82CDC">
            <w:pPr>
              <w:pStyle w:val="SWCText"/>
              <w:spacing w:before="40" w:after="40"/>
              <w:jc w:val="center"/>
              <w:rPr>
                <w:sz w:val="18"/>
                <w:szCs w:val="18"/>
              </w:rPr>
            </w:pPr>
            <w:r w:rsidRPr="00D777D4">
              <w:rPr>
                <w:sz w:val="18"/>
                <w:szCs w:val="18"/>
              </w:rPr>
              <w:t>8.8 mm</w:t>
            </w:r>
          </w:p>
        </w:tc>
        <w:tc>
          <w:tcPr>
            <w:tcW w:w="2267" w:type="dxa"/>
            <w:tcBorders>
              <w:top w:val="nil"/>
              <w:left w:val="nil"/>
              <w:bottom w:val="single" w:sz="12" w:space="0" w:color="auto"/>
              <w:right w:val="single" w:sz="4" w:space="0" w:color="auto"/>
            </w:tcBorders>
            <w:noWrap/>
            <w:vAlign w:val="center"/>
            <w:hideMark/>
          </w:tcPr>
          <w:p w14:paraId="77F8221F" w14:textId="77777777" w:rsidR="006E7A3F" w:rsidRPr="00D777D4" w:rsidRDefault="006E7A3F" w:rsidP="00B82CDC">
            <w:pPr>
              <w:pStyle w:val="SWCText"/>
              <w:spacing w:before="40" w:after="40"/>
              <w:jc w:val="center"/>
              <w:rPr>
                <w:sz w:val="18"/>
                <w:szCs w:val="18"/>
              </w:rPr>
            </w:pPr>
            <w:r w:rsidRPr="00D777D4">
              <w:rPr>
                <w:sz w:val="18"/>
                <w:szCs w:val="18"/>
              </w:rPr>
              <w:t>2.51 %</w:t>
            </w:r>
          </w:p>
        </w:tc>
      </w:tr>
      <w:tr w:rsidR="006E7A3F" w:rsidRPr="00D777D4" w14:paraId="3FC4524A" w14:textId="77777777" w:rsidTr="00D24840">
        <w:trPr>
          <w:trHeight w:val="288"/>
        </w:trPr>
        <w:tc>
          <w:tcPr>
            <w:tcW w:w="2266" w:type="dxa"/>
            <w:tcBorders>
              <w:top w:val="single" w:sz="12" w:space="0" w:color="auto"/>
              <w:left w:val="single" w:sz="4" w:space="0" w:color="auto"/>
              <w:bottom w:val="single" w:sz="4" w:space="0" w:color="auto"/>
              <w:right w:val="single" w:sz="4" w:space="0" w:color="auto"/>
            </w:tcBorders>
            <w:noWrap/>
            <w:vAlign w:val="center"/>
            <w:hideMark/>
          </w:tcPr>
          <w:p w14:paraId="4C3DB4A8" w14:textId="6114A9A6" w:rsidR="006E7A3F" w:rsidRPr="00D777D4" w:rsidRDefault="006E7A3F" w:rsidP="00B82CDC">
            <w:pPr>
              <w:pStyle w:val="SWCText"/>
              <w:spacing w:before="40" w:after="40"/>
              <w:jc w:val="left"/>
              <w:rPr>
                <w:sz w:val="18"/>
                <w:szCs w:val="18"/>
              </w:rPr>
            </w:pPr>
            <w:r w:rsidRPr="00D777D4">
              <w:rPr>
                <w:sz w:val="18"/>
                <w:szCs w:val="18"/>
              </w:rPr>
              <w:t>Arithmetic mean</w:t>
            </w:r>
          </w:p>
        </w:tc>
        <w:tc>
          <w:tcPr>
            <w:tcW w:w="2267" w:type="dxa"/>
            <w:tcBorders>
              <w:top w:val="single" w:sz="12" w:space="0" w:color="auto"/>
              <w:left w:val="nil"/>
              <w:bottom w:val="single" w:sz="4" w:space="0" w:color="auto"/>
              <w:right w:val="single" w:sz="4" w:space="0" w:color="auto"/>
            </w:tcBorders>
            <w:noWrap/>
            <w:vAlign w:val="center"/>
            <w:hideMark/>
          </w:tcPr>
          <w:p w14:paraId="76485C42" w14:textId="3C59C85E" w:rsidR="006E7A3F" w:rsidRPr="00D777D4" w:rsidRDefault="006E7A3F" w:rsidP="00F22461">
            <w:pPr>
              <w:pStyle w:val="SWCText"/>
              <w:spacing w:before="40" w:after="40"/>
              <w:jc w:val="center"/>
              <w:rPr>
                <w:sz w:val="18"/>
                <w:szCs w:val="18"/>
              </w:rPr>
            </w:pPr>
            <w:r w:rsidRPr="00D777D4">
              <w:rPr>
                <w:sz w:val="18"/>
                <w:szCs w:val="18"/>
              </w:rPr>
              <w:t>491.</w:t>
            </w:r>
            <w:r w:rsidR="00F22461" w:rsidRPr="00D777D4">
              <w:rPr>
                <w:sz w:val="18"/>
                <w:szCs w:val="18"/>
              </w:rPr>
              <w:t>3</w:t>
            </w:r>
            <w:r w:rsidRPr="00D777D4">
              <w:rPr>
                <w:sz w:val="18"/>
                <w:szCs w:val="18"/>
              </w:rPr>
              <w:t xml:space="preserve"> kN</w:t>
            </w:r>
            <w:r w:rsidR="00A36BA1" w:rsidRPr="00D777D4">
              <w:rPr>
                <w:sz w:val="18"/>
                <w:szCs w:val="18"/>
              </w:rPr>
              <w:t>/m²</w:t>
            </w:r>
          </w:p>
        </w:tc>
        <w:tc>
          <w:tcPr>
            <w:tcW w:w="2267" w:type="dxa"/>
            <w:tcBorders>
              <w:top w:val="single" w:sz="12" w:space="0" w:color="auto"/>
              <w:left w:val="nil"/>
              <w:bottom w:val="single" w:sz="4" w:space="0" w:color="auto"/>
              <w:right w:val="single" w:sz="4" w:space="0" w:color="auto"/>
            </w:tcBorders>
            <w:noWrap/>
            <w:vAlign w:val="center"/>
            <w:hideMark/>
          </w:tcPr>
          <w:p w14:paraId="510837E7" w14:textId="77777777" w:rsidR="006E7A3F" w:rsidRPr="00D777D4" w:rsidRDefault="006E7A3F" w:rsidP="00B82CDC">
            <w:pPr>
              <w:pStyle w:val="SWCText"/>
              <w:spacing w:before="40" w:after="40"/>
              <w:jc w:val="center"/>
              <w:rPr>
                <w:sz w:val="18"/>
                <w:szCs w:val="18"/>
              </w:rPr>
            </w:pPr>
            <w:r w:rsidRPr="00D777D4">
              <w:rPr>
                <w:sz w:val="18"/>
                <w:szCs w:val="18"/>
              </w:rPr>
              <w:t>9.33 mm</w:t>
            </w:r>
          </w:p>
        </w:tc>
        <w:tc>
          <w:tcPr>
            <w:tcW w:w="2267" w:type="dxa"/>
            <w:tcBorders>
              <w:top w:val="single" w:sz="12" w:space="0" w:color="auto"/>
              <w:left w:val="nil"/>
              <w:bottom w:val="single" w:sz="4" w:space="0" w:color="auto"/>
              <w:right w:val="single" w:sz="4" w:space="0" w:color="auto"/>
            </w:tcBorders>
            <w:noWrap/>
            <w:vAlign w:val="center"/>
            <w:hideMark/>
          </w:tcPr>
          <w:p w14:paraId="4355705C" w14:textId="77777777" w:rsidR="006E7A3F" w:rsidRPr="00D777D4" w:rsidRDefault="006E7A3F" w:rsidP="00B82CDC">
            <w:pPr>
              <w:pStyle w:val="SWCText"/>
              <w:spacing w:before="40" w:after="40"/>
              <w:jc w:val="center"/>
              <w:rPr>
                <w:sz w:val="18"/>
                <w:szCs w:val="18"/>
              </w:rPr>
            </w:pPr>
            <w:r w:rsidRPr="00D777D4">
              <w:rPr>
                <w:sz w:val="18"/>
                <w:szCs w:val="18"/>
              </w:rPr>
              <w:t>2.66 %</w:t>
            </w:r>
          </w:p>
        </w:tc>
      </w:tr>
      <w:tr w:rsidR="006E7A3F" w:rsidRPr="00D777D4" w14:paraId="009AD841" w14:textId="77777777" w:rsidTr="00B82CDC">
        <w:trPr>
          <w:trHeight w:val="288"/>
        </w:trPr>
        <w:tc>
          <w:tcPr>
            <w:tcW w:w="2266" w:type="dxa"/>
            <w:tcBorders>
              <w:top w:val="nil"/>
              <w:left w:val="single" w:sz="4" w:space="0" w:color="auto"/>
              <w:bottom w:val="single" w:sz="4" w:space="0" w:color="auto"/>
              <w:right w:val="single" w:sz="4" w:space="0" w:color="auto"/>
            </w:tcBorders>
            <w:noWrap/>
            <w:vAlign w:val="center"/>
            <w:hideMark/>
          </w:tcPr>
          <w:p w14:paraId="6995A4B1" w14:textId="77777777" w:rsidR="006E7A3F" w:rsidRPr="00D777D4" w:rsidRDefault="006E7A3F" w:rsidP="00B82CDC">
            <w:pPr>
              <w:pStyle w:val="SWCText"/>
              <w:spacing w:before="40" w:after="40"/>
              <w:jc w:val="left"/>
              <w:rPr>
                <w:sz w:val="18"/>
                <w:szCs w:val="18"/>
              </w:rPr>
            </w:pPr>
            <w:r w:rsidRPr="00D777D4">
              <w:rPr>
                <w:sz w:val="18"/>
                <w:szCs w:val="18"/>
              </w:rPr>
              <w:t>Standard deviation</w:t>
            </w:r>
          </w:p>
        </w:tc>
        <w:tc>
          <w:tcPr>
            <w:tcW w:w="2267" w:type="dxa"/>
            <w:tcBorders>
              <w:top w:val="nil"/>
              <w:left w:val="nil"/>
              <w:bottom w:val="single" w:sz="4" w:space="0" w:color="auto"/>
              <w:right w:val="single" w:sz="4" w:space="0" w:color="auto"/>
            </w:tcBorders>
            <w:noWrap/>
            <w:vAlign w:val="center"/>
            <w:hideMark/>
          </w:tcPr>
          <w:p w14:paraId="2CDC02E7" w14:textId="73D142E6" w:rsidR="006E7A3F" w:rsidRPr="00D777D4" w:rsidRDefault="009465BB" w:rsidP="009465BB">
            <w:pPr>
              <w:pStyle w:val="SWCText"/>
              <w:spacing w:before="40" w:after="40"/>
              <w:jc w:val="center"/>
              <w:rPr>
                <w:sz w:val="18"/>
                <w:szCs w:val="18"/>
              </w:rPr>
            </w:pPr>
            <w:r w:rsidRPr="00D777D4">
              <w:rPr>
                <w:sz w:val="18"/>
                <w:szCs w:val="18"/>
              </w:rPr>
              <w:t>26</w:t>
            </w:r>
            <w:r w:rsidR="006E7A3F" w:rsidRPr="00D777D4">
              <w:rPr>
                <w:sz w:val="18"/>
                <w:szCs w:val="18"/>
              </w:rPr>
              <w:t>.</w:t>
            </w:r>
            <w:r w:rsidRPr="00D777D4">
              <w:rPr>
                <w:sz w:val="18"/>
                <w:szCs w:val="18"/>
              </w:rPr>
              <w:t>6</w:t>
            </w:r>
            <w:r w:rsidR="006E7A3F" w:rsidRPr="00D777D4">
              <w:rPr>
                <w:sz w:val="18"/>
                <w:szCs w:val="18"/>
              </w:rPr>
              <w:t xml:space="preserve"> kN</w:t>
            </w:r>
            <w:r w:rsidR="00A36BA1" w:rsidRPr="00D777D4">
              <w:rPr>
                <w:sz w:val="18"/>
                <w:szCs w:val="18"/>
              </w:rPr>
              <w:t>/m²</w:t>
            </w:r>
          </w:p>
        </w:tc>
        <w:tc>
          <w:tcPr>
            <w:tcW w:w="2267" w:type="dxa"/>
            <w:tcBorders>
              <w:top w:val="nil"/>
              <w:left w:val="nil"/>
              <w:bottom w:val="single" w:sz="4" w:space="0" w:color="auto"/>
              <w:right w:val="single" w:sz="4" w:space="0" w:color="auto"/>
            </w:tcBorders>
            <w:noWrap/>
            <w:vAlign w:val="center"/>
            <w:hideMark/>
          </w:tcPr>
          <w:p w14:paraId="0F682147" w14:textId="237FC0B2" w:rsidR="006E7A3F" w:rsidRPr="00D777D4" w:rsidRDefault="006E7A3F" w:rsidP="00CE6006">
            <w:pPr>
              <w:pStyle w:val="SWCText"/>
              <w:spacing w:before="40" w:after="40"/>
              <w:jc w:val="center"/>
              <w:rPr>
                <w:sz w:val="18"/>
                <w:szCs w:val="18"/>
              </w:rPr>
            </w:pPr>
            <w:r w:rsidRPr="00D777D4">
              <w:rPr>
                <w:sz w:val="18"/>
                <w:szCs w:val="18"/>
              </w:rPr>
              <w:t>0.3</w:t>
            </w:r>
            <w:r w:rsidR="00CE6006" w:rsidRPr="00D777D4">
              <w:rPr>
                <w:sz w:val="18"/>
                <w:szCs w:val="18"/>
              </w:rPr>
              <w:t>6</w:t>
            </w:r>
            <w:r w:rsidRPr="00D777D4">
              <w:rPr>
                <w:sz w:val="18"/>
                <w:szCs w:val="18"/>
              </w:rPr>
              <w:t> mm</w:t>
            </w:r>
          </w:p>
        </w:tc>
        <w:tc>
          <w:tcPr>
            <w:tcW w:w="2267" w:type="dxa"/>
            <w:tcBorders>
              <w:top w:val="nil"/>
              <w:left w:val="nil"/>
              <w:bottom w:val="single" w:sz="4" w:space="0" w:color="auto"/>
              <w:right w:val="single" w:sz="4" w:space="0" w:color="auto"/>
            </w:tcBorders>
            <w:noWrap/>
            <w:vAlign w:val="center"/>
            <w:hideMark/>
          </w:tcPr>
          <w:p w14:paraId="28D14D9A" w14:textId="66832791" w:rsidR="006E7A3F" w:rsidRPr="00D777D4" w:rsidRDefault="00CE6006" w:rsidP="00CE6006">
            <w:pPr>
              <w:pStyle w:val="SWCText"/>
              <w:spacing w:before="40" w:after="40"/>
              <w:jc w:val="center"/>
              <w:rPr>
                <w:sz w:val="18"/>
                <w:szCs w:val="18"/>
              </w:rPr>
            </w:pPr>
            <w:r w:rsidRPr="00D777D4">
              <w:rPr>
                <w:sz w:val="18"/>
                <w:szCs w:val="18"/>
              </w:rPr>
              <w:t>0.10</w:t>
            </w:r>
            <w:r w:rsidR="006E7A3F" w:rsidRPr="00D777D4">
              <w:rPr>
                <w:sz w:val="18"/>
                <w:szCs w:val="18"/>
              </w:rPr>
              <w:t> %</w:t>
            </w:r>
          </w:p>
        </w:tc>
      </w:tr>
    </w:tbl>
    <w:p w14:paraId="166580E5" w14:textId="2FFCC99E" w:rsidR="00582263" w:rsidRPr="00D777D4" w:rsidRDefault="00582263" w:rsidP="006B1490">
      <w:pPr>
        <w:pStyle w:val="SWCText"/>
      </w:pPr>
    </w:p>
    <w:p w14:paraId="2A9F0F5A" w14:textId="0E4079F2" w:rsidR="006E7A3F" w:rsidRPr="00D777D4" w:rsidRDefault="006E7A3F" w:rsidP="00B82CDC">
      <w:pPr>
        <w:pStyle w:val="SWCTableFigureCaption"/>
        <w:keepNext/>
      </w:pPr>
      <w:r w:rsidRPr="00D777D4">
        <w:t xml:space="preserve">Tab. </w:t>
      </w:r>
      <w:r w:rsidR="00D24840" w:rsidRPr="00D777D4">
        <w:t>2</w:t>
      </w:r>
      <w:r w:rsidRPr="00D777D4">
        <w:t xml:space="preserve">: Measured short-term compression strength of the infiltration crates at </w:t>
      </w:r>
      <w:r w:rsidR="0079136D" w:rsidRPr="00D777D4">
        <w:t>temperatures ≤ 0</w:t>
      </w:r>
      <w:r w:rsidRPr="00D777D4">
        <w:t> °C</w:t>
      </w:r>
    </w:p>
    <w:tbl>
      <w:tblPr>
        <w:tblW w:w="9067" w:type="dxa"/>
        <w:tblLayout w:type="fixed"/>
        <w:tblCellMar>
          <w:left w:w="70" w:type="dxa"/>
          <w:right w:w="70" w:type="dxa"/>
        </w:tblCellMar>
        <w:tblLook w:val="04A0" w:firstRow="1" w:lastRow="0" w:firstColumn="1" w:lastColumn="0" w:noHBand="0" w:noVBand="1"/>
      </w:tblPr>
      <w:tblGrid>
        <w:gridCol w:w="2266"/>
        <w:gridCol w:w="2267"/>
        <w:gridCol w:w="2267"/>
        <w:gridCol w:w="2267"/>
      </w:tblGrid>
      <w:tr w:rsidR="006E7A3F" w:rsidRPr="00D777D4" w14:paraId="4DE72170" w14:textId="77777777" w:rsidTr="00B82CDC">
        <w:trPr>
          <w:trHeight w:val="300"/>
          <w:tblHeader/>
        </w:trPr>
        <w:tc>
          <w:tcPr>
            <w:tcW w:w="2266" w:type="dxa"/>
            <w:tcBorders>
              <w:top w:val="single" w:sz="4" w:space="0" w:color="auto"/>
              <w:left w:val="single" w:sz="4" w:space="0" w:color="auto"/>
              <w:bottom w:val="single" w:sz="4" w:space="0" w:color="auto"/>
              <w:right w:val="single" w:sz="4" w:space="0" w:color="auto"/>
            </w:tcBorders>
            <w:noWrap/>
            <w:vAlign w:val="center"/>
            <w:hideMark/>
          </w:tcPr>
          <w:p w14:paraId="331CA6FE" w14:textId="77777777" w:rsidR="006E7A3F" w:rsidRPr="00D777D4" w:rsidRDefault="006E7A3F" w:rsidP="00B82CDC">
            <w:pPr>
              <w:pStyle w:val="SWCText"/>
              <w:spacing w:before="40" w:after="40"/>
              <w:jc w:val="left"/>
              <w:rPr>
                <w:b/>
                <w:bCs/>
                <w:sz w:val="18"/>
                <w:szCs w:val="18"/>
              </w:rPr>
            </w:pPr>
            <w:r w:rsidRPr="00D777D4">
              <w:rPr>
                <w:b/>
                <w:bCs/>
                <w:sz w:val="18"/>
                <w:szCs w:val="18"/>
              </w:rPr>
              <w:t xml:space="preserve">Specimen </w:t>
            </w:r>
          </w:p>
        </w:tc>
        <w:tc>
          <w:tcPr>
            <w:tcW w:w="2267" w:type="dxa"/>
            <w:tcBorders>
              <w:top w:val="single" w:sz="4" w:space="0" w:color="auto"/>
              <w:left w:val="nil"/>
              <w:bottom w:val="single" w:sz="4" w:space="0" w:color="auto"/>
              <w:right w:val="single" w:sz="4" w:space="0" w:color="auto"/>
            </w:tcBorders>
            <w:noWrap/>
            <w:vAlign w:val="center"/>
            <w:hideMark/>
          </w:tcPr>
          <w:p w14:paraId="6D3F3A0F" w14:textId="77777777" w:rsidR="006E7A3F" w:rsidRPr="00D777D4" w:rsidRDefault="006E7A3F" w:rsidP="00B82CDC">
            <w:pPr>
              <w:pStyle w:val="SWCText"/>
              <w:spacing w:before="40" w:after="40"/>
              <w:jc w:val="center"/>
              <w:rPr>
                <w:b/>
                <w:bCs/>
                <w:sz w:val="18"/>
                <w:szCs w:val="18"/>
              </w:rPr>
            </w:pPr>
            <w:r w:rsidRPr="00D777D4">
              <w:rPr>
                <w:b/>
                <w:bCs/>
                <w:sz w:val="18"/>
                <w:szCs w:val="18"/>
              </w:rPr>
              <w:t>Compression strength</w:t>
            </w:r>
          </w:p>
        </w:tc>
        <w:tc>
          <w:tcPr>
            <w:tcW w:w="2267" w:type="dxa"/>
            <w:tcBorders>
              <w:top w:val="single" w:sz="4" w:space="0" w:color="auto"/>
              <w:left w:val="nil"/>
              <w:bottom w:val="single" w:sz="4" w:space="0" w:color="auto"/>
              <w:right w:val="single" w:sz="4" w:space="0" w:color="auto"/>
            </w:tcBorders>
            <w:noWrap/>
            <w:vAlign w:val="center"/>
            <w:hideMark/>
          </w:tcPr>
          <w:p w14:paraId="2DA33ED9" w14:textId="77777777" w:rsidR="006E7A3F" w:rsidRPr="00D777D4" w:rsidRDefault="006E7A3F" w:rsidP="00B82CDC">
            <w:pPr>
              <w:pStyle w:val="SWCText"/>
              <w:spacing w:before="40" w:after="40"/>
              <w:jc w:val="center"/>
              <w:rPr>
                <w:b/>
                <w:bCs/>
                <w:sz w:val="18"/>
                <w:szCs w:val="18"/>
              </w:rPr>
            </w:pPr>
            <w:r w:rsidRPr="00D777D4">
              <w:rPr>
                <w:b/>
                <w:bCs/>
                <w:sz w:val="18"/>
                <w:szCs w:val="18"/>
              </w:rPr>
              <w:t>Displacement</w:t>
            </w:r>
          </w:p>
        </w:tc>
        <w:tc>
          <w:tcPr>
            <w:tcW w:w="2267" w:type="dxa"/>
            <w:tcBorders>
              <w:top w:val="single" w:sz="4" w:space="0" w:color="auto"/>
              <w:left w:val="nil"/>
              <w:bottom w:val="single" w:sz="4" w:space="0" w:color="auto"/>
              <w:right w:val="single" w:sz="4" w:space="0" w:color="auto"/>
            </w:tcBorders>
            <w:noWrap/>
            <w:vAlign w:val="center"/>
            <w:hideMark/>
          </w:tcPr>
          <w:p w14:paraId="6AAEC5CC" w14:textId="77777777" w:rsidR="006E7A3F" w:rsidRPr="00D777D4" w:rsidRDefault="006E7A3F" w:rsidP="00B82CDC">
            <w:pPr>
              <w:pStyle w:val="SWCText"/>
              <w:spacing w:before="40" w:after="40"/>
              <w:jc w:val="center"/>
              <w:rPr>
                <w:b/>
                <w:bCs/>
                <w:sz w:val="18"/>
                <w:szCs w:val="18"/>
              </w:rPr>
            </w:pPr>
            <w:r w:rsidRPr="00D777D4">
              <w:rPr>
                <w:b/>
                <w:bCs/>
                <w:sz w:val="18"/>
                <w:szCs w:val="18"/>
              </w:rPr>
              <w:t>Strain</w:t>
            </w:r>
          </w:p>
        </w:tc>
      </w:tr>
      <w:tr w:rsidR="006E7A3F" w:rsidRPr="006E7A3F" w14:paraId="78A9DD8E" w14:textId="77777777" w:rsidTr="00B82CDC">
        <w:trPr>
          <w:trHeight w:val="288"/>
        </w:trPr>
        <w:tc>
          <w:tcPr>
            <w:tcW w:w="2266" w:type="dxa"/>
            <w:tcBorders>
              <w:top w:val="nil"/>
              <w:left w:val="single" w:sz="4" w:space="0" w:color="auto"/>
              <w:bottom w:val="single" w:sz="4" w:space="0" w:color="auto"/>
              <w:right w:val="single" w:sz="4" w:space="0" w:color="auto"/>
            </w:tcBorders>
            <w:noWrap/>
            <w:vAlign w:val="center"/>
            <w:hideMark/>
          </w:tcPr>
          <w:p w14:paraId="36FAA8F8" w14:textId="77777777" w:rsidR="006E7A3F" w:rsidRPr="00D777D4" w:rsidRDefault="006E7A3F" w:rsidP="00B82CDC">
            <w:pPr>
              <w:pStyle w:val="SWCText"/>
              <w:spacing w:before="40" w:after="40"/>
              <w:jc w:val="left"/>
              <w:rPr>
                <w:sz w:val="18"/>
                <w:szCs w:val="18"/>
              </w:rPr>
            </w:pPr>
            <w:r w:rsidRPr="00D777D4">
              <w:rPr>
                <w:sz w:val="18"/>
                <w:szCs w:val="18"/>
              </w:rPr>
              <w:t>Specimen 5</w:t>
            </w:r>
          </w:p>
        </w:tc>
        <w:tc>
          <w:tcPr>
            <w:tcW w:w="2267" w:type="dxa"/>
            <w:tcBorders>
              <w:top w:val="nil"/>
              <w:left w:val="nil"/>
              <w:bottom w:val="single" w:sz="4" w:space="0" w:color="auto"/>
              <w:right w:val="single" w:sz="4" w:space="0" w:color="auto"/>
            </w:tcBorders>
            <w:noWrap/>
            <w:vAlign w:val="center"/>
            <w:hideMark/>
          </w:tcPr>
          <w:p w14:paraId="4930FF6B" w14:textId="2F9A2A85" w:rsidR="006E7A3F" w:rsidRPr="00D777D4" w:rsidRDefault="00FA3530" w:rsidP="00B82CDC">
            <w:pPr>
              <w:pStyle w:val="SWCText"/>
              <w:spacing w:before="40" w:after="40"/>
              <w:jc w:val="center"/>
              <w:rPr>
                <w:sz w:val="18"/>
                <w:szCs w:val="18"/>
              </w:rPr>
            </w:pPr>
            <w:r w:rsidRPr="00D777D4">
              <w:rPr>
                <w:sz w:val="18"/>
                <w:szCs w:val="18"/>
              </w:rPr>
              <w:t>6</w:t>
            </w:r>
            <w:r w:rsidR="00D24840" w:rsidRPr="00D777D4">
              <w:rPr>
                <w:sz w:val="18"/>
                <w:szCs w:val="18"/>
              </w:rPr>
              <w:t>9</w:t>
            </w:r>
            <w:r w:rsidRPr="00D777D4">
              <w:rPr>
                <w:sz w:val="18"/>
                <w:szCs w:val="18"/>
              </w:rPr>
              <w:t>8</w:t>
            </w:r>
            <w:r w:rsidR="006E7A3F" w:rsidRPr="00D777D4">
              <w:rPr>
                <w:sz w:val="18"/>
                <w:szCs w:val="18"/>
              </w:rPr>
              <w:t xml:space="preserve"> kN</w:t>
            </w:r>
            <w:r w:rsidR="00A36BA1" w:rsidRPr="00D777D4">
              <w:rPr>
                <w:sz w:val="18"/>
                <w:szCs w:val="18"/>
              </w:rPr>
              <w:t>/m²</w:t>
            </w:r>
          </w:p>
        </w:tc>
        <w:tc>
          <w:tcPr>
            <w:tcW w:w="2267" w:type="dxa"/>
            <w:tcBorders>
              <w:top w:val="nil"/>
              <w:left w:val="nil"/>
              <w:bottom w:val="single" w:sz="4" w:space="0" w:color="auto"/>
              <w:right w:val="single" w:sz="4" w:space="0" w:color="auto"/>
            </w:tcBorders>
            <w:noWrap/>
            <w:vAlign w:val="center"/>
            <w:hideMark/>
          </w:tcPr>
          <w:p w14:paraId="77C39717" w14:textId="246670CB" w:rsidR="006E7A3F" w:rsidRPr="00D777D4" w:rsidRDefault="00D24840" w:rsidP="00B82CDC">
            <w:pPr>
              <w:pStyle w:val="SWCText"/>
              <w:spacing w:before="40" w:after="40"/>
              <w:jc w:val="center"/>
              <w:rPr>
                <w:sz w:val="18"/>
                <w:szCs w:val="18"/>
              </w:rPr>
            </w:pPr>
            <w:r w:rsidRPr="00D777D4">
              <w:rPr>
                <w:sz w:val="18"/>
                <w:szCs w:val="18"/>
              </w:rPr>
              <w:t>8.3</w:t>
            </w:r>
            <w:r w:rsidR="006E7A3F" w:rsidRPr="00D777D4">
              <w:rPr>
                <w:sz w:val="18"/>
                <w:szCs w:val="18"/>
              </w:rPr>
              <w:t xml:space="preserve"> mm</w:t>
            </w:r>
          </w:p>
        </w:tc>
        <w:tc>
          <w:tcPr>
            <w:tcW w:w="2267" w:type="dxa"/>
            <w:tcBorders>
              <w:top w:val="nil"/>
              <w:left w:val="nil"/>
              <w:bottom w:val="single" w:sz="4" w:space="0" w:color="auto"/>
              <w:right w:val="single" w:sz="4" w:space="0" w:color="auto"/>
            </w:tcBorders>
            <w:noWrap/>
            <w:vAlign w:val="center"/>
            <w:hideMark/>
          </w:tcPr>
          <w:p w14:paraId="25884ACA" w14:textId="68D15C25" w:rsidR="006E7A3F" w:rsidRPr="00D24840" w:rsidRDefault="006E7A3F" w:rsidP="00B82CDC">
            <w:pPr>
              <w:pStyle w:val="SWCText"/>
              <w:spacing w:before="40" w:after="40"/>
              <w:jc w:val="center"/>
              <w:rPr>
                <w:sz w:val="18"/>
                <w:szCs w:val="18"/>
              </w:rPr>
            </w:pPr>
            <w:r w:rsidRPr="00D777D4">
              <w:rPr>
                <w:sz w:val="18"/>
                <w:szCs w:val="18"/>
              </w:rPr>
              <w:t>2.</w:t>
            </w:r>
            <w:r w:rsidR="00D24840" w:rsidRPr="00D777D4">
              <w:rPr>
                <w:sz w:val="18"/>
                <w:szCs w:val="18"/>
              </w:rPr>
              <w:t>39</w:t>
            </w:r>
            <w:r w:rsidRPr="00D777D4">
              <w:rPr>
                <w:sz w:val="18"/>
                <w:szCs w:val="18"/>
              </w:rPr>
              <w:t xml:space="preserve"> %</w:t>
            </w:r>
          </w:p>
        </w:tc>
      </w:tr>
      <w:tr w:rsidR="006E7A3F" w:rsidRPr="006E7A3F" w14:paraId="21D72BB7" w14:textId="77777777" w:rsidTr="00B82CDC">
        <w:trPr>
          <w:trHeight w:val="288"/>
        </w:trPr>
        <w:tc>
          <w:tcPr>
            <w:tcW w:w="2266" w:type="dxa"/>
            <w:tcBorders>
              <w:top w:val="nil"/>
              <w:left w:val="single" w:sz="4" w:space="0" w:color="auto"/>
              <w:bottom w:val="single" w:sz="4" w:space="0" w:color="auto"/>
              <w:right w:val="single" w:sz="4" w:space="0" w:color="auto"/>
            </w:tcBorders>
            <w:noWrap/>
            <w:vAlign w:val="center"/>
            <w:hideMark/>
          </w:tcPr>
          <w:p w14:paraId="27A576F1" w14:textId="77777777" w:rsidR="006E7A3F" w:rsidRPr="006E7A3F" w:rsidRDefault="006E7A3F" w:rsidP="00B82CDC">
            <w:pPr>
              <w:pStyle w:val="SWCText"/>
              <w:spacing w:before="40" w:after="40"/>
              <w:jc w:val="left"/>
              <w:rPr>
                <w:sz w:val="18"/>
                <w:szCs w:val="18"/>
              </w:rPr>
            </w:pPr>
            <w:r w:rsidRPr="006E7A3F">
              <w:rPr>
                <w:sz w:val="18"/>
                <w:szCs w:val="18"/>
              </w:rPr>
              <w:t xml:space="preserve">Specimen </w:t>
            </w:r>
            <w:r>
              <w:rPr>
                <w:sz w:val="18"/>
                <w:szCs w:val="18"/>
              </w:rPr>
              <w:t>6</w:t>
            </w:r>
          </w:p>
        </w:tc>
        <w:tc>
          <w:tcPr>
            <w:tcW w:w="2267" w:type="dxa"/>
            <w:tcBorders>
              <w:top w:val="nil"/>
              <w:left w:val="nil"/>
              <w:bottom w:val="single" w:sz="4" w:space="0" w:color="auto"/>
              <w:right w:val="single" w:sz="4" w:space="0" w:color="auto"/>
            </w:tcBorders>
            <w:noWrap/>
            <w:vAlign w:val="center"/>
            <w:hideMark/>
          </w:tcPr>
          <w:p w14:paraId="11D0B3D3" w14:textId="6A9E78DF" w:rsidR="006E7A3F" w:rsidRPr="00D24840" w:rsidRDefault="00D24840" w:rsidP="00B82CDC">
            <w:pPr>
              <w:pStyle w:val="SWCText"/>
              <w:spacing w:before="40" w:after="40"/>
              <w:jc w:val="center"/>
              <w:rPr>
                <w:sz w:val="18"/>
                <w:szCs w:val="18"/>
              </w:rPr>
            </w:pPr>
            <w:r w:rsidRPr="00D24840">
              <w:rPr>
                <w:sz w:val="18"/>
                <w:szCs w:val="18"/>
              </w:rPr>
              <w:t>748</w:t>
            </w:r>
            <w:r w:rsidR="006E7A3F" w:rsidRPr="00D24840">
              <w:rPr>
                <w:sz w:val="18"/>
                <w:szCs w:val="18"/>
              </w:rPr>
              <w:t xml:space="preserve"> kN</w:t>
            </w:r>
            <w:r w:rsidR="00A36BA1">
              <w:rPr>
                <w:sz w:val="18"/>
                <w:szCs w:val="18"/>
              </w:rPr>
              <w:t>/m²</w:t>
            </w:r>
          </w:p>
        </w:tc>
        <w:tc>
          <w:tcPr>
            <w:tcW w:w="2267" w:type="dxa"/>
            <w:tcBorders>
              <w:top w:val="nil"/>
              <w:left w:val="nil"/>
              <w:bottom w:val="single" w:sz="4" w:space="0" w:color="auto"/>
              <w:right w:val="single" w:sz="4" w:space="0" w:color="auto"/>
            </w:tcBorders>
            <w:noWrap/>
            <w:vAlign w:val="center"/>
            <w:hideMark/>
          </w:tcPr>
          <w:p w14:paraId="0E8F68F1" w14:textId="231738A5" w:rsidR="006E7A3F" w:rsidRPr="00D24840" w:rsidRDefault="00D24840" w:rsidP="00B82CDC">
            <w:pPr>
              <w:pStyle w:val="SWCText"/>
              <w:spacing w:before="40" w:after="40"/>
              <w:jc w:val="center"/>
              <w:rPr>
                <w:sz w:val="18"/>
                <w:szCs w:val="18"/>
              </w:rPr>
            </w:pPr>
            <w:r w:rsidRPr="00D24840">
              <w:rPr>
                <w:sz w:val="18"/>
                <w:szCs w:val="18"/>
              </w:rPr>
              <w:t>8.8</w:t>
            </w:r>
            <w:r w:rsidR="006E7A3F" w:rsidRPr="00D24840">
              <w:rPr>
                <w:sz w:val="18"/>
                <w:szCs w:val="18"/>
              </w:rPr>
              <w:t xml:space="preserve"> mm</w:t>
            </w:r>
          </w:p>
        </w:tc>
        <w:tc>
          <w:tcPr>
            <w:tcW w:w="2267" w:type="dxa"/>
            <w:tcBorders>
              <w:top w:val="nil"/>
              <w:left w:val="nil"/>
              <w:bottom w:val="single" w:sz="4" w:space="0" w:color="auto"/>
              <w:right w:val="single" w:sz="4" w:space="0" w:color="auto"/>
            </w:tcBorders>
            <w:noWrap/>
            <w:vAlign w:val="center"/>
            <w:hideMark/>
          </w:tcPr>
          <w:p w14:paraId="2EB99D60" w14:textId="6E881F8B" w:rsidR="006E7A3F" w:rsidRPr="00D24840" w:rsidRDefault="006E7A3F" w:rsidP="00B82CDC">
            <w:pPr>
              <w:pStyle w:val="SWCText"/>
              <w:spacing w:before="40" w:after="40"/>
              <w:jc w:val="center"/>
              <w:rPr>
                <w:sz w:val="18"/>
                <w:szCs w:val="18"/>
              </w:rPr>
            </w:pPr>
            <w:r w:rsidRPr="00D24840">
              <w:rPr>
                <w:sz w:val="18"/>
                <w:szCs w:val="18"/>
              </w:rPr>
              <w:t>2.</w:t>
            </w:r>
            <w:r w:rsidR="00D24840" w:rsidRPr="00D24840">
              <w:rPr>
                <w:sz w:val="18"/>
                <w:szCs w:val="18"/>
              </w:rPr>
              <w:t>52</w:t>
            </w:r>
            <w:r w:rsidRPr="00D24840">
              <w:rPr>
                <w:sz w:val="18"/>
                <w:szCs w:val="18"/>
              </w:rPr>
              <w:t xml:space="preserve"> %</w:t>
            </w:r>
          </w:p>
        </w:tc>
      </w:tr>
      <w:tr w:rsidR="006E7A3F" w:rsidRPr="006E7A3F" w14:paraId="7FA212C1" w14:textId="77777777" w:rsidTr="00D24840">
        <w:trPr>
          <w:trHeight w:val="288"/>
        </w:trPr>
        <w:tc>
          <w:tcPr>
            <w:tcW w:w="2266" w:type="dxa"/>
            <w:tcBorders>
              <w:top w:val="nil"/>
              <w:left w:val="single" w:sz="4" w:space="0" w:color="auto"/>
              <w:bottom w:val="single" w:sz="12" w:space="0" w:color="auto"/>
              <w:right w:val="single" w:sz="4" w:space="0" w:color="auto"/>
            </w:tcBorders>
            <w:noWrap/>
            <w:vAlign w:val="center"/>
            <w:hideMark/>
          </w:tcPr>
          <w:p w14:paraId="56B4DC07" w14:textId="77777777" w:rsidR="006E7A3F" w:rsidRPr="006E7A3F" w:rsidRDefault="006E7A3F" w:rsidP="00B82CDC">
            <w:pPr>
              <w:pStyle w:val="SWCText"/>
              <w:spacing w:before="40" w:after="40"/>
              <w:jc w:val="left"/>
              <w:rPr>
                <w:sz w:val="18"/>
                <w:szCs w:val="18"/>
              </w:rPr>
            </w:pPr>
            <w:r w:rsidRPr="006E7A3F">
              <w:rPr>
                <w:sz w:val="18"/>
                <w:szCs w:val="18"/>
              </w:rPr>
              <w:t xml:space="preserve">Specimen </w:t>
            </w:r>
            <w:r>
              <w:rPr>
                <w:sz w:val="18"/>
                <w:szCs w:val="18"/>
              </w:rPr>
              <w:t>7</w:t>
            </w:r>
          </w:p>
        </w:tc>
        <w:tc>
          <w:tcPr>
            <w:tcW w:w="2267" w:type="dxa"/>
            <w:tcBorders>
              <w:top w:val="nil"/>
              <w:left w:val="nil"/>
              <w:bottom w:val="single" w:sz="12" w:space="0" w:color="auto"/>
              <w:right w:val="single" w:sz="4" w:space="0" w:color="auto"/>
            </w:tcBorders>
            <w:noWrap/>
            <w:vAlign w:val="center"/>
            <w:hideMark/>
          </w:tcPr>
          <w:p w14:paraId="7369DC7F" w14:textId="5C8FF26E" w:rsidR="006E7A3F" w:rsidRPr="00D24840" w:rsidRDefault="00D24840" w:rsidP="00B82CDC">
            <w:pPr>
              <w:pStyle w:val="SWCText"/>
              <w:spacing w:before="40" w:after="40"/>
              <w:jc w:val="center"/>
              <w:rPr>
                <w:sz w:val="18"/>
                <w:szCs w:val="18"/>
              </w:rPr>
            </w:pPr>
            <w:r w:rsidRPr="00D24840">
              <w:rPr>
                <w:sz w:val="18"/>
                <w:szCs w:val="18"/>
              </w:rPr>
              <w:t>725</w:t>
            </w:r>
            <w:r w:rsidR="006E7A3F" w:rsidRPr="00D24840">
              <w:rPr>
                <w:sz w:val="18"/>
                <w:szCs w:val="18"/>
              </w:rPr>
              <w:t xml:space="preserve"> kN</w:t>
            </w:r>
            <w:r w:rsidR="00A36BA1">
              <w:rPr>
                <w:sz w:val="18"/>
                <w:szCs w:val="18"/>
              </w:rPr>
              <w:t>/m²</w:t>
            </w:r>
          </w:p>
        </w:tc>
        <w:tc>
          <w:tcPr>
            <w:tcW w:w="2267" w:type="dxa"/>
            <w:tcBorders>
              <w:top w:val="nil"/>
              <w:left w:val="nil"/>
              <w:bottom w:val="single" w:sz="12" w:space="0" w:color="auto"/>
              <w:right w:val="single" w:sz="4" w:space="0" w:color="auto"/>
            </w:tcBorders>
            <w:noWrap/>
            <w:vAlign w:val="center"/>
            <w:hideMark/>
          </w:tcPr>
          <w:p w14:paraId="3F3CD9D1" w14:textId="064F43F6" w:rsidR="006E7A3F" w:rsidRPr="00D24840" w:rsidRDefault="00D24840" w:rsidP="00B82CDC">
            <w:pPr>
              <w:pStyle w:val="SWCText"/>
              <w:spacing w:before="40" w:after="40"/>
              <w:jc w:val="center"/>
              <w:rPr>
                <w:sz w:val="18"/>
                <w:szCs w:val="18"/>
              </w:rPr>
            </w:pPr>
            <w:r w:rsidRPr="00D24840">
              <w:rPr>
                <w:sz w:val="18"/>
                <w:szCs w:val="18"/>
              </w:rPr>
              <w:t>8.6</w:t>
            </w:r>
            <w:r w:rsidR="006E7A3F" w:rsidRPr="00D24840">
              <w:rPr>
                <w:sz w:val="18"/>
                <w:szCs w:val="18"/>
              </w:rPr>
              <w:t xml:space="preserve"> mm</w:t>
            </w:r>
          </w:p>
        </w:tc>
        <w:tc>
          <w:tcPr>
            <w:tcW w:w="2267" w:type="dxa"/>
            <w:tcBorders>
              <w:top w:val="nil"/>
              <w:left w:val="nil"/>
              <w:bottom w:val="single" w:sz="12" w:space="0" w:color="auto"/>
              <w:right w:val="single" w:sz="4" w:space="0" w:color="auto"/>
            </w:tcBorders>
            <w:noWrap/>
            <w:vAlign w:val="center"/>
            <w:hideMark/>
          </w:tcPr>
          <w:p w14:paraId="1C7CED23" w14:textId="6EB0C4D6" w:rsidR="006E7A3F" w:rsidRPr="00D24840" w:rsidRDefault="006E7A3F" w:rsidP="00B82CDC">
            <w:pPr>
              <w:pStyle w:val="SWCText"/>
              <w:spacing w:before="40" w:after="40"/>
              <w:jc w:val="center"/>
              <w:rPr>
                <w:sz w:val="18"/>
                <w:szCs w:val="18"/>
              </w:rPr>
            </w:pPr>
            <w:r w:rsidRPr="00D24840">
              <w:rPr>
                <w:sz w:val="18"/>
                <w:szCs w:val="18"/>
              </w:rPr>
              <w:t>2.</w:t>
            </w:r>
            <w:r w:rsidR="00D24840" w:rsidRPr="00D24840">
              <w:rPr>
                <w:sz w:val="18"/>
                <w:szCs w:val="18"/>
              </w:rPr>
              <w:t>46</w:t>
            </w:r>
            <w:r w:rsidRPr="00D24840">
              <w:rPr>
                <w:sz w:val="18"/>
                <w:szCs w:val="18"/>
              </w:rPr>
              <w:t xml:space="preserve"> %</w:t>
            </w:r>
          </w:p>
        </w:tc>
      </w:tr>
      <w:tr w:rsidR="006E7A3F" w:rsidRPr="006E7A3F" w14:paraId="2690C2DD" w14:textId="77777777" w:rsidTr="00D24840">
        <w:trPr>
          <w:trHeight w:val="288"/>
        </w:trPr>
        <w:tc>
          <w:tcPr>
            <w:tcW w:w="2266" w:type="dxa"/>
            <w:tcBorders>
              <w:top w:val="single" w:sz="12" w:space="0" w:color="auto"/>
              <w:left w:val="single" w:sz="4" w:space="0" w:color="auto"/>
              <w:bottom w:val="single" w:sz="4" w:space="0" w:color="auto"/>
              <w:right w:val="single" w:sz="4" w:space="0" w:color="auto"/>
            </w:tcBorders>
            <w:noWrap/>
            <w:vAlign w:val="center"/>
            <w:hideMark/>
          </w:tcPr>
          <w:p w14:paraId="07B67B6A" w14:textId="77777777" w:rsidR="006E7A3F" w:rsidRPr="006E7A3F" w:rsidRDefault="006E7A3F" w:rsidP="00B82CDC">
            <w:pPr>
              <w:pStyle w:val="SWCText"/>
              <w:spacing w:before="40" w:after="40"/>
              <w:jc w:val="left"/>
              <w:rPr>
                <w:sz w:val="18"/>
                <w:szCs w:val="18"/>
              </w:rPr>
            </w:pPr>
            <w:r w:rsidRPr="006E7A3F">
              <w:rPr>
                <w:sz w:val="18"/>
                <w:szCs w:val="18"/>
              </w:rPr>
              <w:t>Arithmetic mean</w:t>
            </w:r>
          </w:p>
        </w:tc>
        <w:tc>
          <w:tcPr>
            <w:tcW w:w="2267" w:type="dxa"/>
            <w:tcBorders>
              <w:top w:val="single" w:sz="12" w:space="0" w:color="auto"/>
              <w:left w:val="nil"/>
              <w:bottom w:val="single" w:sz="4" w:space="0" w:color="auto"/>
              <w:right w:val="single" w:sz="4" w:space="0" w:color="auto"/>
            </w:tcBorders>
            <w:noWrap/>
            <w:vAlign w:val="center"/>
            <w:hideMark/>
          </w:tcPr>
          <w:p w14:paraId="7EA94A60" w14:textId="7C600CE2" w:rsidR="006E7A3F" w:rsidRPr="00D24840" w:rsidRDefault="00D24840" w:rsidP="00F22461">
            <w:pPr>
              <w:pStyle w:val="SWCText"/>
              <w:spacing w:before="40" w:after="40"/>
              <w:jc w:val="center"/>
              <w:rPr>
                <w:sz w:val="18"/>
                <w:szCs w:val="18"/>
              </w:rPr>
            </w:pPr>
            <w:r w:rsidRPr="00D24840">
              <w:rPr>
                <w:sz w:val="18"/>
                <w:szCs w:val="18"/>
              </w:rPr>
              <w:t>72</w:t>
            </w:r>
            <w:r w:rsidR="00F22461">
              <w:rPr>
                <w:sz w:val="18"/>
                <w:szCs w:val="18"/>
              </w:rPr>
              <w:t>3</w:t>
            </w:r>
            <w:r w:rsidR="006E7A3F" w:rsidRPr="00D24840">
              <w:rPr>
                <w:sz w:val="18"/>
                <w:szCs w:val="18"/>
              </w:rPr>
              <w:t>.</w:t>
            </w:r>
            <w:r w:rsidR="00F22461">
              <w:rPr>
                <w:sz w:val="18"/>
                <w:szCs w:val="18"/>
              </w:rPr>
              <w:t>7</w:t>
            </w:r>
            <w:r w:rsidR="006E7A3F" w:rsidRPr="00D24840">
              <w:rPr>
                <w:sz w:val="18"/>
                <w:szCs w:val="18"/>
              </w:rPr>
              <w:t xml:space="preserve"> kN</w:t>
            </w:r>
            <w:r w:rsidR="00A36BA1">
              <w:rPr>
                <w:sz w:val="18"/>
                <w:szCs w:val="18"/>
              </w:rPr>
              <w:t>/m²</w:t>
            </w:r>
          </w:p>
        </w:tc>
        <w:tc>
          <w:tcPr>
            <w:tcW w:w="2267" w:type="dxa"/>
            <w:tcBorders>
              <w:top w:val="single" w:sz="12" w:space="0" w:color="auto"/>
              <w:left w:val="nil"/>
              <w:bottom w:val="single" w:sz="4" w:space="0" w:color="auto"/>
              <w:right w:val="single" w:sz="4" w:space="0" w:color="auto"/>
            </w:tcBorders>
            <w:noWrap/>
            <w:vAlign w:val="center"/>
            <w:hideMark/>
          </w:tcPr>
          <w:p w14:paraId="3F973FE8" w14:textId="3E5EAF98" w:rsidR="006E7A3F" w:rsidRPr="00D24840" w:rsidRDefault="00D24840" w:rsidP="00B82CDC">
            <w:pPr>
              <w:pStyle w:val="SWCText"/>
              <w:spacing w:before="40" w:after="40"/>
              <w:jc w:val="center"/>
              <w:rPr>
                <w:sz w:val="18"/>
                <w:szCs w:val="18"/>
              </w:rPr>
            </w:pPr>
            <w:r w:rsidRPr="00D24840">
              <w:rPr>
                <w:sz w:val="18"/>
                <w:szCs w:val="18"/>
              </w:rPr>
              <w:t>8.57</w:t>
            </w:r>
            <w:r w:rsidR="006E7A3F" w:rsidRPr="00D24840">
              <w:rPr>
                <w:sz w:val="18"/>
                <w:szCs w:val="18"/>
              </w:rPr>
              <w:t xml:space="preserve"> mm</w:t>
            </w:r>
          </w:p>
        </w:tc>
        <w:tc>
          <w:tcPr>
            <w:tcW w:w="2267" w:type="dxa"/>
            <w:tcBorders>
              <w:top w:val="single" w:sz="12" w:space="0" w:color="auto"/>
              <w:left w:val="nil"/>
              <w:bottom w:val="single" w:sz="4" w:space="0" w:color="auto"/>
              <w:right w:val="single" w:sz="4" w:space="0" w:color="auto"/>
            </w:tcBorders>
            <w:noWrap/>
            <w:vAlign w:val="center"/>
            <w:hideMark/>
          </w:tcPr>
          <w:p w14:paraId="287B8B03" w14:textId="2E7C510A" w:rsidR="006E7A3F" w:rsidRPr="00D24840" w:rsidRDefault="006E7A3F" w:rsidP="00B82CDC">
            <w:pPr>
              <w:pStyle w:val="SWCText"/>
              <w:spacing w:before="40" w:after="40"/>
              <w:jc w:val="center"/>
              <w:rPr>
                <w:sz w:val="18"/>
                <w:szCs w:val="18"/>
              </w:rPr>
            </w:pPr>
            <w:r w:rsidRPr="00D24840">
              <w:rPr>
                <w:sz w:val="18"/>
                <w:szCs w:val="18"/>
              </w:rPr>
              <w:t>2.</w:t>
            </w:r>
            <w:r w:rsidR="00D24840" w:rsidRPr="00D24840">
              <w:rPr>
                <w:sz w:val="18"/>
                <w:szCs w:val="18"/>
              </w:rPr>
              <w:t>46</w:t>
            </w:r>
            <w:r w:rsidRPr="00D24840">
              <w:rPr>
                <w:sz w:val="18"/>
                <w:szCs w:val="18"/>
              </w:rPr>
              <w:t xml:space="preserve"> %</w:t>
            </w:r>
          </w:p>
        </w:tc>
      </w:tr>
      <w:tr w:rsidR="006E7A3F" w:rsidRPr="006E7A3F" w14:paraId="3899E8A9" w14:textId="77777777" w:rsidTr="00B82CDC">
        <w:trPr>
          <w:trHeight w:val="288"/>
        </w:trPr>
        <w:tc>
          <w:tcPr>
            <w:tcW w:w="2266" w:type="dxa"/>
            <w:tcBorders>
              <w:top w:val="nil"/>
              <w:left w:val="single" w:sz="4" w:space="0" w:color="auto"/>
              <w:bottom w:val="single" w:sz="4" w:space="0" w:color="auto"/>
              <w:right w:val="single" w:sz="4" w:space="0" w:color="auto"/>
            </w:tcBorders>
            <w:noWrap/>
            <w:vAlign w:val="center"/>
            <w:hideMark/>
          </w:tcPr>
          <w:p w14:paraId="1A906AC9" w14:textId="77777777" w:rsidR="006E7A3F" w:rsidRPr="006E7A3F" w:rsidRDefault="006E7A3F" w:rsidP="00B82CDC">
            <w:pPr>
              <w:pStyle w:val="SWCText"/>
              <w:spacing w:before="40" w:after="40"/>
              <w:jc w:val="left"/>
              <w:rPr>
                <w:sz w:val="18"/>
                <w:szCs w:val="18"/>
              </w:rPr>
            </w:pPr>
            <w:r w:rsidRPr="006E7A3F">
              <w:rPr>
                <w:sz w:val="18"/>
                <w:szCs w:val="18"/>
              </w:rPr>
              <w:t>Standard deviation</w:t>
            </w:r>
          </w:p>
        </w:tc>
        <w:tc>
          <w:tcPr>
            <w:tcW w:w="2267" w:type="dxa"/>
            <w:tcBorders>
              <w:top w:val="nil"/>
              <w:left w:val="nil"/>
              <w:bottom w:val="single" w:sz="4" w:space="0" w:color="auto"/>
              <w:right w:val="single" w:sz="4" w:space="0" w:color="auto"/>
            </w:tcBorders>
            <w:noWrap/>
            <w:vAlign w:val="center"/>
            <w:hideMark/>
          </w:tcPr>
          <w:p w14:paraId="315D53F9" w14:textId="53DA893E" w:rsidR="006E7A3F" w:rsidRPr="00D24840" w:rsidRDefault="00CE6006" w:rsidP="00CE6006">
            <w:pPr>
              <w:pStyle w:val="SWCText"/>
              <w:spacing w:before="40" w:after="40"/>
              <w:jc w:val="center"/>
              <w:rPr>
                <w:sz w:val="18"/>
                <w:szCs w:val="18"/>
              </w:rPr>
            </w:pPr>
            <w:r>
              <w:rPr>
                <w:sz w:val="18"/>
                <w:szCs w:val="18"/>
              </w:rPr>
              <w:t>25</w:t>
            </w:r>
            <w:r w:rsidR="006E7A3F" w:rsidRPr="00D24840">
              <w:rPr>
                <w:sz w:val="18"/>
                <w:szCs w:val="18"/>
              </w:rPr>
              <w:t>.</w:t>
            </w:r>
            <w:r>
              <w:rPr>
                <w:sz w:val="18"/>
                <w:szCs w:val="18"/>
              </w:rPr>
              <w:t>0</w:t>
            </w:r>
            <w:r w:rsidR="006E7A3F" w:rsidRPr="00D24840">
              <w:rPr>
                <w:sz w:val="18"/>
                <w:szCs w:val="18"/>
              </w:rPr>
              <w:t xml:space="preserve"> kN</w:t>
            </w:r>
            <w:r w:rsidR="00A36BA1">
              <w:rPr>
                <w:sz w:val="18"/>
                <w:szCs w:val="18"/>
              </w:rPr>
              <w:t>/m²</w:t>
            </w:r>
          </w:p>
        </w:tc>
        <w:tc>
          <w:tcPr>
            <w:tcW w:w="2267" w:type="dxa"/>
            <w:tcBorders>
              <w:top w:val="nil"/>
              <w:left w:val="nil"/>
              <w:bottom w:val="single" w:sz="4" w:space="0" w:color="auto"/>
              <w:right w:val="single" w:sz="4" w:space="0" w:color="auto"/>
            </w:tcBorders>
            <w:noWrap/>
            <w:vAlign w:val="center"/>
            <w:hideMark/>
          </w:tcPr>
          <w:p w14:paraId="646B3EB6" w14:textId="0DEF6C3C" w:rsidR="006E7A3F" w:rsidRPr="00D24840" w:rsidRDefault="006E7A3F" w:rsidP="00B82CDC">
            <w:pPr>
              <w:pStyle w:val="SWCText"/>
              <w:spacing w:before="40" w:after="40"/>
              <w:jc w:val="center"/>
              <w:rPr>
                <w:sz w:val="18"/>
                <w:szCs w:val="18"/>
              </w:rPr>
            </w:pPr>
            <w:r w:rsidRPr="00D24840">
              <w:rPr>
                <w:sz w:val="18"/>
                <w:szCs w:val="18"/>
              </w:rPr>
              <w:t>0.</w:t>
            </w:r>
            <w:r w:rsidR="00D24840" w:rsidRPr="00D24840">
              <w:rPr>
                <w:sz w:val="18"/>
                <w:szCs w:val="18"/>
              </w:rPr>
              <w:t>2</w:t>
            </w:r>
            <w:r w:rsidR="00CE6006">
              <w:rPr>
                <w:sz w:val="18"/>
                <w:szCs w:val="18"/>
              </w:rPr>
              <w:t>5</w:t>
            </w:r>
            <w:r w:rsidRPr="00D24840">
              <w:rPr>
                <w:sz w:val="18"/>
                <w:szCs w:val="18"/>
              </w:rPr>
              <w:t> mm</w:t>
            </w:r>
          </w:p>
        </w:tc>
        <w:tc>
          <w:tcPr>
            <w:tcW w:w="2267" w:type="dxa"/>
            <w:tcBorders>
              <w:top w:val="nil"/>
              <w:left w:val="nil"/>
              <w:bottom w:val="single" w:sz="4" w:space="0" w:color="auto"/>
              <w:right w:val="single" w:sz="4" w:space="0" w:color="auto"/>
            </w:tcBorders>
            <w:noWrap/>
            <w:vAlign w:val="center"/>
            <w:hideMark/>
          </w:tcPr>
          <w:p w14:paraId="0151C25C" w14:textId="721EA64A" w:rsidR="006E7A3F" w:rsidRPr="00D24840" w:rsidRDefault="00D24840" w:rsidP="00CE6006">
            <w:pPr>
              <w:pStyle w:val="SWCText"/>
              <w:spacing w:before="40" w:after="40"/>
              <w:jc w:val="center"/>
              <w:rPr>
                <w:sz w:val="18"/>
                <w:szCs w:val="18"/>
              </w:rPr>
            </w:pPr>
            <w:r w:rsidRPr="00D24840">
              <w:rPr>
                <w:sz w:val="18"/>
                <w:szCs w:val="18"/>
              </w:rPr>
              <w:t>0.0</w:t>
            </w:r>
            <w:r w:rsidR="00CE6006">
              <w:rPr>
                <w:sz w:val="18"/>
                <w:szCs w:val="18"/>
              </w:rPr>
              <w:t>7</w:t>
            </w:r>
            <w:r w:rsidR="006E7A3F" w:rsidRPr="00D24840">
              <w:rPr>
                <w:sz w:val="18"/>
                <w:szCs w:val="18"/>
              </w:rPr>
              <w:t> %</w:t>
            </w:r>
          </w:p>
        </w:tc>
      </w:tr>
    </w:tbl>
    <w:p w14:paraId="6F1ED9E0" w14:textId="77777777" w:rsidR="0079136D" w:rsidRDefault="0079136D" w:rsidP="006B1490">
      <w:pPr>
        <w:pStyle w:val="SWCText"/>
        <w:contextualSpacing/>
      </w:pPr>
    </w:p>
    <w:p w14:paraId="31B95057" w14:textId="04E6D282" w:rsidR="00B84581" w:rsidRPr="009161AE" w:rsidRDefault="004D758B" w:rsidP="00EC0BBC">
      <w:pPr>
        <w:pStyle w:val="SWCText"/>
      </w:pPr>
      <w:r>
        <w:t>Because</w:t>
      </w:r>
      <w:r w:rsidR="007F7465">
        <w:t xml:space="preserve"> the pre-cooled infiltration crates, </w:t>
      </w:r>
      <w:r w:rsidR="009A5EC8">
        <w:t xml:space="preserve">which were </w:t>
      </w:r>
      <w:r w:rsidR="007F7465">
        <w:t xml:space="preserve">intended to be tested at –8 °C specimen temperature, </w:t>
      </w:r>
      <w:r>
        <w:t>warmed</w:t>
      </w:r>
      <w:r w:rsidR="007F7465">
        <w:t xml:space="preserve"> during testing, the maximum </w:t>
      </w:r>
      <w:r w:rsidR="00CF6540">
        <w:t xml:space="preserve">compression </w:t>
      </w:r>
      <w:r w:rsidR="004C66BC">
        <w:t>load</w:t>
      </w:r>
      <w:r w:rsidR="007F7465">
        <w:t xml:space="preserve"> could not be measured at the target temperature. Throughout the tests, the surface temperature of the pre-cooled specimens was measured by the pyrometer </w:t>
      </w:r>
      <w:r w:rsidR="007D108F">
        <w:t>“Laserliner® ThermoSp</w:t>
      </w:r>
      <w:r w:rsidR="001F29F2">
        <w:t xml:space="preserve">ot Pro”. </w:t>
      </w:r>
      <w:r w:rsidR="0079136D">
        <w:t>Specimen </w:t>
      </w:r>
      <w:r w:rsidR="007F7465">
        <w:t>5 showed the highest temperature increase of all pre-cooled specimen</w:t>
      </w:r>
      <w:r>
        <w:t>s</w:t>
      </w:r>
      <w:r w:rsidR="007F7465">
        <w:t xml:space="preserve">. Its </w:t>
      </w:r>
      <w:r>
        <w:t xml:space="preserve">measured </w:t>
      </w:r>
      <w:r w:rsidR="007F7465">
        <w:t xml:space="preserve">surface temperatures during testing </w:t>
      </w:r>
      <w:r>
        <w:t>are shown</w:t>
      </w:r>
      <w:r w:rsidR="007F7465">
        <w:t xml:space="preserve"> in the </w:t>
      </w:r>
      <w:r w:rsidR="004C66BC">
        <w:t>load</w:t>
      </w:r>
      <w:r w:rsidR="00D651FC">
        <w:t>-</w:t>
      </w:r>
      <w:r w:rsidR="007F7465" w:rsidRPr="007F7465">
        <w:t>displacement curve</w:t>
      </w:r>
      <w:r w:rsidR="007F7465">
        <w:t xml:space="preserve"> in </w:t>
      </w:r>
      <w:r w:rsidR="0087323F" w:rsidRPr="00D777D4">
        <w:t>Fig. </w:t>
      </w:r>
      <w:r w:rsidR="007F7465" w:rsidRPr="00D777D4">
        <w:t>5.</w:t>
      </w:r>
      <w:r w:rsidR="009161AE" w:rsidRPr="00D777D4">
        <w:t xml:space="preserve"> The temperature was not measured continuously because this would have required removing one of the insulation boards, which would have accelerated specimen warming.</w:t>
      </w:r>
      <w:r w:rsidR="00EC0BBC" w:rsidRPr="00D777D4">
        <w:t xml:space="preserve"> </w:t>
      </w:r>
      <w:r w:rsidR="0087323F" w:rsidRPr="00D777D4">
        <w:t>Around maximum compression load, the</w:t>
      </w:r>
      <w:r w:rsidR="0087323F" w:rsidRPr="0087323F">
        <w:t xml:space="preserve"> measured surface temperatures of the three pre-cooled specimens were 0 °C, −4 °C, and −4.5 °C.</w:t>
      </w:r>
    </w:p>
    <w:p w14:paraId="5226B7DB" w14:textId="5C546BD4" w:rsidR="00B84581" w:rsidRDefault="004807A9" w:rsidP="00EC0BBC">
      <w:pPr>
        <w:pStyle w:val="SWCText"/>
        <w:keepNext/>
        <w:jc w:val="center"/>
      </w:pPr>
      <w:r w:rsidRPr="004807A9">
        <w:rPr>
          <w:noProof/>
          <w:lang w:val="de-DE"/>
        </w:rPr>
        <w:drawing>
          <wp:inline distT="0" distB="0" distL="0" distR="0" wp14:anchorId="0ECE4D71" wp14:editId="394AE92F">
            <wp:extent cx="3090691" cy="183600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t="8142"/>
                    <a:stretch/>
                  </pic:blipFill>
                  <pic:spPr bwMode="auto">
                    <a:xfrm>
                      <a:off x="0" y="0"/>
                      <a:ext cx="3090691" cy="1836000"/>
                    </a:xfrm>
                    <a:prstGeom prst="rect">
                      <a:avLst/>
                    </a:prstGeom>
                    <a:noFill/>
                    <a:ln>
                      <a:noFill/>
                    </a:ln>
                    <a:extLst>
                      <a:ext uri="{53640926-AAD7-44D8-BBD7-CCE9431645EC}">
                        <a14:shadowObscured xmlns:a14="http://schemas.microsoft.com/office/drawing/2010/main"/>
                      </a:ext>
                    </a:extLst>
                  </pic:spPr>
                </pic:pic>
              </a:graphicData>
            </a:graphic>
          </wp:inline>
        </w:drawing>
      </w:r>
    </w:p>
    <w:p w14:paraId="2622B195" w14:textId="7FCCF7C6" w:rsidR="00D651FC" w:rsidRPr="00D777D4" w:rsidRDefault="00D651FC" w:rsidP="00D651FC">
      <w:pPr>
        <w:pStyle w:val="SWCTableFigureCaption"/>
      </w:pPr>
      <w:r w:rsidRPr="00D777D4">
        <w:t xml:space="preserve">Fig. 5: </w:t>
      </w:r>
      <w:r w:rsidR="004C66BC" w:rsidRPr="00D777D4">
        <w:t>Load</w:t>
      </w:r>
      <w:r w:rsidRPr="00D777D4">
        <w:t>-displacement curve of specimen 5</w:t>
      </w:r>
      <w:r w:rsidR="009465BB" w:rsidRPr="00D777D4">
        <w:t>,</w:t>
      </w:r>
      <w:r w:rsidRPr="00D777D4">
        <w:t xml:space="preserve"> including measured specimen surface temperatures.</w:t>
      </w:r>
    </w:p>
    <w:p w14:paraId="5EF83473" w14:textId="27D8D018" w:rsidR="003211A4" w:rsidRDefault="005F4BC7" w:rsidP="003211A4">
      <w:pPr>
        <w:pStyle w:val="SWCText"/>
      </w:pPr>
      <w:r w:rsidRPr="00D777D4">
        <w:t>The</w:t>
      </w:r>
      <w:r w:rsidR="00CF6540" w:rsidRPr="00D777D4">
        <w:t xml:space="preserve"> compression</w:t>
      </w:r>
      <w:r w:rsidRPr="00D777D4">
        <w:t xml:space="preserve"> </w:t>
      </w:r>
      <w:r w:rsidR="004C66BC" w:rsidRPr="00D777D4">
        <w:t>load</w:t>
      </w:r>
      <w:r w:rsidR="00CF6540" w:rsidRPr="00D777D4">
        <w:t>s</w:t>
      </w:r>
      <w:r w:rsidRPr="00D777D4">
        <w:t xml:space="preserve"> at –8 °C specimen temperature for the specimens 5–</w:t>
      </w:r>
      <w:r w:rsidR="00CF6540" w:rsidRPr="00D777D4">
        <w:t>7 were estimated</w:t>
      </w:r>
      <w:r w:rsidRPr="00D777D4">
        <w:t xml:space="preserve"> by linear in</w:t>
      </w:r>
      <w:r w:rsidR="001E1D35" w:rsidRPr="00D777D4">
        <w:t>t</w:t>
      </w:r>
      <w:r w:rsidR="00FD38A8" w:rsidRPr="00D777D4">
        <w:t xml:space="preserve">erpolation and </w:t>
      </w:r>
      <w:r w:rsidR="0087323F" w:rsidRPr="00D777D4">
        <w:t>ranged from</w:t>
      </w:r>
      <w:r w:rsidR="00FD38A8" w:rsidRPr="00D777D4">
        <w:t xml:space="preserve"> 31.36</w:t>
      </w:r>
      <w:r w:rsidR="0087323F" w:rsidRPr="00D777D4">
        <w:t> kN to</w:t>
      </w:r>
      <w:r w:rsidR="001E1D35" w:rsidRPr="00D777D4">
        <w:t xml:space="preserve"> 125.</w:t>
      </w:r>
      <w:r w:rsidR="00FD38A8" w:rsidRPr="00D777D4">
        <w:t>4</w:t>
      </w:r>
      <w:r w:rsidRPr="00D777D4">
        <w:t>4 kN, which corresponds to compressi</w:t>
      </w:r>
      <w:r w:rsidR="004B6E69" w:rsidRPr="00D777D4">
        <w:t>ve stresses</w:t>
      </w:r>
      <w:r w:rsidRPr="00D777D4">
        <w:t xml:space="preserve"> between 49 kN/m² and 196 kN/m². </w:t>
      </w:r>
      <w:r w:rsidR="0086556F" w:rsidRPr="00D777D4">
        <w:t>According to the SLW 3</w:t>
      </w:r>
      <w:r w:rsidRPr="00D777D4">
        <w:t>0 load model specified in DIN 1072:1985-12, which is commonly used to assess trafficability, an equivalent uniformly d</w:t>
      </w:r>
      <w:r w:rsidR="0086556F" w:rsidRPr="00D777D4">
        <w:t>istributed load of 16.7</w:t>
      </w:r>
      <w:r w:rsidRPr="00D777D4">
        <w:t xml:space="preserve"> kN/m² shall be applied for vehicle</w:t>
      </w:r>
      <w:r w:rsidR="008708EB" w:rsidRPr="00D777D4">
        <w:t>s with a total</w:t>
      </w:r>
      <w:r w:rsidR="0086556F" w:rsidRPr="00D777D4">
        <w:t xml:space="preserve"> </w:t>
      </w:r>
      <w:r w:rsidR="008708EB" w:rsidRPr="00D777D4">
        <w:t>mass</w:t>
      </w:r>
      <w:r w:rsidR="0086556F" w:rsidRPr="00D777D4">
        <w:t xml:space="preserve"> of up to 3</w:t>
      </w:r>
      <w:r w:rsidRPr="00D777D4">
        <w:t>0 t.</w:t>
      </w:r>
      <w:r w:rsidR="00982762" w:rsidRPr="00D777D4">
        <w:t xml:space="preserve"> </w:t>
      </w:r>
      <w:r w:rsidR="003211A4" w:rsidRPr="00D777D4">
        <w:t>In addition, an earth cover of 1 m is required. For high-density soil, including the road pavement structure, a</w:t>
      </w:r>
      <w:r w:rsidR="00937614" w:rsidRPr="00D777D4">
        <w:t xml:space="preserve"> conservative</w:t>
      </w:r>
      <w:r w:rsidR="003211A4" w:rsidRPr="00D777D4">
        <w:t xml:space="preserve"> unit weight of 2</w:t>
      </w:r>
      <w:r w:rsidR="00792D92" w:rsidRPr="00D777D4">
        <w:t>4</w:t>
      </w:r>
      <w:r w:rsidR="003211A4" w:rsidRPr="00D777D4">
        <w:t xml:space="preserve"> kN/m³ is assumed</w:t>
      </w:r>
      <w:r w:rsidR="00937614" w:rsidRPr="00D777D4">
        <w:t xml:space="preserve"> (ABG Ltd., 2021; DIN EN 1991-1-1:2010-12)</w:t>
      </w:r>
      <w:r w:rsidR="003211A4" w:rsidRPr="00D777D4">
        <w:t>, leading to an additional area load of 2</w:t>
      </w:r>
      <w:r w:rsidR="00792D92" w:rsidRPr="00D777D4">
        <w:t>4</w:t>
      </w:r>
      <w:r w:rsidR="003211A4" w:rsidRPr="00D777D4">
        <w:t> kN/m². Combined with the equivalent uniformly distributed traffic load, this re</w:t>
      </w:r>
      <w:r w:rsidR="00792D92" w:rsidRPr="00D777D4">
        <w:t>sults in a total area load of 40</w:t>
      </w:r>
      <w:r w:rsidR="003211A4" w:rsidRPr="00D777D4">
        <w:t>.7 kN/m².</w:t>
      </w:r>
    </w:p>
    <w:p w14:paraId="6486DB55" w14:textId="5EC1164D" w:rsidR="00B84581" w:rsidRDefault="003211A4" w:rsidP="003211A4">
      <w:pPr>
        <w:pStyle w:val="SWCText"/>
      </w:pPr>
      <w:r>
        <w:t>At a specimen temperature of −8 °C,</w:t>
      </w:r>
      <w:r w:rsidR="001E1D35" w:rsidRPr="001E1D35">
        <w:t xml:space="preserve"> even the lowest estimated compressive stress exceeded</w:t>
      </w:r>
      <w:r w:rsidR="001E1D35">
        <w:t xml:space="preserve"> this area load by </w:t>
      </w:r>
      <w:r w:rsidR="001E1D35" w:rsidRPr="001E1D35">
        <w:t>2</w:t>
      </w:r>
      <w:r w:rsidR="00792D92">
        <w:t>0.4</w:t>
      </w:r>
      <w:r w:rsidR="001E1D35" w:rsidRPr="001E1D35">
        <w:t xml:space="preserve"> %</w:t>
      </w:r>
      <w:r w:rsidR="00A86627">
        <w:t>,</w:t>
      </w:r>
      <w:r>
        <w:t xml:space="preserve"> </w:t>
      </w:r>
      <w:r w:rsidR="000141F9">
        <w:t>with</w:t>
      </w:r>
      <w:r>
        <w:t xml:space="preserve"> compressive strains of less than 0.5</w:t>
      </w:r>
      <w:r w:rsidR="009161AE">
        <w:t> </w:t>
      </w:r>
      <w:r>
        <w:t>%. It can therefore be assumed that the reduced temperature alone does not preclude the use of the tested infiltration crates in an ice store. This conclusion is further supported by the fact that, for the planned ice store, trafficability for heavy</w:t>
      </w:r>
      <w:r w:rsidR="000141F9">
        <w:t>-duty</w:t>
      </w:r>
      <w:r>
        <w:t xml:space="preserve"> vehicles with a maximum mass of 18 t is sufficient and that, on a volume-averaged basis, the infiltration crates will be</w:t>
      </w:r>
      <w:r w:rsidR="000141F9">
        <w:t xml:space="preserve"> exposed to temperatures above −8 °C. </w:t>
      </w:r>
      <w:r w:rsidR="00852843">
        <w:t>The minimum temperature of −8 °C is expected to occur only locally at the contact points between heat exchangers and the infiltration crates.</w:t>
      </w:r>
    </w:p>
    <w:p w14:paraId="1473BE5B" w14:textId="34013DAF" w:rsidR="002D7341" w:rsidRDefault="000141F9" w:rsidP="006B1490">
      <w:pPr>
        <w:pStyle w:val="SWCText"/>
      </w:pPr>
      <w:r>
        <w:t xml:space="preserve">In fact, lower temperatures resulted in higher short-term compression strengths and lower strains at maximum compression load. </w:t>
      </w:r>
      <w:r w:rsidR="00D3421A" w:rsidRPr="00D3421A">
        <w:t xml:space="preserve">This behavior is consistent with the increased brittleness of polypropylene at lower temperatures. </w:t>
      </w:r>
      <w:r w:rsidR="00546300" w:rsidRPr="00546300">
        <w:t>The arithmetic mean of the strain at maximum compression load was 7.5 % lower for the specimens tested at lower temperatures than for those tested at ambient temperature.</w:t>
      </w:r>
      <w:r>
        <w:t xml:space="preserve"> </w:t>
      </w:r>
      <w:r w:rsidR="00D3421A" w:rsidRPr="00D3421A">
        <w:t>However, the failure behavior differed between the two temperature ranges.</w:t>
      </w:r>
      <w:r>
        <w:t xml:space="preserve"> At lower tempe</w:t>
      </w:r>
      <w:r w:rsidR="003E38E0">
        <w:t>ratures, failure was characteriz</w:t>
      </w:r>
      <w:r>
        <w:t xml:space="preserve">ed more strongly by brittle fracture, whereas at higher temperatures </w:t>
      </w:r>
      <w:r w:rsidR="00CE6006" w:rsidRPr="00CE6006">
        <w:t>it was characterized by</w:t>
      </w:r>
      <w:r>
        <w:t xml:space="preserve"> </w:t>
      </w:r>
      <w:r w:rsidR="00CE6006">
        <w:t xml:space="preserve">pronounced </w:t>
      </w:r>
      <w:r>
        <w:t xml:space="preserve">plastic </w:t>
      </w:r>
      <w:r w:rsidRPr="00D777D4">
        <w:t>deformation.</w:t>
      </w:r>
      <w:r w:rsidR="00B82CDC" w:rsidRPr="00D777D4">
        <w:t xml:space="preserve"> </w:t>
      </w:r>
      <w:r w:rsidR="00D3421A" w:rsidRPr="00D777D4">
        <w:t>Nevertheless, failure</w:t>
      </w:r>
      <w:r w:rsidR="00916C00" w:rsidRPr="00D777D4">
        <w:t>s</w:t>
      </w:r>
      <w:r w:rsidR="00D3421A" w:rsidRPr="00D777D4">
        <w:t xml:space="preserve"> occurred at compression loads far above those expected in the intended application.</w:t>
      </w:r>
      <w:r w:rsidR="00B82CDC" w:rsidRPr="00D777D4">
        <w:t xml:space="preserve"> </w:t>
      </w:r>
      <w:r w:rsidRPr="00D777D4">
        <w:t xml:space="preserve">The </w:t>
      </w:r>
      <w:r w:rsidR="004C66BC" w:rsidRPr="00D777D4">
        <w:t>load</w:t>
      </w:r>
      <w:r w:rsidRPr="00D777D4">
        <w:t>–displacement curves of all tested specimens are shown in Fig. 6, while photographs of selected specimens after failure are presented in Fig. 7.</w:t>
      </w:r>
    </w:p>
    <w:p w14:paraId="5FB0A756" w14:textId="1DC94974" w:rsidR="00546300" w:rsidRDefault="00546300" w:rsidP="00B82CDC">
      <w:pPr>
        <w:pStyle w:val="SWCText"/>
        <w:keepNext/>
        <w:jc w:val="center"/>
      </w:pPr>
      <w:r w:rsidRPr="00546300">
        <w:rPr>
          <w:noProof/>
          <w:lang w:val="de-DE"/>
        </w:rPr>
        <w:drawing>
          <wp:inline distT="0" distB="0" distL="0" distR="0" wp14:anchorId="2DDD754E" wp14:editId="1A2A06CD">
            <wp:extent cx="5239066" cy="2070168"/>
            <wp:effectExtent l="0" t="0" r="0" b="635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52867" cy="2075621"/>
                    </a:xfrm>
                    <a:prstGeom prst="rect">
                      <a:avLst/>
                    </a:prstGeom>
                    <a:noFill/>
                    <a:ln>
                      <a:noFill/>
                    </a:ln>
                  </pic:spPr>
                </pic:pic>
              </a:graphicData>
            </a:graphic>
          </wp:inline>
        </w:drawing>
      </w:r>
    </w:p>
    <w:p w14:paraId="642E7904" w14:textId="001671C9" w:rsidR="00C878E6" w:rsidRPr="00D777D4" w:rsidRDefault="00C878E6" w:rsidP="00C878E6">
      <w:pPr>
        <w:pStyle w:val="SWCTableFigureCaption"/>
      </w:pPr>
      <w:r w:rsidRPr="00D777D4">
        <w:t xml:space="preserve">Fig. 6: </w:t>
      </w:r>
      <w:r w:rsidR="004C66BC" w:rsidRPr="00D777D4">
        <w:t>Load</w:t>
      </w:r>
      <w:r w:rsidRPr="00D777D4">
        <w:t xml:space="preserve">-displacement curves of all </w:t>
      </w:r>
      <w:r w:rsidR="00916C00" w:rsidRPr="00D777D4">
        <w:t xml:space="preserve">tested </w:t>
      </w:r>
      <w:r w:rsidRPr="00D777D4">
        <w:t>infiltration crate specimens</w:t>
      </w: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3801"/>
      </w:tblGrid>
      <w:tr w:rsidR="00B82CDC" w:rsidRPr="00D777D4" w14:paraId="265C286E" w14:textId="77777777" w:rsidTr="00B82CDC">
        <w:trPr>
          <w:trHeight w:val="4139"/>
          <w:jc w:val="center"/>
        </w:trPr>
        <w:tc>
          <w:tcPr>
            <w:tcW w:w="4966" w:type="dxa"/>
            <w:vAlign w:val="bottom"/>
          </w:tcPr>
          <w:p w14:paraId="1079E866" w14:textId="77777777" w:rsidR="00B82CDC" w:rsidRPr="00D777D4" w:rsidRDefault="00B82CDC" w:rsidP="00B82CDC">
            <w:pPr>
              <w:keepNext/>
              <w:jc w:val="center"/>
            </w:pPr>
            <w:r w:rsidRPr="00D777D4">
              <w:rPr>
                <w:noProof/>
              </w:rPr>
              <w:drawing>
                <wp:inline distT="0" distB="0" distL="0" distR="0" wp14:anchorId="3887CBBE" wp14:editId="4CA01250">
                  <wp:extent cx="3091659" cy="2448000"/>
                  <wp:effectExtent l="0" t="0" r="0" b="0"/>
                  <wp:docPr id="25" name="Grafik 25" descr="S:\HRT\3x_Forschung\35_Arbeitsgruppen\35.7x_AG_QuGa\35.72_Projekte\innoBeLs\04_Projektbearbeitung\01_Messungen-und-Experimente\Druckfestigkeitsprüfungen Sickerboxen\Bilder und Videos\Prüfung\Bilder Test 23°C\20251120_155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RT\3x_Forschung\35_Arbeitsgruppen\35.7x_AG_QuGa\35.72_Projekte\innoBeLs\04_Projektbearbeitung\01_Messungen-und-Experimente\Druckfestigkeitsprüfungen Sickerboxen\Bilder und Videos\Prüfung\Bilder Test 23°C\20251120_155528.jpg"/>
                          <pic:cNvPicPr>
                            <a:picLocks noChangeAspect="1" noChangeArrowheads="1"/>
                          </pic:cNvPicPr>
                        </pic:nvPicPr>
                        <pic:blipFill rotWithShape="1">
                          <a:blip r:embed="rId19" cstate="screen">
                            <a:extLst>
                              <a:ext uri="{28A0092B-C50C-407E-A947-70E740481C1C}">
                                <a14:useLocalDpi xmlns:a14="http://schemas.microsoft.com/office/drawing/2010/main"/>
                              </a:ext>
                            </a:extLst>
                          </a:blip>
                          <a:srcRect r="5296"/>
                          <a:stretch/>
                        </pic:blipFill>
                        <pic:spPr bwMode="auto">
                          <a:xfrm>
                            <a:off x="0" y="0"/>
                            <a:ext cx="3091659" cy="2448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01" w:type="dxa"/>
            <w:vAlign w:val="bottom"/>
          </w:tcPr>
          <w:p w14:paraId="2FD5564A" w14:textId="77777777" w:rsidR="00B82CDC" w:rsidRPr="00D777D4" w:rsidRDefault="00B82CDC" w:rsidP="00B82CDC">
            <w:pPr>
              <w:keepNext/>
              <w:jc w:val="center"/>
            </w:pPr>
            <w:r w:rsidRPr="00D777D4">
              <w:rPr>
                <w:noProof/>
              </w:rPr>
              <w:drawing>
                <wp:inline distT="0" distB="0" distL="0" distR="0" wp14:anchorId="33EB5C2F" wp14:editId="673C37BC">
                  <wp:extent cx="2333383" cy="2448000"/>
                  <wp:effectExtent l="0" t="0" r="0" b="0"/>
                  <wp:docPr id="21" name="Grafik 21" descr="C:\Users\ac116494\AppData\Local\Microsoft\Windows\INetCache\Content.Word\Image 2025-11-24 at 18.01.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c116494\AppData\Local\Microsoft\Windows\INetCache\Content.Word\Image 2025-11-24 at 18.01.56.jpe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1089" b="10128"/>
                          <a:stretch/>
                        </pic:blipFill>
                        <pic:spPr bwMode="auto">
                          <a:xfrm>
                            <a:off x="0" y="0"/>
                            <a:ext cx="2333383" cy="2448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B71F1CB" w14:textId="4EF86409" w:rsidR="00C4064D" w:rsidRPr="00D777D4" w:rsidRDefault="00B82CDC" w:rsidP="000C4ED3">
      <w:pPr>
        <w:pStyle w:val="SWCTableFigureCaption"/>
      </w:pPr>
      <w:r w:rsidRPr="00D777D4">
        <w:t xml:space="preserve">Fig. 7: Failure patterns of selected infiltration crate specimens. </w:t>
      </w:r>
      <w:r w:rsidRPr="00D777D4">
        <w:br/>
        <w:t xml:space="preserve">Left: specimen tested at ambient temperature. Right: </w:t>
      </w:r>
      <w:r w:rsidR="009465BB" w:rsidRPr="00D777D4">
        <w:t xml:space="preserve">pre-cooled </w:t>
      </w:r>
      <w:r w:rsidRPr="00D777D4">
        <w:t>specimen tested at ≤ 0 °C.</w:t>
      </w:r>
    </w:p>
    <w:p w14:paraId="7504FF59" w14:textId="60C3E76A" w:rsidR="00B84581" w:rsidRPr="00D777D4" w:rsidRDefault="00B82CDC" w:rsidP="006B1490">
      <w:pPr>
        <w:pStyle w:val="SWCText"/>
      </w:pPr>
      <w:r w:rsidRPr="00D777D4">
        <w:t>Although the reduced temperature alone does not preclude the use of the tested infiltration crates in an ice store, it remains to be investigated whether pressure generated by ice formation within their hollow support columns could cause damage.</w:t>
      </w:r>
      <w:r w:rsidR="000C4ED3" w:rsidRPr="00D777D4">
        <w:t xml:space="preserve"> The methodology and results of corresponding investigations are described in the following chapter 3.</w:t>
      </w:r>
      <w:r w:rsidR="004B6E69" w:rsidRPr="00D777D4">
        <w:t>2</w:t>
      </w:r>
      <w:r w:rsidR="000C4ED3" w:rsidRPr="00D777D4">
        <w:t>.</w:t>
      </w:r>
    </w:p>
    <w:p w14:paraId="03BFC009" w14:textId="1BC411B7" w:rsidR="002749FD" w:rsidRPr="00D777D4" w:rsidRDefault="002749FD" w:rsidP="002749FD">
      <w:pPr>
        <w:pStyle w:val="SWCHeading11"/>
        <w:rPr>
          <w:lang w:val="en-US"/>
        </w:rPr>
      </w:pPr>
      <w:r w:rsidRPr="00D777D4">
        <w:t>3.</w:t>
      </w:r>
      <w:r w:rsidR="00C64BFD" w:rsidRPr="00D777D4">
        <w:t>2</w:t>
      </w:r>
      <w:r w:rsidRPr="00D777D4">
        <w:t xml:space="preserve"> </w:t>
      </w:r>
      <w:r w:rsidRPr="00D777D4">
        <w:rPr>
          <w:lang w:val="en-US"/>
        </w:rPr>
        <w:t xml:space="preserve">Freezing of a </w:t>
      </w:r>
      <w:r w:rsidR="000C4ED3" w:rsidRPr="00D777D4">
        <w:rPr>
          <w:lang w:val="en-US"/>
        </w:rPr>
        <w:t xml:space="preserve">hollow </w:t>
      </w:r>
      <w:r w:rsidRPr="00D777D4">
        <w:rPr>
          <w:lang w:val="en-US"/>
        </w:rPr>
        <w:t>infiltration crate support column</w:t>
      </w:r>
    </w:p>
    <w:p w14:paraId="252FA832" w14:textId="45BEB5FB" w:rsidR="002749FD" w:rsidRPr="00C841E3" w:rsidRDefault="00A83534" w:rsidP="006B1490">
      <w:pPr>
        <w:pStyle w:val="SWCText"/>
      </w:pPr>
      <w:r w:rsidRPr="00D777D4">
        <w:t>In the installed configuration of the infiltration</w:t>
      </w:r>
      <w:r w:rsidR="009465BB" w:rsidRPr="00D777D4">
        <w:t xml:space="preserve"> </w:t>
      </w:r>
      <w:r w:rsidRPr="00D777D4">
        <w:t>crate ice store, heat exchanger pipes will run between the support columns at each layer of the infiltration crates. A</w:t>
      </w:r>
      <w:r w:rsidR="009229B3" w:rsidRPr="00D777D4">
        <w:t>s heat transfer medium a</w:t>
      </w:r>
      <w:r w:rsidRPr="00D777D4">
        <w:t xml:space="preserve"> brine solution at a temperature below 0 °C will circulate through these pipes to freeze the ice store. As a result, the water-filled hollow support columns will freeze from the outside inward and from their ends toward the center</w:t>
      </w:r>
      <w:r w:rsidR="00C841E3" w:rsidRPr="00D777D4">
        <w:t>, see Fig. 8</w:t>
      </w:r>
      <w:r w:rsidRPr="00D777D4">
        <w:t>.</w:t>
      </w:r>
      <w:r w:rsidRPr="00C841E3">
        <w:t xml:space="preserve"> The expansion of the ice within the columns could generate pressure on the column walls. A laboratory test was therefore conducted to determine whether the freezing process described above could cause damage to the support columns.</w:t>
      </w:r>
    </w:p>
    <w:p w14:paraId="2EB464B3" w14:textId="367C6753" w:rsidR="002749FD" w:rsidRPr="00D777D4" w:rsidRDefault="00C841E3" w:rsidP="00C841E3">
      <w:pPr>
        <w:pStyle w:val="SWCText"/>
        <w:jc w:val="center"/>
        <w:rPr>
          <w:lang w:val="en-GB"/>
        </w:rPr>
      </w:pPr>
      <w:r w:rsidRPr="00D777D4">
        <w:rPr>
          <w:noProof/>
          <w:lang w:val="de-DE"/>
        </w:rPr>
        <w:drawing>
          <wp:inline distT="0" distB="0" distL="0" distR="0" wp14:anchorId="24A84E69" wp14:editId="65797F2F">
            <wp:extent cx="2514600" cy="1756945"/>
            <wp:effectExtent l="0" t="0" r="0" b="0"/>
            <wp:docPr id="15"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4"/>
                    <pic:cNvPicPr>
                      <a:picLocks noChangeAspect="1"/>
                    </pic:cNvPicPr>
                  </pic:nvPicPr>
                  <pic:blipFill>
                    <a:blip r:embed="rId21"/>
                    <a:stretch>
                      <a:fillRect/>
                    </a:stretch>
                  </pic:blipFill>
                  <pic:spPr>
                    <a:xfrm>
                      <a:off x="0" y="0"/>
                      <a:ext cx="2523206" cy="1762958"/>
                    </a:xfrm>
                    <a:prstGeom prst="rect">
                      <a:avLst/>
                    </a:prstGeom>
                  </pic:spPr>
                </pic:pic>
              </a:graphicData>
            </a:graphic>
          </wp:inline>
        </w:drawing>
      </w:r>
    </w:p>
    <w:p w14:paraId="4CF5CB9A" w14:textId="6766E6AE" w:rsidR="002749FD" w:rsidRPr="00D777D4" w:rsidRDefault="00C841E3" w:rsidP="00C841E3">
      <w:pPr>
        <w:pStyle w:val="SWCTableFigureCaption"/>
        <w:rPr>
          <w:lang w:val="en-GB"/>
        </w:rPr>
      </w:pPr>
      <w:r w:rsidRPr="00D777D4">
        <w:t>Fig. 8: Ice format</w:t>
      </w:r>
      <w:r w:rsidR="009465BB" w:rsidRPr="00D777D4">
        <w:t>ion at an</w:t>
      </w:r>
      <w:r w:rsidRPr="00D777D4">
        <w:t xml:space="preserve"> infiltration crates’</w:t>
      </w:r>
      <w:r w:rsidR="009465BB" w:rsidRPr="00D777D4">
        <w:t xml:space="preserve"> hollow support column</w:t>
      </w:r>
    </w:p>
    <w:p w14:paraId="24E8B4B6" w14:textId="0CFA3E53" w:rsidR="0036664C" w:rsidRPr="00D777D4" w:rsidRDefault="0036664C" w:rsidP="0036664C">
      <w:pPr>
        <w:pStyle w:val="SWCText"/>
      </w:pPr>
      <w:r w:rsidRPr="00D777D4">
        <w:t xml:space="preserve">Fig. 9 shows the </w:t>
      </w:r>
      <w:r w:rsidR="00144133" w:rsidRPr="00D777D4">
        <w:t>mounting arrangement</w:t>
      </w:r>
      <w:r w:rsidRPr="00D777D4">
        <w:t xml:space="preserve"> of the support column and heat exchanger pipes used in the test. The support column was taken from a </w:t>
      </w:r>
      <w:r w:rsidR="00144133" w:rsidRPr="00D777D4">
        <w:t>“</w:t>
      </w:r>
      <w:r w:rsidRPr="00D777D4">
        <w:t>Rigofill ST-S</w:t>
      </w:r>
      <w:r w:rsidR="00144133" w:rsidRPr="00D777D4">
        <w:t>”</w:t>
      </w:r>
      <w:r w:rsidRPr="00D777D4">
        <w:t xml:space="preserve"> infiltration crate, which is identical in design to the </w:t>
      </w:r>
      <w:r w:rsidR="00144133" w:rsidRPr="00D777D4">
        <w:t>“</w:t>
      </w:r>
      <w:r w:rsidRPr="00D777D4">
        <w:t>Rigofill ST-A</w:t>
      </w:r>
      <w:r w:rsidR="00144133" w:rsidRPr="00D777D4">
        <w:t>”</w:t>
      </w:r>
      <w:r w:rsidRPr="00D777D4">
        <w:t xml:space="preserve"> crates used in the compression tests but has a </w:t>
      </w:r>
      <w:r w:rsidR="003E4BB5" w:rsidRPr="00D777D4">
        <w:t xml:space="preserve">15.7 % </w:t>
      </w:r>
      <w:r w:rsidR="00FD1144" w:rsidRPr="00D777D4">
        <w:t>lower compression</w:t>
      </w:r>
      <w:r w:rsidRPr="00D777D4">
        <w:t xml:space="preserve"> strength</w:t>
      </w:r>
      <w:r w:rsidR="00564C65" w:rsidRPr="00D777D4">
        <w:t xml:space="preserve"> due to a slightly different composition of the PP material</w:t>
      </w:r>
      <w:r w:rsidR="003E4BB5" w:rsidRPr="00D777D4">
        <w:t xml:space="preserve"> (DIBt, 2026; Fränkische, 2025)</w:t>
      </w:r>
      <w:r w:rsidRPr="00D777D4">
        <w:t>.</w:t>
      </w:r>
    </w:p>
    <w:p w14:paraId="492D6BE3" w14:textId="6E5A01CC" w:rsidR="0041181F" w:rsidRPr="0036664C" w:rsidRDefault="0036664C" w:rsidP="0036664C">
      <w:pPr>
        <w:pStyle w:val="SWCText"/>
      </w:pPr>
      <w:r w:rsidRPr="00D777D4">
        <w:t>The left image in Fig. 10 shows the test setup, in which the support column was installed in a water-filled test chamber, while the right image shows the resulting ice formation. In subsequent tests, additional heat exchanger pipes were installed around the central section of the support column. Brine was circulated through</w:t>
      </w:r>
      <w:r w:rsidRPr="0036664C">
        <w:t xml:space="preserve"> these pipes after the ends of the column had been sealed by ice, ensuring that the cent</w:t>
      </w:r>
      <w:r>
        <w:t>ral section</w:t>
      </w:r>
      <w:r w:rsidRPr="0036664C">
        <w:t xml:space="preserve"> of the support column was </w:t>
      </w:r>
      <w:r>
        <w:t xml:space="preserve">completely </w:t>
      </w:r>
      <w:r w:rsidRPr="0036664C">
        <w:t>frozen. These</w:t>
      </w:r>
      <w:r>
        <w:t xml:space="preserve"> subsequent</w:t>
      </w:r>
      <w:r w:rsidRPr="0036664C">
        <w:t xml:space="preserve"> tests were intended to represent the most critical condition with respect to pressure buildup inside the support column that cou</w:t>
      </w:r>
      <w:r w:rsidR="009465BB">
        <w:t xml:space="preserve">ld occur within an infiltration </w:t>
      </w:r>
      <w:r w:rsidRPr="0036664C">
        <w:t>crate ice store.</w:t>
      </w:r>
      <w:r w:rsidR="0041181F">
        <w:t xml:space="preserve"> </w:t>
      </w:r>
      <w:r w:rsidR="0041181F" w:rsidRPr="0041181F">
        <w:t xml:space="preserve">The heat </w:t>
      </w:r>
      <w:r w:rsidR="0041181F">
        <w:t xml:space="preserve">flow rate </w:t>
      </w:r>
      <w:r w:rsidR="0041181F" w:rsidRPr="0041181F">
        <w:t xml:space="preserve">and the ice growth rate were not </w:t>
      </w:r>
      <w:r w:rsidR="00857761">
        <w:t>determined.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7"/>
        <w:gridCol w:w="4700"/>
      </w:tblGrid>
      <w:tr w:rsidR="00B568DB" w14:paraId="0324582F" w14:textId="77777777" w:rsidTr="00B568DB">
        <w:trPr>
          <w:trHeight w:val="3345"/>
        </w:trPr>
        <w:tc>
          <w:tcPr>
            <w:tcW w:w="4066" w:type="dxa"/>
            <w:vAlign w:val="bottom"/>
          </w:tcPr>
          <w:p w14:paraId="4E00DE8C" w14:textId="19B1D0E5" w:rsidR="00B568DB" w:rsidRDefault="00B568DB" w:rsidP="00B568DB">
            <w:pPr>
              <w:pStyle w:val="SWCText"/>
              <w:spacing w:after="0"/>
              <w:jc w:val="center"/>
              <w:rPr>
                <w:lang w:val="en-GB"/>
              </w:rPr>
            </w:pPr>
            <w:r>
              <w:rPr>
                <w:noProof/>
                <w:lang w:val="de-DE"/>
              </w:rPr>
              <w:drawing>
                <wp:inline distT="0" distB="0" distL="0" distR="0" wp14:anchorId="55A7A513" wp14:editId="0D552DFD">
                  <wp:extent cx="2457678" cy="2016000"/>
                  <wp:effectExtent l="0" t="0" r="0" b="381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rotWithShape="1">
                          <a:blip r:embed="rId22" cstate="print">
                            <a:extLst>
                              <a:ext uri="{BEBA8EAE-BF5A-486C-A8C5-ECC9F3942E4B}">
                                <a14:imgProps xmlns:a14="http://schemas.microsoft.com/office/drawing/2010/main">
                                  <a14:imgLayer r:embed="rId23">
                                    <a14:imgEffect>
                                      <a14:brightnessContrast bright="20000"/>
                                    </a14:imgEffect>
                                  </a14:imgLayer>
                                </a14:imgProps>
                              </a:ext>
                              <a:ext uri="{28A0092B-C50C-407E-A947-70E740481C1C}">
                                <a14:useLocalDpi xmlns:a14="http://schemas.microsoft.com/office/drawing/2010/main" val="0"/>
                              </a:ext>
                            </a:extLst>
                          </a:blip>
                          <a:srcRect l="18494" t="13400" r="22391" b="13013"/>
                          <a:stretch/>
                        </pic:blipFill>
                        <pic:spPr bwMode="auto">
                          <a:xfrm>
                            <a:off x="0" y="0"/>
                            <a:ext cx="2457678" cy="2016000"/>
                          </a:xfrm>
                          <a:prstGeom prst="rect">
                            <a:avLst/>
                          </a:prstGeom>
                          <a:ln>
                            <a:noFill/>
                          </a:ln>
                          <a:extLst>
                            <a:ext uri="{53640926-AAD7-44D8-BBD7-CCE9431645EC}">
                              <a14:shadowObscured xmlns:a14="http://schemas.microsoft.com/office/drawing/2010/main"/>
                            </a:ext>
                          </a:extLst>
                        </pic:spPr>
                      </pic:pic>
                    </a:graphicData>
                  </a:graphic>
                </wp:inline>
              </w:drawing>
            </w:r>
          </w:p>
        </w:tc>
        <w:tc>
          <w:tcPr>
            <w:tcW w:w="4701" w:type="dxa"/>
            <w:vAlign w:val="bottom"/>
          </w:tcPr>
          <w:p w14:paraId="12668C62" w14:textId="7819334C" w:rsidR="00B568DB" w:rsidRDefault="000F393D" w:rsidP="00B568DB">
            <w:pPr>
              <w:pStyle w:val="SWCText"/>
              <w:spacing w:after="0"/>
              <w:jc w:val="center"/>
              <w:rPr>
                <w:lang w:val="en-GB"/>
              </w:rPr>
            </w:pPr>
            <w:r w:rsidRPr="000F393D">
              <w:rPr>
                <w:noProof/>
                <w:lang w:val="de-DE"/>
              </w:rPr>
              <w:drawing>
                <wp:inline distT="0" distB="0" distL="0" distR="0" wp14:anchorId="4F4DA471" wp14:editId="149A220E">
                  <wp:extent cx="2861945" cy="2014855"/>
                  <wp:effectExtent l="0" t="0" r="0" b="4445"/>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61945" cy="2014855"/>
                          </a:xfrm>
                          <a:prstGeom prst="rect">
                            <a:avLst/>
                          </a:prstGeom>
                          <a:noFill/>
                          <a:ln>
                            <a:noFill/>
                          </a:ln>
                        </pic:spPr>
                      </pic:pic>
                    </a:graphicData>
                  </a:graphic>
                </wp:inline>
              </w:drawing>
            </w:r>
          </w:p>
        </w:tc>
      </w:tr>
    </w:tbl>
    <w:p w14:paraId="7C136F8B" w14:textId="3DCDB653" w:rsidR="00420E72" w:rsidRPr="00D777D4" w:rsidRDefault="00B568DB" w:rsidP="006244FF">
      <w:pPr>
        <w:pStyle w:val="SWCTableFigureCaption"/>
        <w:rPr>
          <w:lang w:val="en-GB"/>
        </w:rPr>
      </w:pPr>
      <w:r w:rsidRPr="00D777D4">
        <w:t xml:space="preserve">Fig. 9: </w:t>
      </w:r>
      <w:r w:rsidR="009465BB" w:rsidRPr="00D777D4">
        <w:t>Mounting arrangement</w:t>
      </w:r>
      <w:r w:rsidR="004D758B" w:rsidRPr="00D777D4">
        <w:t xml:space="preserve"> of the support column a</w:t>
      </w:r>
      <w:r w:rsidRPr="00D777D4">
        <w:t>nd heat exchanger pipes for the freezing test.</w:t>
      </w:r>
      <w:r w:rsidR="00434231" w:rsidRPr="00D777D4">
        <w:t xml:space="preserve"> </w:t>
      </w:r>
      <w:r w:rsidR="009465BB" w:rsidRPr="00D777D4">
        <w:br/>
      </w:r>
      <w:r w:rsidR="00434231" w:rsidRPr="00D777D4">
        <w:t xml:space="preserve">Left: 3D </w:t>
      </w:r>
      <w:r w:rsidR="00AD4805" w:rsidRPr="00D777D4">
        <w:t>model</w:t>
      </w:r>
      <w:r w:rsidR="000F393D" w:rsidRPr="00D777D4">
        <w:t>. Right: photograph.</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3"/>
        <w:gridCol w:w="4384"/>
      </w:tblGrid>
      <w:tr w:rsidR="006244FF" w:rsidRPr="00D777D4" w14:paraId="453C0E58" w14:textId="77777777" w:rsidTr="006244FF">
        <w:trPr>
          <w:trHeight w:val="2721"/>
        </w:trPr>
        <w:tc>
          <w:tcPr>
            <w:tcW w:w="4383" w:type="dxa"/>
            <w:vAlign w:val="bottom"/>
          </w:tcPr>
          <w:p w14:paraId="2CDA1AC0" w14:textId="79F317A3" w:rsidR="00420E72" w:rsidRPr="00D777D4" w:rsidRDefault="006244FF" w:rsidP="00491748">
            <w:pPr>
              <w:pStyle w:val="SWCText"/>
              <w:spacing w:after="0"/>
              <w:jc w:val="center"/>
              <w:rPr>
                <w:lang w:val="en-GB"/>
              </w:rPr>
            </w:pPr>
            <w:r w:rsidRPr="00D777D4">
              <w:rPr>
                <w:noProof/>
                <w:lang w:val="de-DE"/>
              </w:rPr>
              <w:drawing>
                <wp:inline distT="0" distB="0" distL="0" distR="0" wp14:anchorId="7DDED347" wp14:editId="2EE8FC9E">
                  <wp:extent cx="2686877" cy="1512000"/>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86877" cy="1512000"/>
                          </a:xfrm>
                          <a:prstGeom prst="rect">
                            <a:avLst/>
                          </a:prstGeom>
                          <a:noFill/>
                          <a:ln>
                            <a:noFill/>
                          </a:ln>
                        </pic:spPr>
                      </pic:pic>
                    </a:graphicData>
                  </a:graphic>
                </wp:inline>
              </w:drawing>
            </w:r>
          </w:p>
        </w:tc>
        <w:tc>
          <w:tcPr>
            <w:tcW w:w="4384" w:type="dxa"/>
            <w:vAlign w:val="bottom"/>
          </w:tcPr>
          <w:p w14:paraId="4640F677" w14:textId="7523827D" w:rsidR="00420E72" w:rsidRPr="00D777D4" w:rsidRDefault="00A86627" w:rsidP="00491748">
            <w:pPr>
              <w:pStyle w:val="SWCText"/>
              <w:spacing w:after="0"/>
              <w:jc w:val="center"/>
              <w:rPr>
                <w:lang w:val="en-GB"/>
              </w:rPr>
            </w:pPr>
            <w:r w:rsidRPr="00D777D4">
              <w:rPr>
                <w:noProof/>
                <w:lang w:val="de-DE"/>
              </w:rPr>
              <w:drawing>
                <wp:inline distT="0" distB="0" distL="0" distR="0" wp14:anchorId="6E51F336" wp14:editId="58EC5DEB">
                  <wp:extent cx="2686685" cy="1510676"/>
                  <wp:effectExtent l="0" t="0" r="0" b="0"/>
                  <wp:docPr id="2"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19"/>
                          <pic:cNvPicPr>
                            <a:picLocks noChangeAspect="1"/>
                          </pic:cNvPicPr>
                        </pic:nvPicPr>
                        <pic:blipFill>
                          <a:blip r:embed="rId26"/>
                          <a:stretch>
                            <a:fillRect/>
                          </a:stretch>
                        </pic:blipFill>
                        <pic:spPr>
                          <a:xfrm>
                            <a:off x="0" y="0"/>
                            <a:ext cx="2686685" cy="1510676"/>
                          </a:xfrm>
                          <a:prstGeom prst="rect">
                            <a:avLst/>
                          </a:prstGeom>
                        </pic:spPr>
                      </pic:pic>
                    </a:graphicData>
                  </a:graphic>
                </wp:inline>
              </w:drawing>
            </w:r>
          </w:p>
        </w:tc>
      </w:tr>
    </w:tbl>
    <w:p w14:paraId="394A9D45" w14:textId="5CDE0714" w:rsidR="006244FF" w:rsidRDefault="006244FF" w:rsidP="006244FF">
      <w:pPr>
        <w:pStyle w:val="SWCTableFigureCaption"/>
        <w:rPr>
          <w:lang w:val="en-GB"/>
        </w:rPr>
      </w:pPr>
      <w:r w:rsidRPr="00D777D4">
        <w:t xml:space="preserve">Fig. 10: Left: </w:t>
      </w:r>
      <w:r w:rsidR="00B35290" w:rsidRPr="00D777D4">
        <w:t>T</w:t>
      </w:r>
      <w:r w:rsidRPr="00D777D4">
        <w:t xml:space="preserve">est setup for the freezing tests before ice formation. Right: </w:t>
      </w:r>
      <w:r w:rsidR="008C3520" w:rsidRPr="00D777D4">
        <w:t>V</w:t>
      </w:r>
      <w:r w:rsidRPr="00D777D4">
        <w:t>isible ice formation around the heat exchanger pipes and the support column.</w:t>
      </w:r>
    </w:p>
    <w:p w14:paraId="7E2F258F" w14:textId="46DC1005" w:rsidR="0036664C" w:rsidRDefault="00564C65" w:rsidP="006B1490">
      <w:pPr>
        <w:pStyle w:val="SWCText"/>
        <w:rPr>
          <w:lang w:val="en-GB"/>
        </w:rPr>
      </w:pPr>
      <w:r w:rsidRPr="00564C65">
        <w:rPr>
          <w:lang w:val="en-GB"/>
        </w:rPr>
        <w:t>However, no damage to the support column was observed after a to</w:t>
      </w:r>
      <w:r>
        <w:rPr>
          <w:lang w:val="en-GB"/>
        </w:rPr>
        <w:t>tal of eight freeze–thaw cycles</w:t>
      </w:r>
      <w:r w:rsidR="0036664C" w:rsidRPr="0036664C">
        <w:rPr>
          <w:lang w:val="en-GB"/>
        </w:rPr>
        <w:t>. This may be attributed to the conical shape of the column, which allows the ice to be displaced more easily. In addition, the ice layer surrounding the support column may have absorbed part of the forces generated by ice formation within the column, thereby reducing the load on the column wall.</w:t>
      </w:r>
      <w:r>
        <w:rPr>
          <w:lang w:val="en-GB"/>
        </w:rPr>
        <w:t xml:space="preserve"> </w:t>
      </w:r>
      <w:r w:rsidRPr="00564C65">
        <w:rPr>
          <w:lang w:val="en-GB"/>
        </w:rPr>
        <w:t>The deformability of the PP material may also have contributed to accommodating part of the stresses caused by ice expansion.</w:t>
      </w:r>
    </w:p>
    <w:p w14:paraId="711DCE66" w14:textId="74EC1977" w:rsidR="00434231" w:rsidRDefault="00434231" w:rsidP="006B1490">
      <w:pPr>
        <w:pStyle w:val="SWCText"/>
        <w:rPr>
          <w:lang w:val="en-GB"/>
        </w:rPr>
      </w:pPr>
      <w:r w:rsidRPr="00434231">
        <w:rPr>
          <w:lang w:val="en-GB"/>
        </w:rPr>
        <w:t>The results obtained with this simplified test setup indicate that ice f</w:t>
      </w:r>
      <w:r w:rsidR="009465BB">
        <w:rPr>
          <w:lang w:val="en-GB"/>
        </w:rPr>
        <w:t xml:space="preserve">ormation within an infiltration </w:t>
      </w:r>
      <w:r w:rsidRPr="00434231">
        <w:rPr>
          <w:lang w:val="en-GB"/>
        </w:rPr>
        <w:t xml:space="preserve">crate ice store </w:t>
      </w:r>
      <w:r w:rsidR="00564C65">
        <w:rPr>
          <w:lang w:val="en-GB"/>
        </w:rPr>
        <w:t xml:space="preserve">might </w:t>
      </w:r>
      <w:r w:rsidRPr="00434231">
        <w:rPr>
          <w:lang w:val="en-GB"/>
        </w:rPr>
        <w:t xml:space="preserve">occur without causing damage. However, further tests </w:t>
      </w:r>
      <w:r w:rsidR="0036664C">
        <w:rPr>
          <w:lang w:val="en-GB"/>
        </w:rPr>
        <w:t xml:space="preserve">using a full-scale infiltration </w:t>
      </w:r>
      <w:r w:rsidRPr="00434231">
        <w:rPr>
          <w:lang w:val="en-GB"/>
        </w:rPr>
        <w:t>crate ice store configuration are required to confirm these findings. In such a configuration, the ends of the support columns are less permeable because they are bounded by adjacent infiltration crates, unlike in the simplified test setup.</w:t>
      </w:r>
    </w:p>
    <w:p w14:paraId="0E686D9D" w14:textId="4A02AC0C" w:rsidR="00415CEB" w:rsidRDefault="009043B4" w:rsidP="006244FF">
      <w:pPr>
        <w:pStyle w:val="SWCHeading1"/>
      </w:pPr>
      <w:r>
        <w:t>Conclusion and outlook</w:t>
      </w:r>
    </w:p>
    <w:p w14:paraId="67C2E94C" w14:textId="62C47F9F" w:rsidR="00415CEB" w:rsidRDefault="007A4FCC" w:rsidP="00415CEB">
      <w:pPr>
        <w:pStyle w:val="SWCText"/>
      </w:pPr>
      <w:r w:rsidRPr="007A4FCC">
        <w:t>The investigations conducted within the “innoBeLs” project show that several alternatives to conventional concrete ice store tanks may offer technical, economic, and environmental advantages. The concepts considered include pit thermal energy stores, gravel-water and soil-water pit thermal energy stores, infiltration</w:t>
      </w:r>
      <w:r w:rsidR="009465BB">
        <w:t xml:space="preserve"> </w:t>
      </w:r>
      <w:r w:rsidRPr="007A4FCC">
        <w:t>crate stores, extruded polymer profile stores, large-diameter polymer pipe stores and cascaded small-tank stores. Each concept requires further development in specific areas, including trafficable covers, load-bearing heat exchanger structures, material selection, structural stabilization, manufacturing processes and heat exchanger integration.</w:t>
      </w:r>
      <w:r w:rsidR="0026383A">
        <w:t xml:space="preserve"> </w:t>
      </w:r>
    </w:p>
    <w:p w14:paraId="6D35A3B7" w14:textId="684ECFC1" w:rsidR="0003046E" w:rsidRPr="00D777D4" w:rsidRDefault="0026383A" w:rsidP="0003046E">
      <w:pPr>
        <w:pStyle w:val="SWCText"/>
      </w:pPr>
      <w:r>
        <w:t>The experimental investigations presented in this paper focused on infiltration crates, as their use in ice stores requires verification of their structural behavior at temperatures at or below 0 °C.</w:t>
      </w:r>
      <w:r w:rsidR="009465BB">
        <w:t xml:space="preserve"> The tested “Rigofill ST-A half </w:t>
      </w:r>
      <w:r>
        <w:t>block” infiltration crates exhibited short-term compression strengths of 45</w:t>
      </w:r>
      <w:r w:rsidR="00F56501">
        <w:t>8</w:t>
      </w:r>
      <w:r>
        <w:t xml:space="preserve">–520 kN/m² at specimen temperatures between approximately 13 °C and 20 °C and </w:t>
      </w:r>
      <w:r w:rsidR="00FA3530">
        <w:t>698</w:t>
      </w:r>
      <w:r>
        <w:t>–</w:t>
      </w:r>
      <w:r w:rsidR="00FA3530">
        <w:t>748</w:t>
      </w:r>
      <w:r>
        <w:t xml:space="preserve"> kN/m² for the specimens</w:t>
      </w:r>
      <w:r w:rsidR="0003046E">
        <w:t xml:space="preserve"> at temperatures between</w:t>
      </w:r>
      <w:r>
        <w:t xml:space="preserve"> </w:t>
      </w:r>
      <w:r w:rsidR="0003046E">
        <w:t>−9 °C and 0 °C. The displacement at maximum compression</w:t>
      </w:r>
      <w:r w:rsidR="004C66BC">
        <w:t xml:space="preserve"> load</w:t>
      </w:r>
      <w:r w:rsidR="0094538A">
        <w:t xml:space="preserve"> remained below the</w:t>
      </w:r>
      <w:r w:rsidR="0094538A" w:rsidRPr="0094538A">
        <w:t xml:space="preserve"> maximum strain of 5</w:t>
      </w:r>
      <w:r w:rsidR="0094538A">
        <w:t> </w:t>
      </w:r>
      <w:r w:rsidR="0094538A" w:rsidRPr="0094538A">
        <w:t xml:space="preserve">% at maximum compressive stress specified for </w:t>
      </w:r>
      <w:r w:rsidR="0094538A">
        <w:t>“</w:t>
      </w:r>
      <w:r w:rsidR="0094538A" w:rsidRPr="0094538A">
        <w:t>Rigofill ST-A</w:t>
      </w:r>
      <w:r w:rsidR="0094538A">
        <w:t xml:space="preserve">” in the French CSTB technical </w:t>
      </w:r>
      <w:r w:rsidR="0094538A" w:rsidRPr="00D777D4">
        <w:t xml:space="preserve">appraisal </w:t>
      </w:r>
      <w:r w:rsidR="00AC6FE4" w:rsidRPr="00D777D4">
        <w:t xml:space="preserve">(CSTB, 2026) </w:t>
      </w:r>
      <w:r w:rsidR="0003046E" w:rsidRPr="00D777D4">
        <w:t>for all specimens.</w:t>
      </w:r>
    </w:p>
    <w:p w14:paraId="2D441D26" w14:textId="3F806168" w:rsidR="0003046E" w:rsidRDefault="0003046E" w:rsidP="0003046E">
      <w:pPr>
        <w:pStyle w:val="SWCText"/>
      </w:pPr>
      <w:r w:rsidRPr="00D777D4">
        <w:t>Lower specimen temperatures resulted in higher short-term compression strengths and slightly lower strains at maximum compression force. However, the failure behavior became more brittle as the temperature</w:t>
      </w:r>
      <w:r>
        <w:t xml:space="preserve"> decreased. Although failure occurred only at loads well above those expected during operation, the increased tendency toward brittle fracture must be considered in the further development and structural assessment of the concept.</w:t>
      </w:r>
    </w:p>
    <w:p w14:paraId="46908FB4" w14:textId="30817F56" w:rsidR="00CA57ED" w:rsidRDefault="00CA57ED" w:rsidP="00CA57ED">
      <w:pPr>
        <w:pStyle w:val="SWCText"/>
      </w:pPr>
      <w:r>
        <w:t xml:space="preserve">Because the specimens could not be actively cooled during testing, the surface temperature of the specimens pre-cooled to between −19 °C and −18 °C increased before and during the tests, reaching up to 0 °C. The primary target temperature was −8 °C. At this temperature, the specimens had not yet reached their maximum compression load. </w:t>
      </w:r>
    </w:p>
    <w:p w14:paraId="66740384" w14:textId="72FEC747" w:rsidR="00CA57ED" w:rsidRDefault="000F62EA" w:rsidP="00CA57ED">
      <w:pPr>
        <w:pStyle w:val="SWCText"/>
      </w:pPr>
      <w:r w:rsidRPr="000F62EA">
        <w:t>Even the lowest compressive stress at −8 °C</w:t>
      </w:r>
      <w:r w:rsidR="00CA57ED">
        <w:t xml:space="preserve"> excee</w:t>
      </w:r>
      <w:r w:rsidR="00792D92">
        <w:t xml:space="preserve">ded the </w:t>
      </w:r>
      <w:r w:rsidR="00E548A4">
        <w:t xml:space="preserve">minimum required </w:t>
      </w:r>
      <w:r w:rsidR="00792D92">
        <w:t>combined area load of 40</w:t>
      </w:r>
      <w:r w:rsidR="00CA57ED">
        <w:t xml:space="preserve">.7 kN/m² by at least </w:t>
      </w:r>
      <w:r w:rsidR="00792D92" w:rsidRPr="00792D92">
        <w:t>20</w:t>
      </w:r>
      <w:r w:rsidR="00CA57ED" w:rsidRPr="00792D92">
        <w:t xml:space="preserve"> %</w:t>
      </w:r>
      <w:r w:rsidR="00CA57ED">
        <w:t xml:space="preserve"> at compressive strains below 0.5 %. This area load c</w:t>
      </w:r>
      <w:r w:rsidR="00D444B7">
        <w:t xml:space="preserve">omprises the load </w:t>
      </w:r>
      <w:r w:rsidR="00D444B7" w:rsidRPr="00D444B7">
        <w:t>from a total cover depth of 1 m comprising soil and road pavemen</w:t>
      </w:r>
      <w:r w:rsidR="00D444B7">
        <w:t xml:space="preserve">t </w:t>
      </w:r>
      <w:r w:rsidR="00CA57ED">
        <w:t>and the equivalent traffic load of the SLW 30 load model specified in DIN 1072:1985-12. The SLW 30 load model represents a heavy-duty vehicle with a mass of 30 t.</w:t>
      </w:r>
    </w:p>
    <w:p w14:paraId="29D2DE58" w14:textId="2B7DCAD2" w:rsidR="0026383A" w:rsidRDefault="0003046E" w:rsidP="00415CEB">
      <w:pPr>
        <w:pStyle w:val="SWCText"/>
      </w:pPr>
      <w:r>
        <w:t>The required trafficability of the planned ice store is less demanding than the SLW 30 load model because vehicles with a maximum mass of 18 t are considered sufficient. Moreov</w:t>
      </w:r>
      <w:r w:rsidRPr="0003046E">
        <w:t>er,</w:t>
      </w:r>
      <w:r>
        <w:t xml:space="preserve"> o</w:t>
      </w:r>
      <w:r w:rsidRPr="0003046E">
        <w:t xml:space="preserve">nly a small portion of the infiltration crates will reach temperatures as low as −8 °C. </w:t>
      </w:r>
      <w:r w:rsidR="00CA57ED">
        <w:t>T</w:t>
      </w:r>
      <w:r>
        <w:t xml:space="preserve">hese results </w:t>
      </w:r>
      <w:r w:rsidR="00CA57ED">
        <w:t xml:space="preserve">therefore </w:t>
      </w:r>
      <w:r>
        <w:t>indicate that reduced operating temperatures alone do not preclude the use of the tested infiltration crates in an ice store.</w:t>
      </w:r>
    </w:p>
    <w:p w14:paraId="1807ACD2" w14:textId="2730A96A" w:rsidR="0026383A" w:rsidRDefault="00CA57ED" w:rsidP="0026383A">
      <w:pPr>
        <w:pStyle w:val="SWCText"/>
      </w:pPr>
      <w:r w:rsidRPr="00CA57ED">
        <w:t>However, in addition to the effects of low temperatures, ice formation may induce mechanical stresses in the infiltration crates due to the expansion of freezing water. Laboratory-scale freezing tests were therefore conducted on a hollow support column of the selected infiltration crate type.</w:t>
      </w:r>
      <w:r w:rsidR="0003046E">
        <w:t xml:space="preserve"> </w:t>
      </w:r>
      <w:r w:rsidR="0026383A">
        <w:t>The</w:t>
      </w:r>
      <w:r w:rsidR="0003046E">
        <w:t>se</w:t>
      </w:r>
      <w:r w:rsidR="0026383A">
        <w:t xml:space="preserve"> freezing tests sh</w:t>
      </w:r>
      <w:r>
        <w:t>owed that ice formation within the</w:t>
      </w:r>
      <w:r w:rsidR="0026383A">
        <w:t xml:space="preserve"> hollow support column did not cause visible damage during eight freeze–thaw cycles. This also applied when the ends of the column were first sealed by ice and the central section was subsequently frozen to represent a critical pressure buildup scenario. The conical geometry of the support column and the surrounding ice layer may have limited the mechani</w:t>
      </w:r>
      <w:r w:rsidR="0003046E">
        <w:t>cal loading of the column wall.</w:t>
      </w:r>
    </w:p>
    <w:p w14:paraId="3A8C291C" w14:textId="7CE24CEF" w:rsidR="009043B4" w:rsidRPr="009043B4" w:rsidRDefault="0026383A" w:rsidP="00CA57ED">
      <w:pPr>
        <w:pStyle w:val="SWCText"/>
      </w:pPr>
      <w:r>
        <w:t xml:space="preserve">Overall, the results support the technical feasibility of using infiltration crates as structural elements </w:t>
      </w:r>
      <w:r w:rsidR="00D777D4">
        <w:t>in</w:t>
      </w:r>
      <w:r w:rsidR="00F011F2">
        <w:t xml:space="preserve"> innovative </w:t>
      </w:r>
      <w:r>
        <w:t>underground ice store</w:t>
      </w:r>
      <w:r w:rsidR="00F011F2">
        <w:t>s</w:t>
      </w:r>
      <w:r>
        <w:t>. Nevertheless, the findings are based on a simplified</w:t>
      </w:r>
      <w:r w:rsidR="0003046E">
        <w:t xml:space="preserve"> load and</w:t>
      </w:r>
      <w:r>
        <w:t xml:space="preserve"> freezing setup</w:t>
      </w:r>
      <w:r w:rsidR="00F011F2">
        <w:t xml:space="preserve"> used for testing</w:t>
      </w:r>
      <w:r>
        <w:t>. Further investigations should therefore include tests on a full-scale infiltration</w:t>
      </w:r>
      <w:r w:rsidR="009465BB">
        <w:t xml:space="preserve"> </w:t>
      </w:r>
      <w:r>
        <w:t xml:space="preserve">crate assembly under representative boundary conditions, particularly with adjacent crates restricting the ends of the hollow support columns. Long-term cyclic loading, repeated freeze–thaw operation, temperature-dependent material behavior, and the interaction between the crates, heat exchanger pipes, </w:t>
      </w:r>
      <w:r w:rsidR="00FD1144">
        <w:t xml:space="preserve">watertight </w:t>
      </w:r>
      <w:r>
        <w:t>liner, cover structure and surrounding soil should also b</w:t>
      </w:r>
      <w:r w:rsidRPr="00CA57ED">
        <w:t>e investigated before the concept is implemented as a</w:t>
      </w:r>
      <w:r w:rsidR="00CA57ED" w:rsidRPr="00CA57ED">
        <w:t xml:space="preserve"> commercially viable product</w:t>
      </w:r>
      <w:r w:rsidRPr="00CA57ED">
        <w:t>.</w:t>
      </w:r>
    </w:p>
    <w:p w14:paraId="17394A9F" w14:textId="2E11E2ED" w:rsidR="009043B4" w:rsidRDefault="009043B4" w:rsidP="009043B4">
      <w:pPr>
        <w:pStyle w:val="SWCHeading1"/>
      </w:pPr>
      <w:r>
        <w:t>Acknowledgment</w:t>
      </w:r>
    </w:p>
    <w:p w14:paraId="072D9044" w14:textId="77879BC8" w:rsidR="009043B4" w:rsidRPr="009043B4" w:rsidRDefault="000A0661" w:rsidP="000A0661">
      <w:pPr>
        <w:pStyle w:val="SWCText"/>
      </w:pPr>
      <w:r w:rsidRPr="000A0661">
        <w:t>The innoBeLs project is funded by the German Federal Ministry for Economic Affairs and Energy (BMWE) based on a resolution of the German Bundestag, through the Project Management Jülich (PTJ) under the grant number 03EN6049. The authors express their gratitude for the support and take full responsibility for the content of this publication.</w:t>
      </w:r>
    </w:p>
    <w:p w14:paraId="6C842A91" w14:textId="062DBF5C" w:rsidR="003869E8" w:rsidRPr="00C97946" w:rsidRDefault="00D32EF0" w:rsidP="00490F10">
      <w:pPr>
        <w:pStyle w:val="SWCHeading1"/>
      </w:pPr>
      <w:r w:rsidRPr="00C97946">
        <w:rPr>
          <w:lang w:val="en-GB"/>
        </w:rPr>
        <w:t>References</w:t>
      </w:r>
      <w:r w:rsidR="004E5D79" w:rsidRPr="00C97946">
        <w:rPr>
          <w:lang w:val="en-GB"/>
        </w:rPr>
        <w:t xml:space="preserve"> </w:t>
      </w:r>
    </w:p>
    <w:p w14:paraId="16EDEE1D" w14:textId="2FB951D4" w:rsidR="00937614" w:rsidRPr="00937614" w:rsidRDefault="00937614" w:rsidP="008A0D8A">
      <w:pPr>
        <w:pStyle w:val="SWCText"/>
      </w:pPr>
      <w:r w:rsidRPr="00937614">
        <w:t xml:space="preserve">ABG Ltd., 2021. Soil properties: Unit weight. Technical Note, Rev. 0. </w:t>
      </w:r>
      <w:hyperlink r:id="rId27" w:history="1">
        <w:r w:rsidRPr="00937614">
          <w:rPr>
            <w:rStyle w:val="Hyperlink"/>
          </w:rPr>
          <w:t>https://abg-geosynthetics.com/wp-content/uploads/ABG-Soil-Properties-Unit-Weight-TECH-NOTE.pdf</w:t>
        </w:r>
      </w:hyperlink>
      <w:r w:rsidRPr="00937614">
        <w:t xml:space="preserve"> (accessed August 10, 2026)</w:t>
      </w:r>
    </w:p>
    <w:p w14:paraId="2A58FE84" w14:textId="0EFCB1B4" w:rsidR="008A0D8A" w:rsidRDefault="008A0D8A" w:rsidP="008A0D8A">
      <w:pPr>
        <w:pStyle w:val="SWCText"/>
      </w:pPr>
      <w:r w:rsidRPr="00C241CB">
        <w:t xml:space="preserve">Altuntas, M., </w:t>
      </w:r>
      <w:r>
        <w:t>Erdemir, D.</w:t>
      </w:r>
      <w:r w:rsidRPr="00C241CB">
        <w:t xml:space="preserve">, 2022. </w:t>
      </w:r>
      <w:r>
        <w:t>An investigation on potential use of ice thermal energy storage system as energy source for heat pumps</w:t>
      </w:r>
      <w:r w:rsidRPr="00C241CB">
        <w:t xml:space="preserve">. Journal of Energy Storage </w:t>
      </w:r>
      <w:r>
        <w:t>55</w:t>
      </w:r>
      <w:r w:rsidRPr="00C241CB">
        <w:t xml:space="preserve">, </w:t>
      </w:r>
      <w:r w:rsidRPr="001F4160">
        <w:t>105588</w:t>
      </w:r>
      <w:r w:rsidRPr="00C241CB">
        <w:t xml:space="preserve">. </w:t>
      </w:r>
      <w:hyperlink r:id="rId28" w:history="1">
        <w:r w:rsidRPr="007C74F3">
          <w:rPr>
            <w:rStyle w:val="Hyperlink"/>
          </w:rPr>
          <w:t>https://doi.org/10.1016/j.est.2022.105588</w:t>
        </w:r>
      </w:hyperlink>
      <w:r>
        <w:t xml:space="preserve"> </w:t>
      </w:r>
    </w:p>
    <w:p w14:paraId="0F39F659" w14:textId="18B9A09E" w:rsidR="002E1266" w:rsidRPr="002E1266" w:rsidRDefault="002E1266" w:rsidP="002E1266">
      <w:pPr>
        <w:pStyle w:val="SWCText"/>
      </w:pPr>
      <w:r w:rsidRPr="002E1266">
        <w:t xml:space="preserve">Amiblu Holding GmbH, n.d. GRP potable water pipes and water mains. </w:t>
      </w:r>
      <w:hyperlink r:id="rId29" w:tgtFrame="_new" w:history="1">
        <w:r w:rsidRPr="002E1266">
          <w:rPr>
            <w:rStyle w:val="Hyperlink"/>
          </w:rPr>
          <w:t>https://www.amiblu.com/potable-water-pipes/</w:t>
        </w:r>
      </w:hyperlink>
      <w:r w:rsidRPr="002E1266">
        <w:t xml:space="preserve"> (accessed August 10, 2026).</w:t>
      </w:r>
    </w:p>
    <w:p w14:paraId="3328C5ED" w14:textId="77777777" w:rsidR="008A0D8A" w:rsidRDefault="008A0D8A" w:rsidP="008A0D8A">
      <w:pPr>
        <w:pStyle w:val="SWCText"/>
      </w:pPr>
      <w:r>
        <w:t xml:space="preserve">Associated Press, 2023. </w:t>
      </w:r>
      <w:r w:rsidRPr="001F4160">
        <w:t>Buildings are turning to ‘ice batteries’ for sustainable air conditioning</w:t>
      </w:r>
      <w:r>
        <w:t xml:space="preserve">. </w:t>
      </w:r>
      <w:hyperlink r:id="rId30" w:history="1">
        <w:r w:rsidRPr="000D14AA">
          <w:rPr>
            <w:rStyle w:val="Hyperlink"/>
          </w:rPr>
          <w:t>https://apnews.com/article/climate-ice-battery-energy-air-conditioning-ecbfe9bcfb255b45b3d5ad7a9a18bfdb</w:t>
        </w:r>
      </w:hyperlink>
      <w:r>
        <w:t xml:space="preserve">  (accessed March 10, 2026)</w:t>
      </w:r>
    </w:p>
    <w:p w14:paraId="3E3DE2E0" w14:textId="77777777" w:rsidR="008A0D8A" w:rsidRDefault="008A0D8A" w:rsidP="008A0D8A">
      <w:pPr>
        <w:pStyle w:val="SWCText"/>
      </w:pPr>
      <w:r w:rsidRPr="00F5605B">
        <w:t xml:space="preserve">Barbhuiya, S., Kanavaris, F., Das, B.B., Idrees, M., 2024. Decarbonising cement and concrete production: Strategies, challenges and pathways for sustainable development. Journal of Building Engineering 86, 108861. </w:t>
      </w:r>
      <w:hyperlink r:id="rId31" w:history="1">
        <w:r w:rsidRPr="000D14AA">
          <w:rPr>
            <w:rStyle w:val="Hyperlink"/>
          </w:rPr>
          <w:t>https://doi.org/10.1016/j.jobe.2024.108861</w:t>
        </w:r>
      </w:hyperlink>
      <w:r>
        <w:t xml:space="preserve"> </w:t>
      </w:r>
    </w:p>
    <w:p w14:paraId="673573AE" w14:textId="77777777" w:rsidR="008A0D8A" w:rsidRPr="006C302D" w:rsidRDefault="008A0D8A" w:rsidP="008A0D8A">
      <w:pPr>
        <w:pStyle w:val="SWCText"/>
      </w:pPr>
      <w:r w:rsidRPr="006C302D">
        <w:t>Baukobox GmbH, n.d. Basic</w:t>
      </w:r>
      <w:r>
        <w:t xml:space="preserve"> knowledge Ice Storage Heat Pump. </w:t>
      </w:r>
      <w:hyperlink r:id="rId32" w:history="1">
        <w:r w:rsidRPr="007C74F3">
          <w:rPr>
            <w:rStyle w:val="Hyperlink"/>
          </w:rPr>
          <w:t>https://baukobox.de/en/knowledge/1298-ice-storage-heat-pump</w:t>
        </w:r>
      </w:hyperlink>
      <w:r>
        <w:t xml:space="preserve"> (accessed March 11, 2026)</w:t>
      </w:r>
    </w:p>
    <w:p w14:paraId="08A3BEEB" w14:textId="17E53CB8" w:rsidR="008A0D8A" w:rsidRDefault="008A0D8A" w:rsidP="008A0D8A">
      <w:pPr>
        <w:pStyle w:val="SWCText"/>
        <w:rPr>
          <w:lang w:val="de-DE"/>
        </w:rPr>
      </w:pPr>
      <w:r w:rsidRPr="00D227D7">
        <w:rPr>
          <w:lang w:val="de-DE"/>
        </w:rPr>
        <w:t>Benner, M., Mahler, B., Mangold, D., Schmidt, T., Schulz, M., Seiwald, H., 2003. Solar unterstützte Nahwärmeversorgung mit und ohne Langzeit-Wärmespeicher (Nov 1998 until Jan 2003), Final report of the German government funded research project with grant number 0329606 S (BMWi), ISBN 3-9805274-2-5, Stuttgart, Germany</w:t>
      </w:r>
      <w:r w:rsidR="001B0C3E">
        <w:rPr>
          <w:lang w:val="de-DE"/>
        </w:rPr>
        <w:t xml:space="preserve"> </w:t>
      </w:r>
    </w:p>
    <w:p w14:paraId="70E55AD4" w14:textId="72AEC989" w:rsidR="00937614" w:rsidRPr="00937614" w:rsidRDefault="00937614" w:rsidP="008A0D8A">
      <w:pPr>
        <w:pStyle w:val="SWCText"/>
      </w:pPr>
      <w:r w:rsidRPr="00937614">
        <w:t xml:space="preserve">CSTB, 2026. Rigofill inspect – Rigofill ST-A. Avis Technique 17.2/14-285_V7. </w:t>
      </w:r>
      <w:hyperlink r:id="rId33" w:history="1">
        <w:r w:rsidRPr="00937614">
          <w:rPr>
            <w:rStyle w:val="Hyperlink"/>
          </w:rPr>
          <w:t>https://www.batipedia.com/atecstream/pdfDoc/UMJU-6.pdf</w:t>
        </w:r>
      </w:hyperlink>
      <w:r w:rsidRPr="00937614">
        <w:t xml:space="preserve"> (accessed August 10, 2026).</w:t>
      </w:r>
    </w:p>
    <w:p w14:paraId="0CDFF5A5" w14:textId="0685238E" w:rsidR="008A0D8A" w:rsidRDefault="008A0D8A" w:rsidP="0061651E">
      <w:pPr>
        <w:pStyle w:val="SWCText"/>
        <w:keepLines/>
        <w:rPr>
          <w:lang w:val="de-DE"/>
        </w:rPr>
      </w:pPr>
      <w:r w:rsidRPr="00E32B19">
        <w:rPr>
          <w:lang w:val="de-DE"/>
        </w:rPr>
        <w:t xml:space="preserve">Dahash, A., Ochs, F., </w:t>
      </w:r>
      <w:r>
        <w:rPr>
          <w:lang w:val="de-DE"/>
        </w:rPr>
        <w:t>Janetti, M.B., Streicher, W., 2019</w:t>
      </w:r>
      <w:r w:rsidRPr="00E32B19">
        <w:rPr>
          <w:lang w:val="de-DE"/>
        </w:rPr>
        <w:t xml:space="preserve">. </w:t>
      </w:r>
      <w:r w:rsidRPr="00E32B19">
        <w:t xml:space="preserve">Advances in seasonal thermal energy storage for solar district heating applications: A critical review on large-scale hot-water tank and pit thermal energy storage systems. </w:t>
      </w:r>
      <w:r w:rsidRPr="00BE7B54">
        <w:rPr>
          <w:lang w:val="de-DE"/>
        </w:rPr>
        <w:t xml:space="preserve">Applied Energy 239, 296–315. </w:t>
      </w:r>
      <w:hyperlink r:id="rId34" w:history="1">
        <w:r w:rsidRPr="00BE7B54">
          <w:rPr>
            <w:rStyle w:val="Hyperlink"/>
            <w:lang w:val="de-DE"/>
          </w:rPr>
          <w:t>https://doi.org/10.1016/j.apenergy.2019.01.189</w:t>
        </w:r>
      </w:hyperlink>
      <w:r w:rsidRPr="00BE7B54">
        <w:rPr>
          <w:lang w:val="de-DE"/>
        </w:rPr>
        <w:t xml:space="preserve"> </w:t>
      </w:r>
    </w:p>
    <w:p w14:paraId="3CB1B390" w14:textId="70CFA2D2" w:rsidR="0061651E" w:rsidRPr="00BE7B54" w:rsidRDefault="0061651E" w:rsidP="0061651E">
      <w:pPr>
        <w:pStyle w:val="SWCText"/>
        <w:keepLines/>
        <w:rPr>
          <w:lang w:val="de-DE"/>
        </w:rPr>
      </w:pPr>
      <w:r w:rsidRPr="0061651E">
        <w:rPr>
          <w:lang w:val="de-DE"/>
        </w:rPr>
        <w:t xml:space="preserve">DIBt </w:t>
      </w:r>
      <w:r>
        <w:rPr>
          <w:lang w:val="de-DE"/>
        </w:rPr>
        <w:t xml:space="preserve">– </w:t>
      </w:r>
      <w:r w:rsidRPr="0061651E">
        <w:rPr>
          <w:lang w:val="de-DE"/>
        </w:rPr>
        <w:t>Deu</w:t>
      </w:r>
      <w:r>
        <w:rPr>
          <w:lang w:val="de-DE"/>
        </w:rPr>
        <w:t>tsches Institut für Bautechnik</w:t>
      </w:r>
      <w:r w:rsidRPr="0061651E">
        <w:rPr>
          <w:lang w:val="de-DE"/>
        </w:rPr>
        <w:t>, 2026. Allgemeine bauaufsichtliche Zulassung</w:t>
      </w:r>
      <w:r w:rsidR="003E4BB5">
        <w:rPr>
          <w:lang w:val="de-DE"/>
        </w:rPr>
        <w:t xml:space="preserve"> </w:t>
      </w:r>
      <w:r w:rsidRPr="0061651E">
        <w:rPr>
          <w:lang w:val="de-DE"/>
        </w:rPr>
        <w:t>/</w:t>
      </w:r>
      <w:r w:rsidR="003E4BB5">
        <w:rPr>
          <w:lang w:val="de-DE"/>
        </w:rPr>
        <w:t xml:space="preserve"> </w:t>
      </w:r>
      <w:r w:rsidRPr="0061651E">
        <w:rPr>
          <w:lang w:val="de-DE"/>
        </w:rPr>
        <w:t>Allgemeine Bauartgenehmigung Z-42.1-608: Versickerungsblöcke und -schächte mit der Bezeichnung “Rigofill ST-S” für die Versickerung und Speicherung von Niederschlagswasser mit zugehörigen Schächten mit der Bezeichnung “QuadroControl ST-S” [General technical approval/general construction technique permit Z-42.1-608: Infiltration blocks and shafts designated “Rigofill ST-S” for the infiltration and storage of precipitation water with associated shafts designated “QuadroControl ST-S”]. Berlin</w:t>
      </w:r>
      <w:r w:rsidR="005106B1">
        <w:rPr>
          <w:lang w:val="de-DE"/>
        </w:rPr>
        <w:t>, Germany</w:t>
      </w:r>
      <w:bookmarkStart w:id="2" w:name="_GoBack"/>
      <w:bookmarkEnd w:id="2"/>
      <w:r w:rsidRPr="0061651E">
        <w:rPr>
          <w:lang w:val="de-DE"/>
        </w:rPr>
        <w:t>.</w:t>
      </w:r>
    </w:p>
    <w:p w14:paraId="157ABC19" w14:textId="0B890460" w:rsidR="00C550F9" w:rsidRPr="00BE7B54" w:rsidRDefault="00C550F9" w:rsidP="0061651E">
      <w:pPr>
        <w:pStyle w:val="SWCText"/>
        <w:keepLines/>
      </w:pPr>
      <w:r w:rsidRPr="005B57E5">
        <w:rPr>
          <w:lang w:val="de-DE"/>
        </w:rPr>
        <w:t>Drück, H.</w:t>
      </w:r>
      <w:r w:rsidR="005B57E5" w:rsidRPr="005B57E5">
        <w:rPr>
          <w:lang w:val="de-DE"/>
        </w:rPr>
        <w:t>, Lott, S., Juschka, W.</w:t>
      </w:r>
      <w:r w:rsidR="005B57E5">
        <w:rPr>
          <w:lang w:val="de-DE"/>
        </w:rPr>
        <w:t>, Ullmann, J., Lang, S., Huber, P., Bonk, N., Bestenlehner, D., Hafner, B., Dott, R., Schaumann, J., Westermann, D., Hensel,</w:t>
      </w:r>
      <w:r w:rsidR="001B0C3E">
        <w:rPr>
          <w:lang w:val="de-DE"/>
        </w:rPr>
        <w:t xml:space="preserve"> S., Hilpert, J., Eisenmann, D., 2024. </w:t>
      </w:r>
      <w:r w:rsidRPr="005B57E5">
        <w:rPr>
          <w:lang w:val="de-DE"/>
        </w:rPr>
        <w:t xml:space="preserve"> </w:t>
      </w:r>
      <w:r w:rsidR="001B0C3E" w:rsidRPr="001B0C3E">
        <w:rPr>
          <w:lang w:val="de-DE"/>
        </w:rPr>
        <w:t xml:space="preserve">Entwicklung integrierter solarer Versorgungskonzepte für klimaneutrale </w:t>
      </w:r>
      <w:r w:rsidR="001B0C3E">
        <w:rPr>
          <w:lang w:val="de-DE"/>
        </w:rPr>
        <w:t xml:space="preserve">Gebäude der „Stadt der Zukunft“ – Akronym „Sol4City“ (Jan 2019 – Feb 2024), </w:t>
      </w:r>
      <w:r w:rsidR="001B0C3E" w:rsidRPr="001B0C3E">
        <w:rPr>
          <w:lang w:val="de-DE"/>
        </w:rPr>
        <w:t>Final report of the German government funded research project with grant number 03ETW019A+B</w:t>
      </w:r>
      <w:r w:rsidR="001B0C3E">
        <w:rPr>
          <w:lang w:val="de-DE"/>
        </w:rPr>
        <w:t xml:space="preserve"> (BMWK</w:t>
      </w:r>
      <w:r w:rsidR="001B0C3E" w:rsidRPr="001B0C3E">
        <w:rPr>
          <w:lang w:val="de-DE"/>
        </w:rPr>
        <w:t>)</w:t>
      </w:r>
      <w:r w:rsidR="001B0C3E">
        <w:rPr>
          <w:lang w:val="de-DE"/>
        </w:rPr>
        <w:t xml:space="preserve">, Stuttgart, Germany. </w:t>
      </w:r>
      <w:hyperlink r:id="rId35" w:history="1">
        <w:r w:rsidR="001B0C3E" w:rsidRPr="00BE7B54">
          <w:rPr>
            <w:rStyle w:val="Hyperlink"/>
          </w:rPr>
          <w:t>https://doi.org/10.34657/24202</w:t>
        </w:r>
      </w:hyperlink>
    </w:p>
    <w:p w14:paraId="06DF7E3B" w14:textId="0EB787E9" w:rsidR="008A0D8A" w:rsidRDefault="008A0D8A" w:rsidP="00F23E13">
      <w:pPr>
        <w:pStyle w:val="SWCText"/>
        <w:keepLines/>
      </w:pPr>
      <w:r w:rsidRPr="00C241CB">
        <w:t xml:space="preserve">ENGIE Refrigeration, n.d. Demand-based heating and cooling energy – ice storage system. </w:t>
      </w:r>
      <w:hyperlink r:id="rId36" w:history="1">
        <w:r w:rsidRPr="000D14AA">
          <w:rPr>
            <w:rStyle w:val="Hyperlink"/>
          </w:rPr>
          <w:t>https://www.engie-refrigeration.de/en/references/demand-based-heating-and-cooling-energy-ice-storage-system</w:t>
        </w:r>
      </w:hyperlink>
      <w:r>
        <w:t xml:space="preserve"> </w:t>
      </w:r>
      <w:r w:rsidRPr="0069223B">
        <w:t xml:space="preserve"> </w:t>
      </w:r>
      <w:r w:rsidRPr="00C241CB">
        <w:t>(accessed March</w:t>
      </w:r>
      <w:r>
        <w:t xml:space="preserve"> 10, </w:t>
      </w:r>
      <w:r w:rsidRPr="00C241CB">
        <w:t xml:space="preserve"> 2026)</w:t>
      </w:r>
    </w:p>
    <w:p w14:paraId="31E59D48" w14:textId="6F9E8064" w:rsidR="00AC6FE4" w:rsidRDefault="00AC6FE4" w:rsidP="00F23E13">
      <w:pPr>
        <w:pStyle w:val="SWCText"/>
        <w:keepLines/>
      </w:pPr>
      <w:r w:rsidRPr="00AC6FE4">
        <w:t xml:space="preserve">Farotti, E., Mancini, E., Bellezze, T., Sasso, M., 2019. Investigation of the effects of mold temperature, test temperature and strain rate on mechanical behaviour of polypropylene. Journal of Dynamic Behavior of Materials 5, 344–360. </w:t>
      </w:r>
      <w:hyperlink r:id="rId37" w:history="1">
        <w:r w:rsidRPr="00AC6FE4">
          <w:rPr>
            <w:rStyle w:val="Hyperlink"/>
          </w:rPr>
          <w:t>https://doi.org/10.1007/s40870-019-00218-7</w:t>
        </w:r>
      </w:hyperlink>
    </w:p>
    <w:p w14:paraId="2EB06827" w14:textId="1CE1ED77" w:rsidR="002E1266" w:rsidRPr="002E1266" w:rsidRDefault="002E1266" w:rsidP="00F23E13">
      <w:pPr>
        <w:pStyle w:val="SWCText"/>
        <w:keepLines/>
      </w:pPr>
      <w:r w:rsidRPr="002E1266">
        <w:rPr>
          <w:lang w:val="de-DE"/>
        </w:rPr>
        <w:t xml:space="preserve">FRANK GmbH, n.d. FTW®-Trinkwasserspeicher | Bauwerke. </w:t>
      </w:r>
      <w:hyperlink r:id="rId38" w:tgtFrame="_new" w:history="1">
        <w:r w:rsidRPr="00D8166D">
          <w:rPr>
            <w:rStyle w:val="Hyperlink"/>
          </w:rPr>
          <w:t>https://www.frank-gmbh.de/de/produkte/versorgung/ftw_trinkwasserspeicher_versorgung.php</w:t>
        </w:r>
      </w:hyperlink>
      <w:r w:rsidRPr="00D8166D">
        <w:t xml:space="preserve"> </w:t>
      </w:r>
      <w:r w:rsidRPr="002E1266">
        <w:t>(accessed August 10, 2026).</w:t>
      </w:r>
    </w:p>
    <w:p w14:paraId="0A0236BF" w14:textId="497CB0B2" w:rsidR="00F23E13" w:rsidRDefault="00F23E13" w:rsidP="00F23E13">
      <w:pPr>
        <w:pStyle w:val="SWCText"/>
        <w:keepLines/>
      </w:pPr>
      <w:r w:rsidRPr="00F23E13">
        <w:rPr>
          <w:lang w:val="de-DE"/>
        </w:rPr>
        <w:t xml:space="preserve">FRÄNKISCHE Rohrwerke Gebr. Kirchner GmbH &amp; Co. </w:t>
      </w:r>
      <w:r w:rsidRPr="00F23E13">
        <w:t>KG, n.d.</w:t>
      </w:r>
      <w:r>
        <w:t>-a.</w:t>
      </w:r>
      <w:r w:rsidRPr="00F23E13">
        <w:t xml:space="preserve"> Rigofill ST-A. </w:t>
      </w:r>
      <w:hyperlink r:id="rId39" w:tgtFrame="_new" w:history="1">
        <w:r w:rsidRPr="00F23E13">
          <w:rPr>
            <w:rStyle w:val="Hyperlink"/>
          </w:rPr>
          <w:t>https://www.fraenkische.com/de-DE/product/rigofill-st-a</w:t>
        </w:r>
      </w:hyperlink>
      <w:r w:rsidRPr="00F23E13">
        <w:t xml:space="preserve"> (accessed August 10, 2026)</w:t>
      </w:r>
    </w:p>
    <w:p w14:paraId="0E0272D7" w14:textId="1110C392" w:rsidR="00F23E13" w:rsidRPr="00F23E13" w:rsidRDefault="00F23E13" w:rsidP="00F23E13">
      <w:pPr>
        <w:pStyle w:val="SWCText"/>
        <w:keepLines/>
      </w:pPr>
      <w:r w:rsidRPr="00F23E13">
        <w:rPr>
          <w:lang w:val="de-DE"/>
        </w:rPr>
        <w:t xml:space="preserve">FRÄNKISCHE Rohrwerke Gebr. Kirchner GmbH &amp; Co. </w:t>
      </w:r>
      <w:r w:rsidRPr="00F23E13">
        <w:t>KG, n.d.</w:t>
      </w:r>
      <w:r>
        <w:t>-b.</w:t>
      </w:r>
      <w:r w:rsidRPr="00F23E13">
        <w:t xml:space="preserve"> Rigofill® ST-A(dvanced) – system infiltration. </w:t>
      </w:r>
      <w:hyperlink r:id="rId40" w:tgtFrame="_new" w:history="1">
        <w:r w:rsidRPr="00F23E13">
          <w:rPr>
            <w:rStyle w:val="Hyperlink"/>
          </w:rPr>
          <w:t>https://www.fraenkische.com/en/product/rigofill-st-a-system-versickerung</w:t>
        </w:r>
      </w:hyperlink>
      <w:r w:rsidRPr="00F23E13">
        <w:t xml:space="preserve"> (accessed August 10, 2026).</w:t>
      </w:r>
    </w:p>
    <w:p w14:paraId="3D40F575" w14:textId="1530BE53" w:rsidR="00AC6FE4" w:rsidRDefault="00AC6FE4" w:rsidP="00F23E13">
      <w:pPr>
        <w:pStyle w:val="SWCText"/>
        <w:keepLines/>
      </w:pPr>
      <w:r w:rsidRPr="00AC6FE4">
        <w:rPr>
          <w:lang w:val="de-DE"/>
        </w:rPr>
        <w:t xml:space="preserve">FRÄNKISCHE Rohrwerke Gebr. Kirchner GmbH &amp; Co. </w:t>
      </w:r>
      <w:r w:rsidRPr="00AC6FE4">
        <w:t xml:space="preserve">KG, 2025. Stormwater management – Stormwater storage – Rigofill® ST-Advanced – Storage/infiltration module. Datasheet. </w:t>
      </w:r>
      <w:hyperlink r:id="rId41" w:history="1">
        <w:r w:rsidRPr="00AC6FE4">
          <w:rPr>
            <w:rStyle w:val="Hyperlink"/>
          </w:rPr>
          <w:t>https://oxomi.com/p/3000470/catalog/10563793?oxDeeplink=e30%3D</w:t>
        </w:r>
      </w:hyperlink>
      <w:r w:rsidRPr="00AC6FE4">
        <w:t xml:space="preserve"> (accessed August 10, 2026).</w:t>
      </w:r>
    </w:p>
    <w:p w14:paraId="46FA5541" w14:textId="77777777" w:rsidR="008A0D8A" w:rsidRPr="00C241CB" w:rsidRDefault="008A0D8A" w:rsidP="00F23E13">
      <w:pPr>
        <w:pStyle w:val="SWCText"/>
        <w:keepLines/>
      </w:pPr>
      <w:r w:rsidRPr="00E32B19">
        <w:t xml:space="preserve">GNV GmbH, n.d. Ice storage systems &amp; energy fences. </w:t>
      </w:r>
      <w:hyperlink r:id="rId42" w:history="1">
        <w:r w:rsidRPr="000D14AA">
          <w:rPr>
            <w:rStyle w:val="Hyperlink"/>
          </w:rPr>
          <w:t>https://erdwaerme-gnv.de/en/ice-storage-systems-energy-fences/</w:t>
        </w:r>
      </w:hyperlink>
      <w:r>
        <w:t xml:space="preserve"> </w:t>
      </w:r>
      <w:r w:rsidRPr="00E32B19">
        <w:t xml:space="preserve"> (accessed March</w:t>
      </w:r>
      <w:r>
        <w:t xml:space="preserve"> 10,</w:t>
      </w:r>
      <w:r w:rsidRPr="00E32B19">
        <w:t xml:space="preserve"> 2026)</w:t>
      </w:r>
    </w:p>
    <w:p w14:paraId="0CA584D2" w14:textId="77777777" w:rsidR="008A0D8A" w:rsidRPr="0069223B" w:rsidRDefault="008A0D8A" w:rsidP="008A0D8A">
      <w:pPr>
        <w:pStyle w:val="SWCText"/>
      </w:pPr>
      <w:r w:rsidRPr="00C241CB">
        <w:t xml:space="preserve">Guelpa, E., Verda, V., 2019. Thermal energy storage in district heating and cooling systems: A review. Applied Energy 252, 113474. </w:t>
      </w:r>
      <w:hyperlink r:id="rId43" w:history="1">
        <w:r w:rsidRPr="000D14AA">
          <w:rPr>
            <w:rStyle w:val="Hyperlink"/>
          </w:rPr>
          <w:t>https://doi.org/10.1016/j.apenergy.2019.113474</w:t>
        </w:r>
      </w:hyperlink>
      <w:r>
        <w:t xml:space="preserve"> </w:t>
      </w:r>
    </w:p>
    <w:p w14:paraId="44E51679" w14:textId="50F54643" w:rsidR="008A0D8A" w:rsidRDefault="008A0D8A" w:rsidP="008A0D8A">
      <w:pPr>
        <w:pStyle w:val="SWCText"/>
      </w:pPr>
      <w:r>
        <w:t xml:space="preserve">IGTE – </w:t>
      </w:r>
      <w:r w:rsidRPr="00825995">
        <w:t>Institute for Building Energetics, Thermotechnology and Energy Storage</w:t>
      </w:r>
      <w:r>
        <w:t xml:space="preserve"> of the University of Stuttgar</w:t>
      </w:r>
      <w:r w:rsidR="00384AD4">
        <w:t>t, n.d.</w:t>
      </w:r>
      <w:r>
        <w:t xml:space="preserve"> Research project innoBeLs – Development and assessment of innovative container concepts for latent heat stores in cold solar heating networks, </w:t>
      </w:r>
      <w:hyperlink r:id="rId44" w:history="1">
        <w:r w:rsidRPr="000E1AD7">
          <w:rPr>
            <w:rStyle w:val="Hyperlink"/>
          </w:rPr>
          <w:t>www.igte.uni-stuttgart.de/en/research/research_hrt/current-projects/innobels</w:t>
        </w:r>
      </w:hyperlink>
      <w:r>
        <w:t xml:space="preserve">, </w:t>
      </w:r>
      <w:r w:rsidRPr="00E32B19">
        <w:t>(accessed March</w:t>
      </w:r>
      <w:r>
        <w:t xml:space="preserve"> 5,</w:t>
      </w:r>
      <w:r w:rsidRPr="00E32B19">
        <w:t xml:space="preserve"> 2026)</w:t>
      </w:r>
    </w:p>
    <w:p w14:paraId="750D2148" w14:textId="77777777" w:rsidR="008A0D8A" w:rsidRPr="001F4160" w:rsidRDefault="008A0D8A" w:rsidP="008A0D8A">
      <w:pPr>
        <w:pStyle w:val="SWCText"/>
        <w:rPr>
          <w:lang w:val="de-DE"/>
        </w:rPr>
      </w:pPr>
      <w:r w:rsidRPr="00C241CB">
        <w:rPr>
          <w:lang w:val="de-DE"/>
        </w:rPr>
        <w:t xml:space="preserve">Krug, S., 2019. </w:t>
      </w:r>
      <w:r w:rsidRPr="00DC32D2">
        <w:rPr>
          <w:lang w:val="de-DE"/>
        </w:rPr>
        <w:t>„Eisspeicher macht Stadt zum Vorbild“, URL:</w:t>
      </w:r>
      <w:r>
        <w:rPr>
          <w:lang w:val="de-DE"/>
        </w:rPr>
        <w:t xml:space="preserve"> </w:t>
      </w:r>
      <w:hyperlink r:id="rId45" w:history="1">
        <w:r w:rsidRPr="000D14AA">
          <w:rPr>
            <w:rStyle w:val="Hyperlink"/>
            <w:lang w:val="de-DE"/>
          </w:rPr>
          <w:t>www.kn-online.de/lokales/rendsburg-eckernfoerde/eisspeicher-macht-stadt-zum-vorbild-JKVVH2G4SR5Z57C3GKLYB46YNM.html</w:t>
        </w:r>
      </w:hyperlink>
      <w:r w:rsidRPr="00DC32D2">
        <w:rPr>
          <w:lang w:val="de-DE"/>
        </w:rPr>
        <w:t xml:space="preserve">, </w:t>
      </w:r>
      <w:r>
        <w:rPr>
          <w:lang w:val="de-DE"/>
        </w:rPr>
        <w:t>(accessed April 17,</w:t>
      </w:r>
      <w:r w:rsidRPr="00DC32D2">
        <w:rPr>
          <w:lang w:val="de-DE"/>
        </w:rPr>
        <w:t xml:space="preserve"> 2025</w:t>
      </w:r>
      <w:r>
        <w:rPr>
          <w:lang w:val="de-DE"/>
        </w:rPr>
        <w:t>)</w:t>
      </w:r>
    </w:p>
    <w:p w14:paraId="327DE523" w14:textId="77777777" w:rsidR="008A0D8A" w:rsidRDefault="008A0D8A" w:rsidP="008A0D8A">
      <w:pPr>
        <w:pStyle w:val="SWCText"/>
      </w:pPr>
      <w:r w:rsidRPr="00F5605B">
        <w:t xml:space="preserve">LowTEMP Project, 2021. Thermal, Solar Ice and PCM Storage: Background Information. </w:t>
      </w:r>
      <w:hyperlink r:id="rId46" w:history="1">
        <w:r w:rsidRPr="000D14AA">
          <w:rPr>
            <w:rStyle w:val="Hyperlink"/>
          </w:rPr>
          <w:t>https://www.lowtemp.eu/wp-content/uploads/2021/02/BackgroundInfo_Thermal-Solar-Ice-and-PCM-Storage_LowTEMP.pdf</w:t>
        </w:r>
      </w:hyperlink>
      <w:r>
        <w:t xml:space="preserve"> </w:t>
      </w:r>
      <w:r w:rsidRPr="00F5605B">
        <w:t xml:space="preserve"> </w:t>
      </w:r>
      <w:r w:rsidRPr="00E32B19">
        <w:t>(accessed March</w:t>
      </w:r>
      <w:r>
        <w:t xml:space="preserve"> 10,</w:t>
      </w:r>
      <w:r w:rsidRPr="00E32B19">
        <w:t xml:space="preserve"> 2026)</w:t>
      </w:r>
    </w:p>
    <w:p w14:paraId="22CC2F1B" w14:textId="0971C7A7" w:rsidR="008A0D8A" w:rsidRDefault="008A0D8A" w:rsidP="008A0D8A">
      <w:pPr>
        <w:pStyle w:val="SWCText"/>
      </w:pPr>
      <w:r w:rsidRPr="00DC32D2">
        <w:t>LTTT</w:t>
      </w:r>
      <w:r>
        <w:t xml:space="preserve"> –</w:t>
      </w:r>
      <w:r w:rsidRPr="00DC32D2">
        <w:t xml:space="preserve"> Department of Engineering Thermody</w:t>
      </w:r>
      <w:r>
        <w:t>namics and Transport Processes</w:t>
      </w:r>
      <w:r w:rsidRPr="00DC32D2">
        <w:t xml:space="preserve"> of the University of Bayreuth</w:t>
      </w:r>
      <w:r w:rsidR="00384AD4">
        <w:t>, n.d.</w:t>
      </w:r>
      <w:r w:rsidRPr="00DC32D2">
        <w:t xml:space="preserve"> </w:t>
      </w:r>
      <w:r w:rsidRPr="00384AD4">
        <w:t xml:space="preserve">Ausstattung – Eis-Energiespeicher, URL: </w:t>
      </w:r>
      <w:hyperlink r:id="rId47" w:history="1">
        <w:r w:rsidRPr="00384AD4">
          <w:rPr>
            <w:rStyle w:val="Hyperlink"/>
          </w:rPr>
          <w:t>www.lttt.uni-bayreuth.de/de/forschung/ausstattung/index.php</w:t>
        </w:r>
      </w:hyperlink>
      <w:r w:rsidRPr="00384AD4">
        <w:t xml:space="preserve"> (accessed April 17, 2025)</w:t>
      </w:r>
    </w:p>
    <w:p w14:paraId="6D05157A" w14:textId="51E3E89E" w:rsidR="00AC6FE4" w:rsidRPr="00384AD4" w:rsidRDefault="00AC6FE4" w:rsidP="0061651E">
      <w:pPr>
        <w:pStyle w:val="SWCText"/>
        <w:keepLines/>
      </w:pPr>
      <w:r w:rsidRPr="00AC6FE4">
        <w:t xml:space="preserve">Mai, Y.W., Williams, J.G., 1977. The effect of temperature on the fracture of two partially crystalline polymers; polypropylene and nylon. </w:t>
      </w:r>
      <w:r w:rsidRPr="00FD6F55">
        <w:rPr>
          <w:lang w:val="en-GB"/>
        </w:rPr>
        <w:t xml:space="preserve">Journal of Materials Science 12, 1376–1382. </w:t>
      </w:r>
      <w:hyperlink r:id="rId48" w:history="1">
        <w:r w:rsidRPr="00FD6F55">
          <w:rPr>
            <w:rStyle w:val="Hyperlink"/>
            <w:lang w:val="en-GB"/>
          </w:rPr>
          <w:t>https://doi.org/10.1007/BF00540851</w:t>
        </w:r>
      </w:hyperlink>
    </w:p>
    <w:p w14:paraId="0E37EBEA" w14:textId="77777777" w:rsidR="008A0D8A" w:rsidRDefault="008A0D8A" w:rsidP="0061651E">
      <w:pPr>
        <w:pStyle w:val="SWCText"/>
        <w:keepLines/>
      </w:pPr>
      <w:r w:rsidRPr="00C241CB">
        <w:t>Mehdipour, R., Garvey, S., Cardenas, B., Baniamerian, Z., Wood, C.J., 2025. Ice-source heat pump for residential heating: A case study on energy storage and pipeline repurposing in the UK. Case S</w:t>
      </w:r>
      <w:r>
        <w:t>tudies in Thermal Engineering 73</w:t>
      </w:r>
      <w:r w:rsidRPr="00C241CB">
        <w:t xml:space="preserve">, 106579. </w:t>
      </w:r>
      <w:hyperlink r:id="rId49" w:history="1">
        <w:r w:rsidRPr="000D14AA">
          <w:rPr>
            <w:rStyle w:val="Hyperlink"/>
          </w:rPr>
          <w:t>https://doi.org/10.1016/j.csite.2025.106579</w:t>
        </w:r>
      </w:hyperlink>
      <w:r>
        <w:t xml:space="preserve"> </w:t>
      </w:r>
    </w:p>
    <w:p w14:paraId="12621FF7" w14:textId="77777777" w:rsidR="008A0D8A" w:rsidRDefault="008A0D8A" w:rsidP="0061651E">
      <w:pPr>
        <w:pStyle w:val="SWCText"/>
        <w:keepLines/>
      </w:pPr>
      <w:r>
        <w:t>Novo, A.V., Bayo</w:t>
      </w:r>
      <w:r w:rsidRPr="00E32B19">
        <w:t xml:space="preserve">n, J.R., Castro-Fresno, D., Rodríguez-Hernández, J., 2010. Review of seasonal heat storage in large basins: Water tanks and gravel–water pits. Applied Energy 87, 390–397. </w:t>
      </w:r>
      <w:hyperlink r:id="rId50" w:history="1">
        <w:r w:rsidRPr="007C74F3">
          <w:rPr>
            <w:rStyle w:val="Hyperlink"/>
          </w:rPr>
          <w:t>https://doi.org/10.1016/j.apenergy.2009.06.033</w:t>
        </w:r>
      </w:hyperlink>
      <w:r>
        <w:t xml:space="preserve">  </w:t>
      </w:r>
    </w:p>
    <w:p w14:paraId="597103CC" w14:textId="77777777" w:rsidR="008A0D8A" w:rsidRDefault="008A0D8A" w:rsidP="0061651E">
      <w:pPr>
        <w:pStyle w:val="SWCText"/>
        <w:keepLines/>
      </w:pPr>
      <w:r w:rsidRPr="00C241CB">
        <w:t xml:space="preserve">Osterman, E., Stritih, U., 2022. </w:t>
      </w:r>
      <w:r>
        <w:t>Review on compression heat pump systems with thermal energy storage for heating and cooling of buildings. Journal of Energy Storage 39</w:t>
      </w:r>
      <w:r w:rsidRPr="00C241CB">
        <w:t xml:space="preserve">, 102569. </w:t>
      </w:r>
      <w:hyperlink r:id="rId51" w:history="1">
        <w:r w:rsidRPr="000D14AA">
          <w:rPr>
            <w:rStyle w:val="Hyperlink"/>
          </w:rPr>
          <w:t>https://doi.org/10.1016/j.est.2021.102569</w:t>
        </w:r>
      </w:hyperlink>
      <w:r>
        <w:t xml:space="preserve"> </w:t>
      </w:r>
    </w:p>
    <w:p w14:paraId="5FAB845F" w14:textId="07658E7B" w:rsidR="008A0D8A" w:rsidRPr="0061651E" w:rsidRDefault="008A0D8A" w:rsidP="00F23E13">
      <w:pPr>
        <w:pStyle w:val="SWCText"/>
        <w:keepLines/>
        <w:rPr>
          <w:lang w:val="de-DE"/>
        </w:rPr>
      </w:pPr>
      <w:r w:rsidRPr="00C241CB">
        <w:t xml:space="preserve">Sivák, M., et al., 2020. </w:t>
      </w:r>
      <w:r>
        <w:t>Analysis of the Combined Ice Storage (PCM) Heating System Installation with Special Kind of Solar Absorber in an Older House</w:t>
      </w:r>
      <w:r w:rsidRPr="00C241CB">
        <w:t xml:space="preserve">. </w:t>
      </w:r>
      <w:r w:rsidRPr="009F6153">
        <w:rPr>
          <w:lang w:val="de-DE"/>
        </w:rPr>
        <w:t xml:space="preserve">Energies 13, 3878. </w:t>
      </w:r>
      <w:hyperlink r:id="rId52" w:history="1">
        <w:r w:rsidRPr="0061651E">
          <w:rPr>
            <w:rStyle w:val="Hyperlink"/>
            <w:lang w:val="de-DE"/>
          </w:rPr>
          <w:t>https://doi.org/10.3390/en13153878</w:t>
        </w:r>
      </w:hyperlink>
      <w:r w:rsidRPr="0061651E">
        <w:rPr>
          <w:lang w:val="de-DE"/>
        </w:rPr>
        <w:t xml:space="preserve"> </w:t>
      </w:r>
    </w:p>
    <w:p w14:paraId="5E17C9D7" w14:textId="08EE975E" w:rsidR="00F23E13" w:rsidRPr="0061651E" w:rsidRDefault="00F23E13" w:rsidP="00F23E13">
      <w:pPr>
        <w:pStyle w:val="SWCText"/>
        <w:rPr>
          <w:lang w:val="de-DE"/>
        </w:rPr>
      </w:pPr>
      <w:r w:rsidRPr="0061651E">
        <w:rPr>
          <w:lang w:val="de-DE"/>
        </w:rPr>
        <w:t xml:space="preserve">Skoruppa, D., n.d. System SolarEis. </w:t>
      </w:r>
      <w:hyperlink r:id="rId53" w:history="1">
        <w:r w:rsidR="00CB1C67" w:rsidRPr="0061651E">
          <w:rPr>
            <w:rStyle w:val="Hyperlink"/>
            <w:lang w:val="de-DE"/>
          </w:rPr>
          <w:t>https://prezentacja.solareis.pl</w:t>
        </w:r>
      </w:hyperlink>
      <w:r w:rsidR="00CB1C67" w:rsidRPr="0061651E">
        <w:rPr>
          <w:lang w:val="de-DE"/>
        </w:rPr>
        <w:t xml:space="preserve"> </w:t>
      </w:r>
      <w:r w:rsidRPr="0061651E">
        <w:rPr>
          <w:lang w:val="de-DE"/>
        </w:rPr>
        <w:t>(accessed August 10, 2026).</w:t>
      </w:r>
    </w:p>
    <w:p w14:paraId="1B362A19" w14:textId="6C058F4E" w:rsidR="00785DBF" w:rsidRPr="00785DBF" w:rsidRDefault="00785DBF" w:rsidP="00F23E13">
      <w:pPr>
        <w:pStyle w:val="SWCText"/>
        <w:keepLines/>
        <w:rPr>
          <w:lang w:val="de-DE"/>
        </w:rPr>
      </w:pPr>
      <w:r w:rsidRPr="008D5A0C">
        <w:rPr>
          <w:lang w:val="de-DE"/>
        </w:rPr>
        <w:t>Streit, D.</w:t>
      </w:r>
      <w:r w:rsidR="00384AD4">
        <w:rPr>
          <w:lang w:val="de-DE"/>
        </w:rPr>
        <w:t>,</w:t>
      </w:r>
      <w:r w:rsidRPr="008D5A0C">
        <w:rPr>
          <w:lang w:val="de-DE"/>
        </w:rPr>
        <w:t xml:space="preserve"> </w:t>
      </w:r>
      <w:r>
        <w:rPr>
          <w:lang w:val="de-DE"/>
        </w:rPr>
        <w:t>1996. „</w:t>
      </w:r>
      <w:r w:rsidRPr="008D5A0C">
        <w:rPr>
          <w:lang w:val="de-DE"/>
        </w:rPr>
        <w:t>Freie Konvektion am horizontalen Rohr in einer Kies/Wasser-Schüttung mit Bil</w:t>
      </w:r>
      <w:r>
        <w:rPr>
          <w:lang w:val="de-DE"/>
        </w:rPr>
        <w:t>dung und Schmelzen von Eis“, doctoral dissertation, University of Stuttgart, Germany</w:t>
      </w:r>
    </w:p>
    <w:p w14:paraId="34B2A097" w14:textId="77777777" w:rsidR="008A0D8A" w:rsidRDefault="008A0D8A" w:rsidP="00F23E13">
      <w:pPr>
        <w:pStyle w:val="SWCText"/>
        <w:keepLines/>
      </w:pPr>
      <w:r>
        <w:t xml:space="preserve">Viessmann Climate Solutions, 2019. Germany’s largest ice energy storage. </w:t>
      </w:r>
      <w:hyperlink r:id="rId54" w:history="1">
        <w:r w:rsidRPr="000D14AA">
          <w:rPr>
            <w:rStyle w:val="Hyperlink"/>
          </w:rPr>
          <w:t>https://www.viessmann-climatesolutions.com/en/newsroom/references/germanys-largest-ice-energy-storage.html</w:t>
        </w:r>
      </w:hyperlink>
      <w:r>
        <w:t xml:space="preserve"> </w:t>
      </w:r>
      <w:r w:rsidRPr="00E32B19">
        <w:t>(accessed March</w:t>
      </w:r>
      <w:r>
        <w:t xml:space="preserve"> 10,</w:t>
      </w:r>
      <w:r w:rsidRPr="00E32B19">
        <w:t xml:space="preserve"> 2026)</w:t>
      </w:r>
    </w:p>
    <w:p w14:paraId="43C79633" w14:textId="77777777" w:rsidR="008A0D8A" w:rsidRDefault="008A0D8A" w:rsidP="00F23E13">
      <w:pPr>
        <w:pStyle w:val="SWCText"/>
        <w:keepLines/>
      </w:pPr>
      <w:r>
        <w:t xml:space="preserve">Vivian, J., Heer, P., Fiorentini, M., 2023. </w:t>
      </w:r>
      <w:r w:rsidRPr="00902695">
        <w:t>Optimal sizing and operation of seasonal ice thermal storage systems</w:t>
      </w:r>
      <w:r>
        <w:t xml:space="preserve">. Energy and Buildings 300, </w:t>
      </w:r>
      <w:r w:rsidRPr="00902695">
        <w:t>113633</w:t>
      </w:r>
      <w:r>
        <w:t xml:space="preserve">. </w:t>
      </w:r>
      <w:hyperlink r:id="rId55" w:history="1">
        <w:r w:rsidRPr="007C74F3">
          <w:rPr>
            <w:rStyle w:val="Hyperlink"/>
          </w:rPr>
          <w:t>https://doi.org/10.1016/j.enbuild.2023.113633</w:t>
        </w:r>
      </w:hyperlink>
      <w:r>
        <w:t xml:space="preserve"> </w:t>
      </w:r>
    </w:p>
    <w:p w14:paraId="5AD9F818" w14:textId="77777777" w:rsidR="008A0D8A" w:rsidRPr="00C241CB" w:rsidRDefault="008A0D8A" w:rsidP="00F23E13">
      <w:pPr>
        <w:pStyle w:val="SWCText"/>
        <w:keepLines/>
      </w:pPr>
      <w:r w:rsidRPr="007D108F">
        <w:t xml:space="preserve">Xiang, Y., Xie, Z., Furbo, S., Wang, D., Gao, M., Fan, J., 2022. </w:t>
      </w:r>
      <w:r w:rsidRPr="0060427D">
        <w:t xml:space="preserve">A comprehensive review on pit thermal energy storage: Technical elements, numerical approaches and recent applications. Journal of Energy Storage 55, 105716. </w:t>
      </w:r>
      <w:hyperlink r:id="rId56" w:history="1">
        <w:r w:rsidRPr="000D14AA">
          <w:rPr>
            <w:rStyle w:val="Hyperlink"/>
          </w:rPr>
          <w:t>https://doi.org/10.1016/j.est.2022.105716</w:t>
        </w:r>
      </w:hyperlink>
      <w:r>
        <w:t xml:space="preserve"> </w:t>
      </w:r>
    </w:p>
    <w:p w14:paraId="770F9B30" w14:textId="77777777" w:rsidR="008A0D8A" w:rsidRPr="004A2CA9" w:rsidRDefault="008A0D8A" w:rsidP="00B97387">
      <w:pPr>
        <w:pStyle w:val="SWCText"/>
        <w:keepNext/>
        <w:pageBreakBefore/>
        <w:spacing w:before="360" w:after="60"/>
        <w:rPr>
          <w:rFonts w:ascii="Arial" w:hAnsi="Arial" w:cs="Arial"/>
          <w:i/>
        </w:rPr>
      </w:pPr>
      <w:r w:rsidRPr="004A2CA9">
        <w:rPr>
          <w:rFonts w:ascii="Arial" w:hAnsi="Arial" w:cs="Arial"/>
          <w:i/>
        </w:rPr>
        <w:t>Standards and Regulations:</w:t>
      </w:r>
    </w:p>
    <w:p w14:paraId="322421B5" w14:textId="3260566D" w:rsidR="00982762" w:rsidRPr="00982762" w:rsidRDefault="00982762" w:rsidP="008A0D8A">
      <w:pPr>
        <w:pStyle w:val="SWCText"/>
      </w:pPr>
      <w:r w:rsidRPr="00982762">
        <w:t>DIN 1072:1985-12 Road and foot bridges; design loads</w:t>
      </w:r>
    </w:p>
    <w:p w14:paraId="03130797" w14:textId="592F8CC6" w:rsidR="008A0D8A" w:rsidRDefault="00F344AA" w:rsidP="00F23E13">
      <w:pPr>
        <w:pStyle w:val="SWCText"/>
        <w:keepLines/>
      </w:pPr>
      <w:r w:rsidRPr="008D5A0C">
        <w:t>EN 17150:2019 Plastics piping systems for non-pressure underground conveyance and storage of non-potable water - Test method for determination of short-term compression strength of boxes</w:t>
      </w:r>
    </w:p>
    <w:p w14:paraId="236F9FED" w14:textId="3B417E56" w:rsidR="000D10EC" w:rsidRPr="00937614" w:rsidRDefault="00937614" w:rsidP="00F23E13">
      <w:pPr>
        <w:pStyle w:val="SWCText"/>
        <w:keepLines/>
      </w:pPr>
      <w:r w:rsidRPr="00937614">
        <w:t>DIN EN 1991-1-1:2010-12. Eurocode 1: Actions on structures – Part 1-1: General actions – Densities, self-weight, imposed loads for buildings; German version EN 1991-1-1:2002 + AC:2009.</w:t>
      </w:r>
    </w:p>
    <w:sectPr w:rsidR="000D10EC" w:rsidRPr="00937614" w:rsidSect="000F3E45">
      <w:footnotePr>
        <w:numRestart w:val="eachPage"/>
      </w:footnotePr>
      <w:pgSz w:w="11908" w:h="16838"/>
      <w:pgMar w:top="1078" w:right="1440" w:bottom="1440" w:left="1701" w:header="284" w:footer="284" w:gutter="0"/>
      <w:pgNumType w:start="1"/>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25ADD9" w16cex:dateUtc="2026-08-11T12:19:00Z"/>
  <w16cex:commentExtensible w16cex:durableId="2E25BB67" w16cex:dateUtc="2026-08-11T13:16:00Z"/>
  <w16cex:commentExtensible w16cex:durableId="2E25BE3B" w16cex:dateUtc="2026-08-11T13:28:00Z"/>
  <w16cex:commentExtensible w16cex:durableId="2E26DC54" w16cex:dateUtc="2026-08-12T09:49:00Z"/>
  <w16cex:commentExtensible w16cex:durableId="2E26E040" w16cex:dateUtc="2026-08-12T10: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1FB0F3B" w16cid:durableId="2E3065AC"/>
  <w16cid:commentId w16cid:paraId="695DF95B" w16cid:durableId="2E306761"/>
  <w16cid:commentId w16cid:paraId="0C67639B" w16cid:durableId="2E306800"/>
  <w16cid:commentId w16cid:paraId="6F98C3FE" w16cid:durableId="2E25BE3B"/>
  <w16cid:commentId w16cid:paraId="3F66BDAC" w16cid:durableId="2E305C79"/>
  <w16cid:commentId w16cid:paraId="54E6EBDE" w16cid:durableId="2E306D36"/>
  <w16cid:commentId w16cid:paraId="56319C94" w16cid:durableId="2E306DCF"/>
  <w16cid:commentId w16cid:paraId="28A4AC43" w16cid:durableId="2E306E88"/>
  <w16cid:commentId w16cid:paraId="04531FF1" w16cid:durableId="2E307155"/>
  <w16cid:commentId w16cid:paraId="4EF0CD9D" w16cid:durableId="2E306F67"/>
  <w16cid:commentId w16cid:paraId="4403560D" w16cid:durableId="2E30703E"/>
  <w16cid:commentId w16cid:paraId="12E506AA" w16cid:durableId="2E30719C"/>
  <w16cid:commentId w16cid:paraId="18FCF517" w16cid:durableId="2E307C05"/>
  <w16cid:commentId w16cid:paraId="605F5C3D" w16cid:durableId="2E30806B"/>
  <w16cid:commentId w16cid:paraId="41B90FD1" w16cid:durableId="2E307E32"/>
  <w16cid:commentId w16cid:paraId="11BB46CF" w16cid:durableId="2E307EE1"/>
  <w16cid:commentId w16cid:paraId="73960264" w16cid:durableId="2E307F02"/>
  <w16cid:commentId w16cid:paraId="3A9B0825" w16cid:durableId="2E307F8C"/>
  <w16cid:commentId w16cid:paraId="7C982893" w16cid:durableId="2E3081D0"/>
  <w16cid:commentId w16cid:paraId="2FF0A362" w16cid:durableId="2E308164"/>
  <w16cid:commentId w16cid:paraId="2A1A44FC" w16cid:durableId="2E308153"/>
  <w16cid:commentId w16cid:paraId="15BAFFA1" w16cid:durableId="2E308288"/>
  <w16cid:commentId w16cid:paraId="2749F2E7" w16cid:durableId="2E3083B6"/>
  <w16cid:commentId w16cid:paraId="03786438" w16cid:durableId="2E308448"/>
  <w16cid:commentId w16cid:paraId="7817E590" w16cid:durableId="2E308608"/>
  <w16cid:commentId w16cid:paraId="5A1DB3EE" w16cid:durableId="2E308D0E"/>
  <w16cid:commentId w16cid:paraId="0635EB2A" w16cid:durableId="2E308D46"/>
  <w16cid:commentId w16cid:paraId="58B64622" w16cid:durableId="2E308E10"/>
  <w16cid:commentId w16cid:paraId="5FA6175C" w16cid:durableId="2E308F11"/>
  <w16cid:commentId w16cid:paraId="3D799587" w16cid:durableId="2E308FC3"/>
  <w16cid:commentId w16cid:paraId="77EBBAC1" w16cid:durableId="2E30900C"/>
  <w16cid:commentId w16cid:paraId="06188318" w16cid:durableId="2E309079"/>
  <w16cid:commentId w16cid:paraId="2D4B525D" w16cid:durableId="2E309330"/>
  <w16cid:commentId w16cid:paraId="2C0A21F8" w16cid:durableId="2E3094D0"/>
  <w16cid:commentId w16cid:paraId="02C87DEB" w16cid:durableId="2E309673"/>
  <w16cid:commentId w16cid:paraId="69DD4747" w16cid:durableId="2E30972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6AC7ED" w14:textId="77777777" w:rsidR="00F449B2" w:rsidRDefault="00F449B2">
      <w:r>
        <w:separator/>
      </w:r>
    </w:p>
  </w:endnote>
  <w:endnote w:type="continuationSeparator" w:id="0">
    <w:p w14:paraId="55F90BE3" w14:textId="77777777" w:rsidR="00F449B2" w:rsidRDefault="00F44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0755C" w14:textId="77777777" w:rsidR="00F449B2" w:rsidRDefault="00F449B2">
      <w:r>
        <w:separator/>
      </w:r>
    </w:p>
  </w:footnote>
  <w:footnote w:type="continuationSeparator" w:id="0">
    <w:p w14:paraId="11C40E35" w14:textId="77777777" w:rsidR="00F449B2" w:rsidRDefault="00F449B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pStyle w:val="SWCHeading1"/>
      <w:lvlText w:val="%1."/>
      <w:lvlJc w:val="left"/>
      <w:pPr>
        <w:tabs>
          <w:tab w:val="num" w:pos="3337"/>
        </w:tabs>
        <w:ind w:left="333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7BB40C5E"/>
    <w:multiLevelType w:val="hybridMultilevel"/>
    <w:tmpl w:val="5D60AEA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F791C70"/>
    <w:multiLevelType w:val="hybridMultilevel"/>
    <w:tmpl w:val="EB888176"/>
    <w:lvl w:ilvl="0" w:tplc="9276343A">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0"/>
  </w:num>
  <w:num w:numId="4">
    <w:abstractNumId w:val="22"/>
  </w:num>
  <w:num w:numId="5">
    <w:abstractNumId w:val="4"/>
  </w:num>
  <w:num w:numId="6">
    <w:abstractNumId w:val="3"/>
  </w:num>
  <w:num w:numId="7">
    <w:abstractNumId w:val="0"/>
  </w:num>
  <w:num w:numId="8">
    <w:abstractNumId w:val="2"/>
  </w:num>
  <w:num w:numId="9">
    <w:abstractNumId w:val="1"/>
  </w:num>
  <w:num w:numId="10">
    <w:abstractNumId w:val="6"/>
  </w:num>
  <w:num w:numId="11">
    <w:abstractNumId w:val="18"/>
  </w:num>
  <w:num w:numId="12">
    <w:abstractNumId w:val="14"/>
  </w:num>
  <w:num w:numId="13">
    <w:abstractNumId w:val="6"/>
    <w:lvlOverride w:ilvl="0">
      <w:startOverride w:val="1"/>
    </w:lvlOverride>
  </w:num>
  <w:num w:numId="14">
    <w:abstractNumId w:val="17"/>
  </w:num>
  <w:num w:numId="15">
    <w:abstractNumId w:val="7"/>
  </w:num>
  <w:num w:numId="16">
    <w:abstractNumId w:val="13"/>
  </w:num>
  <w:num w:numId="17">
    <w:abstractNumId w:val="16"/>
  </w:num>
  <w:num w:numId="18">
    <w:abstractNumId w:val="20"/>
  </w:num>
  <w:num w:numId="19">
    <w:abstractNumId w:val="9"/>
  </w:num>
  <w:num w:numId="20">
    <w:abstractNumId w:val="8"/>
  </w:num>
  <w:num w:numId="21">
    <w:abstractNumId w:val="12"/>
  </w:num>
  <w:num w:numId="22">
    <w:abstractNumId w:val="19"/>
  </w:num>
  <w:num w:numId="23">
    <w:abstractNumId w:val="15"/>
  </w:num>
  <w:num w:numId="24">
    <w:abstractNumId w:val="21"/>
  </w:num>
  <w:num w:numId="25">
    <w:abstractNumId w:val="2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16E"/>
    <w:rsid w:val="00001E5E"/>
    <w:rsid w:val="00005037"/>
    <w:rsid w:val="000067DB"/>
    <w:rsid w:val="00010262"/>
    <w:rsid w:val="000141F9"/>
    <w:rsid w:val="00023D6D"/>
    <w:rsid w:val="000250D5"/>
    <w:rsid w:val="0003046E"/>
    <w:rsid w:val="0004235D"/>
    <w:rsid w:val="0004747A"/>
    <w:rsid w:val="000533E4"/>
    <w:rsid w:val="000534F5"/>
    <w:rsid w:val="00053E02"/>
    <w:rsid w:val="00055DB9"/>
    <w:rsid w:val="00057B5E"/>
    <w:rsid w:val="00062FFC"/>
    <w:rsid w:val="00066B26"/>
    <w:rsid w:val="000678AC"/>
    <w:rsid w:val="000712A1"/>
    <w:rsid w:val="00074DBF"/>
    <w:rsid w:val="000773E4"/>
    <w:rsid w:val="00092ED5"/>
    <w:rsid w:val="000A0661"/>
    <w:rsid w:val="000A0ADB"/>
    <w:rsid w:val="000A30A5"/>
    <w:rsid w:val="000A36B5"/>
    <w:rsid w:val="000A52A1"/>
    <w:rsid w:val="000A705E"/>
    <w:rsid w:val="000B04BE"/>
    <w:rsid w:val="000B1F4D"/>
    <w:rsid w:val="000B756F"/>
    <w:rsid w:val="000C2344"/>
    <w:rsid w:val="000C4ED3"/>
    <w:rsid w:val="000D10EC"/>
    <w:rsid w:val="000D270B"/>
    <w:rsid w:val="000D2E0B"/>
    <w:rsid w:val="000D6E1A"/>
    <w:rsid w:val="000D799F"/>
    <w:rsid w:val="000E1855"/>
    <w:rsid w:val="000E46AA"/>
    <w:rsid w:val="000F0CE6"/>
    <w:rsid w:val="000F393D"/>
    <w:rsid w:val="000F3E45"/>
    <w:rsid w:val="000F62EA"/>
    <w:rsid w:val="000F739B"/>
    <w:rsid w:val="0010501A"/>
    <w:rsid w:val="001065F2"/>
    <w:rsid w:val="001072E5"/>
    <w:rsid w:val="00114BB6"/>
    <w:rsid w:val="00144133"/>
    <w:rsid w:val="00147AC6"/>
    <w:rsid w:val="0015090D"/>
    <w:rsid w:val="00155FB8"/>
    <w:rsid w:val="00157CE5"/>
    <w:rsid w:val="001647D2"/>
    <w:rsid w:val="00166C42"/>
    <w:rsid w:val="001704D2"/>
    <w:rsid w:val="00176EF6"/>
    <w:rsid w:val="0017753A"/>
    <w:rsid w:val="001904A7"/>
    <w:rsid w:val="0019232E"/>
    <w:rsid w:val="00194E9A"/>
    <w:rsid w:val="001968B5"/>
    <w:rsid w:val="001969B9"/>
    <w:rsid w:val="001A117A"/>
    <w:rsid w:val="001A775B"/>
    <w:rsid w:val="001A7F40"/>
    <w:rsid w:val="001B0C3E"/>
    <w:rsid w:val="001B13D6"/>
    <w:rsid w:val="001B17E3"/>
    <w:rsid w:val="001B6788"/>
    <w:rsid w:val="001B6BCF"/>
    <w:rsid w:val="001B6E9F"/>
    <w:rsid w:val="001B7B01"/>
    <w:rsid w:val="001C3A3D"/>
    <w:rsid w:val="001C63A2"/>
    <w:rsid w:val="001C6DA7"/>
    <w:rsid w:val="001D0384"/>
    <w:rsid w:val="001D4912"/>
    <w:rsid w:val="001E058B"/>
    <w:rsid w:val="001E1D35"/>
    <w:rsid w:val="001E2B93"/>
    <w:rsid w:val="001E3ABE"/>
    <w:rsid w:val="001F2881"/>
    <w:rsid w:val="001F29F2"/>
    <w:rsid w:val="001F50FC"/>
    <w:rsid w:val="001F6567"/>
    <w:rsid w:val="00203D71"/>
    <w:rsid w:val="00205626"/>
    <w:rsid w:val="00206116"/>
    <w:rsid w:val="00212628"/>
    <w:rsid w:val="0021637C"/>
    <w:rsid w:val="002217B6"/>
    <w:rsid w:val="002218E4"/>
    <w:rsid w:val="0022299B"/>
    <w:rsid w:val="00223DFF"/>
    <w:rsid w:val="00225724"/>
    <w:rsid w:val="00243214"/>
    <w:rsid w:val="00250F4C"/>
    <w:rsid w:val="00257862"/>
    <w:rsid w:val="0026383A"/>
    <w:rsid w:val="002647A0"/>
    <w:rsid w:val="00266E47"/>
    <w:rsid w:val="00270391"/>
    <w:rsid w:val="00270E75"/>
    <w:rsid w:val="0027288C"/>
    <w:rsid w:val="00273341"/>
    <w:rsid w:val="002749FD"/>
    <w:rsid w:val="00282554"/>
    <w:rsid w:val="00291379"/>
    <w:rsid w:val="00293D38"/>
    <w:rsid w:val="002972D1"/>
    <w:rsid w:val="002A04A9"/>
    <w:rsid w:val="002A39BB"/>
    <w:rsid w:val="002A58D1"/>
    <w:rsid w:val="002B417A"/>
    <w:rsid w:val="002B4326"/>
    <w:rsid w:val="002C089D"/>
    <w:rsid w:val="002C36EA"/>
    <w:rsid w:val="002C68AD"/>
    <w:rsid w:val="002D322C"/>
    <w:rsid w:val="002D4864"/>
    <w:rsid w:val="002D5B4F"/>
    <w:rsid w:val="002D7341"/>
    <w:rsid w:val="002E1266"/>
    <w:rsid w:val="002E5D62"/>
    <w:rsid w:val="002E6FD0"/>
    <w:rsid w:val="002F1386"/>
    <w:rsid w:val="002F6B87"/>
    <w:rsid w:val="0030162C"/>
    <w:rsid w:val="00302C4C"/>
    <w:rsid w:val="00303345"/>
    <w:rsid w:val="00305A8C"/>
    <w:rsid w:val="003211A4"/>
    <w:rsid w:val="003357AC"/>
    <w:rsid w:val="0034389A"/>
    <w:rsid w:val="0035638A"/>
    <w:rsid w:val="003605B9"/>
    <w:rsid w:val="00362122"/>
    <w:rsid w:val="00364A52"/>
    <w:rsid w:val="003651E1"/>
    <w:rsid w:val="0036664C"/>
    <w:rsid w:val="00373F97"/>
    <w:rsid w:val="00374216"/>
    <w:rsid w:val="00384AD4"/>
    <w:rsid w:val="0038545D"/>
    <w:rsid w:val="003869E8"/>
    <w:rsid w:val="00391288"/>
    <w:rsid w:val="00393172"/>
    <w:rsid w:val="00395E5A"/>
    <w:rsid w:val="0039742D"/>
    <w:rsid w:val="003A3A38"/>
    <w:rsid w:val="003A7DB9"/>
    <w:rsid w:val="003B1B11"/>
    <w:rsid w:val="003B2055"/>
    <w:rsid w:val="003B478B"/>
    <w:rsid w:val="003C0806"/>
    <w:rsid w:val="003C18DE"/>
    <w:rsid w:val="003C1B31"/>
    <w:rsid w:val="003C2B1A"/>
    <w:rsid w:val="003C39C6"/>
    <w:rsid w:val="003C502A"/>
    <w:rsid w:val="003D0C22"/>
    <w:rsid w:val="003D4CD7"/>
    <w:rsid w:val="003E1E1C"/>
    <w:rsid w:val="003E38E0"/>
    <w:rsid w:val="003E4BB5"/>
    <w:rsid w:val="003F0403"/>
    <w:rsid w:val="003F5B99"/>
    <w:rsid w:val="004019FD"/>
    <w:rsid w:val="00403E6A"/>
    <w:rsid w:val="004053B5"/>
    <w:rsid w:val="0040615A"/>
    <w:rsid w:val="0041181F"/>
    <w:rsid w:val="00411E29"/>
    <w:rsid w:val="00415CEB"/>
    <w:rsid w:val="0042033E"/>
    <w:rsid w:val="00420E72"/>
    <w:rsid w:val="00434231"/>
    <w:rsid w:val="004357AD"/>
    <w:rsid w:val="004407EF"/>
    <w:rsid w:val="004453B5"/>
    <w:rsid w:val="004479BD"/>
    <w:rsid w:val="00453296"/>
    <w:rsid w:val="0046502E"/>
    <w:rsid w:val="00467DFD"/>
    <w:rsid w:val="00472305"/>
    <w:rsid w:val="00473641"/>
    <w:rsid w:val="00476879"/>
    <w:rsid w:val="004807A9"/>
    <w:rsid w:val="00490633"/>
    <w:rsid w:val="004909A8"/>
    <w:rsid w:val="00490F10"/>
    <w:rsid w:val="00493C81"/>
    <w:rsid w:val="00494006"/>
    <w:rsid w:val="004A2CA9"/>
    <w:rsid w:val="004A3506"/>
    <w:rsid w:val="004B2DAC"/>
    <w:rsid w:val="004B66FE"/>
    <w:rsid w:val="004B6E69"/>
    <w:rsid w:val="004C0246"/>
    <w:rsid w:val="004C1A81"/>
    <w:rsid w:val="004C38BF"/>
    <w:rsid w:val="004C39AD"/>
    <w:rsid w:val="004C41AE"/>
    <w:rsid w:val="004C4EE9"/>
    <w:rsid w:val="004C5C57"/>
    <w:rsid w:val="004C66BC"/>
    <w:rsid w:val="004D6882"/>
    <w:rsid w:val="004D758B"/>
    <w:rsid w:val="004E128F"/>
    <w:rsid w:val="004E2F35"/>
    <w:rsid w:val="004E5D79"/>
    <w:rsid w:val="004F4904"/>
    <w:rsid w:val="004F5FF9"/>
    <w:rsid w:val="00500640"/>
    <w:rsid w:val="00500D7D"/>
    <w:rsid w:val="00505494"/>
    <w:rsid w:val="005067AC"/>
    <w:rsid w:val="005106B1"/>
    <w:rsid w:val="00514890"/>
    <w:rsid w:val="0051584D"/>
    <w:rsid w:val="00515E7C"/>
    <w:rsid w:val="00524443"/>
    <w:rsid w:val="00532138"/>
    <w:rsid w:val="0053532A"/>
    <w:rsid w:val="005404F1"/>
    <w:rsid w:val="00541AD6"/>
    <w:rsid w:val="00546300"/>
    <w:rsid w:val="00550776"/>
    <w:rsid w:val="00554AD2"/>
    <w:rsid w:val="00556004"/>
    <w:rsid w:val="00560F8F"/>
    <w:rsid w:val="00564C65"/>
    <w:rsid w:val="00566460"/>
    <w:rsid w:val="0057075C"/>
    <w:rsid w:val="005721F8"/>
    <w:rsid w:val="00582263"/>
    <w:rsid w:val="005836C7"/>
    <w:rsid w:val="005B3E86"/>
    <w:rsid w:val="005B57E5"/>
    <w:rsid w:val="005B6F55"/>
    <w:rsid w:val="005B7688"/>
    <w:rsid w:val="005C617A"/>
    <w:rsid w:val="005D5CF6"/>
    <w:rsid w:val="005E04EA"/>
    <w:rsid w:val="005E0D7D"/>
    <w:rsid w:val="005E7208"/>
    <w:rsid w:val="005F4BC7"/>
    <w:rsid w:val="00607C4E"/>
    <w:rsid w:val="006132D5"/>
    <w:rsid w:val="00613AF9"/>
    <w:rsid w:val="0061651E"/>
    <w:rsid w:val="0061732F"/>
    <w:rsid w:val="0062257E"/>
    <w:rsid w:val="006244FF"/>
    <w:rsid w:val="00624E60"/>
    <w:rsid w:val="00625BC2"/>
    <w:rsid w:val="00625DAB"/>
    <w:rsid w:val="00626C1E"/>
    <w:rsid w:val="00627E34"/>
    <w:rsid w:val="006309AA"/>
    <w:rsid w:val="00633473"/>
    <w:rsid w:val="006379BD"/>
    <w:rsid w:val="0064403B"/>
    <w:rsid w:val="006500EC"/>
    <w:rsid w:val="00652071"/>
    <w:rsid w:val="00653551"/>
    <w:rsid w:val="0065563B"/>
    <w:rsid w:val="0066045E"/>
    <w:rsid w:val="00661EA4"/>
    <w:rsid w:val="00665471"/>
    <w:rsid w:val="006659A1"/>
    <w:rsid w:val="0066651A"/>
    <w:rsid w:val="006722C6"/>
    <w:rsid w:val="0067728A"/>
    <w:rsid w:val="00682262"/>
    <w:rsid w:val="00682460"/>
    <w:rsid w:val="00682912"/>
    <w:rsid w:val="00692D7F"/>
    <w:rsid w:val="006A0268"/>
    <w:rsid w:val="006A0AE2"/>
    <w:rsid w:val="006A2F10"/>
    <w:rsid w:val="006A56FF"/>
    <w:rsid w:val="006A77D0"/>
    <w:rsid w:val="006B1490"/>
    <w:rsid w:val="006B219B"/>
    <w:rsid w:val="006B45F5"/>
    <w:rsid w:val="006B4C9F"/>
    <w:rsid w:val="006B58DC"/>
    <w:rsid w:val="006C756C"/>
    <w:rsid w:val="006D11BB"/>
    <w:rsid w:val="006D4A96"/>
    <w:rsid w:val="006E39A6"/>
    <w:rsid w:val="006E7A3F"/>
    <w:rsid w:val="006F2E63"/>
    <w:rsid w:val="006F5B85"/>
    <w:rsid w:val="006F64C6"/>
    <w:rsid w:val="00702AE0"/>
    <w:rsid w:val="00706041"/>
    <w:rsid w:val="0071496C"/>
    <w:rsid w:val="007174DA"/>
    <w:rsid w:val="00725ED2"/>
    <w:rsid w:val="00732585"/>
    <w:rsid w:val="007433A8"/>
    <w:rsid w:val="00743A77"/>
    <w:rsid w:val="00750ED3"/>
    <w:rsid w:val="007535ED"/>
    <w:rsid w:val="0075406E"/>
    <w:rsid w:val="00755D41"/>
    <w:rsid w:val="00756702"/>
    <w:rsid w:val="00762EA3"/>
    <w:rsid w:val="007763CB"/>
    <w:rsid w:val="007804A7"/>
    <w:rsid w:val="0078260C"/>
    <w:rsid w:val="00785DBF"/>
    <w:rsid w:val="007908F6"/>
    <w:rsid w:val="00790CC8"/>
    <w:rsid w:val="0079136D"/>
    <w:rsid w:val="00792D92"/>
    <w:rsid w:val="00794EEC"/>
    <w:rsid w:val="007954D9"/>
    <w:rsid w:val="007A4FCC"/>
    <w:rsid w:val="007A7952"/>
    <w:rsid w:val="007B0BDB"/>
    <w:rsid w:val="007B33DF"/>
    <w:rsid w:val="007C0F2A"/>
    <w:rsid w:val="007C1632"/>
    <w:rsid w:val="007C36EF"/>
    <w:rsid w:val="007C63D6"/>
    <w:rsid w:val="007C6BDE"/>
    <w:rsid w:val="007D0678"/>
    <w:rsid w:val="007D108F"/>
    <w:rsid w:val="007D1C2C"/>
    <w:rsid w:val="007E0336"/>
    <w:rsid w:val="007E7634"/>
    <w:rsid w:val="007F7465"/>
    <w:rsid w:val="007F758E"/>
    <w:rsid w:val="007F7B2F"/>
    <w:rsid w:val="00800E25"/>
    <w:rsid w:val="00801634"/>
    <w:rsid w:val="00802480"/>
    <w:rsid w:val="0080537B"/>
    <w:rsid w:val="00805879"/>
    <w:rsid w:val="008219CF"/>
    <w:rsid w:val="008245EF"/>
    <w:rsid w:val="00826CF9"/>
    <w:rsid w:val="00834062"/>
    <w:rsid w:val="00837104"/>
    <w:rsid w:val="00840E8F"/>
    <w:rsid w:val="0084100F"/>
    <w:rsid w:val="008450FD"/>
    <w:rsid w:val="00845AE3"/>
    <w:rsid w:val="008478ED"/>
    <w:rsid w:val="00852843"/>
    <w:rsid w:val="00857761"/>
    <w:rsid w:val="008652E0"/>
    <w:rsid w:val="0086556F"/>
    <w:rsid w:val="00866FE9"/>
    <w:rsid w:val="008708EB"/>
    <w:rsid w:val="0087323F"/>
    <w:rsid w:val="00881819"/>
    <w:rsid w:val="00893500"/>
    <w:rsid w:val="00896379"/>
    <w:rsid w:val="008A0A6D"/>
    <w:rsid w:val="008A0D8A"/>
    <w:rsid w:val="008B618F"/>
    <w:rsid w:val="008C3520"/>
    <w:rsid w:val="008C78E2"/>
    <w:rsid w:val="008D44C5"/>
    <w:rsid w:val="008D5A0C"/>
    <w:rsid w:val="008D7E85"/>
    <w:rsid w:val="008E19FF"/>
    <w:rsid w:val="008E3470"/>
    <w:rsid w:val="008E3D3C"/>
    <w:rsid w:val="008E53FF"/>
    <w:rsid w:val="008E5974"/>
    <w:rsid w:val="008F249D"/>
    <w:rsid w:val="008F54F8"/>
    <w:rsid w:val="008F64E9"/>
    <w:rsid w:val="00900794"/>
    <w:rsid w:val="009011AA"/>
    <w:rsid w:val="009043B4"/>
    <w:rsid w:val="00906CC3"/>
    <w:rsid w:val="0091490C"/>
    <w:rsid w:val="009161AE"/>
    <w:rsid w:val="00916C00"/>
    <w:rsid w:val="00917D56"/>
    <w:rsid w:val="009229B3"/>
    <w:rsid w:val="009269A5"/>
    <w:rsid w:val="00931C9D"/>
    <w:rsid w:val="00933A00"/>
    <w:rsid w:val="00933BFD"/>
    <w:rsid w:val="00936082"/>
    <w:rsid w:val="00937614"/>
    <w:rsid w:val="00941691"/>
    <w:rsid w:val="00942AED"/>
    <w:rsid w:val="00944E25"/>
    <w:rsid w:val="0094538A"/>
    <w:rsid w:val="009465BB"/>
    <w:rsid w:val="00953F15"/>
    <w:rsid w:val="009563C0"/>
    <w:rsid w:val="0096176A"/>
    <w:rsid w:val="009642AB"/>
    <w:rsid w:val="00964A3C"/>
    <w:rsid w:val="0096655F"/>
    <w:rsid w:val="00982762"/>
    <w:rsid w:val="00982BCB"/>
    <w:rsid w:val="0098714A"/>
    <w:rsid w:val="00993F03"/>
    <w:rsid w:val="0099435F"/>
    <w:rsid w:val="00996BC5"/>
    <w:rsid w:val="00997C5B"/>
    <w:rsid w:val="00997DBC"/>
    <w:rsid w:val="009A2743"/>
    <w:rsid w:val="009A27EF"/>
    <w:rsid w:val="009A5EC8"/>
    <w:rsid w:val="009A6D34"/>
    <w:rsid w:val="009B0047"/>
    <w:rsid w:val="009B35FA"/>
    <w:rsid w:val="009B4816"/>
    <w:rsid w:val="009C1BA8"/>
    <w:rsid w:val="009C2D0D"/>
    <w:rsid w:val="009C3492"/>
    <w:rsid w:val="009C49C6"/>
    <w:rsid w:val="009C553B"/>
    <w:rsid w:val="009C5AA4"/>
    <w:rsid w:val="009D02D4"/>
    <w:rsid w:val="009D2D4B"/>
    <w:rsid w:val="009D60E3"/>
    <w:rsid w:val="009E0D67"/>
    <w:rsid w:val="009E4985"/>
    <w:rsid w:val="009E49E2"/>
    <w:rsid w:val="009E5EB8"/>
    <w:rsid w:val="009F16C5"/>
    <w:rsid w:val="009F3E11"/>
    <w:rsid w:val="009F6867"/>
    <w:rsid w:val="009F6912"/>
    <w:rsid w:val="009F6AF8"/>
    <w:rsid w:val="009F6D69"/>
    <w:rsid w:val="009F6E78"/>
    <w:rsid w:val="009F7C7E"/>
    <w:rsid w:val="00A01148"/>
    <w:rsid w:val="00A31DC5"/>
    <w:rsid w:val="00A36BA1"/>
    <w:rsid w:val="00A407B5"/>
    <w:rsid w:val="00A40C81"/>
    <w:rsid w:val="00A436CD"/>
    <w:rsid w:val="00A47170"/>
    <w:rsid w:val="00A5180B"/>
    <w:rsid w:val="00A55E36"/>
    <w:rsid w:val="00A6457C"/>
    <w:rsid w:val="00A82846"/>
    <w:rsid w:val="00A83534"/>
    <w:rsid w:val="00A86627"/>
    <w:rsid w:val="00A8757B"/>
    <w:rsid w:val="00A92044"/>
    <w:rsid w:val="00A971AF"/>
    <w:rsid w:val="00A9727D"/>
    <w:rsid w:val="00AA16B9"/>
    <w:rsid w:val="00AA239B"/>
    <w:rsid w:val="00AA47DC"/>
    <w:rsid w:val="00AB624E"/>
    <w:rsid w:val="00AC2C09"/>
    <w:rsid w:val="00AC6B6F"/>
    <w:rsid w:val="00AC6FE4"/>
    <w:rsid w:val="00AD4805"/>
    <w:rsid w:val="00AD62E9"/>
    <w:rsid w:val="00AE11FC"/>
    <w:rsid w:val="00AE572D"/>
    <w:rsid w:val="00AE6354"/>
    <w:rsid w:val="00AF0BB4"/>
    <w:rsid w:val="00AF15AF"/>
    <w:rsid w:val="00AF4C61"/>
    <w:rsid w:val="00AF6EB4"/>
    <w:rsid w:val="00B000BF"/>
    <w:rsid w:val="00B01141"/>
    <w:rsid w:val="00B02E33"/>
    <w:rsid w:val="00B04CF2"/>
    <w:rsid w:val="00B2078F"/>
    <w:rsid w:val="00B214A1"/>
    <w:rsid w:val="00B21570"/>
    <w:rsid w:val="00B22D5C"/>
    <w:rsid w:val="00B263F0"/>
    <w:rsid w:val="00B2716E"/>
    <w:rsid w:val="00B32703"/>
    <w:rsid w:val="00B35290"/>
    <w:rsid w:val="00B520F7"/>
    <w:rsid w:val="00B54313"/>
    <w:rsid w:val="00B568DB"/>
    <w:rsid w:val="00B60B5F"/>
    <w:rsid w:val="00B6496F"/>
    <w:rsid w:val="00B74139"/>
    <w:rsid w:val="00B8064D"/>
    <w:rsid w:val="00B80F06"/>
    <w:rsid w:val="00B80F21"/>
    <w:rsid w:val="00B827C6"/>
    <w:rsid w:val="00B82CDC"/>
    <w:rsid w:val="00B83D20"/>
    <w:rsid w:val="00B84581"/>
    <w:rsid w:val="00B84CEB"/>
    <w:rsid w:val="00B93F09"/>
    <w:rsid w:val="00B97387"/>
    <w:rsid w:val="00BA6B2A"/>
    <w:rsid w:val="00BA7900"/>
    <w:rsid w:val="00BB1390"/>
    <w:rsid w:val="00BC3C39"/>
    <w:rsid w:val="00BC407B"/>
    <w:rsid w:val="00BC738E"/>
    <w:rsid w:val="00BD0576"/>
    <w:rsid w:val="00BE50D0"/>
    <w:rsid w:val="00BE7B54"/>
    <w:rsid w:val="00BF16FE"/>
    <w:rsid w:val="00C012F5"/>
    <w:rsid w:val="00C068BC"/>
    <w:rsid w:val="00C17081"/>
    <w:rsid w:val="00C20A85"/>
    <w:rsid w:val="00C27FD4"/>
    <w:rsid w:val="00C32E8C"/>
    <w:rsid w:val="00C365E2"/>
    <w:rsid w:val="00C4064D"/>
    <w:rsid w:val="00C41E14"/>
    <w:rsid w:val="00C44EFB"/>
    <w:rsid w:val="00C550F9"/>
    <w:rsid w:val="00C55264"/>
    <w:rsid w:val="00C64BFD"/>
    <w:rsid w:val="00C64DAF"/>
    <w:rsid w:val="00C6695C"/>
    <w:rsid w:val="00C701A9"/>
    <w:rsid w:val="00C81069"/>
    <w:rsid w:val="00C841E3"/>
    <w:rsid w:val="00C878E6"/>
    <w:rsid w:val="00C91247"/>
    <w:rsid w:val="00C97946"/>
    <w:rsid w:val="00CA064A"/>
    <w:rsid w:val="00CA0CAA"/>
    <w:rsid w:val="00CA4F91"/>
    <w:rsid w:val="00CA57ED"/>
    <w:rsid w:val="00CA6513"/>
    <w:rsid w:val="00CA7ABB"/>
    <w:rsid w:val="00CB1C67"/>
    <w:rsid w:val="00CB57E5"/>
    <w:rsid w:val="00CB7EE8"/>
    <w:rsid w:val="00CC0BDA"/>
    <w:rsid w:val="00CC3B0C"/>
    <w:rsid w:val="00CC42E2"/>
    <w:rsid w:val="00CC7F79"/>
    <w:rsid w:val="00CD4EFC"/>
    <w:rsid w:val="00CE432C"/>
    <w:rsid w:val="00CE6006"/>
    <w:rsid w:val="00CE6DBB"/>
    <w:rsid w:val="00CF2D59"/>
    <w:rsid w:val="00CF6540"/>
    <w:rsid w:val="00D019D3"/>
    <w:rsid w:val="00D02069"/>
    <w:rsid w:val="00D0520C"/>
    <w:rsid w:val="00D14555"/>
    <w:rsid w:val="00D14AEB"/>
    <w:rsid w:val="00D17DCC"/>
    <w:rsid w:val="00D227D7"/>
    <w:rsid w:val="00D2436E"/>
    <w:rsid w:val="00D24840"/>
    <w:rsid w:val="00D31359"/>
    <w:rsid w:val="00D32244"/>
    <w:rsid w:val="00D32EF0"/>
    <w:rsid w:val="00D3421A"/>
    <w:rsid w:val="00D34665"/>
    <w:rsid w:val="00D35E52"/>
    <w:rsid w:val="00D36FA6"/>
    <w:rsid w:val="00D376F0"/>
    <w:rsid w:val="00D41E9A"/>
    <w:rsid w:val="00D43FE3"/>
    <w:rsid w:val="00D444B7"/>
    <w:rsid w:val="00D53F31"/>
    <w:rsid w:val="00D5584D"/>
    <w:rsid w:val="00D62269"/>
    <w:rsid w:val="00D62EDC"/>
    <w:rsid w:val="00D63D44"/>
    <w:rsid w:val="00D651FC"/>
    <w:rsid w:val="00D777D4"/>
    <w:rsid w:val="00D8166D"/>
    <w:rsid w:val="00D976DC"/>
    <w:rsid w:val="00DA244B"/>
    <w:rsid w:val="00DA52A3"/>
    <w:rsid w:val="00DA6092"/>
    <w:rsid w:val="00DA7F88"/>
    <w:rsid w:val="00DB0C25"/>
    <w:rsid w:val="00DB52E7"/>
    <w:rsid w:val="00DC0318"/>
    <w:rsid w:val="00DD1D5F"/>
    <w:rsid w:val="00DD50C0"/>
    <w:rsid w:val="00DD6069"/>
    <w:rsid w:val="00DD6B56"/>
    <w:rsid w:val="00DD7C18"/>
    <w:rsid w:val="00DE0269"/>
    <w:rsid w:val="00DE1C66"/>
    <w:rsid w:val="00DF40E0"/>
    <w:rsid w:val="00E012C5"/>
    <w:rsid w:val="00E023A9"/>
    <w:rsid w:val="00E05BF7"/>
    <w:rsid w:val="00E07D1B"/>
    <w:rsid w:val="00E12AB9"/>
    <w:rsid w:val="00E218E2"/>
    <w:rsid w:val="00E23FEE"/>
    <w:rsid w:val="00E467DB"/>
    <w:rsid w:val="00E53794"/>
    <w:rsid w:val="00E548A4"/>
    <w:rsid w:val="00E548A7"/>
    <w:rsid w:val="00E57E49"/>
    <w:rsid w:val="00E61C50"/>
    <w:rsid w:val="00E643C1"/>
    <w:rsid w:val="00E65D4A"/>
    <w:rsid w:val="00E70493"/>
    <w:rsid w:val="00E7237D"/>
    <w:rsid w:val="00E9249A"/>
    <w:rsid w:val="00E977D4"/>
    <w:rsid w:val="00EA02F7"/>
    <w:rsid w:val="00EA50D7"/>
    <w:rsid w:val="00EA56BF"/>
    <w:rsid w:val="00EB1D6A"/>
    <w:rsid w:val="00EC0503"/>
    <w:rsid w:val="00EC0BBC"/>
    <w:rsid w:val="00EC204C"/>
    <w:rsid w:val="00EC2340"/>
    <w:rsid w:val="00EC3533"/>
    <w:rsid w:val="00EC4E24"/>
    <w:rsid w:val="00EF2F33"/>
    <w:rsid w:val="00EF596C"/>
    <w:rsid w:val="00EF5DB1"/>
    <w:rsid w:val="00EF60E8"/>
    <w:rsid w:val="00F011F2"/>
    <w:rsid w:val="00F02AC3"/>
    <w:rsid w:val="00F07750"/>
    <w:rsid w:val="00F100E4"/>
    <w:rsid w:val="00F13092"/>
    <w:rsid w:val="00F22461"/>
    <w:rsid w:val="00F23E13"/>
    <w:rsid w:val="00F30A77"/>
    <w:rsid w:val="00F344AA"/>
    <w:rsid w:val="00F3676A"/>
    <w:rsid w:val="00F4393F"/>
    <w:rsid w:val="00F449B2"/>
    <w:rsid w:val="00F46A3A"/>
    <w:rsid w:val="00F5375D"/>
    <w:rsid w:val="00F5454E"/>
    <w:rsid w:val="00F56501"/>
    <w:rsid w:val="00F715C3"/>
    <w:rsid w:val="00F718BD"/>
    <w:rsid w:val="00F80507"/>
    <w:rsid w:val="00F8398A"/>
    <w:rsid w:val="00F83CD3"/>
    <w:rsid w:val="00F85F61"/>
    <w:rsid w:val="00F95487"/>
    <w:rsid w:val="00F95DEF"/>
    <w:rsid w:val="00FA1553"/>
    <w:rsid w:val="00FA3530"/>
    <w:rsid w:val="00FA4DF8"/>
    <w:rsid w:val="00FA7B8B"/>
    <w:rsid w:val="00FB3930"/>
    <w:rsid w:val="00FB45FB"/>
    <w:rsid w:val="00FC09A1"/>
    <w:rsid w:val="00FC1781"/>
    <w:rsid w:val="00FC244F"/>
    <w:rsid w:val="00FD1144"/>
    <w:rsid w:val="00FD38A8"/>
    <w:rsid w:val="00FD6F55"/>
    <w:rsid w:val="00FD79DA"/>
    <w:rsid w:val="00FE2ADC"/>
    <w:rsid w:val="00FE5997"/>
    <w:rsid w:val="00FF0950"/>
    <w:rsid w:val="00FF31DD"/>
    <w:rsid w:val="00FF49FA"/>
    <w:rsid w:val="00FF4D96"/>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uiPriority w:val="99"/>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uiPriority w:val="3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character" w:customStyle="1" w:styleId="NichtaufgelsteErwhnung2">
    <w:name w:val="Nicht aufgelöste Erwähnung2"/>
    <w:basedOn w:val="Absatz-Standardschriftart"/>
    <w:uiPriority w:val="99"/>
    <w:semiHidden/>
    <w:unhideWhenUsed/>
    <w:rsid w:val="000250D5"/>
    <w:rPr>
      <w:color w:val="605E5C"/>
      <w:shd w:val="clear" w:color="auto" w:fill="E1DFDD"/>
    </w:rPr>
  </w:style>
  <w:style w:type="character" w:styleId="BesuchterLink">
    <w:name w:val="FollowedHyperlink"/>
    <w:basedOn w:val="Absatz-Standardschriftart"/>
    <w:uiPriority w:val="99"/>
    <w:semiHidden/>
    <w:unhideWhenUsed/>
    <w:rsid w:val="00805879"/>
    <w:rPr>
      <w:color w:val="800080" w:themeColor="followedHyperlink"/>
      <w:u w:val="single"/>
    </w:rPr>
  </w:style>
  <w:style w:type="table" w:customStyle="1" w:styleId="Tabellenraster1">
    <w:name w:val="Tabellenraster1"/>
    <w:basedOn w:val="NormaleTabelle"/>
    <w:next w:val="Tabellenraster"/>
    <w:uiPriority w:val="39"/>
    <w:rsid w:val="00582263"/>
    <w:rPr>
      <w:rFonts w:ascii="Bookman" w:eastAsia="SimSun" w:hAnsi="Book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311944">
      <w:bodyDiv w:val="1"/>
      <w:marLeft w:val="0"/>
      <w:marRight w:val="0"/>
      <w:marTop w:val="0"/>
      <w:marBottom w:val="0"/>
      <w:divBdr>
        <w:top w:val="none" w:sz="0" w:space="0" w:color="auto"/>
        <w:left w:val="none" w:sz="0" w:space="0" w:color="auto"/>
        <w:bottom w:val="none" w:sz="0" w:space="0" w:color="auto"/>
        <w:right w:val="none" w:sz="0" w:space="0" w:color="auto"/>
      </w:divBdr>
    </w:div>
    <w:div w:id="29151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image" Target="media/image17.emf"/><Relationship Id="rId39" Type="http://schemas.openxmlformats.org/officeDocument/2006/relationships/hyperlink" Target="https://www.fraenkische.com/de-DE/product/rigofill-st-a?utm_source=chatgpt.com" TargetMode="External"/><Relationship Id="rId21" Type="http://schemas.openxmlformats.org/officeDocument/2006/relationships/image" Target="media/image13.emf"/><Relationship Id="rId34" Type="http://schemas.openxmlformats.org/officeDocument/2006/relationships/hyperlink" Target="https://doi.org/10.1016/j.apenergy.2019.01.189" TargetMode="External"/><Relationship Id="rId42" Type="http://schemas.openxmlformats.org/officeDocument/2006/relationships/hyperlink" Target="https://erdwaerme-gnv.de/en/ice-storage-systems-energy-fences/" TargetMode="External"/><Relationship Id="rId47" Type="http://schemas.openxmlformats.org/officeDocument/2006/relationships/hyperlink" Target="http://www.lttt.uni-bayreuth.de/de/forschung/ausstattung/index.php" TargetMode="External"/><Relationship Id="rId50" Type="http://schemas.openxmlformats.org/officeDocument/2006/relationships/hyperlink" Target="https://doi.org/10.1016/j.apenergy.2009.06.033" TargetMode="External"/><Relationship Id="rId55" Type="http://schemas.openxmlformats.org/officeDocument/2006/relationships/hyperlink" Target="https://doi.org/10.1016/j.enbuild.2023.113633" TargetMode="External"/><Relationship Id="rId63"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hyperlink" Target="https://www.amiblu.com/potable-water-pipes/?utm_source=chatgpt.com" TargetMode="External"/><Relationship Id="rId11" Type="http://schemas.openxmlformats.org/officeDocument/2006/relationships/image" Target="media/image3.emf"/><Relationship Id="rId24" Type="http://schemas.openxmlformats.org/officeDocument/2006/relationships/image" Target="media/image15.emf"/><Relationship Id="rId32" Type="http://schemas.openxmlformats.org/officeDocument/2006/relationships/hyperlink" Target="https://baukobox.de/en/knowledge/1298-ice-storage-heat-pump" TargetMode="External"/><Relationship Id="rId37" Type="http://schemas.openxmlformats.org/officeDocument/2006/relationships/hyperlink" Target="https://doi.org/10.1007/s40870-019-00218-7" TargetMode="External"/><Relationship Id="rId40" Type="http://schemas.openxmlformats.org/officeDocument/2006/relationships/hyperlink" Target="https://www.fraenkische.com/en/product/rigofill-st-a-system-versickerung?utm_source=chatgpt.com" TargetMode="External"/><Relationship Id="rId45" Type="http://schemas.openxmlformats.org/officeDocument/2006/relationships/hyperlink" Target="http://www.kn-online.de/lokales/rendsburg-eckernfoerde/eisspeicher-macht-stadt-zum-vorbild-JKVVH2G4SR5Z57C3GKLYB46YNM.html" TargetMode="External"/><Relationship Id="rId53" Type="http://schemas.openxmlformats.org/officeDocument/2006/relationships/hyperlink" Target="https://prezentacja.solareis.pl"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abg-geosynthetics.com/wp-content/uploads/ABG-Soil-Properties-Unit-Weight-TECH-NOTE.pdf" TargetMode="External"/><Relationship Id="rId30" Type="http://schemas.openxmlformats.org/officeDocument/2006/relationships/hyperlink" Target="https://apnews.com/article/climate-ice-battery-energy-air-conditioning-ecbfe9bcfb255b45b3d5ad7a9a18bfdb" TargetMode="External"/><Relationship Id="rId35" Type="http://schemas.openxmlformats.org/officeDocument/2006/relationships/hyperlink" Target="https://doi.org/10.34657/24202" TargetMode="External"/><Relationship Id="rId43" Type="http://schemas.openxmlformats.org/officeDocument/2006/relationships/hyperlink" Target="https://doi.org/10.1016/j.apenergy.2019.113474" TargetMode="External"/><Relationship Id="rId48" Type="http://schemas.openxmlformats.org/officeDocument/2006/relationships/hyperlink" Target="https://doi.org/10.1007/BF00540851" TargetMode="External"/><Relationship Id="rId56" Type="http://schemas.openxmlformats.org/officeDocument/2006/relationships/hyperlink" Target="https://doi.org/10.1016/j.est.2022.105716" TargetMode="External"/><Relationship Id="rId8" Type="http://schemas.openxmlformats.org/officeDocument/2006/relationships/image" Target="media/image1.png"/><Relationship Id="rId51" Type="http://schemas.openxmlformats.org/officeDocument/2006/relationships/hyperlink" Target="https://doi.org/10.1016/j.est.2021.102569" TargetMode="Externa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6.png"/><Relationship Id="rId33" Type="http://schemas.openxmlformats.org/officeDocument/2006/relationships/hyperlink" Target="https://www.batipedia.com/atecstream/pdfDoc/UMJU-6.pdf" TargetMode="External"/><Relationship Id="rId38" Type="http://schemas.openxmlformats.org/officeDocument/2006/relationships/hyperlink" Target="https://www.frank-gmbh.de/de/produkte/versorgung/ftw_trinkwasserspeicher_versorgung.php?utm_source=chatgpt.com" TargetMode="External"/><Relationship Id="rId46" Type="http://schemas.openxmlformats.org/officeDocument/2006/relationships/hyperlink" Target="https://www.lowtemp.eu/wp-content/uploads/2021/02/BackgroundInfo_Thermal-Solar-Ice-and-PCM-Storage_LowTEMP.pdf" TargetMode="External"/><Relationship Id="rId20" Type="http://schemas.openxmlformats.org/officeDocument/2006/relationships/image" Target="media/image12.jpeg"/><Relationship Id="rId41" Type="http://schemas.openxmlformats.org/officeDocument/2006/relationships/hyperlink" Target="https://oxomi.com/p/3000470/catalog/10563793?oxDeeplink=e30%3D" TargetMode="External"/><Relationship Id="rId54" Type="http://schemas.openxmlformats.org/officeDocument/2006/relationships/hyperlink" Target="https://www.viessmann-climatesolutions.com/en/newsroom/references/germanys-largest-ice-energy-storage.html" TargetMode="External"/><Relationship Id="rId62"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microsoft.com/office/2007/relationships/hdphoto" Target="media/hdphoto2.wdp"/><Relationship Id="rId28" Type="http://schemas.openxmlformats.org/officeDocument/2006/relationships/hyperlink" Target="https://doi.org/10.1016/j.est.2022.105588" TargetMode="External"/><Relationship Id="rId36" Type="http://schemas.openxmlformats.org/officeDocument/2006/relationships/hyperlink" Target="https://www.engie-refrigeration.de/en/references/demand-based-heating-and-cooling-energy-ice-storage-system" TargetMode="External"/><Relationship Id="rId49" Type="http://schemas.openxmlformats.org/officeDocument/2006/relationships/hyperlink" Target="https://doi.org/10.1016/j.csite.2025.106579" TargetMode="External"/><Relationship Id="rId57" Type="http://schemas.openxmlformats.org/officeDocument/2006/relationships/fontTable" Target="fontTable.xml"/><Relationship Id="rId10" Type="http://schemas.microsoft.com/office/2007/relationships/hdphoto" Target="media/hdphoto1.wdp"/><Relationship Id="rId31" Type="http://schemas.openxmlformats.org/officeDocument/2006/relationships/hyperlink" Target="https://doi.org/10.1016/j.jobe.2024.108861" TargetMode="External"/><Relationship Id="rId44" Type="http://schemas.openxmlformats.org/officeDocument/2006/relationships/hyperlink" Target="http://www.igte.uni-stuttgart.de/en/research/research_hrt/current-projects/innobels" TargetMode="External"/><Relationship Id="rId52" Type="http://schemas.openxmlformats.org/officeDocument/2006/relationships/hyperlink" Target="https://doi.org/10.3390/en13153878"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D2A25-EBE8-4970-9E81-4B234A70F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5260</Words>
  <Characters>34108</Characters>
  <Application>Microsoft Office Word</Application>
  <DocSecurity>0</DocSecurity>
  <Lines>284</Lines>
  <Paragraphs>78</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Stephan Lang</cp:lastModifiedBy>
  <cp:revision>6</cp:revision>
  <cp:lastPrinted>2026-09-10T09:41:00Z</cp:lastPrinted>
  <dcterms:created xsi:type="dcterms:W3CDTF">2026-09-10T09:33:00Z</dcterms:created>
  <dcterms:modified xsi:type="dcterms:W3CDTF">2026-09-10T10:49:00Z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