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7D25B" w14:textId="77777777" w:rsidR="007E03BC" w:rsidRPr="00EE21D8" w:rsidRDefault="00192F08">
      <w:pPr>
        <w:pStyle w:val="SWCTitle"/>
        <w:spacing w:after="40"/>
        <w:rPr>
          <w:lang w:val="en-GB"/>
        </w:rPr>
      </w:pPr>
      <w:r w:rsidRPr="00EE21D8">
        <w:rPr>
          <w:sz w:val="22"/>
          <w:lang w:val="en-GB"/>
        </w:rPr>
        <w:t>EuroSun2026</w:t>
      </w:r>
    </w:p>
    <w:p w14:paraId="2CCDD0B7" w14:textId="77777777" w:rsidR="007E03BC" w:rsidRPr="00EE21D8" w:rsidRDefault="00192F08">
      <w:pPr>
        <w:pStyle w:val="SWCTitle"/>
        <w:rPr>
          <w:lang w:val="en-GB"/>
        </w:rPr>
      </w:pPr>
      <w:r w:rsidRPr="00EE21D8">
        <w:rPr>
          <w:lang w:val="en-GB"/>
        </w:rPr>
        <w:t>FEASIBILITY OF CONCENTRATING SOLAR THERMAL TECHNOLOGY FOR PROCESS HEAT APPLICATION IN A RICE MILL IN INDIA</w:t>
      </w:r>
    </w:p>
    <w:p w14:paraId="6ECCC648" w14:textId="492B9867" w:rsidR="007E03BC" w:rsidRPr="00EE21D8" w:rsidRDefault="00472671">
      <w:pPr>
        <w:pStyle w:val="SWCAuthor"/>
        <w:rPr>
          <w:lang w:val="en-GB"/>
        </w:rPr>
      </w:pPr>
      <w:r w:rsidRPr="00EE21D8">
        <w:rPr>
          <w:lang w:val="en-GB"/>
        </w:rPr>
        <w:t xml:space="preserve">Dr. </w:t>
      </w:r>
      <w:r w:rsidR="00192F08" w:rsidRPr="00EE21D8">
        <w:rPr>
          <w:lang w:val="en-GB"/>
        </w:rPr>
        <w:t>Dwipen Boruah (corresponding author)</w:t>
      </w:r>
      <w:r w:rsidRPr="00EE21D8">
        <w:rPr>
          <w:lang w:val="en-GB"/>
        </w:rPr>
        <w:t>, Mr. Pranab Kumar Nath</w:t>
      </w:r>
    </w:p>
    <w:p w14:paraId="40DFB523" w14:textId="77777777" w:rsidR="007E03BC" w:rsidRPr="00EE21D8" w:rsidRDefault="00192F08">
      <w:pPr>
        <w:pStyle w:val="SWCAuthorOrganisation"/>
        <w:rPr>
          <w:lang w:val="en-GB"/>
        </w:rPr>
      </w:pPr>
      <w:r w:rsidRPr="00EE21D8">
        <w:rPr>
          <w:lang w:val="en-GB"/>
        </w:rPr>
        <w:t xml:space="preserve">Global Sustainable Energy Solutions India </w:t>
      </w:r>
      <w:proofErr w:type="spellStart"/>
      <w:r w:rsidRPr="00EE21D8">
        <w:rPr>
          <w:lang w:val="en-GB"/>
        </w:rPr>
        <w:t>Pvt.</w:t>
      </w:r>
      <w:proofErr w:type="spellEnd"/>
      <w:r w:rsidRPr="00EE21D8">
        <w:rPr>
          <w:lang w:val="en-GB"/>
        </w:rPr>
        <w:t xml:space="preserve"> Ltd., New Delhi, India</w:t>
      </w:r>
    </w:p>
    <w:p w14:paraId="6134D8A7" w14:textId="776365B9" w:rsidR="007E03BC" w:rsidRPr="00EE21D8" w:rsidRDefault="00472671">
      <w:pPr>
        <w:pStyle w:val="SWCAuthorOrganisation"/>
        <w:rPr>
          <w:lang w:val="en-GB"/>
        </w:rPr>
      </w:pPr>
      <w:r w:rsidRPr="00EE21D8">
        <w:rPr>
          <w:lang w:val="en-GB"/>
        </w:rPr>
        <w:t xml:space="preserve">dwipen.boruah@gses.in, pranab.nath@gses.in </w:t>
      </w:r>
    </w:p>
    <w:p w14:paraId="43686FCF" w14:textId="77777777" w:rsidR="007E03BC" w:rsidRPr="00EE21D8" w:rsidRDefault="00192F08">
      <w:pPr>
        <w:pStyle w:val="SWCSummary"/>
        <w:spacing w:before="100" w:after="40"/>
        <w:jc w:val="left"/>
        <w:rPr>
          <w:lang w:val="en-GB"/>
        </w:rPr>
      </w:pPr>
      <w:r w:rsidRPr="00EE21D8">
        <w:rPr>
          <w:lang w:val="en-GB"/>
        </w:rPr>
        <w:t>Summary</w:t>
      </w:r>
    </w:p>
    <w:p w14:paraId="0166B98F" w14:textId="77777777" w:rsidR="007548D6" w:rsidRDefault="007548D6" w:rsidP="007548D6">
      <w:pPr>
        <w:pStyle w:val="SWCHeading1"/>
        <w:spacing w:before="100" w:after="40"/>
        <w:jc w:val="left"/>
        <w:rPr>
          <w:lang w:val="en-GB"/>
        </w:rPr>
      </w:pPr>
      <w:r>
        <w:rPr>
          <w:lang w:val="en-GB"/>
        </w:rPr>
        <w:t>Summary</w:t>
      </w:r>
    </w:p>
    <w:p w14:paraId="18963CAE" w14:textId="657CD791" w:rsidR="007E03BC" w:rsidRPr="00EE21D8" w:rsidRDefault="00192F08">
      <w:pPr>
        <w:pStyle w:val="SWCText"/>
        <w:spacing w:after="60" w:line="240" w:lineRule="auto"/>
        <w:rPr>
          <w:lang w:val="en-GB"/>
        </w:rPr>
      </w:pPr>
      <w:r w:rsidRPr="00EE21D8">
        <w:rPr>
          <w:lang w:val="en-GB"/>
        </w:rPr>
        <w:t>Industrial process heat is an important target for industrial decarbonisation, particularly in small and medium-sized food-processing units. Rice milling requires heat for paddy cooking and hot-air drying, and part of this demand can be supplied by solar thermal energy. This paper assesses the technical and economic feasibility of integrating a crossed compound parabolic concentrator (</w:t>
      </w:r>
      <w:proofErr w:type="spellStart"/>
      <w:r w:rsidRPr="00EE21D8">
        <w:rPr>
          <w:lang w:val="en-GB"/>
        </w:rPr>
        <w:t>xCPC</w:t>
      </w:r>
      <w:proofErr w:type="spellEnd"/>
      <w:r w:rsidRPr="00EE21D8">
        <w:rPr>
          <w:lang w:val="en-GB"/>
        </w:rPr>
        <w:t xml:space="preserve">) system with the existing biomass-fired boiler at </w:t>
      </w:r>
      <w:r w:rsidR="009C19BF" w:rsidRPr="00EE21D8">
        <w:rPr>
          <w:lang w:val="en-GB"/>
        </w:rPr>
        <w:t>a</w:t>
      </w:r>
      <w:r w:rsidRPr="00EE21D8">
        <w:rPr>
          <w:lang w:val="en-GB"/>
        </w:rPr>
        <w:t xml:space="preserve"> Rice Mill in Tamil Nadu, India. The study combines site assessment, process-heat mapping, solar-resource assessment, CST technology selection, system integration and annual performance simulation. The site receives an annual average global horizontal irradiance of 5.32 </w:t>
      </w:r>
      <w:r w:rsidR="00AD2B6E" w:rsidRPr="00EE21D8">
        <w:rPr>
          <w:lang w:val="en-GB"/>
        </w:rPr>
        <w:t>kWh/m</w:t>
      </w:r>
      <w:r w:rsidR="00AD2B6E" w:rsidRPr="00EE21D8">
        <w:rPr>
          <w:vertAlign w:val="superscript"/>
          <w:lang w:val="en-GB"/>
        </w:rPr>
        <w:t>2</w:t>
      </w:r>
      <w:r w:rsidR="00AD2B6E" w:rsidRPr="00EE21D8">
        <w:rPr>
          <w:lang w:val="en-GB"/>
        </w:rPr>
        <w:t>/day</w:t>
      </w:r>
      <w:r w:rsidR="00AD2B6E" w:rsidRPr="00EE21D8" w:rsidDel="00AD2B6E">
        <w:rPr>
          <w:lang w:val="en-GB"/>
        </w:rPr>
        <w:t xml:space="preserve"> </w:t>
      </w:r>
      <w:r w:rsidRPr="00EE21D8">
        <w:rPr>
          <w:lang w:val="en-GB"/>
        </w:rPr>
        <w:t>and direct normal irradiance of 3.67 kWh</w:t>
      </w:r>
      <w:r w:rsidR="00472671" w:rsidRPr="00EE21D8">
        <w:rPr>
          <w:lang w:val="en-GB"/>
        </w:rPr>
        <w:t>/m</w:t>
      </w:r>
      <w:r w:rsidR="00472671" w:rsidRPr="00EE21D8">
        <w:rPr>
          <w:vertAlign w:val="superscript"/>
          <w:lang w:val="en-GB"/>
        </w:rPr>
        <w:t>2</w:t>
      </w:r>
      <w:r w:rsidR="00472671" w:rsidRPr="00EE21D8">
        <w:rPr>
          <w:lang w:val="en-GB"/>
        </w:rPr>
        <w:t>/day.</w:t>
      </w:r>
      <w:r w:rsidRPr="00EE21D8">
        <w:rPr>
          <w:lang w:val="en-GB"/>
        </w:rPr>
        <w:t xml:space="preserve"> </w:t>
      </w:r>
      <w:r w:rsidR="009C19BF" w:rsidRPr="00EE21D8">
        <w:rPr>
          <w:lang w:val="en-GB"/>
        </w:rPr>
        <w:t>A CST system with</w:t>
      </w:r>
      <w:r w:rsidRPr="00EE21D8">
        <w:rPr>
          <w:lang w:val="en-GB"/>
        </w:rPr>
        <w:t xml:space="preserve"> 40 </w:t>
      </w:r>
      <w:proofErr w:type="spellStart"/>
      <w:r w:rsidRPr="00EE21D8">
        <w:rPr>
          <w:lang w:val="en-GB"/>
        </w:rPr>
        <w:t>xCPC</w:t>
      </w:r>
      <w:proofErr w:type="spellEnd"/>
      <w:r w:rsidRPr="00EE21D8">
        <w:rPr>
          <w:lang w:val="en-GB"/>
        </w:rPr>
        <w:t xml:space="preserve"> collector assemblies with approximately 180 m² gross aperture area are considered. The collectors operate in the 70</w:t>
      </w:r>
      <w:r w:rsidR="009C19BF" w:rsidRPr="00EE21D8">
        <w:rPr>
          <w:lang w:val="en-GB"/>
        </w:rPr>
        <w:t xml:space="preserve"> - </w:t>
      </w:r>
      <w:r w:rsidRPr="00EE21D8">
        <w:rPr>
          <w:lang w:val="en-GB"/>
        </w:rPr>
        <w:t xml:space="preserve">150 °C range and are integrated through heat exchangers for boiler-feedwater preheating and LSU dryer-air heating. Annual useful thermal output is estimated at 140 </w:t>
      </w:r>
      <w:proofErr w:type="spellStart"/>
      <w:r w:rsidRPr="00EE21D8">
        <w:rPr>
          <w:lang w:val="en-GB"/>
        </w:rPr>
        <w:t>MWh</w:t>
      </w:r>
      <w:r w:rsidRPr="00EE21D8">
        <w:rPr>
          <w:vertAlign w:val="subscript"/>
          <w:lang w:val="en-GB"/>
        </w:rPr>
        <w:t>th</w:t>
      </w:r>
      <w:proofErr w:type="spellEnd"/>
      <w:r w:rsidRPr="00EE21D8">
        <w:rPr>
          <w:lang w:val="en-GB"/>
        </w:rPr>
        <w:t xml:space="preserve">. Financial analysis gives an internal rate of return of 10%, 13% and 17% for 0%, 15% and 30% financial assistance, respectively. Corresponding payback periods are 9.02, 7.05 and 4.03 years. The results indicate that </w:t>
      </w:r>
      <w:proofErr w:type="spellStart"/>
      <w:r w:rsidRPr="00EE21D8">
        <w:rPr>
          <w:lang w:val="en-GB"/>
        </w:rPr>
        <w:t>xCPC</w:t>
      </w:r>
      <w:proofErr w:type="spellEnd"/>
      <w:r w:rsidRPr="00EE21D8">
        <w:rPr>
          <w:lang w:val="en-GB"/>
        </w:rPr>
        <w:t xml:space="preserve"> technology is technically compatible with the rice</w:t>
      </w:r>
      <w:r w:rsidR="00530B9E" w:rsidRPr="00EE21D8">
        <w:rPr>
          <w:lang w:val="en-GB"/>
        </w:rPr>
        <w:t xml:space="preserve"> </w:t>
      </w:r>
      <w:r w:rsidRPr="00EE21D8">
        <w:rPr>
          <w:lang w:val="en-GB"/>
        </w:rPr>
        <w:t>milling process and that financial assistance can substantially improve project attractiveness. The hybrid configuration also retains the existing biomass boiler as a reliable backup heat source.</w:t>
      </w:r>
    </w:p>
    <w:p w14:paraId="56A2A8F0" w14:textId="1B487323" w:rsidR="007E03BC" w:rsidRPr="00EE21D8" w:rsidRDefault="009C19BF">
      <w:pPr>
        <w:pStyle w:val="SWCText"/>
        <w:spacing w:after="60" w:line="240" w:lineRule="auto"/>
        <w:rPr>
          <w:lang w:val="en-GB"/>
        </w:rPr>
      </w:pPr>
      <w:r w:rsidRPr="00EE21D8">
        <w:rPr>
          <w:i/>
          <w:lang w:val="en-GB"/>
        </w:rPr>
        <w:t xml:space="preserve">Key words: </w:t>
      </w:r>
      <w:r w:rsidR="00192F08" w:rsidRPr="00EE21D8">
        <w:rPr>
          <w:i/>
          <w:lang w:val="en-GB"/>
        </w:rPr>
        <w:t>Concentrating solar thermal, solar heat for industrial processes, rice milling, crossed compound parabolic concentrator, process heat, decarbonisation</w:t>
      </w:r>
    </w:p>
    <w:p w14:paraId="3937F533" w14:textId="77777777" w:rsidR="007E03BC" w:rsidRPr="00EE21D8" w:rsidRDefault="00192F08">
      <w:pPr>
        <w:pStyle w:val="SWCText"/>
        <w:spacing w:after="60" w:line="240" w:lineRule="auto"/>
        <w:rPr>
          <w:i/>
          <w:iCs/>
          <w:lang w:val="en-GB"/>
        </w:rPr>
      </w:pPr>
      <w:r w:rsidRPr="00EE21D8">
        <w:rPr>
          <w:i/>
          <w:iCs/>
          <w:lang w:val="en-GB"/>
        </w:rPr>
        <w:t>Field of application for the findings: Industrial process heat, food processing, rice milling and solar heat for industrial processes (SHIP).</w:t>
      </w:r>
    </w:p>
    <w:p w14:paraId="32C68297" w14:textId="77777777" w:rsidR="007E03BC" w:rsidRPr="00EE21D8" w:rsidRDefault="00192F08">
      <w:pPr>
        <w:pStyle w:val="SWCText"/>
        <w:spacing w:after="60" w:line="240" w:lineRule="auto"/>
        <w:rPr>
          <w:i/>
          <w:iCs/>
          <w:lang w:val="en-GB"/>
        </w:rPr>
      </w:pPr>
      <w:r w:rsidRPr="00EE21D8">
        <w:rPr>
          <w:i/>
          <w:iCs/>
          <w:lang w:val="en-GB"/>
        </w:rPr>
        <w:t>Addressed audience: Solar thermal researchers, process engineers, energy managers, technology developers, policy makers and industrial MSMEs.</w:t>
      </w:r>
    </w:p>
    <w:p w14:paraId="048CA543" w14:textId="77777777" w:rsidR="007E03BC" w:rsidRPr="00EE21D8" w:rsidRDefault="00192F08">
      <w:pPr>
        <w:pStyle w:val="SWCHeading1"/>
        <w:spacing w:before="100" w:after="40"/>
        <w:jc w:val="left"/>
        <w:rPr>
          <w:lang w:val="en-GB"/>
        </w:rPr>
      </w:pPr>
      <w:r w:rsidRPr="00EE21D8">
        <w:rPr>
          <w:lang w:val="en-GB"/>
        </w:rPr>
        <w:t>1. Introduction</w:t>
      </w:r>
    </w:p>
    <w:p w14:paraId="22ACBCFB" w14:textId="0891D433" w:rsidR="007E03BC" w:rsidRPr="00EE21D8" w:rsidRDefault="00192F08">
      <w:pPr>
        <w:pStyle w:val="SWCText"/>
        <w:spacing w:after="60" w:line="240" w:lineRule="auto"/>
        <w:rPr>
          <w:lang w:val="en-GB"/>
        </w:rPr>
      </w:pPr>
      <w:r w:rsidRPr="00EE21D8">
        <w:rPr>
          <w:lang w:val="en-GB"/>
        </w:rPr>
        <w:t>Industrial process heat represents a substantial part of industrial energy demand. Low and medium</w:t>
      </w:r>
      <w:r w:rsidR="009C19BF" w:rsidRPr="00EE21D8">
        <w:rPr>
          <w:lang w:val="en-GB"/>
        </w:rPr>
        <w:t xml:space="preserve"> </w:t>
      </w:r>
      <w:r w:rsidRPr="00EE21D8">
        <w:rPr>
          <w:lang w:val="en-GB"/>
        </w:rPr>
        <w:t>temperature process heat is particularly relevant to food, textile, chemical and other manufacturing sectors because many processes require temperatures that can be supplied by solar thermal technologies. Sharma et al. (2017) reviewed solar industrial process heating and identified collector selection, process integration, performance assessment, economics and deployment barriers as the main elements governing successful applications. Farjana et al. (2018) similarly showed that solar process heat has broad technical potential, while commercial deployment remains limited.</w:t>
      </w:r>
    </w:p>
    <w:p w14:paraId="57DAA127" w14:textId="77777777" w:rsidR="007E03BC" w:rsidRPr="00EE21D8" w:rsidRDefault="00192F08">
      <w:pPr>
        <w:pStyle w:val="SWCText"/>
        <w:spacing w:after="60" w:line="240" w:lineRule="auto"/>
        <w:rPr>
          <w:lang w:val="en-GB"/>
        </w:rPr>
      </w:pPr>
      <w:r w:rsidRPr="00EE21D8">
        <w:rPr>
          <w:lang w:val="en-GB"/>
        </w:rPr>
        <w:t>Rice processing is a suitable application because paddy cooking requires steam and drying requires hot air. At the study site, these requirements are supplied by a biomass-fired boiler. The mill consumes approximately 840 t of cashew nut shells annually and spends about INR 8.4 million per year on fuel. Replacing the boiler completely is neither necessary nor desirable for reliability. A hybrid solar–biomass arrangement can instead use solar heat whenever it is available and retain the boiler as backup.</w:t>
      </w:r>
    </w:p>
    <w:p w14:paraId="7965494E" w14:textId="1EC3F8F8" w:rsidR="007E03BC" w:rsidRPr="00EE21D8" w:rsidRDefault="00192F08">
      <w:pPr>
        <w:pStyle w:val="SWCText"/>
        <w:spacing w:after="60" w:line="240" w:lineRule="auto"/>
        <w:rPr>
          <w:lang w:val="en-GB"/>
        </w:rPr>
      </w:pPr>
      <w:r w:rsidRPr="00EE21D8">
        <w:rPr>
          <w:lang w:val="en-GB"/>
        </w:rPr>
        <w:t xml:space="preserve">The present study evaluates such an arrangement for </w:t>
      </w:r>
      <w:r w:rsidR="009C19BF" w:rsidRPr="00EE21D8">
        <w:rPr>
          <w:lang w:val="en-GB"/>
        </w:rPr>
        <w:t>a</w:t>
      </w:r>
      <w:r w:rsidRPr="00EE21D8">
        <w:rPr>
          <w:lang w:val="en-GB"/>
        </w:rPr>
        <w:t xml:space="preserve"> Rice Mill </w:t>
      </w:r>
      <w:r w:rsidR="00AD2B6E" w:rsidRPr="00EE21D8">
        <w:rPr>
          <w:lang w:val="en-GB"/>
        </w:rPr>
        <w:t>in</w:t>
      </w:r>
      <w:r w:rsidRPr="00EE21D8">
        <w:rPr>
          <w:lang w:val="en-GB"/>
        </w:rPr>
        <w:t xml:space="preserve"> Tamil Nadu</w:t>
      </w:r>
      <w:r w:rsidR="00AD2B6E" w:rsidRPr="00EE21D8">
        <w:rPr>
          <w:lang w:val="en-GB"/>
        </w:rPr>
        <w:t>, India</w:t>
      </w:r>
      <w:r w:rsidRPr="00EE21D8">
        <w:rPr>
          <w:lang w:val="en-GB"/>
        </w:rPr>
        <w:t xml:space="preserve">. The main objectives are to assess the solar resource, characterise the thermal load, select a suitable CST technology, design the integration concept, estimate annual useful heat and assess economic </w:t>
      </w:r>
      <w:r w:rsidR="009C19BF" w:rsidRPr="00EE21D8">
        <w:rPr>
          <w:lang w:val="en-GB"/>
        </w:rPr>
        <w:t>feasibility</w:t>
      </w:r>
      <w:r w:rsidRPr="00EE21D8">
        <w:rPr>
          <w:lang w:val="en-GB"/>
        </w:rPr>
        <w:t xml:space="preserve">. </w:t>
      </w:r>
    </w:p>
    <w:p w14:paraId="3DBA2401" w14:textId="41EF691B" w:rsidR="007E03BC" w:rsidRPr="00EE21D8" w:rsidRDefault="00192F08">
      <w:pPr>
        <w:pStyle w:val="SWCText"/>
        <w:spacing w:after="60" w:line="240" w:lineRule="auto"/>
        <w:rPr>
          <w:lang w:val="en-GB"/>
        </w:rPr>
      </w:pPr>
      <w:r w:rsidRPr="00EE21D8">
        <w:rPr>
          <w:lang w:val="en-GB"/>
        </w:rPr>
        <w:t xml:space="preserve">The main contribution is a complete feasibility assessment for a rooftop </w:t>
      </w:r>
      <w:proofErr w:type="spellStart"/>
      <w:r w:rsidRPr="00EE21D8">
        <w:rPr>
          <w:lang w:val="en-GB"/>
        </w:rPr>
        <w:t>xCPC</w:t>
      </w:r>
      <w:proofErr w:type="spellEnd"/>
      <w:r w:rsidRPr="00EE21D8">
        <w:rPr>
          <w:lang w:val="en-GB"/>
        </w:rPr>
        <w:t xml:space="preserve"> system in an operating rice mill. The analysis links process requirements and roof constraints to collector selection and identifies two practical heat</w:t>
      </w:r>
      <w:r w:rsidR="00AD2B6E" w:rsidRPr="00EE21D8">
        <w:rPr>
          <w:lang w:val="en-GB"/>
        </w:rPr>
        <w:t xml:space="preserve"> </w:t>
      </w:r>
      <w:r w:rsidRPr="00EE21D8">
        <w:rPr>
          <w:lang w:val="en-GB"/>
        </w:rPr>
        <w:t>integration points: boiler-feedwater preheating and LSU</w:t>
      </w:r>
      <w:r w:rsidR="00AD2B6E" w:rsidRPr="00EE21D8">
        <w:rPr>
          <w:lang w:val="en-GB"/>
        </w:rPr>
        <w:t xml:space="preserve"> (Louisiana State University)</w:t>
      </w:r>
      <w:r w:rsidRPr="00EE21D8">
        <w:rPr>
          <w:lang w:val="en-GB"/>
        </w:rPr>
        <w:t xml:space="preserve"> dryer</w:t>
      </w:r>
      <w:r w:rsidR="00AD2B6E" w:rsidRPr="00EE21D8">
        <w:rPr>
          <w:lang w:val="en-GB"/>
        </w:rPr>
        <w:t xml:space="preserve"> </w:t>
      </w:r>
      <w:r w:rsidRPr="00EE21D8">
        <w:rPr>
          <w:lang w:val="en-GB"/>
        </w:rPr>
        <w:t xml:space="preserve">air heating. </w:t>
      </w:r>
      <w:r w:rsidRPr="00EE21D8">
        <w:rPr>
          <w:lang w:val="en-GB"/>
        </w:rPr>
        <w:lastRenderedPageBreak/>
        <w:t>This system-level approach follows the process-integration principle recommended by IEA SHC Task 49 (IEA SHC, 2016).</w:t>
      </w:r>
    </w:p>
    <w:p w14:paraId="29041F25" w14:textId="18A0118B" w:rsidR="007E03BC" w:rsidRPr="00EE21D8" w:rsidRDefault="00192F08">
      <w:pPr>
        <w:pStyle w:val="SWCHeading1"/>
        <w:spacing w:before="100" w:after="40"/>
        <w:jc w:val="left"/>
        <w:rPr>
          <w:lang w:val="en-GB"/>
        </w:rPr>
      </w:pPr>
      <w:r w:rsidRPr="00EE21D8">
        <w:rPr>
          <w:lang w:val="en-GB"/>
        </w:rPr>
        <w:t>2. Related Work</w:t>
      </w:r>
      <w:r w:rsidR="009C19BF" w:rsidRPr="00EE21D8">
        <w:rPr>
          <w:lang w:val="en-GB"/>
        </w:rPr>
        <w:t xml:space="preserve"> and </w:t>
      </w:r>
      <w:r w:rsidRPr="00EE21D8">
        <w:rPr>
          <w:lang w:val="en-GB"/>
        </w:rPr>
        <w:t>Literature Review</w:t>
      </w:r>
    </w:p>
    <w:p w14:paraId="1E2B8DAF" w14:textId="77777777" w:rsidR="007E03BC" w:rsidRPr="00C30585" w:rsidRDefault="00192F08">
      <w:pPr>
        <w:pStyle w:val="SWCHeading11"/>
        <w:spacing w:before="60" w:after="40"/>
      </w:pPr>
      <w:r w:rsidRPr="00C30585">
        <w:t>2.1. Solar heat for industrial processes</w:t>
      </w:r>
    </w:p>
    <w:p w14:paraId="07E731BE" w14:textId="24818527" w:rsidR="007E03BC" w:rsidRPr="00EE21D8" w:rsidRDefault="00192F08">
      <w:pPr>
        <w:pStyle w:val="SWCText"/>
        <w:spacing w:after="60" w:line="240" w:lineRule="auto"/>
        <w:rPr>
          <w:lang w:val="en-GB"/>
        </w:rPr>
      </w:pPr>
      <w:r w:rsidRPr="00EE21D8">
        <w:rPr>
          <w:lang w:val="en-GB"/>
        </w:rPr>
        <w:t>Solar heat for industrial processes has been investigated for several decades, with increasing attention to low and medium</w:t>
      </w:r>
      <w:r w:rsidR="009C19BF" w:rsidRPr="00EE21D8">
        <w:rPr>
          <w:lang w:val="en-GB"/>
        </w:rPr>
        <w:t xml:space="preserve"> </w:t>
      </w:r>
      <w:r w:rsidRPr="00EE21D8">
        <w:rPr>
          <w:lang w:val="en-GB"/>
        </w:rPr>
        <w:t>temperature applications. Sharma et al. (2017) showed that industrial process heating up to about 250 °C represents an important application range for solar thermal technologies. Farjana et al. (2018) reviewed industrial processes and solar technologies globally and concluded that integration opportunities are significant but depend strongly on temperature level, operating schedule and available solar resource.</w:t>
      </w:r>
    </w:p>
    <w:p w14:paraId="4B6BFE38" w14:textId="77777777" w:rsidR="007E03BC" w:rsidRPr="00EE21D8" w:rsidRDefault="00192F08">
      <w:pPr>
        <w:pStyle w:val="SWCText"/>
        <w:spacing w:after="60" w:line="240" w:lineRule="auto"/>
        <w:rPr>
          <w:lang w:val="en-GB"/>
        </w:rPr>
      </w:pPr>
      <w:r w:rsidRPr="00EE21D8">
        <w:rPr>
          <w:lang w:val="en-GB"/>
        </w:rPr>
        <w:t>IEA SHC Task 49 places particular emphasis on process integration rather than collector performance alone. Its integration guideline recommends identifying and ranking suitable integration points and selecting a solar thermal concept that matches the industrial process (IEA SHC, 2016). This principle is directly applicable to rice mills because the thermal demand is distributed between steam generation and hot-air drying.</w:t>
      </w:r>
    </w:p>
    <w:p w14:paraId="09048D07" w14:textId="77777777" w:rsidR="007E03BC" w:rsidRPr="00C30585" w:rsidRDefault="00192F08">
      <w:pPr>
        <w:pStyle w:val="SWCHeading11"/>
        <w:spacing w:before="60" w:after="40"/>
      </w:pPr>
      <w:r w:rsidRPr="00C30585">
        <w:t>2.2. Solar thermal in food processing</w:t>
      </w:r>
    </w:p>
    <w:p w14:paraId="0EA3017D" w14:textId="77777777" w:rsidR="007E03BC" w:rsidRPr="00EE21D8" w:rsidRDefault="00192F08">
      <w:pPr>
        <w:pStyle w:val="SWCText"/>
        <w:spacing w:after="60" w:line="240" w:lineRule="auto"/>
        <w:rPr>
          <w:lang w:val="en-GB"/>
        </w:rPr>
      </w:pPr>
      <w:r w:rsidRPr="00EE21D8">
        <w:rPr>
          <w:lang w:val="en-GB"/>
        </w:rPr>
        <w:t>Food processing is an important SHIP sector because many operations require low-temperature heat. Ismail et al. (2021) reviewed solar heating integration in the food industry and found that preheating, cleaning and pasteurisation are common applications. They also highlighted that the integration point and operating temperature are central design variables. For rice milling, feedwater preheating is attractive because it reduces the boiler heat requirement, while dryer-air heating provides a second direct heat sink.</w:t>
      </w:r>
    </w:p>
    <w:p w14:paraId="1E7CD7E0" w14:textId="77777777" w:rsidR="007E03BC" w:rsidRPr="00C30585" w:rsidRDefault="00192F08">
      <w:pPr>
        <w:pStyle w:val="SWCHeading11"/>
        <w:spacing w:before="60" w:after="40"/>
      </w:pPr>
      <w:r w:rsidRPr="00C30585">
        <w:t xml:space="preserve">2.3. CPC and </w:t>
      </w:r>
      <w:proofErr w:type="spellStart"/>
      <w:r w:rsidRPr="00C30585">
        <w:t>xCPC</w:t>
      </w:r>
      <w:proofErr w:type="spellEnd"/>
      <w:r w:rsidRPr="00C30585">
        <w:t xml:space="preserve"> technology</w:t>
      </w:r>
    </w:p>
    <w:p w14:paraId="36728072" w14:textId="17DDF380" w:rsidR="007E03BC" w:rsidRPr="00EE21D8" w:rsidRDefault="00192F08">
      <w:pPr>
        <w:pStyle w:val="SWCText"/>
        <w:spacing w:after="60" w:line="240" w:lineRule="auto"/>
        <w:rPr>
          <w:lang w:val="en-GB"/>
        </w:rPr>
      </w:pPr>
      <w:r w:rsidRPr="00EE21D8">
        <w:rPr>
          <w:lang w:val="en-GB"/>
        </w:rPr>
        <w:t>Compound parabolic concentrators are non-imaging collectors designed to accept radiation over a relatively wide angular range. Pranesh et al. (2019) reviewed CPC development and applications and identified a useful downstream temperature range of approximately 60</w:t>
      </w:r>
      <w:r w:rsidR="009C19BF" w:rsidRPr="00EE21D8">
        <w:rPr>
          <w:lang w:val="en-GB"/>
        </w:rPr>
        <w:t xml:space="preserve"> - </w:t>
      </w:r>
      <w:r w:rsidRPr="00EE21D8">
        <w:rPr>
          <w:lang w:val="en-GB"/>
        </w:rPr>
        <w:t>240 °C. CPC systems can operate without continuous tracking at low to moderate concentration ratios, which can simplify industrial retrofits.</w:t>
      </w:r>
    </w:p>
    <w:p w14:paraId="61B6679C" w14:textId="77777777" w:rsidR="007E03BC" w:rsidRPr="00EE21D8" w:rsidRDefault="00192F08">
      <w:pPr>
        <w:pStyle w:val="SWCText"/>
        <w:spacing w:after="60" w:line="240" w:lineRule="auto"/>
        <w:rPr>
          <w:lang w:val="en-GB"/>
        </w:rPr>
      </w:pPr>
      <w:r w:rsidRPr="00EE21D8">
        <w:rPr>
          <w:lang w:val="en-GB"/>
        </w:rPr>
        <w:t xml:space="preserve">Field performance is nevertheless different from laboratory performance. </w:t>
      </w:r>
      <w:proofErr w:type="spellStart"/>
      <w:r w:rsidRPr="00EE21D8">
        <w:rPr>
          <w:lang w:val="en-GB"/>
        </w:rPr>
        <w:t>Kurhe</w:t>
      </w:r>
      <w:proofErr w:type="spellEnd"/>
      <w:r w:rsidRPr="00EE21D8">
        <w:rPr>
          <w:lang w:val="en-GB"/>
        </w:rPr>
        <w:t xml:space="preserve"> et al. (2020) compared CPC performance under standard test conditions with actual field conditions for industrial process heat in India and showed that field losses and operating conditions must be included in realistic yield estimation. This finding supports the use of detailed annual simulation and the need for post-installation monitoring.</w:t>
      </w:r>
    </w:p>
    <w:p w14:paraId="2DB1AF7A" w14:textId="77777777" w:rsidR="007E03BC" w:rsidRPr="00C30585" w:rsidRDefault="00192F08">
      <w:pPr>
        <w:pStyle w:val="SWCHeading11"/>
        <w:spacing w:before="60" w:after="40"/>
      </w:pPr>
      <w:r w:rsidRPr="00C30585">
        <w:t>2.4. Research gap</w:t>
      </w:r>
    </w:p>
    <w:p w14:paraId="14A5B310" w14:textId="38D3302B" w:rsidR="007E03BC" w:rsidRPr="00EE21D8" w:rsidRDefault="00192F08">
      <w:pPr>
        <w:pStyle w:val="SWCText"/>
        <w:spacing w:after="60" w:line="240" w:lineRule="auto"/>
        <w:rPr>
          <w:lang w:val="en-GB"/>
        </w:rPr>
      </w:pPr>
      <w:r w:rsidRPr="00EE21D8">
        <w:rPr>
          <w:lang w:val="en-GB"/>
        </w:rPr>
        <w:t xml:space="preserve">The literature establishes the suitability of solar thermal technology for industrial heat and the relevance of CPC collectors to low and moderate temperatures. However, fewer studies present an integrated, site-specific assessment for a rice mill that simultaneously considers rooftop constraints, process heat matching, </w:t>
      </w:r>
      <w:proofErr w:type="spellStart"/>
      <w:r w:rsidRPr="00EE21D8">
        <w:rPr>
          <w:lang w:val="en-GB"/>
        </w:rPr>
        <w:t>xCPC</w:t>
      </w:r>
      <w:proofErr w:type="spellEnd"/>
      <w:r w:rsidRPr="00EE21D8">
        <w:rPr>
          <w:lang w:val="en-GB"/>
        </w:rPr>
        <w:t xml:space="preserve"> selection, annual simulation and </w:t>
      </w:r>
      <w:r w:rsidR="009C19BF" w:rsidRPr="00EE21D8">
        <w:rPr>
          <w:lang w:val="en-GB"/>
        </w:rPr>
        <w:t xml:space="preserve">economic </w:t>
      </w:r>
      <w:r w:rsidRPr="00EE21D8">
        <w:rPr>
          <w:lang w:val="en-GB"/>
        </w:rPr>
        <w:t>feasibility. The present work addresses this practical gap by treating the CST system as a hybrid subsystem of an existing biomass-based process-heat system.</w:t>
      </w:r>
    </w:p>
    <w:p w14:paraId="33D33B30" w14:textId="77777777" w:rsidR="007E03BC" w:rsidRPr="00EE21D8" w:rsidRDefault="00192F08">
      <w:pPr>
        <w:pStyle w:val="SWCHeading1"/>
        <w:spacing w:before="100" w:after="40"/>
        <w:jc w:val="left"/>
        <w:rPr>
          <w:lang w:val="en-GB"/>
        </w:rPr>
      </w:pPr>
      <w:r w:rsidRPr="00EE21D8">
        <w:rPr>
          <w:lang w:val="en-GB"/>
        </w:rPr>
        <w:t>3. Methodology</w:t>
      </w:r>
    </w:p>
    <w:p w14:paraId="49927A20" w14:textId="77777777" w:rsidR="007E03BC" w:rsidRPr="00C30585" w:rsidRDefault="00192F08">
      <w:pPr>
        <w:pStyle w:val="SWCHeading11"/>
        <w:spacing w:before="60" w:after="40"/>
      </w:pPr>
      <w:r w:rsidRPr="00C30585">
        <w:t>3.1. Site visit and data collection</w:t>
      </w:r>
    </w:p>
    <w:p w14:paraId="136407BA" w14:textId="18EBC414" w:rsidR="007E03BC" w:rsidRPr="00EE21D8" w:rsidRDefault="00192F08">
      <w:pPr>
        <w:pStyle w:val="SWCText"/>
        <w:spacing w:after="60" w:line="240" w:lineRule="auto"/>
        <w:rPr>
          <w:lang w:val="en-GB"/>
        </w:rPr>
      </w:pPr>
      <w:r w:rsidRPr="00EE21D8">
        <w:rPr>
          <w:lang w:val="en-GB"/>
        </w:rPr>
        <w:t>The case study is Sushil Modern Rice Mill, Arni, Tamil Nadu, India. The reported coordinates are 12.692191° N and 79.268422° E. Site information included the existing boiler, process sequence, fuel use, operating temperatures, available roof area and physical constraints. The mill operates in batch mode for approximately 280 days per year.</w:t>
      </w:r>
    </w:p>
    <w:p w14:paraId="7F8925D6" w14:textId="77777777" w:rsidR="007E03BC" w:rsidRPr="00EE21D8" w:rsidRDefault="00192F08">
      <w:pPr>
        <w:pStyle w:val="SWCTableFigureCaption"/>
        <w:spacing w:after="60"/>
        <w:jc w:val="both"/>
        <w:rPr>
          <w:lang w:val="en-GB"/>
        </w:rPr>
      </w:pPr>
      <w:r w:rsidRPr="00EE21D8">
        <w:rPr>
          <w:lang w:val="en-GB"/>
        </w:rPr>
        <w:t>Tab. 1: Principal site and process parameters used in the feasibility assessment.</w:t>
      </w:r>
    </w:p>
    <w:tbl>
      <w:tblPr>
        <w:tblStyle w:val="TableGrid"/>
        <w:tblW w:w="0" w:type="auto"/>
        <w:jc w:val="center"/>
        <w:tblLook w:val="04A0" w:firstRow="1" w:lastRow="0" w:firstColumn="1" w:lastColumn="0" w:noHBand="0" w:noVBand="1"/>
      </w:tblPr>
      <w:tblGrid>
        <w:gridCol w:w="4377"/>
        <w:gridCol w:w="4378"/>
      </w:tblGrid>
      <w:tr w:rsidR="007E03BC" w:rsidRPr="00C30585" w14:paraId="1E38C6ED" w14:textId="77777777">
        <w:trPr>
          <w:jc w:val="center"/>
        </w:trPr>
        <w:tc>
          <w:tcPr>
            <w:tcW w:w="4382" w:type="dxa"/>
            <w:vAlign w:val="center"/>
          </w:tcPr>
          <w:p w14:paraId="4B7D7695" w14:textId="77777777" w:rsidR="007E03BC" w:rsidRPr="00EE21D8" w:rsidRDefault="00192F08">
            <w:pPr>
              <w:jc w:val="center"/>
              <w:rPr>
                <w:lang w:val="en-GB"/>
              </w:rPr>
            </w:pPr>
            <w:r w:rsidRPr="00EE21D8">
              <w:rPr>
                <w:rFonts w:ascii="Arial" w:hAnsi="Arial"/>
                <w:b/>
                <w:sz w:val="16"/>
                <w:lang w:val="en-GB"/>
              </w:rPr>
              <w:t>Parameter</w:t>
            </w:r>
          </w:p>
        </w:tc>
        <w:tc>
          <w:tcPr>
            <w:tcW w:w="4382" w:type="dxa"/>
            <w:vAlign w:val="center"/>
          </w:tcPr>
          <w:p w14:paraId="273B04ED" w14:textId="77777777" w:rsidR="007E03BC" w:rsidRPr="00EE21D8" w:rsidRDefault="00192F08">
            <w:pPr>
              <w:jc w:val="center"/>
              <w:rPr>
                <w:lang w:val="en-GB"/>
              </w:rPr>
            </w:pPr>
            <w:r w:rsidRPr="00EE21D8">
              <w:rPr>
                <w:rFonts w:ascii="Arial" w:hAnsi="Arial"/>
                <w:b/>
                <w:sz w:val="16"/>
                <w:lang w:val="en-GB"/>
              </w:rPr>
              <w:t>Value</w:t>
            </w:r>
          </w:p>
        </w:tc>
      </w:tr>
      <w:tr w:rsidR="007E03BC" w:rsidRPr="00C30585" w14:paraId="354AC77C" w14:textId="77777777">
        <w:trPr>
          <w:jc w:val="center"/>
        </w:trPr>
        <w:tc>
          <w:tcPr>
            <w:tcW w:w="4382" w:type="dxa"/>
          </w:tcPr>
          <w:p w14:paraId="033428E0" w14:textId="77777777" w:rsidR="007E03BC" w:rsidRPr="00EE21D8" w:rsidRDefault="00192F08">
            <w:pPr>
              <w:jc w:val="center"/>
              <w:rPr>
                <w:lang w:val="en-GB"/>
              </w:rPr>
            </w:pPr>
            <w:r w:rsidRPr="00EE21D8">
              <w:rPr>
                <w:sz w:val="16"/>
                <w:lang w:val="en-GB"/>
              </w:rPr>
              <w:t>Location</w:t>
            </w:r>
          </w:p>
        </w:tc>
        <w:tc>
          <w:tcPr>
            <w:tcW w:w="4382" w:type="dxa"/>
          </w:tcPr>
          <w:p w14:paraId="0310C463" w14:textId="77777777" w:rsidR="007E03BC" w:rsidRPr="00EE21D8" w:rsidRDefault="00192F08">
            <w:pPr>
              <w:jc w:val="center"/>
              <w:rPr>
                <w:lang w:val="en-GB"/>
              </w:rPr>
            </w:pPr>
            <w:r w:rsidRPr="00EE21D8">
              <w:rPr>
                <w:sz w:val="16"/>
                <w:lang w:val="en-GB"/>
              </w:rPr>
              <w:t>Arni, Tamil Nadu, India</w:t>
            </w:r>
          </w:p>
        </w:tc>
      </w:tr>
      <w:tr w:rsidR="007E03BC" w:rsidRPr="00C30585" w14:paraId="26443DD2" w14:textId="77777777">
        <w:trPr>
          <w:jc w:val="center"/>
        </w:trPr>
        <w:tc>
          <w:tcPr>
            <w:tcW w:w="4382" w:type="dxa"/>
          </w:tcPr>
          <w:p w14:paraId="10D3AF65" w14:textId="77777777" w:rsidR="007E03BC" w:rsidRPr="00EE21D8" w:rsidRDefault="00192F08">
            <w:pPr>
              <w:jc w:val="center"/>
              <w:rPr>
                <w:lang w:val="en-GB"/>
              </w:rPr>
            </w:pPr>
            <w:r w:rsidRPr="00EE21D8">
              <w:rPr>
                <w:sz w:val="16"/>
                <w:lang w:val="en-GB"/>
              </w:rPr>
              <w:t>Coordinates</w:t>
            </w:r>
          </w:p>
        </w:tc>
        <w:tc>
          <w:tcPr>
            <w:tcW w:w="4382" w:type="dxa"/>
          </w:tcPr>
          <w:p w14:paraId="23FC6F3D" w14:textId="77777777" w:rsidR="007E03BC" w:rsidRPr="00EE21D8" w:rsidRDefault="00192F08">
            <w:pPr>
              <w:jc w:val="center"/>
              <w:rPr>
                <w:lang w:val="en-GB"/>
              </w:rPr>
            </w:pPr>
            <w:r w:rsidRPr="00EE21D8">
              <w:rPr>
                <w:sz w:val="16"/>
                <w:lang w:val="en-GB"/>
              </w:rPr>
              <w:t>12.692191° N, 79.268422° E</w:t>
            </w:r>
          </w:p>
        </w:tc>
      </w:tr>
      <w:tr w:rsidR="007E03BC" w:rsidRPr="00C30585" w14:paraId="6B7A9CB1" w14:textId="77777777">
        <w:trPr>
          <w:jc w:val="center"/>
        </w:trPr>
        <w:tc>
          <w:tcPr>
            <w:tcW w:w="4382" w:type="dxa"/>
          </w:tcPr>
          <w:p w14:paraId="23045FC8" w14:textId="77777777" w:rsidR="007E03BC" w:rsidRPr="00EE21D8" w:rsidRDefault="00192F08">
            <w:pPr>
              <w:jc w:val="center"/>
              <w:rPr>
                <w:lang w:val="en-GB"/>
              </w:rPr>
            </w:pPr>
            <w:r w:rsidRPr="00EE21D8">
              <w:rPr>
                <w:sz w:val="16"/>
                <w:lang w:val="en-GB"/>
              </w:rPr>
              <w:t>Existing boiler</w:t>
            </w:r>
          </w:p>
        </w:tc>
        <w:tc>
          <w:tcPr>
            <w:tcW w:w="4382" w:type="dxa"/>
          </w:tcPr>
          <w:p w14:paraId="79DB41DC" w14:textId="77777777" w:rsidR="007E03BC" w:rsidRPr="00EE21D8" w:rsidRDefault="00192F08">
            <w:pPr>
              <w:jc w:val="center"/>
              <w:rPr>
                <w:lang w:val="en-GB"/>
              </w:rPr>
            </w:pPr>
            <w:r w:rsidRPr="00EE21D8">
              <w:rPr>
                <w:sz w:val="16"/>
                <w:lang w:val="en-GB"/>
              </w:rPr>
              <w:t>2 TPH biomass-fired boiler</w:t>
            </w:r>
          </w:p>
        </w:tc>
      </w:tr>
      <w:tr w:rsidR="007E03BC" w:rsidRPr="00C30585" w14:paraId="6A91A993" w14:textId="77777777">
        <w:trPr>
          <w:jc w:val="center"/>
        </w:trPr>
        <w:tc>
          <w:tcPr>
            <w:tcW w:w="4382" w:type="dxa"/>
          </w:tcPr>
          <w:p w14:paraId="59DA113C" w14:textId="77777777" w:rsidR="007E03BC" w:rsidRPr="00EE21D8" w:rsidRDefault="00192F08">
            <w:pPr>
              <w:jc w:val="center"/>
              <w:rPr>
                <w:lang w:val="en-GB"/>
              </w:rPr>
            </w:pPr>
            <w:r w:rsidRPr="00EE21D8">
              <w:rPr>
                <w:sz w:val="16"/>
                <w:lang w:val="en-GB"/>
              </w:rPr>
              <w:t>Boiler operating pressure</w:t>
            </w:r>
          </w:p>
        </w:tc>
        <w:tc>
          <w:tcPr>
            <w:tcW w:w="4382" w:type="dxa"/>
          </w:tcPr>
          <w:p w14:paraId="1DD40A08" w14:textId="77777777" w:rsidR="007E03BC" w:rsidRPr="00EE21D8" w:rsidRDefault="00192F08">
            <w:pPr>
              <w:jc w:val="center"/>
              <w:rPr>
                <w:lang w:val="en-GB"/>
              </w:rPr>
            </w:pPr>
            <w:r w:rsidRPr="00EE21D8">
              <w:rPr>
                <w:sz w:val="16"/>
                <w:lang w:val="en-GB"/>
              </w:rPr>
              <w:t xml:space="preserve">8 </w:t>
            </w:r>
            <w:proofErr w:type="gramStart"/>
            <w:r w:rsidRPr="00EE21D8">
              <w:rPr>
                <w:sz w:val="16"/>
                <w:lang w:val="en-GB"/>
              </w:rPr>
              <w:t>bar</w:t>
            </w:r>
            <w:proofErr w:type="gramEnd"/>
          </w:p>
        </w:tc>
      </w:tr>
      <w:tr w:rsidR="007E03BC" w:rsidRPr="00C30585" w14:paraId="53663F57" w14:textId="77777777">
        <w:trPr>
          <w:jc w:val="center"/>
        </w:trPr>
        <w:tc>
          <w:tcPr>
            <w:tcW w:w="4382" w:type="dxa"/>
          </w:tcPr>
          <w:p w14:paraId="71234FFB" w14:textId="77777777" w:rsidR="007E03BC" w:rsidRPr="00EE21D8" w:rsidRDefault="00192F08">
            <w:pPr>
              <w:jc w:val="center"/>
              <w:rPr>
                <w:lang w:val="en-GB"/>
              </w:rPr>
            </w:pPr>
            <w:r w:rsidRPr="00EE21D8">
              <w:rPr>
                <w:sz w:val="16"/>
                <w:lang w:val="en-GB"/>
              </w:rPr>
              <w:t>Process steam</w:t>
            </w:r>
          </w:p>
        </w:tc>
        <w:tc>
          <w:tcPr>
            <w:tcW w:w="4382" w:type="dxa"/>
          </w:tcPr>
          <w:p w14:paraId="72C03961" w14:textId="77777777" w:rsidR="007E03BC" w:rsidRPr="00EE21D8" w:rsidRDefault="00192F08">
            <w:pPr>
              <w:jc w:val="center"/>
              <w:rPr>
                <w:lang w:val="en-GB"/>
              </w:rPr>
            </w:pPr>
            <w:r w:rsidRPr="00EE21D8">
              <w:rPr>
                <w:sz w:val="16"/>
                <w:lang w:val="en-GB"/>
              </w:rPr>
              <w:t>Approximately 150 °C</w:t>
            </w:r>
          </w:p>
        </w:tc>
      </w:tr>
      <w:tr w:rsidR="007E03BC" w:rsidRPr="00C30585" w14:paraId="30F1E822" w14:textId="77777777">
        <w:trPr>
          <w:jc w:val="center"/>
        </w:trPr>
        <w:tc>
          <w:tcPr>
            <w:tcW w:w="4382" w:type="dxa"/>
          </w:tcPr>
          <w:p w14:paraId="1498C540" w14:textId="77777777" w:rsidR="007E03BC" w:rsidRPr="00EE21D8" w:rsidRDefault="00192F08">
            <w:pPr>
              <w:jc w:val="center"/>
              <w:rPr>
                <w:lang w:val="en-GB"/>
              </w:rPr>
            </w:pPr>
            <w:r w:rsidRPr="00EE21D8">
              <w:rPr>
                <w:sz w:val="16"/>
                <w:lang w:val="en-GB"/>
              </w:rPr>
              <w:t>Dryer air</w:t>
            </w:r>
          </w:p>
        </w:tc>
        <w:tc>
          <w:tcPr>
            <w:tcW w:w="4382" w:type="dxa"/>
          </w:tcPr>
          <w:p w14:paraId="43D3D728" w14:textId="24FC6BF3" w:rsidR="007E03BC" w:rsidRPr="00EE21D8" w:rsidRDefault="00192F08">
            <w:pPr>
              <w:jc w:val="center"/>
              <w:rPr>
                <w:lang w:val="en-GB"/>
              </w:rPr>
            </w:pPr>
            <w:r w:rsidRPr="00EE21D8">
              <w:rPr>
                <w:sz w:val="16"/>
                <w:lang w:val="en-GB"/>
              </w:rPr>
              <w:t>80</w:t>
            </w:r>
            <w:r w:rsidR="00AD2B6E" w:rsidRPr="00EE21D8">
              <w:rPr>
                <w:sz w:val="16"/>
                <w:lang w:val="en-GB"/>
              </w:rPr>
              <w:t xml:space="preserve"> - </w:t>
            </w:r>
            <w:r w:rsidRPr="00EE21D8">
              <w:rPr>
                <w:sz w:val="16"/>
                <w:lang w:val="en-GB"/>
              </w:rPr>
              <w:t>85 °C</w:t>
            </w:r>
          </w:p>
        </w:tc>
      </w:tr>
      <w:tr w:rsidR="007E03BC" w:rsidRPr="00C30585" w14:paraId="6D9F360A" w14:textId="77777777">
        <w:trPr>
          <w:jc w:val="center"/>
        </w:trPr>
        <w:tc>
          <w:tcPr>
            <w:tcW w:w="4382" w:type="dxa"/>
          </w:tcPr>
          <w:p w14:paraId="4B632895" w14:textId="77777777" w:rsidR="007E03BC" w:rsidRPr="00EE21D8" w:rsidRDefault="00192F08">
            <w:pPr>
              <w:jc w:val="center"/>
              <w:rPr>
                <w:lang w:val="en-GB"/>
              </w:rPr>
            </w:pPr>
            <w:r w:rsidRPr="00EE21D8">
              <w:rPr>
                <w:sz w:val="16"/>
                <w:lang w:val="en-GB"/>
              </w:rPr>
              <w:t>Annual biomass use</w:t>
            </w:r>
          </w:p>
        </w:tc>
        <w:tc>
          <w:tcPr>
            <w:tcW w:w="4382" w:type="dxa"/>
          </w:tcPr>
          <w:p w14:paraId="3618B9DD" w14:textId="7367377D" w:rsidR="007E03BC" w:rsidRPr="00EE21D8" w:rsidRDefault="00192F08">
            <w:pPr>
              <w:jc w:val="center"/>
              <w:rPr>
                <w:lang w:val="en-GB"/>
              </w:rPr>
            </w:pPr>
            <w:r w:rsidRPr="00EE21D8">
              <w:rPr>
                <w:sz w:val="16"/>
                <w:lang w:val="en-GB"/>
              </w:rPr>
              <w:t xml:space="preserve">840 </w:t>
            </w:r>
            <w:proofErr w:type="gramStart"/>
            <w:r w:rsidR="00AD2B6E" w:rsidRPr="00EE21D8">
              <w:rPr>
                <w:sz w:val="16"/>
                <w:lang w:val="en-GB"/>
              </w:rPr>
              <w:t>tonne</w:t>
            </w:r>
            <w:proofErr w:type="gramEnd"/>
            <w:r w:rsidR="00AD2B6E" w:rsidRPr="00EE21D8">
              <w:rPr>
                <w:sz w:val="16"/>
                <w:lang w:val="en-GB"/>
              </w:rPr>
              <w:t xml:space="preserve"> </w:t>
            </w:r>
          </w:p>
        </w:tc>
      </w:tr>
      <w:tr w:rsidR="007E03BC" w:rsidRPr="00C30585" w14:paraId="0F66453A" w14:textId="77777777">
        <w:trPr>
          <w:jc w:val="center"/>
        </w:trPr>
        <w:tc>
          <w:tcPr>
            <w:tcW w:w="4382" w:type="dxa"/>
          </w:tcPr>
          <w:p w14:paraId="0FE906E9" w14:textId="77777777" w:rsidR="007E03BC" w:rsidRPr="00EE21D8" w:rsidRDefault="00192F08">
            <w:pPr>
              <w:jc w:val="center"/>
              <w:rPr>
                <w:lang w:val="en-GB"/>
              </w:rPr>
            </w:pPr>
            <w:r w:rsidRPr="00EE21D8">
              <w:rPr>
                <w:sz w:val="16"/>
                <w:lang w:val="en-GB"/>
              </w:rPr>
              <w:t>Annual fuel expenditure</w:t>
            </w:r>
          </w:p>
        </w:tc>
        <w:tc>
          <w:tcPr>
            <w:tcW w:w="4382" w:type="dxa"/>
          </w:tcPr>
          <w:p w14:paraId="79BAD40F" w14:textId="1FC76019" w:rsidR="007E03BC" w:rsidRPr="00EE21D8" w:rsidRDefault="00192F08">
            <w:pPr>
              <w:jc w:val="center"/>
              <w:rPr>
                <w:lang w:val="en-GB"/>
              </w:rPr>
            </w:pPr>
            <w:r w:rsidRPr="00EE21D8">
              <w:rPr>
                <w:sz w:val="16"/>
                <w:lang w:val="en-GB"/>
              </w:rPr>
              <w:t xml:space="preserve">INR 8.4 </w:t>
            </w:r>
            <w:r w:rsidR="00AD2B6E" w:rsidRPr="00EE21D8">
              <w:rPr>
                <w:sz w:val="16"/>
                <w:lang w:val="en-GB"/>
              </w:rPr>
              <w:t xml:space="preserve">Million </w:t>
            </w:r>
          </w:p>
        </w:tc>
      </w:tr>
      <w:tr w:rsidR="007E03BC" w:rsidRPr="00C30585" w14:paraId="63EE9A1E" w14:textId="77777777">
        <w:trPr>
          <w:jc w:val="center"/>
        </w:trPr>
        <w:tc>
          <w:tcPr>
            <w:tcW w:w="4382" w:type="dxa"/>
          </w:tcPr>
          <w:p w14:paraId="617A8C9F" w14:textId="77777777" w:rsidR="007E03BC" w:rsidRPr="00EE21D8" w:rsidRDefault="00192F08">
            <w:pPr>
              <w:jc w:val="center"/>
              <w:rPr>
                <w:lang w:val="en-GB"/>
              </w:rPr>
            </w:pPr>
            <w:r w:rsidRPr="00EE21D8">
              <w:rPr>
                <w:sz w:val="16"/>
                <w:lang w:val="en-GB"/>
              </w:rPr>
              <w:t>Shadow-free roof area</w:t>
            </w:r>
          </w:p>
        </w:tc>
        <w:tc>
          <w:tcPr>
            <w:tcW w:w="4382" w:type="dxa"/>
          </w:tcPr>
          <w:p w14:paraId="3571A5B3" w14:textId="77777777" w:rsidR="007E03BC" w:rsidRPr="00EE21D8" w:rsidRDefault="00192F08">
            <w:pPr>
              <w:jc w:val="center"/>
              <w:rPr>
                <w:lang w:val="en-GB"/>
              </w:rPr>
            </w:pPr>
            <w:r w:rsidRPr="00EE21D8">
              <w:rPr>
                <w:sz w:val="16"/>
                <w:lang w:val="en-GB"/>
              </w:rPr>
              <w:t>Approximately 600 m²</w:t>
            </w:r>
          </w:p>
        </w:tc>
      </w:tr>
    </w:tbl>
    <w:p w14:paraId="539B65C9" w14:textId="77777777" w:rsidR="007E03BC" w:rsidRPr="00EE21D8" w:rsidRDefault="007E03BC">
      <w:pPr>
        <w:spacing w:after="20"/>
        <w:rPr>
          <w:lang w:val="en-GB"/>
        </w:rPr>
      </w:pPr>
    </w:p>
    <w:p w14:paraId="0B9CB7A6" w14:textId="77777777" w:rsidR="007E03BC" w:rsidRPr="00C30585" w:rsidRDefault="00192F08">
      <w:pPr>
        <w:pStyle w:val="SWCHeading11"/>
        <w:spacing w:before="60" w:after="40"/>
      </w:pPr>
      <w:r w:rsidRPr="00C30585">
        <w:t>3.2. Solar-resource assessment</w:t>
      </w:r>
    </w:p>
    <w:p w14:paraId="163E16CD" w14:textId="4791DC26" w:rsidR="007E03BC" w:rsidRPr="00EE21D8" w:rsidRDefault="00192F08">
      <w:pPr>
        <w:pStyle w:val="SWCText"/>
        <w:spacing w:after="60" w:line="240" w:lineRule="auto"/>
        <w:rPr>
          <w:lang w:val="en-GB"/>
        </w:rPr>
      </w:pPr>
      <w:r w:rsidRPr="00EE21D8">
        <w:rPr>
          <w:lang w:val="en-GB"/>
        </w:rPr>
        <w:t xml:space="preserve">NASA POWER data </w:t>
      </w:r>
      <w:r w:rsidR="00B54A6A" w:rsidRPr="00EE21D8">
        <w:rPr>
          <w:lang w:val="en-GB"/>
        </w:rPr>
        <w:t xml:space="preserve">has been used for solar resource assessment which </w:t>
      </w:r>
      <w:r w:rsidRPr="00EE21D8">
        <w:rPr>
          <w:lang w:val="en-GB"/>
        </w:rPr>
        <w:t>provides satellite and model</w:t>
      </w:r>
      <w:r w:rsidR="00B54A6A" w:rsidRPr="00EE21D8">
        <w:rPr>
          <w:lang w:val="en-GB"/>
        </w:rPr>
        <w:t xml:space="preserve"> </w:t>
      </w:r>
      <w:r w:rsidRPr="00EE21D8">
        <w:rPr>
          <w:lang w:val="en-GB"/>
        </w:rPr>
        <w:t xml:space="preserve">based solar and meteorological data and is particularly useful where ground measurements are sparse (NASA </w:t>
      </w:r>
      <w:r w:rsidRPr="00EE21D8">
        <w:rPr>
          <w:lang w:val="en-GB"/>
        </w:rPr>
        <w:lastRenderedPageBreak/>
        <w:t xml:space="preserve">POWER, 2026). The annual averages are </w:t>
      </w:r>
      <w:r w:rsidR="00FE567B" w:rsidRPr="00EE21D8">
        <w:rPr>
          <w:lang w:val="en-GB"/>
        </w:rPr>
        <w:t xml:space="preserve">GHI and DNI for the site are </w:t>
      </w:r>
      <w:r w:rsidRPr="00EE21D8">
        <w:rPr>
          <w:lang w:val="en-GB"/>
        </w:rPr>
        <w:t>5.32 kWh</w:t>
      </w:r>
      <w:r w:rsidR="00FE567B" w:rsidRPr="00EE21D8">
        <w:rPr>
          <w:lang w:val="en-GB"/>
        </w:rPr>
        <w:t>/m</w:t>
      </w:r>
      <w:r w:rsidR="00FE567B" w:rsidRPr="00EE21D8">
        <w:rPr>
          <w:vertAlign w:val="superscript"/>
          <w:lang w:val="en-GB"/>
        </w:rPr>
        <w:t>2</w:t>
      </w:r>
      <w:r w:rsidR="00FE567B" w:rsidRPr="00EE21D8">
        <w:rPr>
          <w:lang w:val="en-GB"/>
        </w:rPr>
        <w:t>/</w:t>
      </w:r>
      <w:proofErr w:type="gramStart"/>
      <w:r w:rsidR="00FE567B" w:rsidRPr="00EE21D8">
        <w:rPr>
          <w:lang w:val="en-GB"/>
        </w:rPr>
        <w:t xml:space="preserve">day </w:t>
      </w:r>
      <w:r w:rsidRPr="00EE21D8">
        <w:rPr>
          <w:lang w:val="en-GB"/>
        </w:rPr>
        <w:t xml:space="preserve"> and</w:t>
      </w:r>
      <w:proofErr w:type="gramEnd"/>
      <w:r w:rsidRPr="00EE21D8">
        <w:rPr>
          <w:lang w:val="en-GB"/>
        </w:rPr>
        <w:t xml:space="preserve"> 3.67 </w:t>
      </w:r>
      <w:r w:rsidR="00FE567B" w:rsidRPr="00EE21D8">
        <w:rPr>
          <w:lang w:val="en-GB"/>
        </w:rPr>
        <w:t>kWh/m</w:t>
      </w:r>
      <w:r w:rsidR="00FE567B" w:rsidRPr="00EE21D8">
        <w:rPr>
          <w:vertAlign w:val="superscript"/>
          <w:lang w:val="en-GB"/>
        </w:rPr>
        <w:t>2</w:t>
      </w:r>
      <w:r w:rsidR="00FE567B" w:rsidRPr="00EE21D8">
        <w:rPr>
          <w:lang w:val="en-GB"/>
        </w:rPr>
        <w:t>/day   respectively. The monthly averages values and variation of GHI and DNI is presented in the figure 1.</w:t>
      </w:r>
    </w:p>
    <w:p w14:paraId="229A846A" w14:textId="121AB844" w:rsidR="00FE567B" w:rsidRPr="00EE21D8" w:rsidRDefault="00FE567B" w:rsidP="00FE567B">
      <w:pPr>
        <w:spacing w:after="20"/>
        <w:jc w:val="center"/>
        <w:rPr>
          <w:lang w:val="en-GB"/>
        </w:rPr>
      </w:pPr>
      <w:r w:rsidRPr="00EE21D8">
        <w:rPr>
          <w:noProof/>
          <w:lang w:val="en-GB"/>
        </w:rPr>
        <w:drawing>
          <wp:inline distT="0" distB="0" distL="0" distR="0" wp14:anchorId="53D86488" wp14:editId="3E8B03AC">
            <wp:extent cx="5276585" cy="2446914"/>
            <wp:effectExtent l="0" t="0" r="0" b="4445"/>
            <wp:docPr id="910965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65301" name=""/>
                    <pic:cNvPicPr/>
                  </pic:nvPicPr>
                  <pic:blipFill>
                    <a:blip r:embed="rId8"/>
                    <a:stretch>
                      <a:fillRect/>
                    </a:stretch>
                  </pic:blipFill>
                  <pic:spPr>
                    <a:xfrm>
                      <a:off x="0" y="0"/>
                      <a:ext cx="5315226" cy="2464833"/>
                    </a:xfrm>
                    <a:prstGeom prst="rect">
                      <a:avLst/>
                    </a:prstGeom>
                  </pic:spPr>
                </pic:pic>
              </a:graphicData>
            </a:graphic>
          </wp:inline>
        </w:drawing>
      </w:r>
    </w:p>
    <w:p w14:paraId="241E1235" w14:textId="382B1DE1" w:rsidR="007E03BC" w:rsidRPr="00EE21D8" w:rsidRDefault="00192F08">
      <w:pPr>
        <w:pStyle w:val="SWCTableFigureCaption"/>
        <w:spacing w:after="60"/>
        <w:jc w:val="both"/>
        <w:rPr>
          <w:lang w:val="en-GB"/>
        </w:rPr>
      </w:pPr>
      <w:r w:rsidRPr="00EE21D8">
        <w:rPr>
          <w:lang w:val="en-GB"/>
        </w:rPr>
        <w:t xml:space="preserve">Fig. 1: Monthly </w:t>
      </w:r>
      <w:r w:rsidR="00FE567B" w:rsidRPr="00EE21D8">
        <w:rPr>
          <w:lang w:val="en-GB"/>
        </w:rPr>
        <w:t xml:space="preserve">average </w:t>
      </w:r>
      <w:r w:rsidRPr="00EE21D8">
        <w:rPr>
          <w:lang w:val="en-GB"/>
        </w:rPr>
        <w:t>GHI and DNI used for the case-study solar-resource assessment.</w:t>
      </w:r>
    </w:p>
    <w:p w14:paraId="30AD4B34" w14:textId="77777777" w:rsidR="007E03BC" w:rsidRPr="00C30585" w:rsidRDefault="00192F08">
      <w:pPr>
        <w:pStyle w:val="SWCHeading11"/>
        <w:spacing w:before="60" w:after="40"/>
      </w:pPr>
      <w:r w:rsidRPr="00C30585">
        <w:t>3.3. Process heat assessment</w:t>
      </w:r>
    </w:p>
    <w:p w14:paraId="032ADC77" w14:textId="103A4BF5" w:rsidR="007E03BC" w:rsidRPr="00EE21D8" w:rsidRDefault="00192F08">
      <w:pPr>
        <w:pStyle w:val="SWCText"/>
        <w:spacing w:after="60" w:line="240" w:lineRule="auto"/>
        <w:rPr>
          <w:lang w:val="en-GB"/>
        </w:rPr>
      </w:pPr>
      <w:r w:rsidRPr="00EE21D8">
        <w:rPr>
          <w:lang w:val="en-GB"/>
        </w:rPr>
        <w:t>The rice</w:t>
      </w:r>
      <w:r w:rsidR="00FE567B" w:rsidRPr="00EE21D8">
        <w:rPr>
          <w:lang w:val="en-GB"/>
        </w:rPr>
        <w:t xml:space="preserve"> </w:t>
      </w:r>
      <w:r w:rsidRPr="00EE21D8">
        <w:rPr>
          <w:lang w:val="en-GB"/>
        </w:rPr>
        <w:t xml:space="preserve">processing sequence includes soaking, steam cooking, drying, cleaning, </w:t>
      </w:r>
      <w:proofErr w:type="spellStart"/>
      <w:r w:rsidRPr="00EE21D8">
        <w:rPr>
          <w:lang w:val="en-GB"/>
        </w:rPr>
        <w:t>dehusking</w:t>
      </w:r>
      <w:proofErr w:type="spellEnd"/>
      <w:r w:rsidRPr="00EE21D8">
        <w:rPr>
          <w:lang w:val="en-GB"/>
        </w:rPr>
        <w:t>, polishing, grading and packing. The thermal demand is concentrated in steam cooking and hot-air drying. The existing 2</w:t>
      </w:r>
      <w:r w:rsidR="00FE567B" w:rsidRPr="00EE21D8">
        <w:rPr>
          <w:lang w:val="en-GB"/>
        </w:rPr>
        <w:t>TPH (ton</w:t>
      </w:r>
      <w:r w:rsidR="00AD2B6E" w:rsidRPr="00EE21D8">
        <w:rPr>
          <w:lang w:val="en-GB"/>
        </w:rPr>
        <w:t>ne</w:t>
      </w:r>
      <w:r w:rsidR="00FE567B" w:rsidRPr="00EE21D8">
        <w:rPr>
          <w:lang w:val="en-GB"/>
        </w:rPr>
        <w:t xml:space="preserve"> per hour) </w:t>
      </w:r>
      <w:r w:rsidRPr="00EE21D8">
        <w:rPr>
          <w:lang w:val="en-GB"/>
        </w:rPr>
        <w:t>boiler supplies steam at approximately 150 °C. The condensate is recovered and mixed with makeup water before entering the feedwater system.</w:t>
      </w:r>
    </w:p>
    <w:p w14:paraId="1E587B27" w14:textId="77777777" w:rsidR="007E03BC" w:rsidRPr="00C30585" w:rsidRDefault="00192F08">
      <w:pPr>
        <w:pStyle w:val="SWCHeading11"/>
        <w:spacing w:before="60" w:after="40"/>
      </w:pPr>
      <w:r w:rsidRPr="00C30585">
        <w:t>3.4. CST technology selection</w:t>
      </w:r>
    </w:p>
    <w:p w14:paraId="43794A4E" w14:textId="2780A715" w:rsidR="007E03BC" w:rsidRPr="00EE21D8" w:rsidRDefault="00192F08">
      <w:pPr>
        <w:pStyle w:val="SWCText"/>
        <w:spacing w:after="60" w:line="240" w:lineRule="auto"/>
        <w:rPr>
          <w:lang w:val="en-GB"/>
        </w:rPr>
      </w:pPr>
      <w:r w:rsidRPr="00EE21D8">
        <w:rPr>
          <w:lang w:val="en-GB"/>
        </w:rPr>
        <w:t>Parabolic trough, parabolic dish and CPC/</w:t>
      </w:r>
      <w:proofErr w:type="spellStart"/>
      <w:r w:rsidRPr="00EE21D8">
        <w:rPr>
          <w:lang w:val="en-GB"/>
        </w:rPr>
        <w:t>xCPC</w:t>
      </w:r>
      <w:proofErr w:type="spellEnd"/>
      <w:r w:rsidRPr="00EE21D8">
        <w:rPr>
          <w:lang w:val="en-GB"/>
        </w:rPr>
        <w:t xml:space="preserve"> technologies were compared using temperature range, tracking requirement, roof compatibility, structural loading, footprint, maintenance and integration complexity. The required temperature range of 70</w:t>
      </w:r>
      <w:r w:rsidR="00FE567B" w:rsidRPr="00EE21D8">
        <w:rPr>
          <w:lang w:val="en-GB"/>
        </w:rPr>
        <w:t xml:space="preserve"> -</w:t>
      </w:r>
      <w:r w:rsidRPr="00EE21D8">
        <w:rPr>
          <w:lang w:val="en-GB"/>
        </w:rPr>
        <w:t xml:space="preserve">150 °C is well matched to </w:t>
      </w:r>
      <w:proofErr w:type="spellStart"/>
      <w:r w:rsidRPr="00EE21D8">
        <w:rPr>
          <w:lang w:val="en-GB"/>
        </w:rPr>
        <w:t>xCPC</w:t>
      </w:r>
      <w:proofErr w:type="spellEnd"/>
      <w:r w:rsidRPr="00EE21D8">
        <w:rPr>
          <w:lang w:val="en-GB"/>
        </w:rPr>
        <w:t xml:space="preserve"> technology. The selected system uses fixed-tilt collectors and therefore avoids continuous tracking.</w:t>
      </w:r>
    </w:p>
    <w:p w14:paraId="1F247997" w14:textId="0D96A97F" w:rsidR="007E03BC" w:rsidRPr="00EE21D8" w:rsidRDefault="00192F08">
      <w:pPr>
        <w:pStyle w:val="SWCTableFigureCaption"/>
        <w:spacing w:after="60"/>
        <w:jc w:val="both"/>
        <w:rPr>
          <w:lang w:val="en-GB"/>
        </w:rPr>
      </w:pPr>
      <w:r w:rsidRPr="00EE21D8">
        <w:rPr>
          <w:lang w:val="en-GB"/>
        </w:rPr>
        <w:t>Tab. 2: Qualitative comparison of CST technologies for the rice</w:t>
      </w:r>
      <w:r w:rsidR="00530B9E" w:rsidRPr="00EE21D8">
        <w:rPr>
          <w:lang w:val="en-GB"/>
        </w:rPr>
        <w:t xml:space="preserve"> </w:t>
      </w:r>
      <w:r w:rsidRPr="00EE21D8">
        <w:rPr>
          <w:lang w:val="en-GB"/>
        </w:rPr>
        <w:t>mill application.</w:t>
      </w:r>
    </w:p>
    <w:tbl>
      <w:tblPr>
        <w:tblStyle w:val="TableGrid"/>
        <w:tblW w:w="0" w:type="auto"/>
        <w:jc w:val="center"/>
        <w:tblLook w:val="04A0" w:firstRow="1" w:lastRow="0" w:firstColumn="1" w:lastColumn="0" w:noHBand="0" w:noVBand="1"/>
      </w:tblPr>
      <w:tblGrid>
        <w:gridCol w:w="2188"/>
        <w:gridCol w:w="2189"/>
        <w:gridCol w:w="2189"/>
        <w:gridCol w:w="2189"/>
      </w:tblGrid>
      <w:tr w:rsidR="007E03BC" w:rsidRPr="00C30585" w14:paraId="049BEEEC" w14:textId="77777777">
        <w:trPr>
          <w:jc w:val="center"/>
        </w:trPr>
        <w:tc>
          <w:tcPr>
            <w:tcW w:w="2191" w:type="dxa"/>
            <w:vAlign w:val="center"/>
          </w:tcPr>
          <w:p w14:paraId="555954DF" w14:textId="77777777" w:rsidR="007E03BC" w:rsidRPr="00EE21D8" w:rsidRDefault="00192F08">
            <w:pPr>
              <w:jc w:val="center"/>
              <w:rPr>
                <w:lang w:val="en-GB"/>
              </w:rPr>
            </w:pPr>
            <w:r w:rsidRPr="00EE21D8">
              <w:rPr>
                <w:rFonts w:ascii="Arial" w:hAnsi="Arial"/>
                <w:b/>
                <w:sz w:val="16"/>
                <w:lang w:val="en-GB"/>
              </w:rPr>
              <w:t>Criterion</w:t>
            </w:r>
          </w:p>
        </w:tc>
        <w:tc>
          <w:tcPr>
            <w:tcW w:w="2191" w:type="dxa"/>
            <w:vAlign w:val="center"/>
          </w:tcPr>
          <w:p w14:paraId="5F19BFA2" w14:textId="77777777" w:rsidR="007E03BC" w:rsidRPr="00EE21D8" w:rsidRDefault="00192F08">
            <w:pPr>
              <w:jc w:val="center"/>
              <w:rPr>
                <w:lang w:val="en-GB"/>
              </w:rPr>
            </w:pPr>
            <w:r w:rsidRPr="00EE21D8">
              <w:rPr>
                <w:rFonts w:ascii="Arial" w:hAnsi="Arial"/>
                <w:b/>
                <w:sz w:val="16"/>
                <w:lang w:val="en-GB"/>
              </w:rPr>
              <w:t>PTC</w:t>
            </w:r>
          </w:p>
        </w:tc>
        <w:tc>
          <w:tcPr>
            <w:tcW w:w="2191" w:type="dxa"/>
            <w:vAlign w:val="center"/>
          </w:tcPr>
          <w:p w14:paraId="79D994C5" w14:textId="77777777" w:rsidR="007E03BC" w:rsidRPr="00EE21D8" w:rsidRDefault="00192F08">
            <w:pPr>
              <w:jc w:val="center"/>
              <w:rPr>
                <w:lang w:val="en-GB"/>
              </w:rPr>
            </w:pPr>
            <w:r w:rsidRPr="00EE21D8">
              <w:rPr>
                <w:rFonts w:ascii="Arial" w:hAnsi="Arial"/>
                <w:b/>
                <w:sz w:val="16"/>
                <w:lang w:val="en-GB"/>
              </w:rPr>
              <w:t>Paraboloid dish</w:t>
            </w:r>
          </w:p>
        </w:tc>
        <w:tc>
          <w:tcPr>
            <w:tcW w:w="2191" w:type="dxa"/>
            <w:vAlign w:val="center"/>
          </w:tcPr>
          <w:p w14:paraId="2B2D517D" w14:textId="77777777" w:rsidR="007E03BC" w:rsidRPr="00EE21D8" w:rsidRDefault="00192F08">
            <w:pPr>
              <w:jc w:val="center"/>
              <w:rPr>
                <w:lang w:val="en-GB"/>
              </w:rPr>
            </w:pPr>
            <w:proofErr w:type="spellStart"/>
            <w:r w:rsidRPr="00EE21D8">
              <w:rPr>
                <w:rFonts w:ascii="Arial" w:hAnsi="Arial"/>
                <w:b/>
                <w:sz w:val="16"/>
                <w:lang w:val="en-GB"/>
              </w:rPr>
              <w:t>xCPC</w:t>
            </w:r>
            <w:proofErr w:type="spellEnd"/>
          </w:p>
        </w:tc>
      </w:tr>
      <w:tr w:rsidR="007E03BC" w:rsidRPr="00C30585" w14:paraId="722AE627" w14:textId="77777777">
        <w:trPr>
          <w:jc w:val="center"/>
        </w:trPr>
        <w:tc>
          <w:tcPr>
            <w:tcW w:w="2191" w:type="dxa"/>
          </w:tcPr>
          <w:p w14:paraId="6D298449" w14:textId="77777777" w:rsidR="007E03BC" w:rsidRPr="00EE21D8" w:rsidRDefault="00192F08">
            <w:pPr>
              <w:jc w:val="center"/>
              <w:rPr>
                <w:lang w:val="en-GB"/>
              </w:rPr>
            </w:pPr>
            <w:r w:rsidRPr="00EE21D8">
              <w:rPr>
                <w:sz w:val="16"/>
                <w:lang w:val="en-GB"/>
              </w:rPr>
              <w:t>Technology type</w:t>
            </w:r>
          </w:p>
        </w:tc>
        <w:tc>
          <w:tcPr>
            <w:tcW w:w="2191" w:type="dxa"/>
          </w:tcPr>
          <w:p w14:paraId="6CC4D955" w14:textId="77777777" w:rsidR="007E03BC" w:rsidRPr="00EE21D8" w:rsidRDefault="00192F08">
            <w:pPr>
              <w:jc w:val="center"/>
              <w:rPr>
                <w:lang w:val="en-GB"/>
              </w:rPr>
            </w:pPr>
            <w:r w:rsidRPr="00EE21D8">
              <w:rPr>
                <w:sz w:val="16"/>
                <w:lang w:val="en-GB"/>
              </w:rPr>
              <w:t>Line-focus imaging</w:t>
            </w:r>
          </w:p>
        </w:tc>
        <w:tc>
          <w:tcPr>
            <w:tcW w:w="2191" w:type="dxa"/>
          </w:tcPr>
          <w:p w14:paraId="56D2729C" w14:textId="77777777" w:rsidR="007E03BC" w:rsidRPr="00EE21D8" w:rsidRDefault="00192F08">
            <w:pPr>
              <w:jc w:val="center"/>
              <w:rPr>
                <w:lang w:val="en-GB"/>
              </w:rPr>
            </w:pPr>
            <w:r w:rsidRPr="00EE21D8">
              <w:rPr>
                <w:sz w:val="16"/>
                <w:lang w:val="en-GB"/>
              </w:rPr>
              <w:t>Point-focus imaging</w:t>
            </w:r>
          </w:p>
        </w:tc>
        <w:tc>
          <w:tcPr>
            <w:tcW w:w="2191" w:type="dxa"/>
          </w:tcPr>
          <w:p w14:paraId="6283B7B1" w14:textId="77777777" w:rsidR="007E03BC" w:rsidRPr="00EE21D8" w:rsidRDefault="00192F08">
            <w:pPr>
              <w:jc w:val="center"/>
              <w:rPr>
                <w:lang w:val="en-GB"/>
              </w:rPr>
            </w:pPr>
            <w:r w:rsidRPr="00EE21D8">
              <w:rPr>
                <w:sz w:val="16"/>
                <w:lang w:val="en-GB"/>
              </w:rPr>
              <w:t>Non-imaging</w:t>
            </w:r>
          </w:p>
        </w:tc>
      </w:tr>
      <w:tr w:rsidR="007E03BC" w:rsidRPr="00C30585" w14:paraId="22BA6AAD" w14:textId="77777777">
        <w:trPr>
          <w:jc w:val="center"/>
        </w:trPr>
        <w:tc>
          <w:tcPr>
            <w:tcW w:w="2191" w:type="dxa"/>
          </w:tcPr>
          <w:p w14:paraId="72CC52BC" w14:textId="77777777" w:rsidR="007E03BC" w:rsidRPr="00EE21D8" w:rsidRDefault="00192F08">
            <w:pPr>
              <w:jc w:val="center"/>
              <w:rPr>
                <w:lang w:val="en-GB"/>
              </w:rPr>
            </w:pPr>
            <w:r w:rsidRPr="00EE21D8">
              <w:rPr>
                <w:sz w:val="16"/>
                <w:lang w:val="en-GB"/>
              </w:rPr>
              <w:t>Tracking</w:t>
            </w:r>
          </w:p>
        </w:tc>
        <w:tc>
          <w:tcPr>
            <w:tcW w:w="2191" w:type="dxa"/>
          </w:tcPr>
          <w:p w14:paraId="238EFE25" w14:textId="77777777" w:rsidR="007E03BC" w:rsidRPr="00EE21D8" w:rsidRDefault="00192F08">
            <w:pPr>
              <w:jc w:val="center"/>
              <w:rPr>
                <w:lang w:val="en-GB"/>
              </w:rPr>
            </w:pPr>
            <w:r w:rsidRPr="00EE21D8">
              <w:rPr>
                <w:sz w:val="16"/>
                <w:lang w:val="en-GB"/>
              </w:rPr>
              <w:t>Single-axis</w:t>
            </w:r>
          </w:p>
        </w:tc>
        <w:tc>
          <w:tcPr>
            <w:tcW w:w="2191" w:type="dxa"/>
          </w:tcPr>
          <w:p w14:paraId="3FB8910E" w14:textId="77777777" w:rsidR="007E03BC" w:rsidRPr="00EE21D8" w:rsidRDefault="00192F08">
            <w:pPr>
              <w:jc w:val="center"/>
              <w:rPr>
                <w:lang w:val="en-GB"/>
              </w:rPr>
            </w:pPr>
            <w:r w:rsidRPr="00EE21D8">
              <w:rPr>
                <w:sz w:val="16"/>
                <w:lang w:val="en-GB"/>
              </w:rPr>
              <w:t>Dual-axis</w:t>
            </w:r>
          </w:p>
        </w:tc>
        <w:tc>
          <w:tcPr>
            <w:tcW w:w="2191" w:type="dxa"/>
          </w:tcPr>
          <w:p w14:paraId="26A1A818" w14:textId="77777777" w:rsidR="007E03BC" w:rsidRPr="00EE21D8" w:rsidRDefault="00192F08">
            <w:pPr>
              <w:jc w:val="center"/>
              <w:rPr>
                <w:lang w:val="en-GB"/>
              </w:rPr>
            </w:pPr>
            <w:r w:rsidRPr="00EE21D8">
              <w:rPr>
                <w:sz w:val="16"/>
                <w:lang w:val="en-GB"/>
              </w:rPr>
              <w:t>Fixed tilt</w:t>
            </w:r>
          </w:p>
        </w:tc>
      </w:tr>
      <w:tr w:rsidR="007E03BC" w:rsidRPr="00C30585" w14:paraId="1D83073A" w14:textId="77777777">
        <w:trPr>
          <w:jc w:val="center"/>
        </w:trPr>
        <w:tc>
          <w:tcPr>
            <w:tcW w:w="2191" w:type="dxa"/>
          </w:tcPr>
          <w:p w14:paraId="649B2D09" w14:textId="77777777" w:rsidR="007E03BC" w:rsidRPr="00EE21D8" w:rsidRDefault="00192F08">
            <w:pPr>
              <w:jc w:val="center"/>
              <w:rPr>
                <w:lang w:val="en-GB"/>
              </w:rPr>
            </w:pPr>
            <w:r w:rsidRPr="00EE21D8">
              <w:rPr>
                <w:sz w:val="16"/>
                <w:lang w:val="en-GB"/>
              </w:rPr>
              <w:t>Application fit</w:t>
            </w:r>
          </w:p>
        </w:tc>
        <w:tc>
          <w:tcPr>
            <w:tcW w:w="2191" w:type="dxa"/>
          </w:tcPr>
          <w:p w14:paraId="301BA955" w14:textId="77777777" w:rsidR="007E03BC" w:rsidRPr="00EE21D8" w:rsidRDefault="00192F08">
            <w:pPr>
              <w:jc w:val="center"/>
              <w:rPr>
                <w:lang w:val="en-GB"/>
              </w:rPr>
            </w:pPr>
            <w:r w:rsidRPr="00EE21D8">
              <w:rPr>
                <w:sz w:val="16"/>
                <w:lang w:val="en-GB"/>
              </w:rPr>
              <w:t>Medium temperature</w:t>
            </w:r>
          </w:p>
        </w:tc>
        <w:tc>
          <w:tcPr>
            <w:tcW w:w="2191" w:type="dxa"/>
          </w:tcPr>
          <w:p w14:paraId="303BED68" w14:textId="77777777" w:rsidR="007E03BC" w:rsidRPr="00EE21D8" w:rsidRDefault="00192F08">
            <w:pPr>
              <w:jc w:val="center"/>
              <w:rPr>
                <w:lang w:val="en-GB"/>
              </w:rPr>
            </w:pPr>
            <w:r w:rsidRPr="00EE21D8">
              <w:rPr>
                <w:sz w:val="16"/>
                <w:lang w:val="en-GB"/>
              </w:rPr>
              <w:t>Medium/high temperature</w:t>
            </w:r>
          </w:p>
        </w:tc>
        <w:tc>
          <w:tcPr>
            <w:tcW w:w="2191" w:type="dxa"/>
          </w:tcPr>
          <w:p w14:paraId="060F8C38" w14:textId="77777777" w:rsidR="007E03BC" w:rsidRPr="00EE21D8" w:rsidRDefault="00192F08">
            <w:pPr>
              <w:jc w:val="center"/>
              <w:rPr>
                <w:lang w:val="en-GB"/>
              </w:rPr>
            </w:pPr>
            <w:r w:rsidRPr="00EE21D8">
              <w:rPr>
                <w:sz w:val="16"/>
                <w:lang w:val="en-GB"/>
              </w:rPr>
              <w:t>Low/medium temperature</w:t>
            </w:r>
          </w:p>
        </w:tc>
      </w:tr>
      <w:tr w:rsidR="007E03BC" w:rsidRPr="00C30585" w14:paraId="24D79730" w14:textId="77777777">
        <w:trPr>
          <w:jc w:val="center"/>
        </w:trPr>
        <w:tc>
          <w:tcPr>
            <w:tcW w:w="2191" w:type="dxa"/>
          </w:tcPr>
          <w:p w14:paraId="46B90F77" w14:textId="77777777" w:rsidR="007E03BC" w:rsidRPr="00EE21D8" w:rsidRDefault="00192F08">
            <w:pPr>
              <w:jc w:val="center"/>
              <w:rPr>
                <w:lang w:val="en-GB"/>
              </w:rPr>
            </w:pPr>
            <w:r w:rsidRPr="00EE21D8">
              <w:rPr>
                <w:sz w:val="16"/>
                <w:lang w:val="en-GB"/>
              </w:rPr>
              <w:t>Rooftop retrofit</w:t>
            </w:r>
          </w:p>
        </w:tc>
        <w:tc>
          <w:tcPr>
            <w:tcW w:w="2191" w:type="dxa"/>
          </w:tcPr>
          <w:p w14:paraId="44932870" w14:textId="77777777" w:rsidR="007E03BC" w:rsidRPr="00EE21D8" w:rsidRDefault="00192F08">
            <w:pPr>
              <w:jc w:val="center"/>
              <w:rPr>
                <w:lang w:val="en-GB"/>
              </w:rPr>
            </w:pPr>
            <w:r w:rsidRPr="00EE21D8">
              <w:rPr>
                <w:sz w:val="16"/>
                <w:lang w:val="en-GB"/>
              </w:rPr>
              <w:t>Possible after structural check</w:t>
            </w:r>
          </w:p>
        </w:tc>
        <w:tc>
          <w:tcPr>
            <w:tcW w:w="2191" w:type="dxa"/>
          </w:tcPr>
          <w:p w14:paraId="5C833337" w14:textId="77777777" w:rsidR="007E03BC" w:rsidRPr="00EE21D8" w:rsidRDefault="00192F08">
            <w:pPr>
              <w:jc w:val="center"/>
              <w:rPr>
                <w:lang w:val="en-GB"/>
              </w:rPr>
            </w:pPr>
            <w:r w:rsidRPr="00EE21D8">
              <w:rPr>
                <w:sz w:val="16"/>
                <w:lang w:val="en-GB"/>
              </w:rPr>
              <w:t>More demanding</w:t>
            </w:r>
          </w:p>
        </w:tc>
        <w:tc>
          <w:tcPr>
            <w:tcW w:w="2191" w:type="dxa"/>
          </w:tcPr>
          <w:p w14:paraId="3050BFB7" w14:textId="77777777" w:rsidR="007E03BC" w:rsidRPr="00EE21D8" w:rsidRDefault="00192F08">
            <w:pPr>
              <w:jc w:val="center"/>
              <w:rPr>
                <w:lang w:val="en-GB"/>
              </w:rPr>
            </w:pPr>
            <w:r w:rsidRPr="00EE21D8">
              <w:rPr>
                <w:sz w:val="16"/>
                <w:lang w:val="en-GB"/>
              </w:rPr>
              <w:t>Favourable</w:t>
            </w:r>
          </w:p>
        </w:tc>
      </w:tr>
      <w:tr w:rsidR="007E03BC" w:rsidRPr="00C30585" w14:paraId="3EB31873" w14:textId="77777777">
        <w:trPr>
          <w:jc w:val="center"/>
        </w:trPr>
        <w:tc>
          <w:tcPr>
            <w:tcW w:w="2191" w:type="dxa"/>
          </w:tcPr>
          <w:p w14:paraId="7DCFDFC1" w14:textId="77777777" w:rsidR="007E03BC" w:rsidRPr="00EE21D8" w:rsidRDefault="00192F08">
            <w:pPr>
              <w:jc w:val="center"/>
              <w:rPr>
                <w:lang w:val="en-GB"/>
              </w:rPr>
            </w:pPr>
            <w:r w:rsidRPr="00EE21D8">
              <w:rPr>
                <w:sz w:val="16"/>
                <w:lang w:val="en-GB"/>
              </w:rPr>
              <w:t>Mechanical complexity</w:t>
            </w:r>
          </w:p>
        </w:tc>
        <w:tc>
          <w:tcPr>
            <w:tcW w:w="2191" w:type="dxa"/>
          </w:tcPr>
          <w:p w14:paraId="2AC7EEB8" w14:textId="77777777" w:rsidR="007E03BC" w:rsidRPr="00EE21D8" w:rsidRDefault="00192F08">
            <w:pPr>
              <w:jc w:val="center"/>
              <w:rPr>
                <w:lang w:val="en-GB"/>
              </w:rPr>
            </w:pPr>
            <w:r w:rsidRPr="00EE21D8">
              <w:rPr>
                <w:sz w:val="16"/>
                <w:lang w:val="en-GB"/>
              </w:rPr>
              <w:t>Moderate</w:t>
            </w:r>
          </w:p>
        </w:tc>
        <w:tc>
          <w:tcPr>
            <w:tcW w:w="2191" w:type="dxa"/>
          </w:tcPr>
          <w:p w14:paraId="531DC935" w14:textId="77777777" w:rsidR="007E03BC" w:rsidRPr="00EE21D8" w:rsidRDefault="00192F08">
            <w:pPr>
              <w:jc w:val="center"/>
              <w:rPr>
                <w:lang w:val="en-GB"/>
              </w:rPr>
            </w:pPr>
            <w:r w:rsidRPr="00EE21D8">
              <w:rPr>
                <w:sz w:val="16"/>
                <w:lang w:val="en-GB"/>
              </w:rPr>
              <w:t>High</w:t>
            </w:r>
          </w:p>
        </w:tc>
        <w:tc>
          <w:tcPr>
            <w:tcW w:w="2191" w:type="dxa"/>
          </w:tcPr>
          <w:p w14:paraId="38BCD138" w14:textId="77777777" w:rsidR="007E03BC" w:rsidRPr="00EE21D8" w:rsidRDefault="00192F08">
            <w:pPr>
              <w:jc w:val="center"/>
              <w:rPr>
                <w:lang w:val="en-GB"/>
              </w:rPr>
            </w:pPr>
            <w:r w:rsidRPr="00EE21D8">
              <w:rPr>
                <w:sz w:val="16"/>
                <w:lang w:val="en-GB"/>
              </w:rPr>
              <w:t>Low</w:t>
            </w:r>
          </w:p>
        </w:tc>
      </w:tr>
      <w:tr w:rsidR="007E03BC" w:rsidRPr="00C30585" w14:paraId="004C86CD" w14:textId="77777777">
        <w:trPr>
          <w:jc w:val="center"/>
        </w:trPr>
        <w:tc>
          <w:tcPr>
            <w:tcW w:w="2191" w:type="dxa"/>
          </w:tcPr>
          <w:p w14:paraId="77BDDC13" w14:textId="77777777" w:rsidR="007E03BC" w:rsidRPr="00EE21D8" w:rsidRDefault="00192F08">
            <w:pPr>
              <w:jc w:val="center"/>
              <w:rPr>
                <w:lang w:val="en-GB"/>
              </w:rPr>
            </w:pPr>
            <w:r w:rsidRPr="00EE21D8">
              <w:rPr>
                <w:sz w:val="16"/>
                <w:lang w:val="en-GB"/>
              </w:rPr>
              <w:t>Selected for case</w:t>
            </w:r>
          </w:p>
        </w:tc>
        <w:tc>
          <w:tcPr>
            <w:tcW w:w="2191" w:type="dxa"/>
          </w:tcPr>
          <w:p w14:paraId="49B0BF1C" w14:textId="77777777" w:rsidR="007E03BC" w:rsidRPr="00EE21D8" w:rsidRDefault="00192F08">
            <w:pPr>
              <w:jc w:val="center"/>
              <w:rPr>
                <w:lang w:val="en-GB"/>
              </w:rPr>
            </w:pPr>
            <w:r w:rsidRPr="00EE21D8">
              <w:rPr>
                <w:sz w:val="16"/>
                <w:lang w:val="en-GB"/>
              </w:rPr>
              <w:t>No</w:t>
            </w:r>
          </w:p>
        </w:tc>
        <w:tc>
          <w:tcPr>
            <w:tcW w:w="2191" w:type="dxa"/>
          </w:tcPr>
          <w:p w14:paraId="1CA078E7" w14:textId="77777777" w:rsidR="007E03BC" w:rsidRPr="00EE21D8" w:rsidRDefault="00192F08">
            <w:pPr>
              <w:jc w:val="center"/>
              <w:rPr>
                <w:lang w:val="en-GB"/>
              </w:rPr>
            </w:pPr>
            <w:r w:rsidRPr="00EE21D8">
              <w:rPr>
                <w:sz w:val="16"/>
                <w:lang w:val="en-GB"/>
              </w:rPr>
              <w:t>No</w:t>
            </w:r>
          </w:p>
        </w:tc>
        <w:tc>
          <w:tcPr>
            <w:tcW w:w="2191" w:type="dxa"/>
          </w:tcPr>
          <w:p w14:paraId="534B06B1" w14:textId="77777777" w:rsidR="007E03BC" w:rsidRPr="00EE21D8" w:rsidRDefault="00192F08">
            <w:pPr>
              <w:jc w:val="center"/>
              <w:rPr>
                <w:lang w:val="en-GB"/>
              </w:rPr>
            </w:pPr>
            <w:r w:rsidRPr="00EE21D8">
              <w:rPr>
                <w:sz w:val="16"/>
                <w:lang w:val="en-GB"/>
              </w:rPr>
              <w:t>Yes</w:t>
            </w:r>
          </w:p>
        </w:tc>
      </w:tr>
    </w:tbl>
    <w:p w14:paraId="12DC196D" w14:textId="77777777" w:rsidR="007E03BC" w:rsidRPr="00EE21D8" w:rsidRDefault="007E03BC">
      <w:pPr>
        <w:spacing w:after="20"/>
        <w:rPr>
          <w:lang w:val="en-GB"/>
        </w:rPr>
      </w:pPr>
    </w:p>
    <w:p w14:paraId="20C831DC" w14:textId="77777777" w:rsidR="007E03BC" w:rsidRPr="00C30585" w:rsidRDefault="00192F08">
      <w:pPr>
        <w:pStyle w:val="SWCHeading11"/>
        <w:spacing w:before="60" w:after="40"/>
      </w:pPr>
      <w:r w:rsidRPr="00C30585">
        <w:t>3.5. System design and integration</w:t>
      </w:r>
    </w:p>
    <w:p w14:paraId="3B2D7CCD" w14:textId="67F130F2" w:rsidR="007E03BC" w:rsidRPr="00EE21D8" w:rsidRDefault="00192F08">
      <w:pPr>
        <w:pStyle w:val="SWCText"/>
        <w:spacing w:after="60" w:line="240" w:lineRule="auto"/>
        <w:rPr>
          <w:lang w:val="en-GB"/>
        </w:rPr>
      </w:pPr>
      <w:r w:rsidRPr="00EE21D8">
        <w:rPr>
          <w:lang w:val="en-GB"/>
        </w:rPr>
        <w:t xml:space="preserve">The selected </w:t>
      </w:r>
      <w:r w:rsidR="00FE567B" w:rsidRPr="00EE21D8">
        <w:rPr>
          <w:lang w:val="en-GB"/>
        </w:rPr>
        <w:t xml:space="preserve">system </w:t>
      </w:r>
      <w:r w:rsidRPr="00EE21D8">
        <w:rPr>
          <w:lang w:val="en-GB"/>
        </w:rPr>
        <w:t xml:space="preserve">configuration consists of 40 </w:t>
      </w:r>
      <w:proofErr w:type="spellStart"/>
      <w:r w:rsidRPr="00EE21D8">
        <w:rPr>
          <w:lang w:val="en-GB"/>
        </w:rPr>
        <w:t>xCPC</w:t>
      </w:r>
      <w:proofErr w:type="spellEnd"/>
      <w:r w:rsidRPr="00EE21D8">
        <w:rPr>
          <w:lang w:val="en-GB"/>
        </w:rPr>
        <w:t xml:space="preserve"> collector assemblies, each with approximately 2.5 m² aperture area, giving approximately 180 m² gross aperture area. The collectors are proposed on approximately 600 m² of shadow-free roof area. Solar heat is transferred through heat exchangers at two points: boiler-feedwater preheating and LSU dryer-air heating.</w:t>
      </w:r>
    </w:p>
    <w:p w14:paraId="5B199325" w14:textId="2AEF9C84" w:rsidR="007E03BC" w:rsidRPr="00EE21D8" w:rsidRDefault="00472671">
      <w:pPr>
        <w:spacing w:after="20"/>
        <w:jc w:val="center"/>
        <w:rPr>
          <w:lang w:val="en-GB"/>
        </w:rPr>
      </w:pPr>
      <w:r w:rsidRPr="00EE21D8">
        <w:rPr>
          <w:noProof/>
          <w:lang w:val="en-GB"/>
        </w:rPr>
        <w:lastRenderedPageBreak/>
        <w:drawing>
          <wp:inline distT="0" distB="0" distL="0" distR="0" wp14:anchorId="7E1529AC" wp14:editId="00B4C2DA">
            <wp:extent cx="5248488" cy="2058677"/>
            <wp:effectExtent l="0" t="0" r="0" b="0"/>
            <wp:docPr id="1040271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71821" name=""/>
                    <pic:cNvPicPr/>
                  </pic:nvPicPr>
                  <pic:blipFill>
                    <a:blip r:embed="rId9"/>
                    <a:stretch>
                      <a:fillRect/>
                    </a:stretch>
                  </pic:blipFill>
                  <pic:spPr>
                    <a:xfrm>
                      <a:off x="0" y="0"/>
                      <a:ext cx="5291582" cy="2075580"/>
                    </a:xfrm>
                    <a:prstGeom prst="rect">
                      <a:avLst/>
                    </a:prstGeom>
                  </pic:spPr>
                </pic:pic>
              </a:graphicData>
            </a:graphic>
          </wp:inline>
        </w:drawing>
      </w:r>
    </w:p>
    <w:p w14:paraId="7F2EE800" w14:textId="77777777" w:rsidR="007E03BC" w:rsidRPr="00EE21D8" w:rsidRDefault="00192F08">
      <w:pPr>
        <w:pStyle w:val="SWCTableFigureCaption"/>
        <w:spacing w:after="60"/>
        <w:jc w:val="both"/>
        <w:rPr>
          <w:lang w:val="en-GB"/>
        </w:rPr>
      </w:pPr>
      <w:r w:rsidRPr="00EE21D8">
        <w:rPr>
          <w:lang w:val="en-GB"/>
        </w:rPr>
        <w:t>Fig. 2: Conceptual hybrid CST–biomass integration for boiler-feedwater preheating and LSU dryer-air heating.</w:t>
      </w:r>
    </w:p>
    <w:p w14:paraId="458747FA" w14:textId="77777777" w:rsidR="007E03BC" w:rsidRPr="00C30585" w:rsidRDefault="00192F08">
      <w:pPr>
        <w:pStyle w:val="SWCHeading11"/>
        <w:spacing w:before="60" w:after="40"/>
      </w:pPr>
      <w:r w:rsidRPr="00C30585">
        <w:t>3.6. Performance and economic modelling</w:t>
      </w:r>
    </w:p>
    <w:p w14:paraId="71E124F3" w14:textId="45543D4F" w:rsidR="007E03BC" w:rsidRPr="00EE21D8" w:rsidRDefault="00192F08">
      <w:pPr>
        <w:pStyle w:val="SWCText"/>
        <w:spacing w:after="60" w:line="240" w:lineRule="auto"/>
        <w:rPr>
          <w:lang w:val="en-GB"/>
        </w:rPr>
      </w:pPr>
      <w:r w:rsidRPr="00EE21D8">
        <w:rPr>
          <w:lang w:val="en-GB"/>
        </w:rPr>
        <w:t xml:space="preserve">Annual performance was modelled using </w:t>
      </w:r>
      <w:proofErr w:type="spellStart"/>
      <w:r w:rsidRPr="00EE21D8">
        <w:rPr>
          <w:lang w:val="en-GB"/>
        </w:rPr>
        <w:t>Greenius</w:t>
      </w:r>
      <w:proofErr w:type="spellEnd"/>
      <w:r w:rsidR="00FE567B" w:rsidRPr="00EE21D8">
        <w:rPr>
          <w:lang w:val="en-GB"/>
        </w:rPr>
        <w:t xml:space="preserve"> software developed by DLR</w:t>
      </w:r>
      <w:r w:rsidRPr="00EE21D8">
        <w:rPr>
          <w:lang w:val="en-GB"/>
        </w:rPr>
        <w:t xml:space="preserve">, while the economic assessment </w:t>
      </w:r>
      <w:r w:rsidR="00FE567B" w:rsidRPr="00EE21D8">
        <w:rPr>
          <w:lang w:val="en-GB"/>
        </w:rPr>
        <w:t xml:space="preserve">was performed using </w:t>
      </w:r>
      <w:r w:rsidRPr="00EE21D8">
        <w:rPr>
          <w:lang w:val="en-GB"/>
        </w:rPr>
        <w:t>an Excel-based financial model. The simulation accounts for solar resource, collector characteristics, incidence effects, thermal losses and plant availability. The principal annual output is the useful heat delivered by the CST system rather than incident solar energy.</w:t>
      </w:r>
    </w:p>
    <w:p w14:paraId="65536407" w14:textId="77777777" w:rsidR="007E03BC" w:rsidRPr="00EE21D8" w:rsidRDefault="00192F08">
      <w:pPr>
        <w:pStyle w:val="SWCText"/>
        <w:spacing w:after="60" w:line="240" w:lineRule="auto"/>
        <w:jc w:val="left"/>
        <w:rPr>
          <w:lang w:val="en-GB"/>
        </w:rPr>
      </w:pPr>
      <w:r w:rsidRPr="00EE21D8">
        <w:rPr>
          <w:lang w:val="en-GB"/>
        </w:rPr>
        <w:t xml:space="preserve">Qᵤ = ṁ cₚ (Tₒ − </w:t>
      </w:r>
      <w:proofErr w:type="gramStart"/>
      <w:r w:rsidRPr="00EE21D8">
        <w:rPr>
          <w:lang w:val="en-GB"/>
        </w:rPr>
        <w:t xml:space="preserve">Tᵢ)   </w:t>
      </w:r>
      <w:proofErr w:type="gramEnd"/>
      <w:r w:rsidRPr="00EE21D8">
        <w:rPr>
          <w:lang w:val="en-GB"/>
        </w:rPr>
        <w:t xml:space="preserve">                                </w:t>
      </w:r>
      <w:proofErr w:type="gramStart"/>
      <w:r w:rsidRPr="00EE21D8">
        <w:rPr>
          <w:lang w:val="en-GB"/>
        </w:rPr>
        <w:t xml:space="preserve">   (</w:t>
      </w:r>
      <w:proofErr w:type="gramEnd"/>
      <w:r w:rsidRPr="00EE21D8">
        <w:rPr>
          <w:lang w:val="en-GB"/>
        </w:rPr>
        <w:t>1)</w:t>
      </w:r>
    </w:p>
    <w:p w14:paraId="4B315402" w14:textId="77777777" w:rsidR="007E03BC" w:rsidRPr="00EE21D8" w:rsidRDefault="00192F08">
      <w:pPr>
        <w:pStyle w:val="SWCText"/>
        <w:spacing w:after="60" w:line="240" w:lineRule="auto"/>
        <w:rPr>
          <w:lang w:val="en-GB"/>
        </w:rPr>
      </w:pPr>
      <w:r w:rsidRPr="00EE21D8">
        <w:rPr>
          <w:lang w:val="en-GB"/>
        </w:rPr>
        <w:t>where Qᵤ is useful thermal energy, ṁ is the heat-transfer-fluid mass flow rate, cₚ is its specific heat capacity, and Tₒ and Tᵢ are outlet and inlet temperatures. The annual useful energy is obtained by integrating the hourly useful heat output over the operating year.</w:t>
      </w:r>
    </w:p>
    <w:p w14:paraId="3E70A70B" w14:textId="4BC0D2DF" w:rsidR="007E03BC" w:rsidRPr="00EE21D8" w:rsidRDefault="00192F08">
      <w:pPr>
        <w:pStyle w:val="SWCText"/>
        <w:spacing w:after="60" w:line="240" w:lineRule="auto"/>
        <w:rPr>
          <w:lang w:val="en-GB"/>
        </w:rPr>
      </w:pPr>
      <w:r w:rsidRPr="00EE21D8">
        <w:rPr>
          <w:lang w:val="en-GB"/>
        </w:rPr>
        <w:t>The financial model uses a 25-year project life, 7% discount rate, 10% term</w:t>
      </w:r>
      <w:r w:rsidR="00F94EEB" w:rsidRPr="00EE21D8">
        <w:rPr>
          <w:lang w:val="en-GB"/>
        </w:rPr>
        <w:t xml:space="preserve"> </w:t>
      </w:r>
      <w:r w:rsidRPr="00EE21D8">
        <w:rPr>
          <w:lang w:val="en-GB"/>
        </w:rPr>
        <w:t>loan interest rate, 3% annual fuel-price escalation and 3% annual O&amp;M escalation. Financial assistance cases of 0%, 15% and 30% are evaluated.</w:t>
      </w:r>
    </w:p>
    <w:p w14:paraId="02C5346E" w14:textId="77777777" w:rsidR="007E03BC" w:rsidRPr="00EE21D8" w:rsidRDefault="00192F08">
      <w:pPr>
        <w:pStyle w:val="SWCHeading1"/>
        <w:spacing w:before="100" w:after="40"/>
        <w:jc w:val="left"/>
        <w:rPr>
          <w:lang w:val="en-GB"/>
        </w:rPr>
      </w:pPr>
      <w:r w:rsidRPr="00EE21D8">
        <w:rPr>
          <w:lang w:val="en-GB"/>
        </w:rPr>
        <w:t>4. Results</w:t>
      </w:r>
    </w:p>
    <w:p w14:paraId="627914DC" w14:textId="77777777" w:rsidR="007E03BC" w:rsidRPr="00C30585" w:rsidRDefault="00192F08">
      <w:pPr>
        <w:pStyle w:val="SWCHeading11"/>
        <w:spacing w:before="60" w:after="40"/>
      </w:pPr>
      <w:r w:rsidRPr="00C30585">
        <w:t>4.1. Solar resource</w:t>
      </w:r>
    </w:p>
    <w:p w14:paraId="5A221EE7" w14:textId="28A18E86" w:rsidR="007E03BC" w:rsidRPr="00EE21D8" w:rsidRDefault="00192F08">
      <w:pPr>
        <w:pStyle w:val="SWCText"/>
        <w:spacing w:after="60" w:line="240" w:lineRule="auto"/>
        <w:rPr>
          <w:lang w:val="en-GB"/>
        </w:rPr>
      </w:pPr>
      <w:r w:rsidRPr="00EE21D8">
        <w:rPr>
          <w:lang w:val="en-GB"/>
        </w:rPr>
        <w:t>The annual average resource is suitable for CST deployment. The monthly profile shows stronger irradiation in March</w:t>
      </w:r>
      <w:r w:rsidR="00F94EEB" w:rsidRPr="00EE21D8">
        <w:rPr>
          <w:lang w:val="en-GB"/>
        </w:rPr>
        <w:t xml:space="preserve">, April and </w:t>
      </w:r>
      <w:r w:rsidRPr="00EE21D8">
        <w:rPr>
          <w:lang w:val="en-GB"/>
        </w:rPr>
        <w:t xml:space="preserve">May and lower values </w:t>
      </w:r>
      <w:r w:rsidR="00F94EEB" w:rsidRPr="00EE21D8">
        <w:rPr>
          <w:lang w:val="en-GB"/>
        </w:rPr>
        <w:t>in other months due to southwest and northeast monsoon</w:t>
      </w:r>
      <w:r w:rsidRPr="00EE21D8">
        <w:rPr>
          <w:lang w:val="en-GB"/>
        </w:rPr>
        <w:t xml:space="preserve">. Because </w:t>
      </w:r>
      <w:proofErr w:type="spellStart"/>
      <w:r w:rsidRPr="00EE21D8">
        <w:rPr>
          <w:lang w:val="en-GB"/>
        </w:rPr>
        <w:t>xCPC</w:t>
      </w:r>
      <w:proofErr w:type="spellEnd"/>
      <w:r w:rsidRPr="00EE21D8">
        <w:rPr>
          <w:lang w:val="en-GB"/>
        </w:rPr>
        <w:t xml:space="preserve"> performance depends on direct solar radiation and incidence angle, the DNI profile is particularly important for annual yield estimation.</w:t>
      </w:r>
    </w:p>
    <w:p w14:paraId="6A0872BC" w14:textId="77777777" w:rsidR="007E03BC" w:rsidRPr="00C30585" w:rsidRDefault="00192F08">
      <w:pPr>
        <w:pStyle w:val="SWCHeading11"/>
        <w:spacing w:before="60" w:after="40"/>
      </w:pPr>
      <w:r w:rsidRPr="00C30585">
        <w:t>4.2. Annual thermal output</w:t>
      </w:r>
    </w:p>
    <w:p w14:paraId="612688EF" w14:textId="58E56F17" w:rsidR="007E03BC" w:rsidRPr="00EE21D8" w:rsidRDefault="00192F08">
      <w:pPr>
        <w:pStyle w:val="SWCText"/>
        <w:spacing w:after="60" w:line="240" w:lineRule="auto"/>
        <w:rPr>
          <w:lang w:val="en-GB"/>
        </w:rPr>
      </w:pPr>
      <w:r w:rsidRPr="00EE21D8">
        <w:rPr>
          <w:lang w:val="en-GB"/>
        </w:rPr>
        <w:t xml:space="preserve">The simulated useful thermal output for the 40-assembly configuration is 140 </w:t>
      </w:r>
      <w:proofErr w:type="spellStart"/>
      <w:r w:rsidRPr="00EE21D8">
        <w:rPr>
          <w:lang w:val="en-GB"/>
        </w:rPr>
        <w:t>MWh</w:t>
      </w:r>
      <w:r w:rsidRPr="00EE21D8">
        <w:rPr>
          <w:vertAlign w:val="subscript"/>
          <w:lang w:val="en-GB"/>
        </w:rPr>
        <w:t>th</w:t>
      </w:r>
      <w:proofErr w:type="spellEnd"/>
      <w:r w:rsidR="00F94EEB" w:rsidRPr="00EE21D8">
        <w:rPr>
          <w:lang w:val="en-GB"/>
        </w:rPr>
        <w:t>/year</w:t>
      </w:r>
      <w:r w:rsidRPr="00EE21D8">
        <w:rPr>
          <w:lang w:val="en-GB"/>
        </w:rPr>
        <w:t xml:space="preserve">. Monthly output ranges from 7 to 17 </w:t>
      </w:r>
      <w:proofErr w:type="spellStart"/>
      <w:r w:rsidRPr="00EE21D8">
        <w:rPr>
          <w:lang w:val="en-GB"/>
        </w:rPr>
        <w:t>MWh</w:t>
      </w:r>
      <w:r w:rsidRPr="00EE21D8">
        <w:rPr>
          <w:vertAlign w:val="subscript"/>
          <w:lang w:val="en-GB"/>
        </w:rPr>
        <w:t>th</w:t>
      </w:r>
      <w:proofErr w:type="spellEnd"/>
      <w:r w:rsidRPr="00EE21D8">
        <w:rPr>
          <w:lang w:val="en-GB"/>
        </w:rPr>
        <w:t>, with the highest values in March and April. The seasonal variation demonstrates that the CST system can contribute useful heat throughout the year but cannot provide a constant heat supply independently of the biomass boiler.</w:t>
      </w:r>
    </w:p>
    <w:p w14:paraId="1E603595" w14:textId="77777777" w:rsidR="007E03BC" w:rsidRPr="00EE21D8" w:rsidRDefault="00192F08">
      <w:pPr>
        <w:pStyle w:val="SWCTableFigureCaption"/>
        <w:spacing w:after="60"/>
        <w:jc w:val="both"/>
        <w:rPr>
          <w:lang w:val="en-GB"/>
        </w:rPr>
      </w:pPr>
      <w:r w:rsidRPr="00EE21D8">
        <w:rPr>
          <w:lang w:val="en-GB"/>
        </w:rPr>
        <w:t xml:space="preserve">Tab. 3: Monthly simulated useful thermal output of the proposed </w:t>
      </w:r>
      <w:proofErr w:type="spellStart"/>
      <w:r w:rsidRPr="00EE21D8">
        <w:rPr>
          <w:lang w:val="en-GB"/>
        </w:rPr>
        <w:t>xCPC</w:t>
      </w:r>
      <w:proofErr w:type="spellEnd"/>
      <w:r w:rsidRPr="00EE21D8">
        <w:rPr>
          <w:lang w:val="en-GB"/>
        </w:rPr>
        <w:t xml:space="preserve"> system.</w:t>
      </w:r>
    </w:p>
    <w:tbl>
      <w:tblPr>
        <w:tblStyle w:val="TableGrid"/>
        <w:tblW w:w="0" w:type="auto"/>
        <w:jc w:val="center"/>
        <w:tblLook w:val="04A0" w:firstRow="1" w:lastRow="0" w:firstColumn="1" w:lastColumn="0" w:noHBand="0" w:noVBand="1"/>
      </w:tblPr>
      <w:tblGrid>
        <w:gridCol w:w="2918"/>
        <w:gridCol w:w="2919"/>
        <w:gridCol w:w="2918"/>
      </w:tblGrid>
      <w:tr w:rsidR="007E03BC" w:rsidRPr="00C30585" w14:paraId="3F50DB4F" w14:textId="77777777" w:rsidTr="00F94EEB">
        <w:trPr>
          <w:jc w:val="center"/>
        </w:trPr>
        <w:tc>
          <w:tcPr>
            <w:tcW w:w="2918" w:type="dxa"/>
            <w:vAlign w:val="center"/>
          </w:tcPr>
          <w:p w14:paraId="6BF45929" w14:textId="77777777" w:rsidR="007E03BC" w:rsidRPr="00EE21D8" w:rsidRDefault="00192F08">
            <w:pPr>
              <w:jc w:val="center"/>
              <w:rPr>
                <w:lang w:val="en-GB"/>
              </w:rPr>
            </w:pPr>
            <w:r w:rsidRPr="00EE21D8">
              <w:rPr>
                <w:rFonts w:ascii="Arial" w:hAnsi="Arial"/>
                <w:b/>
                <w:sz w:val="16"/>
                <w:lang w:val="en-GB"/>
              </w:rPr>
              <w:t>Month</w:t>
            </w:r>
          </w:p>
        </w:tc>
        <w:tc>
          <w:tcPr>
            <w:tcW w:w="2919" w:type="dxa"/>
            <w:vAlign w:val="center"/>
          </w:tcPr>
          <w:p w14:paraId="180D7767" w14:textId="77777777" w:rsidR="007E03BC" w:rsidRPr="00EE21D8" w:rsidRDefault="00192F08">
            <w:pPr>
              <w:jc w:val="center"/>
              <w:rPr>
                <w:lang w:val="en-GB"/>
              </w:rPr>
            </w:pPr>
            <w:r w:rsidRPr="00EE21D8">
              <w:rPr>
                <w:rFonts w:ascii="Arial" w:hAnsi="Arial"/>
                <w:b/>
                <w:sz w:val="16"/>
                <w:lang w:val="en-GB"/>
              </w:rPr>
              <w:t>Ambient temperature (°C)</w:t>
            </w:r>
          </w:p>
        </w:tc>
        <w:tc>
          <w:tcPr>
            <w:tcW w:w="2918" w:type="dxa"/>
            <w:vAlign w:val="center"/>
          </w:tcPr>
          <w:p w14:paraId="57AA677C" w14:textId="77777777" w:rsidR="007E03BC" w:rsidRPr="00EE21D8" w:rsidRDefault="00192F08">
            <w:pPr>
              <w:jc w:val="center"/>
              <w:rPr>
                <w:lang w:val="en-GB"/>
              </w:rPr>
            </w:pPr>
            <w:r w:rsidRPr="00EE21D8">
              <w:rPr>
                <w:rFonts w:ascii="Arial" w:hAnsi="Arial"/>
                <w:b/>
                <w:sz w:val="16"/>
                <w:lang w:val="en-GB"/>
              </w:rPr>
              <w:t>Thermal output (</w:t>
            </w:r>
            <w:proofErr w:type="spellStart"/>
            <w:r w:rsidRPr="00EE21D8">
              <w:rPr>
                <w:rFonts w:ascii="Arial" w:hAnsi="Arial"/>
                <w:b/>
                <w:sz w:val="16"/>
                <w:lang w:val="en-GB"/>
              </w:rPr>
              <w:t>MWh</w:t>
            </w:r>
            <w:r w:rsidRPr="00EE21D8">
              <w:rPr>
                <w:rFonts w:ascii="Arial" w:hAnsi="Arial"/>
                <w:b/>
                <w:sz w:val="16"/>
                <w:vertAlign w:val="subscript"/>
                <w:lang w:val="en-GB"/>
              </w:rPr>
              <w:t>th</w:t>
            </w:r>
            <w:proofErr w:type="spellEnd"/>
            <w:r w:rsidRPr="00EE21D8">
              <w:rPr>
                <w:rFonts w:ascii="Arial" w:hAnsi="Arial"/>
                <w:b/>
                <w:sz w:val="16"/>
                <w:lang w:val="en-GB"/>
              </w:rPr>
              <w:t>)</w:t>
            </w:r>
          </w:p>
        </w:tc>
      </w:tr>
      <w:tr w:rsidR="007E03BC" w:rsidRPr="00C30585" w14:paraId="4CD0821C" w14:textId="77777777" w:rsidTr="00F94EEB">
        <w:trPr>
          <w:jc w:val="center"/>
        </w:trPr>
        <w:tc>
          <w:tcPr>
            <w:tcW w:w="2918" w:type="dxa"/>
          </w:tcPr>
          <w:p w14:paraId="1BFA48AF" w14:textId="77777777" w:rsidR="007E03BC" w:rsidRPr="00EE21D8" w:rsidRDefault="00192F08">
            <w:pPr>
              <w:jc w:val="center"/>
              <w:rPr>
                <w:lang w:val="en-GB"/>
              </w:rPr>
            </w:pPr>
            <w:r w:rsidRPr="00EE21D8">
              <w:rPr>
                <w:sz w:val="16"/>
                <w:lang w:val="en-GB"/>
              </w:rPr>
              <w:t>January</w:t>
            </w:r>
          </w:p>
        </w:tc>
        <w:tc>
          <w:tcPr>
            <w:tcW w:w="2919" w:type="dxa"/>
          </w:tcPr>
          <w:p w14:paraId="6BC31306" w14:textId="77777777" w:rsidR="007E03BC" w:rsidRPr="00EE21D8" w:rsidRDefault="00192F08">
            <w:pPr>
              <w:jc w:val="center"/>
              <w:rPr>
                <w:lang w:val="en-GB"/>
              </w:rPr>
            </w:pPr>
            <w:r w:rsidRPr="00EE21D8">
              <w:rPr>
                <w:sz w:val="16"/>
                <w:lang w:val="en-GB"/>
              </w:rPr>
              <w:t>23.1</w:t>
            </w:r>
          </w:p>
        </w:tc>
        <w:tc>
          <w:tcPr>
            <w:tcW w:w="2918" w:type="dxa"/>
          </w:tcPr>
          <w:p w14:paraId="35BDC8E3" w14:textId="77777777" w:rsidR="007E03BC" w:rsidRPr="00EE21D8" w:rsidRDefault="00192F08">
            <w:pPr>
              <w:jc w:val="center"/>
              <w:rPr>
                <w:lang w:val="en-GB"/>
              </w:rPr>
            </w:pPr>
            <w:r w:rsidRPr="00EE21D8">
              <w:rPr>
                <w:sz w:val="16"/>
                <w:lang w:val="en-GB"/>
              </w:rPr>
              <w:t>12</w:t>
            </w:r>
          </w:p>
        </w:tc>
      </w:tr>
      <w:tr w:rsidR="007E03BC" w:rsidRPr="00C30585" w14:paraId="0A2F1997" w14:textId="77777777" w:rsidTr="00F94EEB">
        <w:trPr>
          <w:jc w:val="center"/>
        </w:trPr>
        <w:tc>
          <w:tcPr>
            <w:tcW w:w="2918" w:type="dxa"/>
          </w:tcPr>
          <w:p w14:paraId="761C373F" w14:textId="77777777" w:rsidR="007E03BC" w:rsidRPr="00EE21D8" w:rsidRDefault="00192F08">
            <w:pPr>
              <w:jc w:val="center"/>
              <w:rPr>
                <w:lang w:val="en-GB"/>
              </w:rPr>
            </w:pPr>
            <w:r w:rsidRPr="00EE21D8">
              <w:rPr>
                <w:sz w:val="16"/>
                <w:lang w:val="en-GB"/>
              </w:rPr>
              <w:t>February</w:t>
            </w:r>
          </w:p>
        </w:tc>
        <w:tc>
          <w:tcPr>
            <w:tcW w:w="2919" w:type="dxa"/>
          </w:tcPr>
          <w:p w14:paraId="33806C3D" w14:textId="77777777" w:rsidR="007E03BC" w:rsidRPr="00EE21D8" w:rsidRDefault="00192F08">
            <w:pPr>
              <w:jc w:val="center"/>
              <w:rPr>
                <w:lang w:val="en-GB"/>
              </w:rPr>
            </w:pPr>
            <w:r w:rsidRPr="00EE21D8">
              <w:rPr>
                <w:sz w:val="16"/>
                <w:lang w:val="en-GB"/>
              </w:rPr>
              <w:t>24.9</w:t>
            </w:r>
          </w:p>
        </w:tc>
        <w:tc>
          <w:tcPr>
            <w:tcW w:w="2918" w:type="dxa"/>
          </w:tcPr>
          <w:p w14:paraId="60C53FD8" w14:textId="77777777" w:rsidR="007E03BC" w:rsidRPr="00EE21D8" w:rsidRDefault="00192F08">
            <w:pPr>
              <w:jc w:val="center"/>
              <w:rPr>
                <w:lang w:val="en-GB"/>
              </w:rPr>
            </w:pPr>
            <w:r w:rsidRPr="00EE21D8">
              <w:rPr>
                <w:sz w:val="16"/>
                <w:lang w:val="en-GB"/>
              </w:rPr>
              <w:t>14</w:t>
            </w:r>
          </w:p>
        </w:tc>
      </w:tr>
      <w:tr w:rsidR="007E03BC" w:rsidRPr="00C30585" w14:paraId="45B309B5" w14:textId="77777777" w:rsidTr="00F94EEB">
        <w:trPr>
          <w:jc w:val="center"/>
        </w:trPr>
        <w:tc>
          <w:tcPr>
            <w:tcW w:w="2918" w:type="dxa"/>
          </w:tcPr>
          <w:p w14:paraId="4BF55A58" w14:textId="77777777" w:rsidR="007E03BC" w:rsidRPr="00EE21D8" w:rsidRDefault="00192F08">
            <w:pPr>
              <w:jc w:val="center"/>
              <w:rPr>
                <w:lang w:val="en-GB"/>
              </w:rPr>
            </w:pPr>
            <w:r w:rsidRPr="00EE21D8">
              <w:rPr>
                <w:sz w:val="16"/>
                <w:lang w:val="en-GB"/>
              </w:rPr>
              <w:t>March</w:t>
            </w:r>
          </w:p>
        </w:tc>
        <w:tc>
          <w:tcPr>
            <w:tcW w:w="2919" w:type="dxa"/>
          </w:tcPr>
          <w:p w14:paraId="1E97CD6B" w14:textId="77777777" w:rsidR="007E03BC" w:rsidRPr="00EE21D8" w:rsidRDefault="00192F08">
            <w:pPr>
              <w:jc w:val="center"/>
              <w:rPr>
                <w:lang w:val="en-GB"/>
              </w:rPr>
            </w:pPr>
            <w:r w:rsidRPr="00EE21D8">
              <w:rPr>
                <w:sz w:val="16"/>
                <w:lang w:val="en-GB"/>
              </w:rPr>
              <w:t>27.3</w:t>
            </w:r>
          </w:p>
        </w:tc>
        <w:tc>
          <w:tcPr>
            <w:tcW w:w="2918" w:type="dxa"/>
          </w:tcPr>
          <w:p w14:paraId="40B0477B" w14:textId="77777777" w:rsidR="007E03BC" w:rsidRPr="00EE21D8" w:rsidRDefault="00192F08">
            <w:pPr>
              <w:jc w:val="center"/>
              <w:rPr>
                <w:lang w:val="en-GB"/>
              </w:rPr>
            </w:pPr>
            <w:r w:rsidRPr="00EE21D8">
              <w:rPr>
                <w:sz w:val="16"/>
                <w:lang w:val="en-GB"/>
              </w:rPr>
              <w:t>17</w:t>
            </w:r>
          </w:p>
        </w:tc>
      </w:tr>
      <w:tr w:rsidR="007E03BC" w:rsidRPr="00C30585" w14:paraId="73D3FF42" w14:textId="77777777" w:rsidTr="00F94EEB">
        <w:trPr>
          <w:jc w:val="center"/>
        </w:trPr>
        <w:tc>
          <w:tcPr>
            <w:tcW w:w="2918" w:type="dxa"/>
          </w:tcPr>
          <w:p w14:paraId="00883E4C" w14:textId="77777777" w:rsidR="007E03BC" w:rsidRPr="00EE21D8" w:rsidRDefault="00192F08">
            <w:pPr>
              <w:jc w:val="center"/>
              <w:rPr>
                <w:lang w:val="en-GB"/>
              </w:rPr>
            </w:pPr>
            <w:r w:rsidRPr="00EE21D8">
              <w:rPr>
                <w:sz w:val="16"/>
                <w:lang w:val="en-GB"/>
              </w:rPr>
              <w:t>April</w:t>
            </w:r>
          </w:p>
        </w:tc>
        <w:tc>
          <w:tcPr>
            <w:tcW w:w="2919" w:type="dxa"/>
          </w:tcPr>
          <w:p w14:paraId="05CA9F69" w14:textId="77777777" w:rsidR="007E03BC" w:rsidRPr="00EE21D8" w:rsidRDefault="00192F08">
            <w:pPr>
              <w:jc w:val="center"/>
              <w:rPr>
                <w:lang w:val="en-GB"/>
              </w:rPr>
            </w:pPr>
            <w:r w:rsidRPr="00EE21D8">
              <w:rPr>
                <w:sz w:val="16"/>
                <w:lang w:val="en-GB"/>
              </w:rPr>
              <w:t>29.2</w:t>
            </w:r>
          </w:p>
        </w:tc>
        <w:tc>
          <w:tcPr>
            <w:tcW w:w="2918" w:type="dxa"/>
          </w:tcPr>
          <w:p w14:paraId="495242A8" w14:textId="77777777" w:rsidR="007E03BC" w:rsidRPr="00EE21D8" w:rsidRDefault="00192F08">
            <w:pPr>
              <w:jc w:val="center"/>
              <w:rPr>
                <w:lang w:val="en-GB"/>
              </w:rPr>
            </w:pPr>
            <w:r w:rsidRPr="00EE21D8">
              <w:rPr>
                <w:sz w:val="16"/>
                <w:lang w:val="en-GB"/>
              </w:rPr>
              <w:t>16</w:t>
            </w:r>
          </w:p>
        </w:tc>
      </w:tr>
      <w:tr w:rsidR="007E03BC" w:rsidRPr="00C30585" w14:paraId="118D3951" w14:textId="77777777" w:rsidTr="00F94EEB">
        <w:trPr>
          <w:jc w:val="center"/>
        </w:trPr>
        <w:tc>
          <w:tcPr>
            <w:tcW w:w="2918" w:type="dxa"/>
          </w:tcPr>
          <w:p w14:paraId="26F46F81" w14:textId="77777777" w:rsidR="007E03BC" w:rsidRPr="00EE21D8" w:rsidRDefault="00192F08">
            <w:pPr>
              <w:jc w:val="center"/>
              <w:rPr>
                <w:lang w:val="en-GB"/>
              </w:rPr>
            </w:pPr>
            <w:r w:rsidRPr="00EE21D8">
              <w:rPr>
                <w:sz w:val="16"/>
                <w:lang w:val="en-GB"/>
              </w:rPr>
              <w:t>May</w:t>
            </w:r>
          </w:p>
        </w:tc>
        <w:tc>
          <w:tcPr>
            <w:tcW w:w="2919" w:type="dxa"/>
          </w:tcPr>
          <w:p w14:paraId="0A666A54" w14:textId="77777777" w:rsidR="007E03BC" w:rsidRPr="00EE21D8" w:rsidRDefault="00192F08">
            <w:pPr>
              <w:jc w:val="center"/>
              <w:rPr>
                <w:lang w:val="en-GB"/>
              </w:rPr>
            </w:pPr>
            <w:r w:rsidRPr="00EE21D8">
              <w:rPr>
                <w:sz w:val="16"/>
                <w:lang w:val="en-GB"/>
              </w:rPr>
              <w:t>31.8</w:t>
            </w:r>
          </w:p>
        </w:tc>
        <w:tc>
          <w:tcPr>
            <w:tcW w:w="2918" w:type="dxa"/>
          </w:tcPr>
          <w:p w14:paraId="1609D06A" w14:textId="77777777" w:rsidR="007E03BC" w:rsidRPr="00EE21D8" w:rsidRDefault="00192F08">
            <w:pPr>
              <w:jc w:val="center"/>
              <w:rPr>
                <w:lang w:val="en-GB"/>
              </w:rPr>
            </w:pPr>
            <w:r w:rsidRPr="00EE21D8">
              <w:rPr>
                <w:sz w:val="16"/>
                <w:lang w:val="en-GB"/>
              </w:rPr>
              <w:t>15</w:t>
            </w:r>
          </w:p>
        </w:tc>
      </w:tr>
      <w:tr w:rsidR="007E03BC" w:rsidRPr="00C30585" w14:paraId="4A74A281" w14:textId="77777777" w:rsidTr="00F94EEB">
        <w:trPr>
          <w:jc w:val="center"/>
        </w:trPr>
        <w:tc>
          <w:tcPr>
            <w:tcW w:w="2918" w:type="dxa"/>
          </w:tcPr>
          <w:p w14:paraId="71DCA4DA" w14:textId="77777777" w:rsidR="007E03BC" w:rsidRPr="00EE21D8" w:rsidRDefault="00192F08">
            <w:pPr>
              <w:jc w:val="center"/>
              <w:rPr>
                <w:lang w:val="en-GB"/>
              </w:rPr>
            </w:pPr>
            <w:r w:rsidRPr="00EE21D8">
              <w:rPr>
                <w:sz w:val="16"/>
                <w:lang w:val="en-GB"/>
              </w:rPr>
              <w:t>June</w:t>
            </w:r>
          </w:p>
        </w:tc>
        <w:tc>
          <w:tcPr>
            <w:tcW w:w="2919" w:type="dxa"/>
          </w:tcPr>
          <w:p w14:paraId="38AD2386" w14:textId="77777777" w:rsidR="007E03BC" w:rsidRPr="00EE21D8" w:rsidRDefault="00192F08">
            <w:pPr>
              <w:jc w:val="center"/>
              <w:rPr>
                <w:lang w:val="en-GB"/>
              </w:rPr>
            </w:pPr>
            <w:r w:rsidRPr="00EE21D8">
              <w:rPr>
                <w:sz w:val="16"/>
                <w:lang w:val="en-GB"/>
              </w:rPr>
              <w:t>30.6</w:t>
            </w:r>
          </w:p>
        </w:tc>
        <w:tc>
          <w:tcPr>
            <w:tcW w:w="2918" w:type="dxa"/>
          </w:tcPr>
          <w:p w14:paraId="6538ADE9" w14:textId="77777777" w:rsidR="007E03BC" w:rsidRPr="00EE21D8" w:rsidRDefault="00192F08">
            <w:pPr>
              <w:jc w:val="center"/>
              <w:rPr>
                <w:lang w:val="en-GB"/>
              </w:rPr>
            </w:pPr>
            <w:r w:rsidRPr="00EE21D8">
              <w:rPr>
                <w:sz w:val="16"/>
                <w:lang w:val="en-GB"/>
              </w:rPr>
              <w:t>13</w:t>
            </w:r>
          </w:p>
        </w:tc>
      </w:tr>
      <w:tr w:rsidR="007E03BC" w:rsidRPr="00C30585" w14:paraId="1E7E22A8" w14:textId="77777777" w:rsidTr="00F94EEB">
        <w:trPr>
          <w:jc w:val="center"/>
        </w:trPr>
        <w:tc>
          <w:tcPr>
            <w:tcW w:w="2918" w:type="dxa"/>
          </w:tcPr>
          <w:p w14:paraId="778B070D" w14:textId="77777777" w:rsidR="007E03BC" w:rsidRPr="00EE21D8" w:rsidRDefault="00192F08">
            <w:pPr>
              <w:jc w:val="center"/>
              <w:rPr>
                <w:lang w:val="en-GB"/>
              </w:rPr>
            </w:pPr>
            <w:r w:rsidRPr="00EE21D8">
              <w:rPr>
                <w:sz w:val="16"/>
                <w:lang w:val="en-GB"/>
              </w:rPr>
              <w:t>July</w:t>
            </w:r>
          </w:p>
        </w:tc>
        <w:tc>
          <w:tcPr>
            <w:tcW w:w="2919" w:type="dxa"/>
          </w:tcPr>
          <w:p w14:paraId="2B9A75E9" w14:textId="77777777" w:rsidR="007E03BC" w:rsidRPr="00EE21D8" w:rsidRDefault="00192F08">
            <w:pPr>
              <w:jc w:val="center"/>
              <w:rPr>
                <w:lang w:val="en-GB"/>
              </w:rPr>
            </w:pPr>
            <w:r w:rsidRPr="00EE21D8">
              <w:rPr>
                <w:sz w:val="16"/>
                <w:lang w:val="en-GB"/>
              </w:rPr>
              <w:t>29.5</w:t>
            </w:r>
          </w:p>
        </w:tc>
        <w:tc>
          <w:tcPr>
            <w:tcW w:w="2918" w:type="dxa"/>
          </w:tcPr>
          <w:p w14:paraId="5FAA2C9B" w14:textId="77777777" w:rsidR="007E03BC" w:rsidRPr="00EE21D8" w:rsidRDefault="00192F08">
            <w:pPr>
              <w:jc w:val="center"/>
              <w:rPr>
                <w:lang w:val="en-GB"/>
              </w:rPr>
            </w:pPr>
            <w:r w:rsidRPr="00EE21D8">
              <w:rPr>
                <w:sz w:val="16"/>
                <w:lang w:val="en-GB"/>
              </w:rPr>
              <w:t>9</w:t>
            </w:r>
          </w:p>
        </w:tc>
      </w:tr>
      <w:tr w:rsidR="007E03BC" w:rsidRPr="00C30585" w14:paraId="4AAE93DD" w14:textId="77777777" w:rsidTr="00F94EEB">
        <w:trPr>
          <w:jc w:val="center"/>
        </w:trPr>
        <w:tc>
          <w:tcPr>
            <w:tcW w:w="2918" w:type="dxa"/>
          </w:tcPr>
          <w:p w14:paraId="68045388" w14:textId="77777777" w:rsidR="007E03BC" w:rsidRPr="00EE21D8" w:rsidRDefault="00192F08">
            <w:pPr>
              <w:jc w:val="center"/>
              <w:rPr>
                <w:lang w:val="en-GB"/>
              </w:rPr>
            </w:pPr>
            <w:r w:rsidRPr="00EE21D8">
              <w:rPr>
                <w:sz w:val="16"/>
                <w:lang w:val="en-GB"/>
              </w:rPr>
              <w:t>August</w:t>
            </w:r>
          </w:p>
        </w:tc>
        <w:tc>
          <w:tcPr>
            <w:tcW w:w="2919" w:type="dxa"/>
          </w:tcPr>
          <w:p w14:paraId="090573B5" w14:textId="77777777" w:rsidR="007E03BC" w:rsidRPr="00EE21D8" w:rsidRDefault="00192F08">
            <w:pPr>
              <w:jc w:val="center"/>
              <w:rPr>
                <w:lang w:val="en-GB"/>
              </w:rPr>
            </w:pPr>
            <w:r w:rsidRPr="00EE21D8">
              <w:rPr>
                <w:sz w:val="16"/>
                <w:lang w:val="en-GB"/>
              </w:rPr>
              <w:t>28.7</w:t>
            </w:r>
          </w:p>
        </w:tc>
        <w:tc>
          <w:tcPr>
            <w:tcW w:w="2918" w:type="dxa"/>
          </w:tcPr>
          <w:p w14:paraId="31349E6D" w14:textId="77777777" w:rsidR="007E03BC" w:rsidRPr="00EE21D8" w:rsidRDefault="00192F08">
            <w:pPr>
              <w:jc w:val="center"/>
              <w:rPr>
                <w:lang w:val="en-GB"/>
              </w:rPr>
            </w:pPr>
            <w:r w:rsidRPr="00EE21D8">
              <w:rPr>
                <w:sz w:val="16"/>
                <w:lang w:val="en-GB"/>
              </w:rPr>
              <w:t>9</w:t>
            </w:r>
          </w:p>
        </w:tc>
      </w:tr>
      <w:tr w:rsidR="007E03BC" w:rsidRPr="00C30585" w14:paraId="31CAB464" w14:textId="77777777" w:rsidTr="00F94EEB">
        <w:trPr>
          <w:jc w:val="center"/>
        </w:trPr>
        <w:tc>
          <w:tcPr>
            <w:tcW w:w="2918" w:type="dxa"/>
          </w:tcPr>
          <w:p w14:paraId="266B5E14" w14:textId="77777777" w:rsidR="007E03BC" w:rsidRPr="00EE21D8" w:rsidRDefault="00192F08">
            <w:pPr>
              <w:jc w:val="center"/>
              <w:rPr>
                <w:lang w:val="en-GB"/>
              </w:rPr>
            </w:pPr>
            <w:r w:rsidRPr="00EE21D8">
              <w:rPr>
                <w:sz w:val="16"/>
                <w:lang w:val="en-GB"/>
              </w:rPr>
              <w:t>September</w:t>
            </w:r>
          </w:p>
        </w:tc>
        <w:tc>
          <w:tcPr>
            <w:tcW w:w="2919" w:type="dxa"/>
          </w:tcPr>
          <w:p w14:paraId="0004E21D" w14:textId="77777777" w:rsidR="007E03BC" w:rsidRPr="00EE21D8" w:rsidRDefault="00192F08">
            <w:pPr>
              <w:jc w:val="center"/>
              <w:rPr>
                <w:lang w:val="en-GB"/>
              </w:rPr>
            </w:pPr>
            <w:r w:rsidRPr="00EE21D8">
              <w:rPr>
                <w:sz w:val="16"/>
                <w:lang w:val="en-GB"/>
              </w:rPr>
              <w:t>27.8</w:t>
            </w:r>
          </w:p>
        </w:tc>
        <w:tc>
          <w:tcPr>
            <w:tcW w:w="2918" w:type="dxa"/>
          </w:tcPr>
          <w:p w14:paraId="56631287" w14:textId="77777777" w:rsidR="007E03BC" w:rsidRPr="00EE21D8" w:rsidRDefault="00192F08">
            <w:pPr>
              <w:jc w:val="center"/>
              <w:rPr>
                <w:lang w:val="en-GB"/>
              </w:rPr>
            </w:pPr>
            <w:r w:rsidRPr="00EE21D8">
              <w:rPr>
                <w:sz w:val="16"/>
                <w:lang w:val="en-GB"/>
              </w:rPr>
              <w:t>11</w:t>
            </w:r>
          </w:p>
        </w:tc>
      </w:tr>
      <w:tr w:rsidR="007E03BC" w:rsidRPr="00C30585" w14:paraId="1A645B9F" w14:textId="77777777" w:rsidTr="00F94EEB">
        <w:trPr>
          <w:jc w:val="center"/>
        </w:trPr>
        <w:tc>
          <w:tcPr>
            <w:tcW w:w="2918" w:type="dxa"/>
          </w:tcPr>
          <w:p w14:paraId="48771E85" w14:textId="77777777" w:rsidR="007E03BC" w:rsidRPr="00EE21D8" w:rsidRDefault="00192F08">
            <w:pPr>
              <w:jc w:val="center"/>
              <w:rPr>
                <w:lang w:val="en-GB"/>
              </w:rPr>
            </w:pPr>
            <w:r w:rsidRPr="00EE21D8">
              <w:rPr>
                <w:sz w:val="16"/>
                <w:lang w:val="en-GB"/>
              </w:rPr>
              <w:t>October</w:t>
            </w:r>
          </w:p>
        </w:tc>
        <w:tc>
          <w:tcPr>
            <w:tcW w:w="2919" w:type="dxa"/>
          </w:tcPr>
          <w:p w14:paraId="1CDAA504" w14:textId="77777777" w:rsidR="007E03BC" w:rsidRPr="00EE21D8" w:rsidRDefault="00192F08">
            <w:pPr>
              <w:jc w:val="center"/>
              <w:rPr>
                <w:lang w:val="en-GB"/>
              </w:rPr>
            </w:pPr>
            <w:r w:rsidRPr="00EE21D8">
              <w:rPr>
                <w:sz w:val="16"/>
                <w:lang w:val="en-GB"/>
              </w:rPr>
              <w:t>27.0</w:t>
            </w:r>
          </w:p>
        </w:tc>
        <w:tc>
          <w:tcPr>
            <w:tcW w:w="2918" w:type="dxa"/>
          </w:tcPr>
          <w:p w14:paraId="0AF955FC" w14:textId="77777777" w:rsidR="007E03BC" w:rsidRPr="00EE21D8" w:rsidRDefault="00192F08">
            <w:pPr>
              <w:jc w:val="center"/>
              <w:rPr>
                <w:lang w:val="en-GB"/>
              </w:rPr>
            </w:pPr>
            <w:r w:rsidRPr="00EE21D8">
              <w:rPr>
                <w:sz w:val="16"/>
                <w:lang w:val="en-GB"/>
              </w:rPr>
              <w:t>9</w:t>
            </w:r>
          </w:p>
        </w:tc>
      </w:tr>
      <w:tr w:rsidR="007E03BC" w:rsidRPr="00C30585" w14:paraId="5D92F74E" w14:textId="77777777" w:rsidTr="00F94EEB">
        <w:trPr>
          <w:jc w:val="center"/>
        </w:trPr>
        <w:tc>
          <w:tcPr>
            <w:tcW w:w="2918" w:type="dxa"/>
          </w:tcPr>
          <w:p w14:paraId="171BA9A6" w14:textId="77777777" w:rsidR="007E03BC" w:rsidRPr="00EE21D8" w:rsidRDefault="00192F08">
            <w:pPr>
              <w:jc w:val="center"/>
              <w:rPr>
                <w:lang w:val="en-GB"/>
              </w:rPr>
            </w:pPr>
            <w:r w:rsidRPr="00EE21D8">
              <w:rPr>
                <w:sz w:val="16"/>
                <w:lang w:val="en-GB"/>
              </w:rPr>
              <w:t>November</w:t>
            </w:r>
          </w:p>
        </w:tc>
        <w:tc>
          <w:tcPr>
            <w:tcW w:w="2919" w:type="dxa"/>
          </w:tcPr>
          <w:p w14:paraId="1B47F257" w14:textId="77777777" w:rsidR="007E03BC" w:rsidRPr="00EE21D8" w:rsidRDefault="00192F08">
            <w:pPr>
              <w:jc w:val="center"/>
              <w:rPr>
                <w:lang w:val="en-GB"/>
              </w:rPr>
            </w:pPr>
            <w:r w:rsidRPr="00EE21D8">
              <w:rPr>
                <w:sz w:val="16"/>
                <w:lang w:val="en-GB"/>
              </w:rPr>
              <w:t>24.6</w:t>
            </w:r>
          </w:p>
        </w:tc>
        <w:tc>
          <w:tcPr>
            <w:tcW w:w="2918" w:type="dxa"/>
          </w:tcPr>
          <w:p w14:paraId="3228AD74" w14:textId="77777777" w:rsidR="007E03BC" w:rsidRPr="00EE21D8" w:rsidRDefault="00192F08">
            <w:pPr>
              <w:jc w:val="center"/>
              <w:rPr>
                <w:lang w:val="en-GB"/>
              </w:rPr>
            </w:pPr>
            <w:r w:rsidRPr="00EE21D8">
              <w:rPr>
                <w:sz w:val="16"/>
                <w:lang w:val="en-GB"/>
              </w:rPr>
              <w:t>7</w:t>
            </w:r>
          </w:p>
        </w:tc>
      </w:tr>
      <w:tr w:rsidR="007E03BC" w:rsidRPr="00C30585" w14:paraId="16EC467F" w14:textId="77777777" w:rsidTr="00F94EEB">
        <w:trPr>
          <w:jc w:val="center"/>
        </w:trPr>
        <w:tc>
          <w:tcPr>
            <w:tcW w:w="2918" w:type="dxa"/>
          </w:tcPr>
          <w:p w14:paraId="6A266611" w14:textId="77777777" w:rsidR="007E03BC" w:rsidRPr="00EE21D8" w:rsidRDefault="00192F08">
            <w:pPr>
              <w:jc w:val="center"/>
              <w:rPr>
                <w:lang w:val="en-GB"/>
              </w:rPr>
            </w:pPr>
            <w:r w:rsidRPr="00EE21D8">
              <w:rPr>
                <w:sz w:val="16"/>
                <w:lang w:val="en-GB"/>
              </w:rPr>
              <w:t>December</w:t>
            </w:r>
          </w:p>
        </w:tc>
        <w:tc>
          <w:tcPr>
            <w:tcW w:w="2919" w:type="dxa"/>
          </w:tcPr>
          <w:p w14:paraId="5E26883E" w14:textId="77777777" w:rsidR="007E03BC" w:rsidRPr="00EE21D8" w:rsidRDefault="00192F08">
            <w:pPr>
              <w:jc w:val="center"/>
              <w:rPr>
                <w:lang w:val="en-GB"/>
              </w:rPr>
            </w:pPr>
            <w:r w:rsidRPr="00EE21D8">
              <w:rPr>
                <w:sz w:val="16"/>
                <w:lang w:val="en-GB"/>
              </w:rPr>
              <w:t>23.8</w:t>
            </w:r>
          </w:p>
        </w:tc>
        <w:tc>
          <w:tcPr>
            <w:tcW w:w="2918" w:type="dxa"/>
          </w:tcPr>
          <w:p w14:paraId="0745AC36" w14:textId="77777777" w:rsidR="007E03BC" w:rsidRPr="00EE21D8" w:rsidRDefault="00192F08">
            <w:pPr>
              <w:jc w:val="center"/>
              <w:rPr>
                <w:lang w:val="en-GB"/>
              </w:rPr>
            </w:pPr>
            <w:r w:rsidRPr="00EE21D8">
              <w:rPr>
                <w:sz w:val="16"/>
                <w:lang w:val="en-GB"/>
              </w:rPr>
              <w:t>8</w:t>
            </w:r>
          </w:p>
        </w:tc>
      </w:tr>
      <w:tr w:rsidR="007E03BC" w:rsidRPr="00C30585" w14:paraId="61CE51CD" w14:textId="77777777" w:rsidTr="00F94EEB">
        <w:trPr>
          <w:jc w:val="center"/>
        </w:trPr>
        <w:tc>
          <w:tcPr>
            <w:tcW w:w="2918" w:type="dxa"/>
          </w:tcPr>
          <w:p w14:paraId="0159366E" w14:textId="77777777" w:rsidR="007E03BC" w:rsidRPr="00EE21D8" w:rsidRDefault="00192F08">
            <w:pPr>
              <w:jc w:val="center"/>
              <w:rPr>
                <w:lang w:val="en-GB"/>
              </w:rPr>
            </w:pPr>
            <w:r w:rsidRPr="00EE21D8">
              <w:rPr>
                <w:sz w:val="16"/>
                <w:lang w:val="en-GB"/>
              </w:rPr>
              <w:t>Annual total</w:t>
            </w:r>
          </w:p>
        </w:tc>
        <w:tc>
          <w:tcPr>
            <w:tcW w:w="2919" w:type="dxa"/>
          </w:tcPr>
          <w:p w14:paraId="5689C797" w14:textId="77777777" w:rsidR="007E03BC" w:rsidRPr="00EE21D8" w:rsidRDefault="00192F08">
            <w:pPr>
              <w:jc w:val="center"/>
              <w:rPr>
                <w:lang w:val="en-GB"/>
              </w:rPr>
            </w:pPr>
            <w:r w:rsidRPr="00EE21D8">
              <w:rPr>
                <w:sz w:val="16"/>
                <w:lang w:val="en-GB"/>
              </w:rPr>
              <w:t>—</w:t>
            </w:r>
          </w:p>
        </w:tc>
        <w:tc>
          <w:tcPr>
            <w:tcW w:w="2918" w:type="dxa"/>
          </w:tcPr>
          <w:p w14:paraId="7EBADD72" w14:textId="77777777" w:rsidR="007E03BC" w:rsidRPr="00EE21D8" w:rsidRDefault="00192F08">
            <w:pPr>
              <w:jc w:val="center"/>
              <w:rPr>
                <w:lang w:val="en-GB"/>
              </w:rPr>
            </w:pPr>
            <w:r w:rsidRPr="00EE21D8">
              <w:rPr>
                <w:sz w:val="16"/>
                <w:lang w:val="en-GB"/>
              </w:rPr>
              <w:t>140</w:t>
            </w:r>
          </w:p>
        </w:tc>
      </w:tr>
    </w:tbl>
    <w:p w14:paraId="43251B2F" w14:textId="657ABB75" w:rsidR="007E03BC" w:rsidRPr="00EE21D8" w:rsidRDefault="007E03BC">
      <w:pPr>
        <w:spacing w:after="20"/>
        <w:rPr>
          <w:lang w:val="en-GB"/>
        </w:rPr>
      </w:pPr>
    </w:p>
    <w:p w14:paraId="0D17C294" w14:textId="5F06EADF" w:rsidR="00F94EEB" w:rsidRPr="00EE21D8" w:rsidRDefault="00F94EEB">
      <w:pPr>
        <w:spacing w:after="20"/>
        <w:rPr>
          <w:lang w:val="en-GB"/>
        </w:rPr>
      </w:pPr>
      <w:r w:rsidRPr="00EE21D8">
        <w:rPr>
          <w:noProof/>
          <w:lang w:val="en-GB"/>
        </w:rPr>
        <w:lastRenderedPageBreak/>
        <w:drawing>
          <wp:inline distT="0" distB="0" distL="0" distR="0" wp14:anchorId="276D4C2C" wp14:editId="6B535C1F">
            <wp:extent cx="5565775" cy="2729865"/>
            <wp:effectExtent l="0" t="0" r="0" b="635"/>
            <wp:docPr id="1820748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748057" name=""/>
                    <pic:cNvPicPr/>
                  </pic:nvPicPr>
                  <pic:blipFill>
                    <a:blip r:embed="rId10"/>
                    <a:stretch>
                      <a:fillRect/>
                    </a:stretch>
                  </pic:blipFill>
                  <pic:spPr>
                    <a:xfrm>
                      <a:off x="0" y="0"/>
                      <a:ext cx="5565775" cy="2729865"/>
                    </a:xfrm>
                    <a:prstGeom prst="rect">
                      <a:avLst/>
                    </a:prstGeom>
                  </pic:spPr>
                </pic:pic>
              </a:graphicData>
            </a:graphic>
          </wp:inline>
        </w:drawing>
      </w:r>
    </w:p>
    <w:p w14:paraId="2960F204" w14:textId="2A5446B0" w:rsidR="007E03BC" w:rsidRDefault="00192F08">
      <w:pPr>
        <w:pStyle w:val="SWCTableFigureCaption"/>
        <w:spacing w:after="60"/>
        <w:jc w:val="both"/>
        <w:rPr>
          <w:lang w:val="en-GB"/>
        </w:rPr>
      </w:pPr>
      <w:r w:rsidRPr="00EE21D8">
        <w:rPr>
          <w:lang w:val="en-GB"/>
        </w:rPr>
        <w:t xml:space="preserve">Fig. 3: </w:t>
      </w:r>
      <w:r w:rsidR="00F94EEB" w:rsidRPr="00EE21D8">
        <w:rPr>
          <w:lang w:val="en-GB"/>
        </w:rPr>
        <w:t>U</w:t>
      </w:r>
      <w:r w:rsidRPr="00EE21D8">
        <w:rPr>
          <w:lang w:val="en-GB"/>
        </w:rPr>
        <w:t xml:space="preserve">seful thermal output </w:t>
      </w:r>
      <w:r w:rsidR="00D00362" w:rsidRPr="00EE21D8">
        <w:rPr>
          <w:lang w:val="en-GB"/>
        </w:rPr>
        <w:t xml:space="preserve">of </w:t>
      </w:r>
      <w:r w:rsidRPr="00EE21D8">
        <w:rPr>
          <w:lang w:val="en-GB"/>
        </w:rPr>
        <w:t xml:space="preserve">40-assembly </w:t>
      </w:r>
      <w:proofErr w:type="spellStart"/>
      <w:r w:rsidRPr="00EE21D8">
        <w:rPr>
          <w:lang w:val="en-GB"/>
        </w:rPr>
        <w:t>xCPC</w:t>
      </w:r>
      <w:proofErr w:type="spellEnd"/>
      <w:r w:rsidRPr="00EE21D8">
        <w:rPr>
          <w:lang w:val="en-GB"/>
        </w:rPr>
        <w:t xml:space="preserve"> </w:t>
      </w:r>
      <w:r w:rsidR="00D00362" w:rsidRPr="00EE21D8">
        <w:rPr>
          <w:lang w:val="en-GB"/>
        </w:rPr>
        <w:t xml:space="preserve">system in a typical operational year </w:t>
      </w:r>
    </w:p>
    <w:p w14:paraId="5A9D2910" w14:textId="652D7B46" w:rsidR="00C30585" w:rsidRPr="00C30585" w:rsidRDefault="00C30585" w:rsidP="00EE21D8">
      <w:pPr>
        <w:pStyle w:val="SWCHeading11"/>
        <w:spacing w:before="60" w:after="40"/>
      </w:pPr>
      <w:r w:rsidRPr="00C30585">
        <w:t>4.</w:t>
      </w:r>
      <w:r w:rsidR="00B40DA7">
        <w:t>3</w:t>
      </w:r>
      <w:r w:rsidRPr="00C30585">
        <w:t xml:space="preserve">. </w:t>
      </w:r>
      <w:r>
        <w:t>Integration of CST to the existing system</w:t>
      </w:r>
    </w:p>
    <w:p w14:paraId="66D93643" w14:textId="221380E4" w:rsidR="00C30585" w:rsidRPr="00EE21D8" w:rsidRDefault="00C30585" w:rsidP="00EE21D8">
      <w:pPr>
        <w:pStyle w:val="SWCTableFigureCaption"/>
        <w:spacing w:after="60" w:line="240" w:lineRule="auto"/>
        <w:jc w:val="both"/>
        <w:rPr>
          <w:b w:val="0"/>
          <w:bCs/>
          <w:sz w:val="20"/>
          <w:lang w:val="en-GB"/>
        </w:rPr>
      </w:pPr>
      <w:r>
        <w:rPr>
          <w:b w:val="0"/>
          <w:bCs/>
          <w:sz w:val="20"/>
          <w:lang w:val="en-GB"/>
        </w:rPr>
        <w:t>T</w:t>
      </w:r>
      <w:r w:rsidRPr="00EE21D8">
        <w:rPr>
          <w:b w:val="0"/>
          <w:bCs/>
          <w:sz w:val="20"/>
          <w:lang w:val="en-GB"/>
        </w:rPr>
        <w:t xml:space="preserve">hermic fluid is used as a heat transfer medium in a closed circuit </w:t>
      </w:r>
      <w:proofErr w:type="spellStart"/>
      <w:r w:rsidRPr="00EE21D8">
        <w:rPr>
          <w:b w:val="0"/>
          <w:bCs/>
          <w:sz w:val="20"/>
          <w:lang w:val="en-GB"/>
        </w:rPr>
        <w:t>xCPC</w:t>
      </w:r>
      <w:proofErr w:type="spellEnd"/>
      <w:r w:rsidRPr="00EE21D8">
        <w:rPr>
          <w:b w:val="0"/>
          <w:bCs/>
          <w:sz w:val="20"/>
          <w:lang w:val="en-GB"/>
        </w:rPr>
        <w:t xml:space="preserve"> system. The fluid transfers the heat to the feed water tank through a heat exchanger. This makes the system less prone to maintenance and increases the life of the solar collectors. The makeup water passes through the </w:t>
      </w:r>
      <w:proofErr w:type="spellStart"/>
      <w:r w:rsidRPr="00EE21D8">
        <w:rPr>
          <w:b w:val="0"/>
          <w:bCs/>
          <w:sz w:val="20"/>
          <w:lang w:val="en-GB"/>
        </w:rPr>
        <w:t>xCPC</w:t>
      </w:r>
      <w:proofErr w:type="spellEnd"/>
      <w:r w:rsidRPr="00EE21D8">
        <w:rPr>
          <w:b w:val="0"/>
          <w:bCs/>
          <w:sz w:val="20"/>
          <w:lang w:val="en-GB"/>
        </w:rPr>
        <w:t xml:space="preserve"> heat exchanger at an ambient temperature of 25</w:t>
      </w:r>
      <w:r w:rsidRPr="00EE21D8">
        <w:rPr>
          <w:b w:val="0"/>
          <w:bCs/>
          <w:sz w:val="20"/>
          <w:vertAlign w:val="superscript"/>
          <w:lang w:val="en-GB"/>
        </w:rPr>
        <w:t>o</w:t>
      </w:r>
      <w:r w:rsidRPr="00EE21D8">
        <w:rPr>
          <w:b w:val="0"/>
          <w:bCs/>
          <w:sz w:val="20"/>
          <w:lang w:val="en-GB"/>
        </w:rPr>
        <w:t>C and the is heated to 60</w:t>
      </w:r>
      <w:r w:rsidRPr="00EE21D8">
        <w:rPr>
          <w:b w:val="0"/>
          <w:bCs/>
          <w:sz w:val="20"/>
          <w:vertAlign w:val="superscript"/>
          <w:lang w:val="en-GB"/>
        </w:rPr>
        <w:t>o</w:t>
      </w:r>
      <w:r w:rsidRPr="00EE21D8">
        <w:rPr>
          <w:b w:val="0"/>
          <w:bCs/>
          <w:sz w:val="20"/>
          <w:lang w:val="en-GB"/>
        </w:rPr>
        <w:t>C to 70</w:t>
      </w:r>
      <w:r w:rsidRPr="00EE21D8">
        <w:rPr>
          <w:b w:val="0"/>
          <w:bCs/>
          <w:sz w:val="20"/>
          <w:vertAlign w:val="superscript"/>
          <w:lang w:val="en-GB"/>
        </w:rPr>
        <w:t>o</w:t>
      </w:r>
      <w:r w:rsidRPr="00EE21D8">
        <w:rPr>
          <w:b w:val="0"/>
          <w:bCs/>
          <w:sz w:val="20"/>
          <w:lang w:val="en-GB"/>
        </w:rPr>
        <w:t xml:space="preserve">C by exchanging heat with the CST output of hot thermic fluid. This hot makeup water is fed to the feed water tank. The condensate water from the condensate water tank is fed to the feed water tank and then fed to the boiler. </w:t>
      </w:r>
    </w:p>
    <w:p w14:paraId="3603A865" w14:textId="77777777" w:rsidR="00C30585" w:rsidRPr="00EE21D8" w:rsidRDefault="00C30585" w:rsidP="00EE21D8">
      <w:pPr>
        <w:pStyle w:val="SWCTableFigureCaption"/>
        <w:spacing w:after="60" w:line="240" w:lineRule="auto"/>
        <w:jc w:val="both"/>
        <w:rPr>
          <w:b w:val="0"/>
          <w:bCs/>
          <w:sz w:val="20"/>
          <w:lang w:val="en-GB"/>
        </w:rPr>
      </w:pPr>
      <w:r w:rsidRPr="00EE21D8">
        <w:rPr>
          <w:b w:val="0"/>
          <w:bCs/>
          <w:sz w:val="20"/>
          <w:lang w:val="en-GB"/>
        </w:rPr>
        <w:t>The solar concentrators will heat up the thermic fluid up to 110ºC to 150ºC depending on the time of the day and the season. The hot water from the existing feed water tank can reach a temperature of 90ºC to 95ºC.</w:t>
      </w:r>
    </w:p>
    <w:p w14:paraId="455FEE6D" w14:textId="77777777" w:rsidR="00C30585" w:rsidRPr="00EE21D8" w:rsidRDefault="00C30585" w:rsidP="00EE21D8">
      <w:pPr>
        <w:pStyle w:val="SWCTableFigureCaption"/>
        <w:spacing w:after="60" w:line="240" w:lineRule="auto"/>
        <w:jc w:val="both"/>
        <w:rPr>
          <w:b w:val="0"/>
          <w:bCs/>
          <w:sz w:val="20"/>
          <w:lang w:val="en-GB"/>
        </w:rPr>
      </w:pPr>
      <w:r w:rsidRPr="00EE21D8">
        <w:rPr>
          <w:b w:val="0"/>
          <w:bCs/>
          <w:sz w:val="20"/>
          <w:lang w:val="en-GB"/>
        </w:rPr>
        <w:t>The CST can be integrated into the rice milling process in the following manner:</w:t>
      </w:r>
    </w:p>
    <w:p w14:paraId="0C4AAD3C" w14:textId="65B2FEB0" w:rsidR="00C30585" w:rsidRPr="00EE21D8" w:rsidRDefault="000B16E8" w:rsidP="00EE21D8">
      <w:pPr>
        <w:pStyle w:val="SWCTableFigureCaption"/>
        <w:spacing w:after="60" w:line="240" w:lineRule="auto"/>
        <w:ind w:left="278"/>
        <w:jc w:val="both"/>
        <w:rPr>
          <w:b w:val="0"/>
          <w:bCs/>
          <w:sz w:val="20"/>
          <w:lang w:val="en-GB"/>
        </w:rPr>
      </w:pPr>
      <w:r>
        <w:rPr>
          <w:b w:val="0"/>
          <w:bCs/>
          <w:sz w:val="20"/>
          <w:lang w:val="en-GB"/>
        </w:rPr>
        <w:t xml:space="preserve">a. </w:t>
      </w:r>
      <w:r w:rsidR="00C30585" w:rsidRPr="00EE21D8">
        <w:rPr>
          <w:b w:val="0"/>
          <w:bCs/>
          <w:sz w:val="20"/>
          <w:lang w:val="en-GB"/>
        </w:rPr>
        <w:t>At the heat supply side or preheating the boiler feed water and</w:t>
      </w:r>
    </w:p>
    <w:p w14:paraId="27E47DE9" w14:textId="18A89667" w:rsidR="00C30585" w:rsidRPr="00EE21D8" w:rsidRDefault="000B16E8" w:rsidP="00EE21D8">
      <w:pPr>
        <w:pStyle w:val="SWCTableFigureCaption"/>
        <w:spacing w:after="60" w:line="240" w:lineRule="auto"/>
        <w:ind w:left="136"/>
        <w:jc w:val="both"/>
        <w:rPr>
          <w:b w:val="0"/>
          <w:bCs/>
          <w:sz w:val="20"/>
          <w:lang w:val="en-GB"/>
        </w:rPr>
      </w:pPr>
      <w:r>
        <w:rPr>
          <w:b w:val="0"/>
          <w:bCs/>
          <w:sz w:val="20"/>
          <w:lang w:val="en-GB"/>
        </w:rPr>
        <w:t xml:space="preserve">  b. </w:t>
      </w:r>
      <w:r w:rsidR="00C30585" w:rsidRPr="00EE21D8">
        <w:rPr>
          <w:b w:val="0"/>
          <w:bCs/>
          <w:sz w:val="20"/>
          <w:lang w:val="en-GB"/>
        </w:rPr>
        <w:t>At the LSU heater side for heating the air with a thermic oil and air heat exchanger</w:t>
      </w:r>
    </w:p>
    <w:p w14:paraId="58368513" w14:textId="720D183C" w:rsidR="00C30585" w:rsidRPr="00EE21D8" w:rsidRDefault="00C30585" w:rsidP="00EE21D8">
      <w:pPr>
        <w:pStyle w:val="SWCTableFigureCaption"/>
        <w:spacing w:after="60" w:line="240" w:lineRule="auto"/>
        <w:jc w:val="both"/>
        <w:rPr>
          <w:b w:val="0"/>
          <w:bCs/>
          <w:sz w:val="20"/>
          <w:lang w:val="en-GB"/>
        </w:rPr>
      </w:pPr>
      <w:r w:rsidRPr="00EE21D8">
        <w:rPr>
          <w:b w:val="0"/>
          <w:bCs/>
          <w:sz w:val="20"/>
          <w:lang w:val="en-GB"/>
        </w:rPr>
        <w:t xml:space="preserve">The block diagram of the CST integration is shown in Figure </w:t>
      </w:r>
      <w:r w:rsidR="000B16E8">
        <w:rPr>
          <w:b w:val="0"/>
          <w:bCs/>
          <w:sz w:val="20"/>
          <w:lang w:val="en-GB"/>
        </w:rPr>
        <w:t>4</w:t>
      </w:r>
      <w:r w:rsidRPr="00EE21D8">
        <w:rPr>
          <w:b w:val="0"/>
          <w:bCs/>
          <w:sz w:val="20"/>
          <w:lang w:val="en-GB"/>
        </w:rPr>
        <w:t xml:space="preserve"> below:</w:t>
      </w:r>
    </w:p>
    <w:p w14:paraId="5C6242CC" w14:textId="77777777" w:rsidR="00C30585" w:rsidRDefault="00C30585">
      <w:pPr>
        <w:pStyle w:val="SWCTableFigureCaption"/>
        <w:spacing w:after="60"/>
        <w:jc w:val="both"/>
        <w:rPr>
          <w:lang w:val="en-GB"/>
        </w:rPr>
      </w:pPr>
    </w:p>
    <w:p w14:paraId="5C1F9873" w14:textId="0150C10F" w:rsidR="00C30585" w:rsidRDefault="00C30585">
      <w:pPr>
        <w:pStyle w:val="SWCTableFigureCaption"/>
        <w:spacing w:after="60"/>
        <w:jc w:val="both"/>
        <w:rPr>
          <w:lang w:val="en-GB"/>
        </w:rPr>
      </w:pPr>
      <w:r w:rsidRPr="00451A12">
        <w:rPr>
          <w:noProof/>
          <w:sz w:val="20"/>
        </w:rPr>
        <w:drawing>
          <wp:inline distT="0" distB="0" distL="0" distR="0" wp14:anchorId="120B0C2F" wp14:editId="4CDF0F3D">
            <wp:extent cx="4964854" cy="2876539"/>
            <wp:effectExtent l="0" t="0" r="1270" b="0"/>
            <wp:docPr id="1271454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4221" name=""/>
                    <pic:cNvPicPr/>
                  </pic:nvPicPr>
                  <pic:blipFill>
                    <a:blip r:embed="rId11"/>
                    <a:stretch>
                      <a:fillRect/>
                    </a:stretch>
                  </pic:blipFill>
                  <pic:spPr>
                    <a:xfrm>
                      <a:off x="0" y="0"/>
                      <a:ext cx="5001411" cy="2897720"/>
                    </a:xfrm>
                    <a:prstGeom prst="rect">
                      <a:avLst/>
                    </a:prstGeom>
                  </pic:spPr>
                </pic:pic>
              </a:graphicData>
            </a:graphic>
          </wp:inline>
        </w:drawing>
      </w:r>
    </w:p>
    <w:p w14:paraId="31D07797" w14:textId="21751697" w:rsidR="00C30585" w:rsidRPr="00EE21D8" w:rsidRDefault="00C30585">
      <w:pPr>
        <w:pStyle w:val="SWCTableFigureCaption"/>
        <w:spacing w:after="60"/>
        <w:jc w:val="both"/>
        <w:rPr>
          <w:lang w:val="en-GB"/>
        </w:rPr>
      </w:pPr>
      <w:r w:rsidRPr="00947431">
        <w:rPr>
          <w:lang w:val="en-GB"/>
        </w:rPr>
        <w:t xml:space="preserve">Fig. </w:t>
      </w:r>
      <w:r>
        <w:rPr>
          <w:lang w:val="en-GB"/>
        </w:rPr>
        <w:t>4</w:t>
      </w:r>
      <w:r w:rsidRPr="00947431">
        <w:rPr>
          <w:lang w:val="en-GB"/>
        </w:rPr>
        <w:t xml:space="preserve">: </w:t>
      </w:r>
      <w:r w:rsidRPr="00451A12">
        <w:rPr>
          <w:bCs/>
          <w:szCs w:val="16"/>
        </w:rPr>
        <w:t>Block diagram of CST integration with the existing system</w:t>
      </w:r>
    </w:p>
    <w:p w14:paraId="07314399" w14:textId="7E28A201" w:rsidR="007E03BC" w:rsidRPr="00C30585" w:rsidRDefault="00192F08">
      <w:pPr>
        <w:pStyle w:val="SWCHeading11"/>
        <w:spacing w:before="60" w:after="40"/>
      </w:pPr>
      <w:r w:rsidRPr="00C30585">
        <w:t>4.</w:t>
      </w:r>
      <w:r w:rsidR="00B40DA7">
        <w:t>4</w:t>
      </w:r>
      <w:r w:rsidRPr="00C30585">
        <w:t>. Economic performance</w:t>
      </w:r>
    </w:p>
    <w:p w14:paraId="07FAEFC8" w14:textId="77777777" w:rsidR="007E03BC" w:rsidRPr="00EE21D8" w:rsidRDefault="00192F08">
      <w:pPr>
        <w:pStyle w:val="SWCText"/>
        <w:spacing w:after="60" w:line="240" w:lineRule="auto"/>
        <w:rPr>
          <w:lang w:val="en-GB"/>
        </w:rPr>
      </w:pPr>
      <w:r w:rsidRPr="00EE21D8">
        <w:rPr>
          <w:lang w:val="en-GB"/>
        </w:rPr>
        <w:lastRenderedPageBreak/>
        <w:t>The financial results are summarised in Table 4. Without financial assistance, the model gives an IRR of 10% and a payback period of 9.02 years. At 15% assistance, the IRR increases to 13% and payback decreases to 7.05 years. At 30% assistance, the IRR reaches 17% and payback decreases to 4.03 years.</w:t>
      </w:r>
    </w:p>
    <w:p w14:paraId="40CD8769" w14:textId="77777777" w:rsidR="007E03BC" w:rsidRPr="00EE21D8" w:rsidRDefault="00192F08">
      <w:pPr>
        <w:pStyle w:val="SWCTableFigureCaption"/>
        <w:spacing w:after="60"/>
        <w:jc w:val="both"/>
        <w:rPr>
          <w:lang w:val="en-GB"/>
        </w:rPr>
      </w:pPr>
      <w:r w:rsidRPr="00EE21D8">
        <w:rPr>
          <w:lang w:val="en-GB"/>
        </w:rPr>
        <w:t>Tab. 4: Financial performance under three financial-assistance scenarios.</w:t>
      </w:r>
    </w:p>
    <w:tbl>
      <w:tblPr>
        <w:tblStyle w:val="TableGrid"/>
        <w:tblW w:w="0" w:type="auto"/>
        <w:jc w:val="center"/>
        <w:tblLook w:val="04A0" w:firstRow="1" w:lastRow="0" w:firstColumn="1" w:lastColumn="0" w:noHBand="0" w:noVBand="1"/>
      </w:tblPr>
      <w:tblGrid>
        <w:gridCol w:w="3256"/>
        <w:gridCol w:w="1701"/>
        <w:gridCol w:w="1842"/>
        <w:gridCol w:w="1956"/>
      </w:tblGrid>
      <w:tr w:rsidR="007E03BC" w:rsidRPr="00C30585" w14:paraId="51DDA8BE" w14:textId="77777777" w:rsidTr="00EE21D8">
        <w:trPr>
          <w:jc w:val="center"/>
        </w:trPr>
        <w:tc>
          <w:tcPr>
            <w:tcW w:w="3256" w:type="dxa"/>
            <w:vAlign w:val="center"/>
          </w:tcPr>
          <w:p w14:paraId="27D0AEBC" w14:textId="77DBF8EB" w:rsidR="007E03BC" w:rsidRPr="00EE21D8" w:rsidRDefault="00C30585">
            <w:pPr>
              <w:jc w:val="center"/>
              <w:rPr>
                <w:lang w:val="en-GB"/>
              </w:rPr>
            </w:pPr>
            <w:r w:rsidRPr="00EE21D8">
              <w:rPr>
                <w:rFonts w:ascii="Arial" w:hAnsi="Arial"/>
                <w:b/>
                <w:sz w:val="16"/>
                <w:lang w:val="en-GB"/>
              </w:rPr>
              <w:t>Indicators</w:t>
            </w:r>
          </w:p>
        </w:tc>
        <w:tc>
          <w:tcPr>
            <w:tcW w:w="1701" w:type="dxa"/>
            <w:vAlign w:val="center"/>
          </w:tcPr>
          <w:p w14:paraId="0BCC2D87" w14:textId="77777777" w:rsidR="007E03BC" w:rsidRPr="00EE21D8" w:rsidRDefault="00192F08">
            <w:pPr>
              <w:jc w:val="center"/>
              <w:rPr>
                <w:lang w:val="en-GB"/>
              </w:rPr>
            </w:pPr>
            <w:r w:rsidRPr="00EE21D8">
              <w:rPr>
                <w:rFonts w:ascii="Arial" w:hAnsi="Arial"/>
                <w:b/>
                <w:sz w:val="16"/>
                <w:lang w:val="en-GB"/>
              </w:rPr>
              <w:t>0% assistance</w:t>
            </w:r>
          </w:p>
        </w:tc>
        <w:tc>
          <w:tcPr>
            <w:tcW w:w="1842" w:type="dxa"/>
            <w:vAlign w:val="center"/>
          </w:tcPr>
          <w:p w14:paraId="32FB559B" w14:textId="77777777" w:rsidR="007E03BC" w:rsidRPr="00EE21D8" w:rsidRDefault="00192F08">
            <w:pPr>
              <w:jc w:val="center"/>
              <w:rPr>
                <w:lang w:val="en-GB"/>
              </w:rPr>
            </w:pPr>
            <w:r w:rsidRPr="00EE21D8">
              <w:rPr>
                <w:rFonts w:ascii="Arial" w:hAnsi="Arial"/>
                <w:b/>
                <w:sz w:val="16"/>
                <w:lang w:val="en-GB"/>
              </w:rPr>
              <w:t>15% assistance</w:t>
            </w:r>
          </w:p>
        </w:tc>
        <w:tc>
          <w:tcPr>
            <w:tcW w:w="1956" w:type="dxa"/>
            <w:vAlign w:val="center"/>
          </w:tcPr>
          <w:p w14:paraId="6F0FF2AC" w14:textId="77777777" w:rsidR="007E03BC" w:rsidRPr="00EE21D8" w:rsidRDefault="00192F08">
            <w:pPr>
              <w:jc w:val="center"/>
              <w:rPr>
                <w:lang w:val="en-GB"/>
              </w:rPr>
            </w:pPr>
            <w:r w:rsidRPr="00EE21D8">
              <w:rPr>
                <w:rFonts w:ascii="Arial" w:hAnsi="Arial"/>
                <w:b/>
                <w:sz w:val="16"/>
                <w:lang w:val="en-GB"/>
              </w:rPr>
              <w:t>30% assistance</w:t>
            </w:r>
          </w:p>
        </w:tc>
      </w:tr>
      <w:tr w:rsidR="007E03BC" w:rsidRPr="00C30585" w14:paraId="4942EB3A" w14:textId="77777777" w:rsidTr="00EE21D8">
        <w:trPr>
          <w:jc w:val="center"/>
        </w:trPr>
        <w:tc>
          <w:tcPr>
            <w:tcW w:w="3256" w:type="dxa"/>
          </w:tcPr>
          <w:p w14:paraId="3F9F6F65" w14:textId="77777777" w:rsidR="007E03BC" w:rsidRPr="00EE21D8" w:rsidRDefault="00192F08">
            <w:pPr>
              <w:jc w:val="center"/>
              <w:rPr>
                <w:lang w:val="en-GB"/>
              </w:rPr>
            </w:pPr>
            <w:r w:rsidRPr="00EE21D8">
              <w:rPr>
                <w:sz w:val="16"/>
                <w:lang w:val="en-GB"/>
              </w:rPr>
              <w:t>IRR (%)</w:t>
            </w:r>
          </w:p>
        </w:tc>
        <w:tc>
          <w:tcPr>
            <w:tcW w:w="1701" w:type="dxa"/>
          </w:tcPr>
          <w:p w14:paraId="62813E85" w14:textId="77777777" w:rsidR="007E03BC" w:rsidRPr="00EE21D8" w:rsidRDefault="00192F08">
            <w:pPr>
              <w:jc w:val="center"/>
              <w:rPr>
                <w:lang w:val="en-GB"/>
              </w:rPr>
            </w:pPr>
            <w:r w:rsidRPr="00EE21D8">
              <w:rPr>
                <w:sz w:val="16"/>
                <w:lang w:val="en-GB"/>
              </w:rPr>
              <w:t>10</w:t>
            </w:r>
          </w:p>
        </w:tc>
        <w:tc>
          <w:tcPr>
            <w:tcW w:w="1842" w:type="dxa"/>
          </w:tcPr>
          <w:p w14:paraId="13486370" w14:textId="77777777" w:rsidR="007E03BC" w:rsidRPr="00EE21D8" w:rsidRDefault="00192F08">
            <w:pPr>
              <w:jc w:val="center"/>
              <w:rPr>
                <w:lang w:val="en-GB"/>
              </w:rPr>
            </w:pPr>
            <w:r w:rsidRPr="00EE21D8">
              <w:rPr>
                <w:sz w:val="16"/>
                <w:lang w:val="en-GB"/>
              </w:rPr>
              <w:t>13</w:t>
            </w:r>
          </w:p>
        </w:tc>
        <w:tc>
          <w:tcPr>
            <w:tcW w:w="1956" w:type="dxa"/>
          </w:tcPr>
          <w:p w14:paraId="5B1B8179" w14:textId="77777777" w:rsidR="007E03BC" w:rsidRPr="00EE21D8" w:rsidRDefault="00192F08">
            <w:pPr>
              <w:jc w:val="center"/>
              <w:rPr>
                <w:lang w:val="en-GB"/>
              </w:rPr>
            </w:pPr>
            <w:r w:rsidRPr="00EE21D8">
              <w:rPr>
                <w:sz w:val="16"/>
                <w:lang w:val="en-GB"/>
              </w:rPr>
              <w:t>17</w:t>
            </w:r>
          </w:p>
        </w:tc>
      </w:tr>
      <w:tr w:rsidR="007E03BC" w:rsidRPr="00C30585" w14:paraId="0060C4DA" w14:textId="77777777" w:rsidTr="00EE21D8">
        <w:trPr>
          <w:jc w:val="center"/>
        </w:trPr>
        <w:tc>
          <w:tcPr>
            <w:tcW w:w="3256" w:type="dxa"/>
          </w:tcPr>
          <w:p w14:paraId="2746FBF8" w14:textId="48C7BEDB" w:rsidR="007E03BC" w:rsidRPr="00EE21D8" w:rsidRDefault="00192F08">
            <w:pPr>
              <w:jc w:val="center"/>
              <w:rPr>
                <w:lang w:val="en-GB"/>
              </w:rPr>
            </w:pPr>
            <w:r w:rsidRPr="00EE21D8">
              <w:rPr>
                <w:sz w:val="16"/>
                <w:lang w:val="en-GB"/>
              </w:rPr>
              <w:t xml:space="preserve">Payback </w:t>
            </w:r>
            <w:r w:rsidR="00C30585" w:rsidRPr="00EE21D8">
              <w:rPr>
                <w:sz w:val="16"/>
                <w:lang w:val="en-GB"/>
              </w:rPr>
              <w:t xml:space="preserve">period </w:t>
            </w:r>
            <w:r w:rsidRPr="00EE21D8">
              <w:rPr>
                <w:sz w:val="16"/>
                <w:lang w:val="en-GB"/>
              </w:rPr>
              <w:t>(y</w:t>
            </w:r>
            <w:r w:rsidR="00C30585">
              <w:rPr>
                <w:sz w:val="16"/>
                <w:lang w:val="en-GB"/>
              </w:rPr>
              <w:t>ea</w:t>
            </w:r>
            <w:r w:rsidRPr="00EE21D8">
              <w:rPr>
                <w:sz w:val="16"/>
                <w:lang w:val="en-GB"/>
              </w:rPr>
              <w:t>r)</w:t>
            </w:r>
          </w:p>
        </w:tc>
        <w:tc>
          <w:tcPr>
            <w:tcW w:w="1701" w:type="dxa"/>
          </w:tcPr>
          <w:p w14:paraId="693D2226" w14:textId="77777777" w:rsidR="007E03BC" w:rsidRPr="00EE21D8" w:rsidRDefault="00192F08">
            <w:pPr>
              <w:jc w:val="center"/>
              <w:rPr>
                <w:lang w:val="en-GB"/>
              </w:rPr>
            </w:pPr>
            <w:r w:rsidRPr="00EE21D8">
              <w:rPr>
                <w:sz w:val="16"/>
                <w:lang w:val="en-GB"/>
              </w:rPr>
              <w:t>9.02</w:t>
            </w:r>
          </w:p>
        </w:tc>
        <w:tc>
          <w:tcPr>
            <w:tcW w:w="1842" w:type="dxa"/>
          </w:tcPr>
          <w:p w14:paraId="6953E976" w14:textId="77777777" w:rsidR="007E03BC" w:rsidRPr="00EE21D8" w:rsidRDefault="00192F08">
            <w:pPr>
              <w:jc w:val="center"/>
              <w:rPr>
                <w:lang w:val="en-GB"/>
              </w:rPr>
            </w:pPr>
            <w:r w:rsidRPr="00EE21D8">
              <w:rPr>
                <w:sz w:val="16"/>
                <w:lang w:val="en-GB"/>
              </w:rPr>
              <w:t>7.05</w:t>
            </w:r>
          </w:p>
        </w:tc>
        <w:tc>
          <w:tcPr>
            <w:tcW w:w="1956" w:type="dxa"/>
          </w:tcPr>
          <w:p w14:paraId="53305604" w14:textId="77777777" w:rsidR="007E03BC" w:rsidRPr="00EE21D8" w:rsidRDefault="00192F08">
            <w:pPr>
              <w:jc w:val="center"/>
              <w:rPr>
                <w:lang w:val="en-GB"/>
              </w:rPr>
            </w:pPr>
            <w:r w:rsidRPr="00EE21D8">
              <w:rPr>
                <w:sz w:val="16"/>
                <w:lang w:val="en-GB"/>
              </w:rPr>
              <w:t>4.03</w:t>
            </w:r>
          </w:p>
        </w:tc>
      </w:tr>
      <w:tr w:rsidR="007E03BC" w:rsidRPr="00C30585" w14:paraId="4A1ECD07" w14:textId="77777777" w:rsidTr="00EE21D8">
        <w:trPr>
          <w:jc w:val="center"/>
        </w:trPr>
        <w:tc>
          <w:tcPr>
            <w:tcW w:w="3256" w:type="dxa"/>
          </w:tcPr>
          <w:p w14:paraId="1B6C9A2B" w14:textId="4CE9599D" w:rsidR="007E03BC" w:rsidRPr="00EE21D8" w:rsidRDefault="00192F08">
            <w:pPr>
              <w:jc w:val="center"/>
              <w:rPr>
                <w:lang w:val="en-GB"/>
              </w:rPr>
            </w:pPr>
            <w:r w:rsidRPr="00EE21D8">
              <w:rPr>
                <w:sz w:val="16"/>
                <w:lang w:val="en-GB"/>
              </w:rPr>
              <w:t>Average</w:t>
            </w:r>
            <w:r w:rsidR="00C30585">
              <w:rPr>
                <w:sz w:val="16"/>
                <w:lang w:val="en-GB"/>
              </w:rPr>
              <w:t xml:space="preserve"> thermal</w:t>
            </w:r>
            <w:r w:rsidRPr="00EE21D8">
              <w:rPr>
                <w:sz w:val="16"/>
                <w:lang w:val="en-GB"/>
              </w:rPr>
              <w:t xml:space="preserve"> </w:t>
            </w:r>
            <w:r w:rsidR="00C30585" w:rsidRPr="00EE21D8">
              <w:rPr>
                <w:sz w:val="16"/>
                <w:lang w:val="en-GB"/>
              </w:rPr>
              <w:t xml:space="preserve">energy </w:t>
            </w:r>
            <w:r w:rsidRPr="00EE21D8">
              <w:rPr>
                <w:sz w:val="16"/>
                <w:lang w:val="en-GB"/>
              </w:rPr>
              <w:t xml:space="preserve">cost (INR </w:t>
            </w:r>
            <w:proofErr w:type="spellStart"/>
            <w:r w:rsidRPr="00EE21D8">
              <w:rPr>
                <w:sz w:val="16"/>
                <w:lang w:val="en-GB"/>
              </w:rPr>
              <w:t>kWh</w:t>
            </w:r>
            <w:r w:rsidRPr="00EE21D8">
              <w:rPr>
                <w:sz w:val="16"/>
                <w:vertAlign w:val="subscript"/>
                <w:lang w:val="en-GB"/>
              </w:rPr>
              <w:t>t</w:t>
            </w:r>
            <w:r w:rsidR="00C30585" w:rsidRPr="00EE21D8">
              <w:rPr>
                <w:sz w:val="16"/>
                <w:vertAlign w:val="subscript"/>
                <w:lang w:val="en-GB"/>
              </w:rPr>
              <w:t>h</w:t>
            </w:r>
            <w:proofErr w:type="spellEnd"/>
            <w:r w:rsidR="00C30585" w:rsidRPr="00EE21D8">
              <w:rPr>
                <w:sz w:val="16"/>
                <w:lang w:val="en-GB"/>
              </w:rPr>
              <w:t>/year</w:t>
            </w:r>
            <w:r w:rsidRPr="00EE21D8">
              <w:rPr>
                <w:sz w:val="16"/>
                <w:lang w:val="en-GB"/>
              </w:rPr>
              <w:t>)</w:t>
            </w:r>
          </w:p>
        </w:tc>
        <w:tc>
          <w:tcPr>
            <w:tcW w:w="1701" w:type="dxa"/>
          </w:tcPr>
          <w:p w14:paraId="3063153A" w14:textId="77777777" w:rsidR="007E03BC" w:rsidRPr="00EE21D8" w:rsidRDefault="00192F08">
            <w:pPr>
              <w:jc w:val="center"/>
              <w:rPr>
                <w:lang w:val="en-GB"/>
              </w:rPr>
            </w:pPr>
            <w:r w:rsidRPr="00EE21D8">
              <w:rPr>
                <w:sz w:val="16"/>
                <w:lang w:val="en-GB"/>
              </w:rPr>
              <w:t>2.24</w:t>
            </w:r>
          </w:p>
        </w:tc>
        <w:tc>
          <w:tcPr>
            <w:tcW w:w="1842" w:type="dxa"/>
          </w:tcPr>
          <w:p w14:paraId="64321D5F" w14:textId="77777777" w:rsidR="007E03BC" w:rsidRPr="00EE21D8" w:rsidRDefault="00192F08">
            <w:pPr>
              <w:jc w:val="center"/>
              <w:rPr>
                <w:lang w:val="en-GB"/>
              </w:rPr>
            </w:pPr>
            <w:r w:rsidRPr="00EE21D8">
              <w:rPr>
                <w:sz w:val="16"/>
                <w:lang w:val="en-GB"/>
              </w:rPr>
              <w:t>2.14</w:t>
            </w:r>
          </w:p>
        </w:tc>
        <w:tc>
          <w:tcPr>
            <w:tcW w:w="1956" w:type="dxa"/>
          </w:tcPr>
          <w:p w14:paraId="719DB467" w14:textId="77777777" w:rsidR="007E03BC" w:rsidRPr="00EE21D8" w:rsidRDefault="00192F08">
            <w:pPr>
              <w:jc w:val="center"/>
              <w:rPr>
                <w:lang w:val="en-GB"/>
              </w:rPr>
            </w:pPr>
            <w:r w:rsidRPr="00EE21D8">
              <w:rPr>
                <w:sz w:val="16"/>
                <w:lang w:val="en-GB"/>
              </w:rPr>
              <w:t>2.05</w:t>
            </w:r>
          </w:p>
        </w:tc>
      </w:tr>
      <w:tr w:rsidR="007E03BC" w:rsidRPr="00C30585" w14:paraId="77DA7ACE" w14:textId="77777777" w:rsidTr="00EE21D8">
        <w:trPr>
          <w:jc w:val="center"/>
        </w:trPr>
        <w:tc>
          <w:tcPr>
            <w:tcW w:w="3256" w:type="dxa"/>
          </w:tcPr>
          <w:p w14:paraId="1AAC57E4" w14:textId="77777777" w:rsidR="007E03BC" w:rsidRPr="00EE21D8" w:rsidRDefault="00192F08">
            <w:pPr>
              <w:jc w:val="center"/>
              <w:rPr>
                <w:lang w:val="en-GB"/>
              </w:rPr>
            </w:pPr>
            <w:r w:rsidRPr="00EE21D8">
              <w:rPr>
                <w:sz w:val="16"/>
                <w:lang w:val="en-GB"/>
              </w:rPr>
              <w:t>NPV (INR million)</w:t>
            </w:r>
          </w:p>
        </w:tc>
        <w:tc>
          <w:tcPr>
            <w:tcW w:w="1701" w:type="dxa"/>
          </w:tcPr>
          <w:p w14:paraId="60B49134" w14:textId="77777777" w:rsidR="007E03BC" w:rsidRPr="00EE21D8" w:rsidRDefault="00192F08">
            <w:pPr>
              <w:jc w:val="center"/>
              <w:rPr>
                <w:lang w:val="en-GB"/>
              </w:rPr>
            </w:pPr>
            <w:r w:rsidRPr="00EE21D8">
              <w:rPr>
                <w:sz w:val="16"/>
                <w:lang w:val="en-GB"/>
              </w:rPr>
              <w:t>1.16</w:t>
            </w:r>
          </w:p>
        </w:tc>
        <w:tc>
          <w:tcPr>
            <w:tcW w:w="1842" w:type="dxa"/>
          </w:tcPr>
          <w:p w14:paraId="0A336DC2" w14:textId="77777777" w:rsidR="007E03BC" w:rsidRPr="00EE21D8" w:rsidRDefault="00192F08">
            <w:pPr>
              <w:jc w:val="center"/>
              <w:rPr>
                <w:lang w:val="en-GB"/>
              </w:rPr>
            </w:pPr>
            <w:r w:rsidRPr="00EE21D8">
              <w:rPr>
                <w:sz w:val="16"/>
                <w:lang w:val="en-GB"/>
              </w:rPr>
              <w:t>1.79</w:t>
            </w:r>
          </w:p>
        </w:tc>
        <w:tc>
          <w:tcPr>
            <w:tcW w:w="1956" w:type="dxa"/>
          </w:tcPr>
          <w:p w14:paraId="7206543C" w14:textId="77777777" w:rsidR="007E03BC" w:rsidRPr="00EE21D8" w:rsidRDefault="00192F08">
            <w:pPr>
              <w:jc w:val="center"/>
              <w:rPr>
                <w:lang w:val="en-GB"/>
              </w:rPr>
            </w:pPr>
            <w:r w:rsidRPr="00EE21D8">
              <w:rPr>
                <w:sz w:val="16"/>
                <w:lang w:val="en-GB"/>
              </w:rPr>
              <w:t>2.43</w:t>
            </w:r>
          </w:p>
        </w:tc>
      </w:tr>
      <w:tr w:rsidR="007E03BC" w:rsidRPr="00C30585" w14:paraId="09B25F90" w14:textId="77777777" w:rsidTr="00EE21D8">
        <w:trPr>
          <w:jc w:val="center"/>
        </w:trPr>
        <w:tc>
          <w:tcPr>
            <w:tcW w:w="3256" w:type="dxa"/>
          </w:tcPr>
          <w:p w14:paraId="13A6182A" w14:textId="77777777" w:rsidR="007E03BC" w:rsidRPr="00EE21D8" w:rsidRDefault="00192F08">
            <w:pPr>
              <w:jc w:val="center"/>
              <w:rPr>
                <w:lang w:val="en-GB"/>
              </w:rPr>
            </w:pPr>
            <w:r w:rsidRPr="00EE21D8">
              <w:rPr>
                <w:sz w:val="16"/>
                <w:lang w:val="en-GB"/>
              </w:rPr>
              <w:t>Average DSCR</w:t>
            </w:r>
          </w:p>
        </w:tc>
        <w:tc>
          <w:tcPr>
            <w:tcW w:w="1701" w:type="dxa"/>
          </w:tcPr>
          <w:p w14:paraId="65F9C950" w14:textId="77777777" w:rsidR="007E03BC" w:rsidRPr="00EE21D8" w:rsidRDefault="00192F08">
            <w:pPr>
              <w:jc w:val="center"/>
              <w:rPr>
                <w:lang w:val="en-GB"/>
              </w:rPr>
            </w:pPr>
            <w:r w:rsidRPr="00EE21D8">
              <w:rPr>
                <w:sz w:val="16"/>
                <w:lang w:val="en-GB"/>
              </w:rPr>
              <w:t>1.55</w:t>
            </w:r>
          </w:p>
        </w:tc>
        <w:tc>
          <w:tcPr>
            <w:tcW w:w="1842" w:type="dxa"/>
          </w:tcPr>
          <w:p w14:paraId="3AACFBE6" w14:textId="77777777" w:rsidR="007E03BC" w:rsidRPr="00EE21D8" w:rsidRDefault="00192F08">
            <w:pPr>
              <w:jc w:val="center"/>
              <w:rPr>
                <w:lang w:val="en-GB"/>
              </w:rPr>
            </w:pPr>
            <w:r w:rsidRPr="00EE21D8">
              <w:rPr>
                <w:sz w:val="16"/>
                <w:lang w:val="en-GB"/>
              </w:rPr>
              <w:t>1.83</w:t>
            </w:r>
          </w:p>
        </w:tc>
        <w:tc>
          <w:tcPr>
            <w:tcW w:w="1956" w:type="dxa"/>
          </w:tcPr>
          <w:p w14:paraId="1948675F" w14:textId="77777777" w:rsidR="007E03BC" w:rsidRPr="00EE21D8" w:rsidRDefault="00192F08">
            <w:pPr>
              <w:jc w:val="center"/>
              <w:rPr>
                <w:lang w:val="en-GB"/>
              </w:rPr>
            </w:pPr>
            <w:r w:rsidRPr="00EE21D8">
              <w:rPr>
                <w:sz w:val="16"/>
                <w:lang w:val="en-GB"/>
              </w:rPr>
              <w:t>2.28</w:t>
            </w:r>
          </w:p>
        </w:tc>
      </w:tr>
    </w:tbl>
    <w:p w14:paraId="1B08C5B2" w14:textId="77777777" w:rsidR="007E03BC" w:rsidRPr="00EE21D8" w:rsidRDefault="007E03BC">
      <w:pPr>
        <w:spacing w:after="20"/>
        <w:rPr>
          <w:lang w:val="en-GB"/>
        </w:rPr>
      </w:pPr>
    </w:p>
    <w:p w14:paraId="3A9501D9" w14:textId="2F1FBAD2" w:rsidR="007E03BC" w:rsidRPr="00C30585" w:rsidRDefault="00192F08">
      <w:pPr>
        <w:pStyle w:val="SWCHeading11"/>
        <w:spacing w:before="60" w:after="40"/>
      </w:pPr>
      <w:r w:rsidRPr="00C30585">
        <w:t>4.</w:t>
      </w:r>
      <w:r w:rsidR="00B40DA7">
        <w:t>5</w:t>
      </w:r>
      <w:r w:rsidRPr="00C30585">
        <w:t>. Environmental performance</w:t>
      </w:r>
    </w:p>
    <w:p w14:paraId="0174C6EA" w14:textId="6F4EDB82" w:rsidR="007E03BC" w:rsidRPr="00EE21D8" w:rsidRDefault="00192F08">
      <w:pPr>
        <w:pStyle w:val="SWCText"/>
        <w:spacing w:after="60" w:line="240" w:lineRule="auto"/>
        <w:rPr>
          <w:lang w:val="en-GB"/>
        </w:rPr>
      </w:pPr>
      <w:r w:rsidRPr="00EE21D8">
        <w:rPr>
          <w:lang w:val="en-GB"/>
        </w:rPr>
        <w:t>The accepted study estimates avoided emissions of approximately 1,840 tCO₂ over 20 years. This value is retained as the reference environmental result for the 40-assembly configuration. The final project should verify the result using measured biomass displacement and a documented emissions factor.</w:t>
      </w:r>
    </w:p>
    <w:p w14:paraId="3D8E4FD7" w14:textId="77777777" w:rsidR="007E03BC" w:rsidRPr="00EE21D8" w:rsidRDefault="00192F08">
      <w:pPr>
        <w:pStyle w:val="SWCHeading1"/>
        <w:spacing w:before="100" w:after="40"/>
        <w:jc w:val="left"/>
        <w:rPr>
          <w:lang w:val="en-GB"/>
        </w:rPr>
      </w:pPr>
      <w:r w:rsidRPr="00EE21D8">
        <w:rPr>
          <w:lang w:val="en-GB"/>
        </w:rPr>
        <w:t>5. Discussion</w:t>
      </w:r>
    </w:p>
    <w:p w14:paraId="1799B7AF" w14:textId="77777777" w:rsidR="007E03BC" w:rsidRPr="00C30585" w:rsidRDefault="00192F08">
      <w:pPr>
        <w:pStyle w:val="SWCHeading11"/>
        <w:spacing w:before="60" w:after="40"/>
      </w:pPr>
      <w:r w:rsidRPr="00C30585">
        <w:t>5.1. Technical interpretation</w:t>
      </w:r>
    </w:p>
    <w:p w14:paraId="7F288079" w14:textId="56F69A95" w:rsidR="007E03BC" w:rsidRPr="00EE21D8" w:rsidRDefault="00192F08">
      <w:pPr>
        <w:pStyle w:val="SWCText"/>
        <w:spacing w:after="60" w:line="240" w:lineRule="auto"/>
        <w:rPr>
          <w:lang w:val="en-GB"/>
        </w:rPr>
      </w:pPr>
      <w:r w:rsidRPr="00EE21D8">
        <w:rPr>
          <w:lang w:val="en-GB"/>
        </w:rPr>
        <w:t xml:space="preserve">The results indicate a good temperature match between the </w:t>
      </w:r>
      <w:proofErr w:type="spellStart"/>
      <w:r w:rsidRPr="00EE21D8">
        <w:rPr>
          <w:lang w:val="en-GB"/>
        </w:rPr>
        <w:t>xCPC</w:t>
      </w:r>
      <w:proofErr w:type="spellEnd"/>
      <w:r w:rsidRPr="00EE21D8">
        <w:rPr>
          <w:lang w:val="en-GB"/>
        </w:rPr>
        <w:t xml:space="preserve"> system and the rice</w:t>
      </w:r>
      <w:r w:rsidR="00530B9E" w:rsidRPr="00EE21D8">
        <w:rPr>
          <w:lang w:val="en-GB"/>
        </w:rPr>
        <w:t xml:space="preserve"> </w:t>
      </w:r>
      <w:r w:rsidRPr="00EE21D8">
        <w:rPr>
          <w:lang w:val="en-GB"/>
        </w:rPr>
        <w:t>mill thermal load. The 70</w:t>
      </w:r>
      <w:r w:rsidR="00D00362" w:rsidRPr="00EE21D8">
        <w:rPr>
          <w:lang w:val="en-GB"/>
        </w:rPr>
        <w:t xml:space="preserve"> - </w:t>
      </w:r>
      <w:r w:rsidRPr="00EE21D8">
        <w:rPr>
          <w:lang w:val="en-GB"/>
        </w:rPr>
        <w:t>150 °C operating range covers the dryer-air requirement and supports feedwater preheating. The use of two integration points also improves the probability that available solar heat can be absorbed by the process.</w:t>
      </w:r>
    </w:p>
    <w:p w14:paraId="4FD5A23C" w14:textId="77777777" w:rsidR="007E03BC" w:rsidRPr="00EE21D8" w:rsidRDefault="00192F08">
      <w:pPr>
        <w:pStyle w:val="SWCText"/>
        <w:spacing w:after="60" w:line="240" w:lineRule="auto"/>
        <w:rPr>
          <w:lang w:val="en-GB"/>
        </w:rPr>
      </w:pPr>
      <w:r w:rsidRPr="00EE21D8">
        <w:rPr>
          <w:lang w:val="en-GB"/>
        </w:rPr>
        <w:t>The hybrid arrangement is important for industrial reliability. Solar radiation varies with cloud cover, time of day and season, while rice processing requires predictable heat supply. Keeping the existing biomass boiler as backup avoids the need for a large storage system and allows the solar system to reduce boiler duty rather than replace the boiler.</w:t>
      </w:r>
    </w:p>
    <w:p w14:paraId="51BDB070" w14:textId="77777777" w:rsidR="007E03BC" w:rsidRPr="00C30585" w:rsidRDefault="00192F08">
      <w:pPr>
        <w:pStyle w:val="SWCHeading11"/>
        <w:spacing w:before="60" w:after="40"/>
      </w:pPr>
      <w:r w:rsidRPr="00C30585">
        <w:t>5.2. Comparison with previous research</w:t>
      </w:r>
    </w:p>
    <w:p w14:paraId="75268DF4" w14:textId="33D3B41C" w:rsidR="007E03BC" w:rsidRPr="00EE21D8" w:rsidRDefault="00192F08">
      <w:pPr>
        <w:pStyle w:val="SWCText"/>
        <w:spacing w:after="60" w:line="240" w:lineRule="auto"/>
        <w:rPr>
          <w:lang w:val="en-GB"/>
        </w:rPr>
      </w:pPr>
      <w:r w:rsidRPr="00EE21D8">
        <w:rPr>
          <w:lang w:val="en-GB"/>
        </w:rPr>
        <w:t>The present results are consistent with the broader SHIP literature. Sharma et al. (2017) identified process integration and economics as central issues in industrial solar heating. Ismail et al. (2021) emphasised the importance of integration points and operating temperatures in food processing. Pranesh et al. (2019) identified CPC as a suitable technology for approximately 60</w:t>
      </w:r>
      <w:r w:rsidR="00D00362" w:rsidRPr="00EE21D8">
        <w:rPr>
          <w:lang w:val="en-GB"/>
        </w:rPr>
        <w:t>-</w:t>
      </w:r>
      <w:r w:rsidRPr="00EE21D8">
        <w:rPr>
          <w:lang w:val="en-GB"/>
        </w:rPr>
        <w:t xml:space="preserve">240°C applications, while </w:t>
      </w:r>
      <w:proofErr w:type="spellStart"/>
      <w:r w:rsidRPr="00EE21D8">
        <w:rPr>
          <w:lang w:val="en-GB"/>
        </w:rPr>
        <w:t>Kurhe</w:t>
      </w:r>
      <w:proofErr w:type="spellEnd"/>
      <w:r w:rsidRPr="00EE21D8">
        <w:rPr>
          <w:lang w:val="en-GB"/>
        </w:rPr>
        <w:t xml:space="preserve"> et al. (2020) demonstrated the importance of accounting for actual field conditions in Indian CPC installations. The present case combines these principles in a rice</w:t>
      </w:r>
      <w:r w:rsidR="00530B9E" w:rsidRPr="00EE21D8">
        <w:rPr>
          <w:lang w:val="en-GB"/>
        </w:rPr>
        <w:t xml:space="preserve"> </w:t>
      </w:r>
      <w:r w:rsidRPr="00EE21D8">
        <w:rPr>
          <w:lang w:val="en-GB"/>
        </w:rPr>
        <w:t>mill retrofit.</w:t>
      </w:r>
    </w:p>
    <w:p w14:paraId="6320BE9A" w14:textId="77777777" w:rsidR="007E03BC" w:rsidRPr="00C30585" w:rsidRDefault="00192F08">
      <w:pPr>
        <w:pStyle w:val="SWCHeading11"/>
        <w:spacing w:before="60" w:after="40"/>
      </w:pPr>
      <w:r w:rsidRPr="00C30585">
        <w:t>5.3. Economic interpretation</w:t>
      </w:r>
    </w:p>
    <w:p w14:paraId="7A3D089C" w14:textId="77777777" w:rsidR="007E03BC" w:rsidRPr="00EE21D8" w:rsidRDefault="00192F08">
      <w:pPr>
        <w:pStyle w:val="SWCText"/>
        <w:spacing w:after="60" w:line="240" w:lineRule="auto"/>
        <w:rPr>
          <w:lang w:val="en-GB"/>
        </w:rPr>
      </w:pPr>
      <w:r w:rsidRPr="00EE21D8">
        <w:rPr>
          <w:lang w:val="en-GB"/>
        </w:rPr>
        <w:t>The financial results show that the project is sensitive to the initial investment. The annual thermal output is modest compared with the mill's total process heat demand, but the solar system can displace part of the biomass use without affecting production reliability. Financial assistance improves the investment case substantially because the principal benefit is fuel saving while the capital cost is incurred at the beginning of the project.</w:t>
      </w:r>
    </w:p>
    <w:p w14:paraId="128053BE" w14:textId="77777777" w:rsidR="007E03BC" w:rsidRPr="00C30585" w:rsidRDefault="00192F08">
      <w:pPr>
        <w:pStyle w:val="SWCHeading11"/>
        <w:spacing w:before="60" w:after="40"/>
      </w:pPr>
      <w:r w:rsidRPr="00C30585">
        <w:t>5.4. Limitations</w:t>
      </w:r>
    </w:p>
    <w:p w14:paraId="6019584B" w14:textId="77777777" w:rsidR="007E03BC" w:rsidRPr="00EE21D8" w:rsidRDefault="00192F08">
      <w:pPr>
        <w:pStyle w:val="SWCBulletedList"/>
        <w:spacing w:after="60" w:line="240" w:lineRule="auto"/>
        <w:rPr>
          <w:lang w:val="en-GB"/>
        </w:rPr>
      </w:pPr>
      <w:r w:rsidRPr="00EE21D8">
        <w:rPr>
          <w:lang w:val="en-GB"/>
        </w:rPr>
        <w:t>The study is based on feasibility modelling and has not yet been validated by a full year of monitored field operation.</w:t>
      </w:r>
    </w:p>
    <w:p w14:paraId="475D1EE5" w14:textId="77777777" w:rsidR="007E03BC" w:rsidRPr="00EE21D8" w:rsidRDefault="00192F08">
      <w:pPr>
        <w:pStyle w:val="SWCBulletedList"/>
        <w:spacing w:after="60" w:line="240" w:lineRule="auto"/>
        <w:rPr>
          <w:lang w:val="en-GB"/>
        </w:rPr>
      </w:pPr>
      <w:r w:rsidRPr="00EE21D8">
        <w:rPr>
          <w:lang w:val="en-GB"/>
        </w:rPr>
        <w:t>Hourly process heat demand and measured boiler efficiency should be collected before final investment.</w:t>
      </w:r>
    </w:p>
    <w:p w14:paraId="5A771560" w14:textId="77777777" w:rsidR="007E03BC" w:rsidRPr="00EE21D8" w:rsidRDefault="00192F08">
      <w:pPr>
        <w:pStyle w:val="SWCBulletedList"/>
        <w:spacing w:after="60" w:line="240" w:lineRule="auto"/>
        <w:rPr>
          <w:lang w:val="en-GB"/>
        </w:rPr>
      </w:pPr>
      <w:r w:rsidRPr="00EE21D8">
        <w:rPr>
          <w:lang w:val="en-GB"/>
        </w:rPr>
        <w:t>Roof structural capacity, wind loading, attachment forces and maintenance access require detailed engineering verification.</w:t>
      </w:r>
    </w:p>
    <w:p w14:paraId="257BEA14" w14:textId="77777777" w:rsidR="007E03BC" w:rsidRPr="00EE21D8" w:rsidRDefault="00192F08">
      <w:pPr>
        <w:pStyle w:val="SWCBulletedList"/>
        <w:spacing w:after="60" w:line="240" w:lineRule="auto"/>
        <w:rPr>
          <w:lang w:val="en-GB"/>
        </w:rPr>
      </w:pPr>
      <w:r w:rsidRPr="00EE21D8">
        <w:rPr>
          <w:lang w:val="en-GB"/>
        </w:rPr>
        <w:t>The environmental calculation should be checked against measured biomass displacement and an agreed emissions factor.</w:t>
      </w:r>
    </w:p>
    <w:p w14:paraId="48B0FC84" w14:textId="77777777" w:rsidR="007E03BC" w:rsidRPr="00EE21D8" w:rsidRDefault="00192F08">
      <w:pPr>
        <w:pStyle w:val="SWCBulletedList"/>
        <w:spacing w:after="60" w:line="240" w:lineRule="auto"/>
        <w:rPr>
          <w:lang w:val="en-GB"/>
        </w:rPr>
      </w:pPr>
      <w:r w:rsidRPr="00EE21D8">
        <w:rPr>
          <w:lang w:val="en-GB"/>
        </w:rPr>
        <w:t>The economic results should be updated using final EPC quotations, financing terms and prevailing biomass prices.</w:t>
      </w:r>
    </w:p>
    <w:p w14:paraId="48D439A1" w14:textId="77777777" w:rsidR="007E03BC" w:rsidRPr="00EE21D8" w:rsidRDefault="00192F08">
      <w:pPr>
        <w:pStyle w:val="SWCHeading1"/>
        <w:spacing w:before="100" w:after="40"/>
        <w:jc w:val="left"/>
        <w:rPr>
          <w:lang w:val="en-GB"/>
        </w:rPr>
      </w:pPr>
      <w:r w:rsidRPr="00EE21D8">
        <w:rPr>
          <w:lang w:val="en-GB"/>
        </w:rPr>
        <w:t>6. Conclusion and Future Work</w:t>
      </w:r>
    </w:p>
    <w:p w14:paraId="10B3C1FD" w14:textId="469F10CF" w:rsidR="007E03BC" w:rsidRPr="00EE21D8" w:rsidRDefault="00192F08">
      <w:pPr>
        <w:pStyle w:val="SWCText"/>
        <w:spacing w:after="60" w:line="240" w:lineRule="auto"/>
        <w:rPr>
          <w:lang w:val="en-GB"/>
        </w:rPr>
      </w:pPr>
      <w:r w:rsidRPr="00EE21D8">
        <w:rPr>
          <w:lang w:val="en-GB"/>
        </w:rPr>
        <w:t xml:space="preserve">This paper assessed the technical and economic feasibility of a rooftop </w:t>
      </w:r>
      <w:proofErr w:type="spellStart"/>
      <w:r w:rsidRPr="00EE21D8">
        <w:rPr>
          <w:lang w:val="en-GB"/>
        </w:rPr>
        <w:t>xCPC</w:t>
      </w:r>
      <w:proofErr w:type="spellEnd"/>
      <w:r w:rsidRPr="00EE21D8">
        <w:rPr>
          <w:lang w:val="en-GB"/>
        </w:rPr>
        <w:t xml:space="preserve"> CST system for process heat supply at </w:t>
      </w:r>
      <w:r w:rsidR="00D00362" w:rsidRPr="00EE21D8">
        <w:rPr>
          <w:lang w:val="en-GB"/>
        </w:rPr>
        <w:t xml:space="preserve">a </w:t>
      </w:r>
      <w:r w:rsidRPr="00EE21D8">
        <w:rPr>
          <w:lang w:val="en-GB"/>
        </w:rPr>
        <w:t>Rice Mill</w:t>
      </w:r>
      <w:r w:rsidR="00D00362" w:rsidRPr="00EE21D8">
        <w:rPr>
          <w:lang w:val="en-GB"/>
        </w:rPr>
        <w:t xml:space="preserve"> in </w:t>
      </w:r>
      <w:r w:rsidRPr="00EE21D8">
        <w:rPr>
          <w:lang w:val="en-GB"/>
        </w:rPr>
        <w:t>Tamil Nadu</w:t>
      </w:r>
      <w:r w:rsidR="00D00362" w:rsidRPr="00EE21D8">
        <w:rPr>
          <w:lang w:val="en-GB"/>
        </w:rPr>
        <w:t>, India</w:t>
      </w:r>
      <w:r w:rsidRPr="00EE21D8">
        <w:rPr>
          <w:lang w:val="en-GB"/>
        </w:rPr>
        <w:t>. The site has an annual average GHI of 5.32 kWh</w:t>
      </w:r>
      <w:r w:rsidR="00D00362" w:rsidRPr="00EE21D8">
        <w:rPr>
          <w:lang w:val="en-GB"/>
        </w:rPr>
        <w:t>/m</w:t>
      </w:r>
      <w:r w:rsidR="00D00362" w:rsidRPr="00EE21D8">
        <w:rPr>
          <w:vertAlign w:val="superscript"/>
          <w:lang w:val="en-GB"/>
        </w:rPr>
        <w:t>2</w:t>
      </w:r>
      <w:r w:rsidR="00D00362" w:rsidRPr="00EE21D8">
        <w:rPr>
          <w:lang w:val="en-GB"/>
        </w:rPr>
        <w:t>/day</w:t>
      </w:r>
      <w:r w:rsidRPr="00EE21D8">
        <w:rPr>
          <w:lang w:val="en-GB"/>
        </w:rPr>
        <w:t xml:space="preserve"> and DNI of 3.67 </w:t>
      </w:r>
      <w:r w:rsidR="00D00362" w:rsidRPr="00EE21D8">
        <w:rPr>
          <w:lang w:val="en-GB"/>
        </w:rPr>
        <w:t>kWh/m</w:t>
      </w:r>
      <w:r w:rsidR="00D00362" w:rsidRPr="00EE21D8">
        <w:rPr>
          <w:vertAlign w:val="superscript"/>
          <w:lang w:val="en-GB"/>
        </w:rPr>
        <w:t>2</w:t>
      </w:r>
      <w:r w:rsidR="00D00362" w:rsidRPr="00EE21D8">
        <w:rPr>
          <w:lang w:val="en-GB"/>
        </w:rPr>
        <w:t>/day</w:t>
      </w:r>
      <w:r w:rsidRPr="00EE21D8">
        <w:rPr>
          <w:lang w:val="en-GB"/>
        </w:rPr>
        <w:t>. The process heat requirement of approximately 70</w:t>
      </w:r>
      <w:r w:rsidR="00D00362" w:rsidRPr="00EE21D8">
        <w:rPr>
          <w:lang w:val="en-GB"/>
        </w:rPr>
        <w:t xml:space="preserve"> - </w:t>
      </w:r>
      <w:r w:rsidRPr="00EE21D8">
        <w:rPr>
          <w:lang w:val="en-GB"/>
        </w:rPr>
        <w:t xml:space="preserve">150 °C is compatible with </w:t>
      </w:r>
      <w:proofErr w:type="spellStart"/>
      <w:r w:rsidRPr="00EE21D8">
        <w:rPr>
          <w:lang w:val="en-GB"/>
        </w:rPr>
        <w:t>xCPC</w:t>
      </w:r>
      <w:proofErr w:type="spellEnd"/>
      <w:r w:rsidRPr="00EE21D8">
        <w:rPr>
          <w:lang w:val="en-GB"/>
        </w:rPr>
        <w:t xml:space="preserve"> technology.</w:t>
      </w:r>
    </w:p>
    <w:p w14:paraId="5B25BAFC" w14:textId="4C92BDE9" w:rsidR="007E03BC" w:rsidRPr="00EE21D8" w:rsidRDefault="00D00362">
      <w:pPr>
        <w:pStyle w:val="SWCText"/>
        <w:spacing w:after="60" w:line="240" w:lineRule="auto"/>
        <w:rPr>
          <w:lang w:val="en-GB"/>
        </w:rPr>
      </w:pPr>
      <w:r w:rsidRPr="00EE21D8">
        <w:rPr>
          <w:lang w:val="en-GB"/>
        </w:rPr>
        <w:lastRenderedPageBreak/>
        <w:t>A CST system with</w:t>
      </w:r>
      <w:r w:rsidR="00192F08" w:rsidRPr="00EE21D8">
        <w:rPr>
          <w:lang w:val="en-GB"/>
        </w:rPr>
        <w:t xml:space="preserve"> 40 </w:t>
      </w:r>
      <w:proofErr w:type="spellStart"/>
      <w:r w:rsidR="00192F08" w:rsidRPr="00EE21D8">
        <w:rPr>
          <w:lang w:val="en-GB"/>
        </w:rPr>
        <w:t>xCPC</w:t>
      </w:r>
      <w:proofErr w:type="spellEnd"/>
      <w:r w:rsidR="00192F08" w:rsidRPr="00EE21D8">
        <w:rPr>
          <w:lang w:val="en-GB"/>
        </w:rPr>
        <w:t xml:space="preserve"> assemblies with approximately 180 m² gross aperture area are estimated to deliver 140 </w:t>
      </w:r>
      <w:proofErr w:type="spellStart"/>
      <w:r w:rsidR="00192F08" w:rsidRPr="00EE21D8">
        <w:rPr>
          <w:lang w:val="en-GB"/>
        </w:rPr>
        <w:t>MWh</w:t>
      </w:r>
      <w:r w:rsidR="00192F08" w:rsidRPr="00EE21D8">
        <w:rPr>
          <w:vertAlign w:val="subscript"/>
          <w:lang w:val="en-GB"/>
        </w:rPr>
        <w:t>th</w:t>
      </w:r>
      <w:proofErr w:type="spellEnd"/>
      <w:r w:rsidRPr="00EE21D8">
        <w:rPr>
          <w:lang w:val="en-GB"/>
        </w:rPr>
        <w:t xml:space="preserve"> per year. </w:t>
      </w:r>
      <w:r w:rsidR="00192F08" w:rsidRPr="00EE21D8">
        <w:rPr>
          <w:lang w:val="en-GB"/>
        </w:rPr>
        <w:t xml:space="preserve"> Solar heat is integrated through boiler-feedwater preheating and LSU dryer-air heating, while the existing biomass boiler remains available as backup.</w:t>
      </w:r>
    </w:p>
    <w:p w14:paraId="5183389A" w14:textId="77777777" w:rsidR="007E03BC" w:rsidRPr="00EE21D8" w:rsidRDefault="00192F08">
      <w:pPr>
        <w:pStyle w:val="SWCText"/>
        <w:spacing w:after="60" w:line="240" w:lineRule="auto"/>
        <w:rPr>
          <w:lang w:val="en-GB"/>
        </w:rPr>
      </w:pPr>
      <w:r w:rsidRPr="00EE21D8">
        <w:rPr>
          <w:lang w:val="en-GB"/>
        </w:rPr>
        <w:t xml:space="preserve">The financial model gives IRRs of 10%, 13% and 17% for 0%, 15% and 30% financial assistance, respectively. The corresponding payback periods are 9.02, 7.05 and 4.03 years. These results indicate that </w:t>
      </w:r>
      <w:proofErr w:type="spellStart"/>
      <w:r w:rsidRPr="00EE21D8">
        <w:rPr>
          <w:lang w:val="en-GB"/>
        </w:rPr>
        <w:t>xCPC</w:t>
      </w:r>
      <w:proofErr w:type="spellEnd"/>
      <w:r w:rsidRPr="00EE21D8">
        <w:rPr>
          <w:lang w:val="en-GB"/>
        </w:rPr>
        <w:t xml:space="preserve"> CST can be an attractive industrial heat-saving measure when the capital cost is supported appropriately.</w:t>
      </w:r>
    </w:p>
    <w:p w14:paraId="321F4ABB" w14:textId="348C7760" w:rsidR="007E03BC" w:rsidRPr="00EE21D8" w:rsidRDefault="00192F08">
      <w:pPr>
        <w:pStyle w:val="SWCText"/>
        <w:spacing w:after="60" w:line="240" w:lineRule="auto"/>
        <w:rPr>
          <w:lang w:val="en-GB"/>
        </w:rPr>
      </w:pPr>
      <w:r w:rsidRPr="00EE21D8">
        <w:rPr>
          <w:lang w:val="en-GB"/>
        </w:rPr>
        <w:t xml:space="preserve">Future work should focus on field monitoring, measurement of biomass displacement, validation of the annual yield model, optimisation of control between the two integration points and evaluation of limited thermal storage. </w:t>
      </w:r>
    </w:p>
    <w:p w14:paraId="7582B927" w14:textId="77777777" w:rsidR="007E03BC" w:rsidRPr="00EE21D8" w:rsidRDefault="00192F08">
      <w:pPr>
        <w:pStyle w:val="SWCHeading1"/>
        <w:spacing w:before="100" w:after="40"/>
        <w:jc w:val="left"/>
        <w:rPr>
          <w:lang w:val="en-GB"/>
        </w:rPr>
      </w:pPr>
      <w:r w:rsidRPr="00EE21D8">
        <w:rPr>
          <w:lang w:val="en-GB"/>
        </w:rPr>
        <w:t>7. References</w:t>
      </w:r>
    </w:p>
    <w:p w14:paraId="4F5A4600" w14:textId="77777777" w:rsidR="000B16E8" w:rsidRDefault="000B16E8" w:rsidP="000B16E8">
      <w:pPr>
        <w:pStyle w:val="SWCReferences"/>
        <w:spacing w:after="60" w:line="240" w:lineRule="auto"/>
        <w:ind w:left="170" w:hanging="170"/>
        <w:jc w:val="both"/>
      </w:pPr>
      <w:r>
        <w:t xml:space="preserve">Farjana, S.H., Huda, N., Mahmud, M.P., &amp; </w:t>
      </w:r>
      <w:proofErr w:type="spellStart"/>
      <w:r>
        <w:t>Saidur</w:t>
      </w:r>
      <w:proofErr w:type="spellEnd"/>
      <w:r>
        <w:t>, R. Solar process heat in industrial systems – A global review. Renewable and Sustainable Energy Reviews, 82, 2270–2286, 2018. DOI: 10.1016/j.rser.2017.08.065.</w:t>
      </w:r>
    </w:p>
    <w:p w14:paraId="09A64DFD" w14:textId="77777777" w:rsidR="007E03BC" w:rsidRPr="00C30585" w:rsidRDefault="00192F08">
      <w:pPr>
        <w:pStyle w:val="SWCReferences"/>
        <w:spacing w:after="60" w:line="240" w:lineRule="auto"/>
        <w:ind w:left="170" w:hanging="170"/>
        <w:jc w:val="both"/>
      </w:pPr>
      <w:r w:rsidRPr="00C30585">
        <w:t>GSES India, 2023. Detailed Project Report on Concentrating Solar Thermal (CST) Plant for Process Heat Application at Sushil Modern Rice Mill, Arni, Tamil Nadu. Prepared under the UNIDO-GEF-MSME project.</w:t>
      </w:r>
    </w:p>
    <w:p w14:paraId="5B4C973D" w14:textId="77777777" w:rsidR="000B16E8" w:rsidRDefault="000B16E8" w:rsidP="000B16E8">
      <w:pPr>
        <w:pStyle w:val="SWCReferences"/>
        <w:spacing w:after="60" w:line="240" w:lineRule="auto"/>
        <w:ind w:left="170" w:hanging="170"/>
        <w:jc w:val="both"/>
      </w:pPr>
      <w:r>
        <w:t>IEA Solar Heating and Cooling Programme. Solar Heat for Industrial Processes (SHIP). IEA SHC, 2024.</w:t>
      </w:r>
    </w:p>
    <w:p w14:paraId="2452F087" w14:textId="77777777" w:rsidR="000B16E8" w:rsidRDefault="000B16E8" w:rsidP="000B16E8">
      <w:pPr>
        <w:pStyle w:val="SWCReferences"/>
        <w:spacing w:after="60" w:line="240" w:lineRule="auto"/>
        <w:ind w:left="170" w:hanging="170"/>
        <w:jc w:val="both"/>
      </w:pPr>
      <w:r>
        <w:t>IEA SHC Task 49. Solar Heat Integration in Industrial Processes: publications and integration guidelines. International Energy Agency Solar Heating and Cooling Programme, 2015–2020.</w:t>
      </w:r>
    </w:p>
    <w:p w14:paraId="1CE23E11" w14:textId="77777777" w:rsidR="000B16E8" w:rsidRDefault="000B16E8" w:rsidP="000B16E8">
      <w:pPr>
        <w:pStyle w:val="SWCReferences"/>
        <w:spacing w:after="60" w:line="240" w:lineRule="auto"/>
        <w:ind w:left="170" w:hanging="170"/>
        <w:jc w:val="both"/>
      </w:pPr>
      <w:r>
        <w:t>IEA SHC Task 64. Solar Process Heat: yield assessment, integration concepts, technology costs and business models. International Energy Agency Solar Heating and Cooling Programme, 2021–2024.</w:t>
      </w:r>
    </w:p>
    <w:p w14:paraId="607CD5A0" w14:textId="01ED6ABF" w:rsidR="000B16E8" w:rsidRDefault="000B16E8" w:rsidP="000B16E8">
      <w:pPr>
        <w:pStyle w:val="SWCReferences"/>
        <w:spacing w:after="60" w:line="240" w:lineRule="auto"/>
        <w:ind w:left="170" w:hanging="170"/>
        <w:jc w:val="both"/>
      </w:pPr>
      <w:r>
        <w:t>IRENA/IEA-ETSAP. Solar Heat for Industrial Processes. Technology Brief, International Renewable Energy Agency, 2015.</w:t>
      </w:r>
    </w:p>
    <w:p w14:paraId="4BD0D5CD" w14:textId="0DA376F6" w:rsidR="007E03BC" w:rsidRPr="00C30585" w:rsidRDefault="00192F08">
      <w:pPr>
        <w:pStyle w:val="SWCReferences"/>
        <w:spacing w:after="60" w:line="240" w:lineRule="auto"/>
        <w:ind w:left="170" w:hanging="170"/>
        <w:jc w:val="both"/>
      </w:pPr>
      <w:r w:rsidRPr="00C30585">
        <w:t>Ismail, M.I., Yunus, N.A., Hashim, H., 2021. Integration of solar heating systems for low-temperature heat demand in food processing industry – A review. Renewable and Sustainable Energy Reviews. 147, 111192. https://doi.org/10.1016/j.rser.2021.111192.</w:t>
      </w:r>
      <w:r w:rsidR="000B16E8">
        <w:t xml:space="preserve"> </w:t>
      </w:r>
    </w:p>
    <w:p w14:paraId="47DC604B" w14:textId="77777777" w:rsidR="000B16E8" w:rsidRDefault="000B16E8" w:rsidP="000B16E8">
      <w:pPr>
        <w:pStyle w:val="SWCReferences"/>
        <w:spacing w:after="60" w:line="240" w:lineRule="auto"/>
        <w:ind w:left="170" w:hanging="170"/>
        <w:jc w:val="both"/>
      </w:pPr>
      <w:r>
        <w:t>Lingayat, A.B., Chandramohan, V.P., Raju, V.R.K., &amp; Meda, V. A review on indirect type solar dryers for agricultural crops – Dryer setup, performance, energy storage and important highlights. Applied Energy, 258, 114005, 2020. DOI: 10.1016/j.apenergy.2019.114005.</w:t>
      </w:r>
    </w:p>
    <w:p w14:paraId="25A70346" w14:textId="4D53966D" w:rsidR="007E03BC" w:rsidRPr="00C30585" w:rsidRDefault="00192F08">
      <w:pPr>
        <w:pStyle w:val="SWCReferences"/>
        <w:spacing w:after="60" w:line="240" w:lineRule="auto"/>
        <w:ind w:left="170" w:hanging="170"/>
        <w:jc w:val="both"/>
      </w:pPr>
      <w:r w:rsidRPr="00C30585">
        <w:t xml:space="preserve">NASA POWER, 2026. POWER Data Methodology. NASA Langley Research Center. https://power.larc.nasa.gov/docs/methodology/. </w:t>
      </w:r>
    </w:p>
    <w:p w14:paraId="13355A31" w14:textId="77777777" w:rsidR="007E03BC" w:rsidRPr="00C30585" w:rsidRDefault="00192F08">
      <w:pPr>
        <w:pStyle w:val="SWCReferences"/>
        <w:spacing w:after="60" w:line="240" w:lineRule="auto"/>
        <w:ind w:left="170" w:hanging="170"/>
        <w:jc w:val="both"/>
      </w:pPr>
      <w:r w:rsidRPr="00C30585">
        <w:t xml:space="preserve">Pranesh, V., Velraj, R., Christopher, S., Kumaresan, V., 2019. A </w:t>
      </w:r>
      <w:proofErr w:type="gramStart"/>
      <w:r w:rsidRPr="00C30585">
        <w:t>50 year</w:t>
      </w:r>
      <w:proofErr w:type="gramEnd"/>
      <w:r w:rsidRPr="00C30585">
        <w:t xml:space="preserve"> review of basic and applied research in compound parabolic concentrating solar thermal collector for domestic and industrial applications. Solar Energy. 187, 293–340. https://doi.org/10.1016/j.solener.2019.04.056.</w:t>
      </w:r>
    </w:p>
    <w:p w14:paraId="00D1C167" w14:textId="77777777" w:rsidR="007E03BC" w:rsidRDefault="00192F08">
      <w:pPr>
        <w:pStyle w:val="SWCReferences"/>
        <w:spacing w:after="60" w:line="240" w:lineRule="auto"/>
        <w:ind w:left="170" w:hanging="170"/>
        <w:jc w:val="both"/>
      </w:pPr>
      <w:proofErr w:type="spellStart"/>
      <w:r w:rsidRPr="00C30585">
        <w:t>Kurhe</w:t>
      </w:r>
      <w:proofErr w:type="spellEnd"/>
      <w:r w:rsidRPr="00C30585">
        <w:t>, N., Pathak, A., Deshpande, K., Jadkar, S., 2020. Compound parabolic solar collector – Performance evaluation as per standard test method and actual field conditions for industrial process heat application in Indian context. Energy for Sustainable Development. 57, 98–108. https://doi.org/10.1016/j.esd.2020.06.001.</w:t>
      </w:r>
    </w:p>
    <w:p w14:paraId="6D44F40E" w14:textId="1AA588EB" w:rsidR="000B16E8" w:rsidRPr="00C30585" w:rsidRDefault="000B16E8" w:rsidP="000B16E8">
      <w:pPr>
        <w:pStyle w:val="SWCReferences"/>
        <w:spacing w:after="60" w:line="240" w:lineRule="auto"/>
        <w:ind w:left="170" w:hanging="170"/>
        <w:jc w:val="both"/>
      </w:pPr>
      <w:r>
        <w:t>Ravi Kumar, K., Krishna Chaitanya, N., &amp; Sendhil Kumar, N. Solar thermal energy technologies and its applications for process heating and power generation – A review. Journal of Cleaner Production, 282, 125296, 2021.</w:t>
      </w:r>
    </w:p>
    <w:p w14:paraId="2310B02E" w14:textId="1ABEBCBA" w:rsidR="000B16E8" w:rsidRDefault="000B16E8" w:rsidP="00EE21D8">
      <w:pPr>
        <w:pStyle w:val="SWCReferences"/>
        <w:spacing w:after="60" w:line="240" w:lineRule="auto"/>
        <w:jc w:val="both"/>
      </w:pPr>
      <w:r>
        <w:t xml:space="preserve">Sharma, A.K., Sharma, C., Mullick, S.C., &amp; </w:t>
      </w:r>
      <w:proofErr w:type="spellStart"/>
      <w:r>
        <w:t>Kandpal</w:t>
      </w:r>
      <w:proofErr w:type="spellEnd"/>
      <w:r>
        <w:t>, T.C. Solar industrial process heating: A review. Renewable and Sustainable Energy Reviews, 78, 124–137, 2017. DOI: 10.1016/j.rser.2017.04.079.</w:t>
      </w:r>
    </w:p>
    <w:p w14:paraId="044245D0" w14:textId="484F1814" w:rsidR="000B16E8" w:rsidRDefault="000B16E8" w:rsidP="00EE21D8">
      <w:pPr>
        <w:pStyle w:val="SWCReferences"/>
        <w:spacing w:after="60" w:line="240" w:lineRule="auto"/>
        <w:ind w:left="170" w:hanging="170"/>
        <w:jc w:val="both"/>
      </w:pPr>
      <w:r>
        <w:t>Suresh, N.S., &amp; Rao, B.S. Solar energy for process heating: A case study of select Indian industries. Journal of Cleaner Production, 151, 439–451, 2017. DOI: 10.1016/j.jclepro.2017.02.190.</w:t>
      </w:r>
    </w:p>
    <w:p w14:paraId="389B8528" w14:textId="38170FE9" w:rsidR="000B16E8" w:rsidRDefault="000B16E8" w:rsidP="00EE21D8">
      <w:pPr>
        <w:pStyle w:val="SWCReferences"/>
        <w:spacing w:after="60" w:line="240" w:lineRule="auto"/>
        <w:ind w:left="170" w:hanging="170"/>
        <w:jc w:val="both"/>
      </w:pPr>
      <w:proofErr w:type="spellStart"/>
      <w:r>
        <w:t>Widyolar</w:t>
      </w:r>
      <w:proofErr w:type="spellEnd"/>
      <w:r>
        <w:t xml:space="preserve">, B., Winston, R., Jiang, L., &amp; </w:t>
      </w:r>
      <w:proofErr w:type="spellStart"/>
      <w:r>
        <w:t>Poiry</w:t>
      </w:r>
      <w:proofErr w:type="spellEnd"/>
      <w:r>
        <w:t xml:space="preserve">, H. Performance of the Merced demonstration </w:t>
      </w:r>
      <w:proofErr w:type="spellStart"/>
      <w:r>
        <w:t>xCPC</w:t>
      </w:r>
      <w:proofErr w:type="spellEnd"/>
      <w:r>
        <w:t xml:space="preserve"> collector and double effect chiller. Journal of Solar Energy Engineering, 136(4), 041009, 2014. DOI: 10.1115/1.4027726.</w:t>
      </w:r>
    </w:p>
    <w:p w14:paraId="5BACA1C4" w14:textId="77777777" w:rsidR="000B16E8" w:rsidRPr="00C30585" w:rsidRDefault="000B16E8">
      <w:pPr>
        <w:pStyle w:val="SWCReferences"/>
        <w:spacing w:after="60" w:line="240" w:lineRule="auto"/>
        <w:ind w:left="170" w:hanging="170"/>
        <w:jc w:val="both"/>
      </w:pPr>
    </w:p>
    <w:sectPr w:rsidR="000B16E8" w:rsidRPr="00C30585" w:rsidSect="00472671">
      <w:headerReference w:type="default" r:id="rId12"/>
      <w:footerReference w:type="default" r:id="rId13"/>
      <w:footnotePr>
        <w:numRestart w:val="eachPage"/>
      </w:footnotePr>
      <w:pgSz w:w="11906" w:h="16838"/>
      <w:pgMar w:top="1701" w:right="1440" w:bottom="1440" w:left="1701" w:header="284"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A28358" w14:textId="77777777" w:rsidR="00D4796F" w:rsidRDefault="00D4796F">
      <w:r>
        <w:separator/>
      </w:r>
    </w:p>
  </w:endnote>
  <w:endnote w:type="continuationSeparator" w:id="0">
    <w:p w14:paraId="48933B19" w14:textId="77777777" w:rsidR="00D4796F" w:rsidRDefault="00D4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6F758" w14:textId="77777777" w:rsidR="007E03BC" w:rsidRDefault="007E0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3A8516" w14:textId="77777777" w:rsidR="00D4796F" w:rsidRDefault="00D4796F">
      <w:r>
        <w:separator/>
      </w:r>
    </w:p>
  </w:footnote>
  <w:footnote w:type="continuationSeparator" w:id="0">
    <w:p w14:paraId="52A5845D" w14:textId="77777777" w:rsidR="00D4796F" w:rsidRDefault="00D47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7E63" w14:textId="77777777" w:rsidR="007E03BC" w:rsidRDefault="007E03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074"/>
        </w:tabs>
        <w:ind w:left="1074" w:hanging="360"/>
      </w:pPr>
      <w:rPr>
        <w:rFonts w:ascii="Symbol" w:hAnsi="Symbol" w:hint="default"/>
        <w:b w:val="0"/>
        <w:i w:val="0"/>
        <w:color w:val="000000"/>
        <w:sz w:val="20"/>
        <w:szCs w:val="20"/>
        <w:u w:val="none"/>
      </w:rPr>
    </w:lvl>
    <w:lvl w:ilvl="1" w:tplc="04070003">
      <w:start w:val="1"/>
      <w:numFmt w:val="bullet"/>
      <w:lvlText w:val="o"/>
      <w:lvlJc w:val="left"/>
      <w:pPr>
        <w:tabs>
          <w:tab w:val="num" w:pos="1340"/>
        </w:tabs>
        <w:ind w:left="1340" w:hanging="360"/>
      </w:pPr>
      <w:rPr>
        <w:rFonts w:ascii="Courier New" w:hAnsi="Courier New" w:cs="Courier New" w:hint="default"/>
      </w:rPr>
    </w:lvl>
    <w:lvl w:ilvl="2" w:tplc="04070005" w:tentative="1">
      <w:start w:val="1"/>
      <w:numFmt w:val="bullet"/>
      <w:lvlText w:val=""/>
      <w:lvlJc w:val="left"/>
      <w:pPr>
        <w:tabs>
          <w:tab w:val="num" w:pos="2060"/>
        </w:tabs>
        <w:ind w:left="2060" w:hanging="360"/>
      </w:pPr>
      <w:rPr>
        <w:rFonts w:ascii="Wingdings" w:hAnsi="Wingdings" w:hint="default"/>
      </w:rPr>
    </w:lvl>
    <w:lvl w:ilvl="3" w:tplc="04070001" w:tentative="1">
      <w:start w:val="1"/>
      <w:numFmt w:val="bullet"/>
      <w:lvlText w:val=""/>
      <w:lvlJc w:val="left"/>
      <w:pPr>
        <w:tabs>
          <w:tab w:val="num" w:pos="2780"/>
        </w:tabs>
        <w:ind w:left="2780" w:hanging="360"/>
      </w:pPr>
      <w:rPr>
        <w:rFonts w:ascii="Symbol" w:hAnsi="Symbol" w:hint="default"/>
      </w:rPr>
    </w:lvl>
    <w:lvl w:ilvl="4" w:tplc="04070003" w:tentative="1">
      <w:start w:val="1"/>
      <w:numFmt w:val="bullet"/>
      <w:lvlText w:val="o"/>
      <w:lvlJc w:val="left"/>
      <w:pPr>
        <w:tabs>
          <w:tab w:val="num" w:pos="3500"/>
        </w:tabs>
        <w:ind w:left="3500" w:hanging="360"/>
      </w:pPr>
      <w:rPr>
        <w:rFonts w:ascii="Courier New" w:hAnsi="Courier New" w:cs="Courier New" w:hint="default"/>
      </w:rPr>
    </w:lvl>
    <w:lvl w:ilvl="5" w:tplc="04070005" w:tentative="1">
      <w:start w:val="1"/>
      <w:numFmt w:val="bullet"/>
      <w:lvlText w:val=""/>
      <w:lvlJc w:val="left"/>
      <w:pPr>
        <w:tabs>
          <w:tab w:val="num" w:pos="4220"/>
        </w:tabs>
        <w:ind w:left="4220" w:hanging="360"/>
      </w:pPr>
      <w:rPr>
        <w:rFonts w:ascii="Wingdings" w:hAnsi="Wingdings" w:hint="default"/>
      </w:rPr>
    </w:lvl>
    <w:lvl w:ilvl="6" w:tplc="04070001" w:tentative="1">
      <w:start w:val="1"/>
      <w:numFmt w:val="bullet"/>
      <w:lvlText w:val=""/>
      <w:lvlJc w:val="left"/>
      <w:pPr>
        <w:tabs>
          <w:tab w:val="num" w:pos="4940"/>
        </w:tabs>
        <w:ind w:left="4940" w:hanging="360"/>
      </w:pPr>
      <w:rPr>
        <w:rFonts w:ascii="Symbol" w:hAnsi="Symbol" w:hint="default"/>
      </w:rPr>
    </w:lvl>
    <w:lvl w:ilvl="7" w:tplc="04070003" w:tentative="1">
      <w:start w:val="1"/>
      <w:numFmt w:val="bullet"/>
      <w:lvlText w:val="o"/>
      <w:lvlJc w:val="left"/>
      <w:pPr>
        <w:tabs>
          <w:tab w:val="num" w:pos="5660"/>
        </w:tabs>
        <w:ind w:left="5660" w:hanging="360"/>
      </w:pPr>
      <w:rPr>
        <w:rFonts w:ascii="Courier New" w:hAnsi="Courier New" w:cs="Courier New" w:hint="default"/>
      </w:rPr>
    </w:lvl>
    <w:lvl w:ilvl="8" w:tplc="04070005" w:tentative="1">
      <w:start w:val="1"/>
      <w:numFmt w:val="bullet"/>
      <w:lvlText w:val=""/>
      <w:lvlJc w:val="left"/>
      <w:pPr>
        <w:tabs>
          <w:tab w:val="num" w:pos="6380"/>
        </w:tabs>
        <w:ind w:left="638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6E8"/>
    <w:rsid w:val="000B1F4D"/>
    <w:rsid w:val="000C2344"/>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2F08"/>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288C"/>
    <w:rsid w:val="00273341"/>
    <w:rsid w:val="00281D0B"/>
    <w:rsid w:val="002972D1"/>
    <w:rsid w:val="002A04A9"/>
    <w:rsid w:val="002A39BB"/>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461A"/>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2671"/>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0B9E"/>
    <w:rsid w:val="00532138"/>
    <w:rsid w:val="0053532A"/>
    <w:rsid w:val="005404F1"/>
    <w:rsid w:val="00544D85"/>
    <w:rsid w:val="00550776"/>
    <w:rsid w:val="00556004"/>
    <w:rsid w:val="00566460"/>
    <w:rsid w:val="0057075C"/>
    <w:rsid w:val="005721F8"/>
    <w:rsid w:val="005836C7"/>
    <w:rsid w:val="00587B8A"/>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049C"/>
    <w:rsid w:val="00692D7F"/>
    <w:rsid w:val="006A0AE2"/>
    <w:rsid w:val="006A2F10"/>
    <w:rsid w:val="006A77D0"/>
    <w:rsid w:val="006B3D49"/>
    <w:rsid w:val="006B4C9F"/>
    <w:rsid w:val="006C756C"/>
    <w:rsid w:val="006D19E1"/>
    <w:rsid w:val="006D4A96"/>
    <w:rsid w:val="006F3259"/>
    <w:rsid w:val="006F5B85"/>
    <w:rsid w:val="00702AE0"/>
    <w:rsid w:val="007043DB"/>
    <w:rsid w:val="007174DA"/>
    <w:rsid w:val="00722B51"/>
    <w:rsid w:val="00725ED2"/>
    <w:rsid w:val="007400DF"/>
    <w:rsid w:val="007535ED"/>
    <w:rsid w:val="0075406E"/>
    <w:rsid w:val="007548D6"/>
    <w:rsid w:val="00756702"/>
    <w:rsid w:val="00762EA3"/>
    <w:rsid w:val="007763CB"/>
    <w:rsid w:val="007804A7"/>
    <w:rsid w:val="007908F6"/>
    <w:rsid w:val="007954D9"/>
    <w:rsid w:val="007A2981"/>
    <w:rsid w:val="007A7952"/>
    <w:rsid w:val="007B0BDB"/>
    <w:rsid w:val="007B33DF"/>
    <w:rsid w:val="007C1632"/>
    <w:rsid w:val="007C36EF"/>
    <w:rsid w:val="007C6BDE"/>
    <w:rsid w:val="007D0678"/>
    <w:rsid w:val="007D1C2C"/>
    <w:rsid w:val="007E03BC"/>
    <w:rsid w:val="007E7634"/>
    <w:rsid w:val="00800E25"/>
    <w:rsid w:val="00801634"/>
    <w:rsid w:val="0080537B"/>
    <w:rsid w:val="008219CF"/>
    <w:rsid w:val="008314FC"/>
    <w:rsid w:val="00834062"/>
    <w:rsid w:val="00837104"/>
    <w:rsid w:val="00840E8F"/>
    <w:rsid w:val="0084100F"/>
    <w:rsid w:val="00844F36"/>
    <w:rsid w:val="00845AE3"/>
    <w:rsid w:val="0087241B"/>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C5"/>
    <w:rsid w:val="009A6D34"/>
    <w:rsid w:val="009B4816"/>
    <w:rsid w:val="009C19BF"/>
    <w:rsid w:val="009C1BA8"/>
    <w:rsid w:val="009C2D0D"/>
    <w:rsid w:val="009C3492"/>
    <w:rsid w:val="009C4026"/>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2C09"/>
    <w:rsid w:val="00AC6B6F"/>
    <w:rsid w:val="00AD2B6E"/>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0DA7"/>
    <w:rsid w:val="00B47522"/>
    <w:rsid w:val="00B5097B"/>
    <w:rsid w:val="00B54313"/>
    <w:rsid w:val="00B54A6A"/>
    <w:rsid w:val="00B60B5F"/>
    <w:rsid w:val="00B6496F"/>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7FD4"/>
    <w:rsid w:val="00C30585"/>
    <w:rsid w:val="00C365E2"/>
    <w:rsid w:val="00C44EFB"/>
    <w:rsid w:val="00C55264"/>
    <w:rsid w:val="00C6695C"/>
    <w:rsid w:val="00C97946"/>
    <w:rsid w:val="00CA4F91"/>
    <w:rsid w:val="00CA7ABB"/>
    <w:rsid w:val="00CB57E5"/>
    <w:rsid w:val="00CB7EE8"/>
    <w:rsid w:val="00CC0BDA"/>
    <w:rsid w:val="00CC3B0C"/>
    <w:rsid w:val="00CC445A"/>
    <w:rsid w:val="00CD4EFC"/>
    <w:rsid w:val="00CE432C"/>
    <w:rsid w:val="00CE6DBB"/>
    <w:rsid w:val="00D00362"/>
    <w:rsid w:val="00D0520C"/>
    <w:rsid w:val="00D14555"/>
    <w:rsid w:val="00D17DCC"/>
    <w:rsid w:val="00D31359"/>
    <w:rsid w:val="00D32EF0"/>
    <w:rsid w:val="00D34665"/>
    <w:rsid w:val="00D35E52"/>
    <w:rsid w:val="00D36FA6"/>
    <w:rsid w:val="00D41E9A"/>
    <w:rsid w:val="00D4796F"/>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21D8"/>
    <w:rsid w:val="00EE40FA"/>
    <w:rsid w:val="00EF2F33"/>
    <w:rsid w:val="00EF596C"/>
    <w:rsid w:val="00F0298C"/>
    <w:rsid w:val="00F07750"/>
    <w:rsid w:val="00F10047"/>
    <w:rsid w:val="00F30A77"/>
    <w:rsid w:val="00F4393F"/>
    <w:rsid w:val="00F46A3A"/>
    <w:rsid w:val="00F5375D"/>
    <w:rsid w:val="00F5454E"/>
    <w:rsid w:val="00F565A6"/>
    <w:rsid w:val="00F715C3"/>
    <w:rsid w:val="00F718BD"/>
    <w:rsid w:val="00F77F3D"/>
    <w:rsid w:val="00F80507"/>
    <w:rsid w:val="00F83CD3"/>
    <w:rsid w:val="00F85F61"/>
    <w:rsid w:val="00F94EEB"/>
    <w:rsid w:val="00F95487"/>
    <w:rsid w:val="00F95DEF"/>
    <w:rsid w:val="00FA1553"/>
    <w:rsid w:val="00FA4DF8"/>
    <w:rsid w:val="00FB45FB"/>
    <w:rsid w:val="00FC09A1"/>
    <w:rsid w:val="00FC1374"/>
    <w:rsid w:val="00FC1781"/>
    <w:rsid w:val="00FC244F"/>
    <w:rsid w:val="00FD79DA"/>
    <w:rsid w:val="00FE2ADC"/>
    <w:rsid w:val="00FE567B"/>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5BCCC"/>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rFonts w:ascii="Arial" w:hAnsi="Arial"/>
      <w:b w:val="0"/>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Cs w:val="22"/>
      <w:lang w:val="de-DE" w:eastAsia="de-DE"/>
    </w:rPr>
  </w:style>
  <w:style w:type="paragraph" w:customStyle="1" w:styleId="SWCHeading1">
    <w:name w:val="SWC_Heading1"/>
    <w:next w:val="Normal"/>
    <w:link w:val="SWCHeading1Car"/>
    <w:qFormat/>
    <w:rsid w:val="002972D1"/>
    <w:p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ind w:left="0" w:firstLine="0"/>
    </w:pPr>
    <w:rPr>
      <w:sz w:val="28"/>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ind w:left="0" w:firstLine="0"/>
    </w:pPr>
    <w:rPr>
      <w:sz w:val="0"/>
    </w:r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472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3206</Words>
  <Characters>18279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Dwipen Boruah</cp:lastModifiedBy>
  <cp:revision>8</cp:revision>
  <cp:lastPrinted>2026-08-28T06:07:00Z</cp:lastPrinted>
  <dcterms:created xsi:type="dcterms:W3CDTF">2026-08-28T06:05:00Z</dcterms:created>
  <dcterms:modified xsi:type="dcterms:W3CDTF">2026-08-28T06:23:00Z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