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B21F7" w14:textId="77777777" w:rsidR="00EA3485" w:rsidRPr="00EA3485" w:rsidRDefault="00EA3485" w:rsidP="00EA3485">
      <w:pPr>
        <w:jc w:val="center"/>
        <w:rPr>
          <w:b/>
          <w:caps/>
          <w:sz w:val="28"/>
          <w:szCs w:val="28"/>
        </w:rPr>
      </w:pPr>
      <w:r w:rsidRPr="00EA3485">
        <w:rPr>
          <w:b/>
          <w:caps/>
          <w:sz w:val="28"/>
          <w:szCs w:val="28"/>
        </w:rPr>
        <w:t>Discrete Damage Modeling for a Transverse Compression Experiment of</w:t>
      </w:r>
    </w:p>
    <w:p w14:paraId="35A2CEF5" w14:textId="77777777" w:rsidR="00704B24" w:rsidRPr="00F35C8A" w:rsidRDefault="00EA3485" w:rsidP="00EA3485">
      <w:pPr>
        <w:jc w:val="center"/>
        <w:rPr>
          <w:b/>
          <w:caps/>
          <w:sz w:val="28"/>
          <w:szCs w:val="28"/>
        </w:rPr>
      </w:pPr>
      <w:r w:rsidRPr="00EA3485">
        <w:rPr>
          <w:b/>
          <w:caps/>
          <w:sz w:val="28"/>
          <w:szCs w:val="28"/>
        </w:rPr>
        <w:t>a Polymer Matrix Composite</w:t>
      </w:r>
    </w:p>
    <w:p w14:paraId="41EA58C2" w14:textId="77777777" w:rsidR="00704B24" w:rsidRPr="00F35C8A" w:rsidRDefault="00704B24" w:rsidP="00704B24">
      <w:pPr>
        <w:rPr>
          <w:sz w:val="22"/>
          <w:szCs w:val="22"/>
        </w:rPr>
      </w:pPr>
    </w:p>
    <w:p w14:paraId="565BD674" w14:textId="153CE431" w:rsidR="007B34FD" w:rsidRDefault="007B34FD" w:rsidP="007B34FD">
      <w:pPr>
        <w:jc w:val="center"/>
        <w:rPr>
          <w:sz w:val="22"/>
          <w:szCs w:val="22"/>
        </w:rPr>
      </w:pPr>
      <w:r>
        <w:rPr>
          <w:sz w:val="22"/>
          <w:szCs w:val="22"/>
        </w:rPr>
        <w:t>Mark Flores</w:t>
      </w:r>
      <w:r w:rsidR="00704B24" w:rsidRPr="00F35C8A">
        <w:rPr>
          <w:sz w:val="22"/>
          <w:szCs w:val="22"/>
          <w:vertAlign w:val="superscript"/>
        </w:rPr>
        <w:t>1</w:t>
      </w:r>
      <w:r w:rsidR="00704B24" w:rsidRPr="00F35C8A">
        <w:rPr>
          <w:sz w:val="22"/>
          <w:szCs w:val="22"/>
        </w:rPr>
        <w:t xml:space="preserve">, </w:t>
      </w:r>
      <w:r>
        <w:rPr>
          <w:sz w:val="22"/>
          <w:szCs w:val="22"/>
        </w:rPr>
        <w:t>Nathanial Sesar</w:t>
      </w:r>
      <w:r w:rsidR="00704B24" w:rsidRPr="00F35C8A">
        <w:rPr>
          <w:sz w:val="22"/>
          <w:szCs w:val="22"/>
          <w:vertAlign w:val="superscript"/>
        </w:rPr>
        <w:t>2</w:t>
      </w:r>
      <w:r>
        <w:rPr>
          <w:sz w:val="22"/>
          <w:szCs w:val="22"/>
        </w:rPr>
        <w:t>, Bob Wheeler</w:t>
      </w:r>
      <w:r w:rsidR="005B48D1">
        <w:rPr>
          <w:sz w:val="22"/>
          <w:szCs w:val="22"/>
          <w:vertAlign w:val="superscript"/>
        </w:rPr>
        <w:t>3</w:t>
      </w:r>
      <w:r>
        <w:rPr>
          <w:sz w:val="22"/>
          <w:szCs w:val="22"/>
        </w:rPr>
        <w:t>, Andrew Sharits</w:t>
      </w:r>
      <w:r>
        <w:rPr>
          <w:sz w:val="22"/>
          <w:szCs w:val="22"/>
          <w:vertAlign w:val="superscript"/>
        </w:rPr>
        <w:t>1</w:t>
      </w:r>
      <w:r w:rsidR="00741039">
        <w:rPr>
          <w:sz w:val="22"/>
          <w:szCs w:val="22"/>
        </w:rPr>
        <w:t>, David Mollenhauer</w:t>
      </w:r>
      <w:r w:rsidR="00741039">
        <w:rPr>
          <w:sz w:val="22"/>
          <w:szCs w:val="22"/>
          <w:vertAlign w:val="superscript"/>
        </w:rPr>
        <w:t>1</w:t>
      </w:r>
    </w:p>
    <w:p w14:paraId="1C3F0107" w14:textId="77777777" w:rsidR="00866F2B" w:rsidRPr="00866F2B" w:rsidRDefault="00866F2B" w:rsidP="00704B24">
      <w:pPr>
        <w:jc w:val="center"/>
        <w:rPr>
          <w:sz w:val="22"/>
          <w:szCs w:val="22"/>
        </w:rPr>
      </w:pPr>
    </w:p>
    <w:p w14:paraId="381717B3" w14:textId="77777777" w:rsidR="00704B24" w:rsidRPr="008F4FC2" w:rsidRDefault="00704B24" w:rsidP="00704B24">
      <w:pPr>
        <w:jc w:val="center"/>
        <w:rPr>
          <w:sz w:val="22"/>
          <w:szCs w:val="22"/>
        </w:rPr>
      </w:pPr>
      <w:r w:rsidRPr="008F4FC2">
        <w:rPr>
          <w:sz w:val="22"/>
          <w:szCs w:val="22"/>
          <w:vertAlign w:val="superscript"/>
        </w:rPr>
        <w:t>1</w:t>
      </w:r>
      <w:r w:rsidR="007B34FD">
        <w:rPr>
          <w:sz w:val="22"/>
          <w:szCs w:val="22"/>
        </w:rPr>
        <w:t>Air Force Research Laboratory</w:t>
      </w:r>
      <w:r w:rsidR="00945048" w:rsidRPr="008F4FC2">
        <w:rPr>
          <w:sz w:val="22"/>
          <w:szCs w:val="22"/>
        </w:rPr>
        <w:t xml:space="preserve">, </w:t>
      </w:r>
      <w:r w:rsidR="007B34FD">
        <w:rPr>
          <w:sz w:val="22"/>
          <w:szCs w:val="22"/>
        </w:rPr>
        <w:t>2941 Hobson Way, WPAFB, OH 45433</w:t>
      </w:r>
      <w:r w:rsidRPr="008F4FC2">
        <w:rPr>
          <w:sz w:val="22"/>
          <w:szCs w:val="22"/>
        </w:rPr>
        <w:t xml:space="preserve">, </w:t>
      </w:r>
      <w:r w:rsidR="007B34FD">
        <w:rPr>
          <w:sz w:val="22"/>
          <w:szCs w:val="22"/>
        </w:rPr>
        <w:t>USA</w:t>
      </w:r>
    </w:p>
    <w:p w14:paraId="68F503AB" w14:textId="77777777" w:rsidR="00704B24" w:rsidRPr="008F4FC2" w:rsidRDefault="00704B24" w:rsidP="00704B24">
      <w:pPr>
        <w:jc w:val="center"/>
        <w:rPr>
          <w:sz w:val="22"/>
          <w:szCs w:val="22"/>
        </w:rPr>
      </w:pPr>
      <w:r w:rsidRPr="008F4FC2">
        <w:rPr>
          <w:sz w:val="22"/>
          <w:szCs w:val="22"/>
        </w:rPr>
        <w:t xml:space="preserve">Email: </w:t>
      </w:r>
      <w:r w:rsidR="007B34FD">
        <w:rPr>
          <w:sz w:val="22"/>
          <w:szCs w:val="22"/>
        </w:rPr>
        <w:t>mark.flores.7@us.af.mil</w:t>
      </w:r>
      <w:r w:rsidRPr="008F4FC2">
        <w:rPr>
          <w:sz w:val="22"/>
          <w:szCs w:val="22"/>
        </w:rPr>
        <w:t xml:space="preserve">, </w:t>
      </w:r>
    </w:p>
    <w:p w14:paraId="1A9AA891" w14:textId="77777777" w:rsidR="00172A18" w:rsidRPr="008F4FC2" w:rsidRDefault="00704B24" w:rsidP="00172A18">
      <w:pPr>
        <w:jc w:val="center"/>
        <w:rPr>
          <w:sz w:val="22"/>
          <w:szCs w:val="22"/>
        </w:rPr>
      </w:pPr>
      <w:r w:rsidRPr="008F4FC2">
        <w:rPr>
          <w:sz w:val="22"/>
          <w:szCs w:val="22"/>
          <w:vertAlign w:val="superscript"/>
        </w:rPr>
        <w:t>2</w:t>
      </w:r>
      <w:r w:rsidR="007B34FD">
        <w:rPr>
          <w:sz w:val="22"/>
          <w:szCs w:val="22"/>
        </w:rPr>
        <w:t>North Carolina State University</w:t>
      </w:r>
      <w:r w:rsidR="00172A18" w:rsidRPr="008F4FC2">
        <w:rPr>
          <w:sz w:val="22"/>
          <w:szCs w:val="22"/>
        </w:rPr>
        <w:t xml:space="preserve">, </w:t>
      </w:r>
      <w:r w:rsidR="00EA3485">
        <w:rPr>
          <w:sz w:val="22"/>
          <w:szCs w:val="22"/>
        </w:rPr>
        <w:t>Raleigh, NC</w:t>
      </w:r>
      <w:r w:rsidR="007B34FD">
        <w:rPr>
          <w:sz w:val="22"/>
          <w:szCs w:val="22"/>
        </w:rPr>
        <w:t>, , USA</w:t>
      </w:r>
      <w:r w:rsidR="00172A18" w:rsidRPr="008F4FC2">
        <w:rPr>
          <w:sz w:val="22"/>
          <w:szCs w:val="22"/>
        </w:rPr>
        <w:t xml:space="preserve"> </w:t>
      </w:r>
    </w:p>
    <w:p w14:paraId="3A41764D" w14:textId="77777777" w:rsidR="00DB312B" w:rsidRDefault="005B48D1" w:rsidP="00704B24">
      <w:pPr>
        <w:jc w:val="center"/>
        <w:rPr>
          <w:sz w:val="22"/>
          <w:szCs w:val="22"/>
        </w:rPr>
      </w:pPr>
      <w:r w:rsidRPr="005B48D1">
        <w:rPr>
          <w:sz w:val="22"/>
          <w:szCs w:val="22"/>
          <w:vertAlign w:val="superscript"/>
        </w:rPr>
        <w:t>3</w:t>
      </w:r>
      <w:r w:rsidRPr="005B48D1">
        <w:rPr>
          <w:sz w:val="22"/>
          <w:szCs w:val="22"/>
        </w:rPr>
        <w:t>Microtesting Solutions LLc., Hilliard, OH 43016 USA</w:t>
      </w:r>
    </w:p>
    <w:p w14:paraId="7C644794" w14:textId="77777777" w:rsidR="00704B24" w:rsidRPr="00F35C8A" w:rsidRDefault="00704B24" w:rsidP="00704B24">
      <w:pPr>
        <w:jc w:val="center"/>
        <w:rPr>
          <w:sz w:val="22"/>
          <w:szCs w:val="22"/>
        </w:rPr>
      </w:pPr>
    </w:p>
    <w:p w14:paraId="2E1AF047" w14:textId="3B9BF2C6" w:rsidR="00704B24" w:rsidRPr="00F35C8A" w:rsidRDefault="00704B24" w:rsidP="00C84FC4">
      <w:pPr>
        <w:rPr>
          <w:sz w:val="22"/>
          <w:szCs w:val="22"/>
        </w:rPr>
      </w:pPr>
      <w:r w:rsidRPr="00F35C8A">
        <w:rPr>
          <w:b/>
          <w:sz w:val="22"/>
          <w:szCs w:val="22"/>
        </w:rPr>
        <w:t>Keywords:</w:t>
      </w:r>
      <w:r w:rsidRPr="00F35C8A">
        <w:rPr>
          <w:sz w:val="22"/>
          <w:szCs w:val="22"/>
        </w:rPr>
        <w:t xml:space="preserve"> </w:t>
      </w:r>
      <w:r w:rsidR="007B34FD">
        <w:rPr>
          <w:color w:val="000000"/>
          <w:sz w:val="22"/>
          <w:szCs w:val="22"/>
        </w:rPr>
        <w:t>transverse compression, in situ SEM, micromechanics</w:t>
      </w:r>
      <w:r w:rsidR="002753D4">
        <w:rPr>
          <w:color w:val="000000"/>
          <w:sz w:val="22"/>
          <w:szCs w:val="22"/>
        </w:rPr>
        <w:t xml:space="preserve">, discrete damage modeling, </w:t>
      </w:r>
    </w:p>
    <w:p w14:paraId="5A80A2D7" w14:textId="77777777" w:rsidR="00704B24" w:rsidRDefault="00704B24" w:rsidP="00704B24">
      <w:pPr>
        <w:rPr>
          <w:sz w:val="22"/>
          <w:szCs w:val="22"/>
        </w:rPr>
      </w:pPr>
      <w:r w:rsidRPr="00F35C8A">
        <w:rPr>
          <w:sz w:val="22"/>
          <w:szCs w:val="22"/>
        </w:rPr>
        <w:t xml:space="preserve"> </w:t>
      </w:r>
    </w:p>
    <w:p w14:paraId="134FEAD1" w14:textId="77777777" w:rsidR="00704B24" w:rsidRDefault="00704B24" w:rsidP="006D2BC0">
      <w:pPr>
        <w:rPr>
          <w:b/>
          <w:sz w:val="22"/>
          <w:szCs w:val="22"/>
        </w:rPr>
      </w:pPr>
      <w:r w:rsidRPr="00C84FC4">
        <w:rPr>
          <w:b/>
          <w:sz w:val="22"/>
          <w:szCs w:val="22"/>
        </w:rPr>
        <w:t>Abstract</w:t>
      </w:r>
    </w:p>
    <w:p w14:paraId="19F0271C" w14:textId="77777777" w:rsidR="00EB2D8F" w:rsidRDefault="00EB2D8F" w:rsidP="00704B24">
      <w:pPr>
        <w:jc w:val="both"/>
        <w:rPr>
          <w:sz w:val="22"/>
          <w:szCs w:val="22"/>
        </w:rPr>
      </w:pPr>
    </w:p>
    <w:p w14:paraId="105BB87C" w14:textId="0B2951FB" w:rsidR="007D3707" w:rsidRDefault="007D3707" w:rsidP="007D3707">
      <w:pPr>
        <w:jc w:val="both"/>
      </w:pPr>
      <w:r>
        <w:t xml:space="preserve">Strengthening the fundamental understanding of micromechanical methods in continuity is a critical aspect in developing and designing future composite systems. Virtual testing has </w:t>
      </w:r>
      <w:r w:rsidR="00D336B8">
        <w:t>provided additional understanding of the behavior of materials on a microstructural scale.</w:t>
      </w:r>
      <w:r>
        <w:t xml:space="preserve"> However, experiments </w:t>
      </w:r>
      <w:r w:rsidR="00D336B8">
        <w:t>must</w:t>
      </w:r>
      <w:r>
        <w:t xml:space="preserve"> be executed t</w:t>
      </w:r>
      <w:r w:rsidR="007D7CFC">
        <w:t>o determine the</w:t>
      </w:r>
      <w:r w:rsidR="00D336B8">
        <w:t>ir</w:t>
      </w:r>
      <w:r w:rsidR="007D7CFC">
        <w:t xml:space="preserve"> validity. Model</w:t>
      </w:r>
      <w:r>
        <w:t xml:space="preserve">ing realistic microstructures under realistic loading conditions could help develop </w:t>
      </w:r>
      <w:r w:rsidR="00D336B8">
        <w:t xml:space="preserve">physically based </w:t>
      </w:r>
      <w:r>
        <w:t>microm</w:t>
      </w:r>
      <w:r w:rsidR="007D7CFC">
        <w:t>echanical</w:t>
      </w:r>
      <w:r w:rsidR="00D336B8">
        <w:t xml:space="preserve"> constitutive</w:t>
      </w:r>
      <w:r w:rsidR="007D7CFC">
        <w:t xml:space="preserve"> laws needed to predict the</w:t>
      </w:r>
      <w:r>
        <w:t xml:space="preserve"> intrinsic </w:t>
      </w:r>
      <w:r w:rsidR="007D7CFC">
        <w:t>failure</w:t>
      </w:r>
      <w:r>
        <w:t xml:space="preserve">. In this study, discrete damage modeling was performed on a </w:t>
      </w:r>
      <w:r w:rsidR="00D336B8">
        <w:t xml:space="preserve">the </w:t>
      </w:r>
      <w:r>
        <w:t xml:space="preserve">microstructure of polymer matrix composite under transverse compressive loading. The discrete damage model utilized a </w:t>
      </w:r>
      <w:r w:rsidR="000604A1">
        <w:t>R</w:t>
      </w:r>
      <w:r>
        <w:t>egularized eXtended Finite Element Methodology (</w:t>
      </w:r>
      <w:r w:rsidR="00D336B8">
        <w:t>RXFEM</w:t>
      </w:r>
      <w:r>
        <w:t xml:space="preserve"> formulation to </w:t>
      </w:r>
      <w:r w:rsidR="001812EB">
        <w:t>initiate cracks, a</w:t>
      </w:r>
      <w:r>
        <w:t xml:space="preserve"> Cohesive Zone Methodology (CZM) was used to simulate crack propagation</w:t>
      </w:r>
      <w:r w:rsidR="001812EB">
        <w:t>, as well as</w:t>
      </w:r>
      <w:r w:rsidR="0054345D">
        <w:t xml:space="preserve"> </w:t>
      </w:r>
      <w:r>
        <w:t xml:space="preserve">debonding between the fibers and matrix. The discrete damage model provides insight to the microstructural behavior under transverse loading and correlates well with experiment. </w:t>
      </w:r>
    </w:p>
    <w:p w14:paraId="12960988" w14:textId="77777777" w:rsidR="00152D8E" w:rsidRPr="00F35C8A" w:rsidRDefault="00152D8E" w:rsidP="00704B24">
      <w:pPr>
        <w:jc w:val="both"/>
        <w:rPr>
          <w:sz w:val="22"/>
          <w:szCs w:val="22"/>
        </w:rPr>
      </w:pPr>
    </w:p>
    <w:p w14:paraId="20F866B2"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74888EA8" w14:textId="77777777" w:rsidR="006D2BC0" w:rsidRPr="00F35C8A" w:rsidRDefault="006D2BC0" w:rsidP="006D2BC0">
      <w:pPr>
        <w:jc w:val="both"/>
        <w:rPr>
          <w:sz w:val="22"/>
          <w:szCs w:val="22"/>
        </w:rPr>
      </w:pPr>
    </w:p>
    <w:p w14:paraId="7084D63D" w14:textId="3941714A" w:rsidR="00067758" w:rsidRDefault="00EA3485" w:rsidP="00067758">
      <w:pPr>
        <w:jc w:val="both"/>
        <w:rPr>
          <w:sz w:val="22"/>
          <w:szCs w:val="22"/>
        </w:rPr>
      </w:pPr>
      <w:r w:rsidRPr="00EA3485">
        <w:rPr>
          <w:sz w:val="22"/>
          <w:szCs w:val="22"/>
        </w:rPr>
        <w:t xml:space="preserve">Despite </w:t>
      </w:r>
      <w:r w:rsidR="00E72DD1">
        <w:rPr>
          <w:sz w:val="22"/>
          <w:szCs w:val="22"/>
        </w:rPr>
        <w:t>significant</w:t>
      </w:r>
      <w:r w:rsidR="00E72DD1" w:rsidRPr="00EA3485">
        <w:rPr>
          <w:sz w:val="22"/>
          <w:szCs w:val="22"/>
        </w:rPr>
        <w:t xml:space="preserve"> </w:t>
      </w:r>
      <w:r w:rsidRPr="00EA3485">
        <w:rPr>
          <w:sz w:val="22"/>
          <w:szCs w:val="22"/>
        </w:rPr>
        <w:t xml:space="preserve">improvements in </w:t>
      </w:r>
      <w:r w:rsidR="00E72DD1">
        <w:rPr>
          <w:sz w:val="22"/>
          <w:szCs w:val="22"/>
        </w:rPr>
        <w:t>polymer matrix</w:t>
      </w:r>
      <w:r w:rsidRPr="00EA3485">
        <w:rPr>
          <w:sz w:val="22"/>
          <w:szCs w:val="22"/>
        </w:rPr>
        <w:t xml:space="preserve"> composites</w:t>
      </w:r>
      <w:r w:rsidR="00E72DD1">
        <w:rPr>
          <w:sz w:val="22"/>
          <w:szCs w:val="22"/>
        </w:rPr>
        <w:t>,</w:t>
      </w:r>
      <w:r w:rsidRPr="00EA3485">
        <w:rPr>
          <w:sz w:val="22"/>
          <w:szCs w:val="22"/>
        </w:rPr>
        <w:t>thematrix-fiber</w:t>
      </w:r>
      <w:r w:rsidR="00E72DD1">
        <w:rPr>
          <w:sz w:val="22"/>
          <w:szCs w:val="22"/>
        </w:rPr>
        <w:t xml:space="preserve"> interfacial</w:t>
      </w:r>
      <w:r w:rsidRPr="00EA3485">
        <w:rPr>
          <w:sz w:val="22"/>
          <w:szCs w:val="22"/>
        </w:rPr>
        <w:t xml:space="preserve"> interaction</w:t>
      </w:r>
      <w:r w:rsidR="00E72DD1">
        <w:rPr>
          <w:sz w:val="22"/>
          <w:szCs w:val="22"/>
        </w:rPr>
        <w:t>s</w:t>
      </w:r>
      <w:r w:rsidRPr="00EA3485">
        <w:rPr>
          <w:sz w:val="22"/>
          <w:szCs w:val="22"/>
        </w:rPr>
        <w:t xml:space="preserve"> under transverse compression are not well understood. It is well known that composites are </w:t>
      </w:r>
      <w:r w:rsidR="00E72DD1" w:rsidRPr="00EA3485">
        <w:rPr>
          <w:sz w:val="22"/>
          <w:szCs w:val="22"/>
        </w:rPr>
        <w:t>stron</w:t>
      </w:r>
      <w:r w:rsidR="00E72DD1">
        <w:rPr>
          <w:sz w:val="22"/>
          <w:szCs w:val="22"/>
        </w:rPr>
        <w:t>gest</w:t>
      </w:r>
      <w:r w:rsidR="00E72DD1" w:rsidRPr="00EA3485">
        <w:rPr>
          <w:sz w:val="22"/>
          <w:szCs w:val="22"/>
        </w:rPr>
        <w:t xml:space="preserve"> </w:t>
      </w:r>
      <w:r w:rsidRPr="00EA3485">
        <w:rPr>
          <w:sz w:val="22"/>
          <w:szCs w:val="22"/>
        </w:rPr>
        <w:t xml:space="preserve">along the fiber direction, </w:t>
      </w:r>
      <w:r w:rsidR="00E72DD1">
        <w:rPr>
          <w:sz w:val="22"/>
          <w:szCs w:val="22"/>
        </w:rPr>
        <w:t>while</w:t>
      </w:r>
      <w:r w:rsidR="00E72DD1" w:rsidRPr="00EA3485">
        <w:rPr>
          <w:sz w:val="22"/>
          <w:szCs w:val="22"/>
        </w:rPr>
        <w:t xml:space="preserve"> </w:t>
      </w:r>
      <w:r w:rsidRPr="00EA3485">
        <w:rPr>
          <w:sz w:val="22"/>
          <w:szCs w:val="22"/>
        </w:rPr>
        <w:t xml:space="preserve">their axial compressive performances are much lower than their tensile properties. Understanding </w:t>
      </w:r>
      <w:r w:rsidR="00E72DD1">
        <w:rPr>
          <w:sz w:val="22"/>
          <w:szCs w:val="22"/>
        </w:rPr>
        <w:t xml:space="preserve">what occurs at the </w:t>
      </w:r>
      <w:r w:rsidRPr="00EA3485">
        <w:rPr>
          <w:sz w:val="22"/>
          <w:szCs w:val="22"/>
        </w:rPr>
        <w:t>fiber-matrix interface</w:t>
      </w:r>
      <w:r w:rsidR="00E72DD1">
        <w:rPr>
          <w:sz w:val="22"/>
          <w:szCs w:val="22"/>
        </w:rPr>
        <w:t xml:space="preserve"> is crucial to improving performance</w:t>
      </w:r>
      <w:r w:rsidRPr="00EA3485">
        <w:rPr>
          <w:sz w:val="22"/>
          <w:szCs w:val="22"/>
        </w:rPr>
        <w:t xml:space="preserve">, </w:t>
      </w:r>
      <w:r w:rsidR="00E72DD1">
        <w:rPr>
          <w:sz w:val="22"/>
          <w:szCs w:val="22"/>
        </w:rPr>
        <w:t>and</w:t>
      </w:r>
      <w:r w:rsidR="00E72DD1" w:rsidRPr="00EA3485">
        <w:rPr>
          <w:sz w:val="22"/>
          <w:szCs w:val="22"/>
        </w:rPr>
        <w:t xml:space="preserve"> </w:t>
      </w:r>
      <w:r w:rsidRPr="00EA3485">
        <w:rPr>
          <w:sz w:val="22"/>
          <w:szCs w:val="22"/>
        </w:rPr>
        <w:t>can be studied through transverse compression loading</w:t>
      </w:r>
      <w:r w:rsidR="00E72DD1">
        <w:rPr>
          <w:sz w:val="22"/>
          <w:szCs w:val="22"/>
        </w:rPr>
        <w:t>. This</w:t>
      </w:r>
      <w:r w:rsidRPr="00EA3485">
        <w:rPr>
          <w:sz w:val="22"/>
          <w:szCs w:val="22"/>
        </w:rPr>
        <w:t xml:space="preserve"> will al</w:t>
      </w:r>
      <w:r w:rsidR="009A4035">
        <w:rPr>
          <w:sz w:val="22"/>
          <w:szCs w:val="22"/>
        </w:rPr>
        <w:t>low for</w:t>
      </w:r>
      <w:r w:rsidRPr="00EA3485">
        <w:rPr>
          <w:sz w:val="22"/>
          <w:szCs w:val="22"/>
        </w:rPr>
        <w:t xml:space="preserve"> </w:t>
      </w:r>
      <w:r w:rsidR="00E72DD1">
        <w:rPr>
          <w:sz w:val="22"/>
          <w:szCs w:val="22"/>
        </w:rPr>
        <w:t>performance improvents under</w:t>
      </w:r>
      <w:r w:rsidRPr="00EA3485">
        <w:rPr>
          <w:sz w:val="22"/>
          <w:szCs w:val="22"/>
        </w:rPr>
        <w:t xml:space="preserve"> axial compress</w:t>
      </w:r>
      <w:r w:rsidR="00E72DD1">
        <w:rPr>
          <w:sz w:val="22"/>
          <w:szCs w:val="22"/>
        </w:rPr>
        <w:t>ion</w:t>
      </w:r>
      <w:r w:rsidRPr="00EA3485">
        <w:rPr>
          <w:sz w:val="22"/>
          <w:szCs w:val="22"/>
        </w:rPr>
        <w:t xml:space="preserve"> </w:t>
      </w:r>
      <w:r w:rsidR="00E72DD1">
        <w:rPr>
          <w:sz w:val="22"/>
          <w:szCs w:val="22"/>
        </w:rPr>
        <w:t>for</w:t>
      </w:r>
      <w:r w:rsidRPr="00EA3485">
        <w:rPr>
          <w:sz w:val="22"/>
          <w:szCs w:val="22"/>
        </w:rPr>
        <w:t xml:space="preserve"> PMCs[1]. Performing micromechanical tests and models of transverse loading of PMCs can provide further insight into the compressive</w:t>
      </w:r>
      <w:r w:rsidR="00501816">
        <w:rPr>
          <w:sz w:val="22"/>
          <w:szCs w:val="22"/>
        </w:rPr>
        <w:t xml:space="preserve"> behavior of these materials</w:t>
      </w:r>
      <w:r w:rsidRPr="00EA3485">
        <w:rPr>
          <w:sz w:val="22"/>
          <w:szCs w:val="22"/>
        </w:rPr>
        <w:t xml:space="preserve">. </w:t>
      </w:r>
      <w:r w:rsidR="00067758" w:rsidRPr="00EA3485">
        <w:rPr>
          <w:sz w:val="22"/>
          <w:szCs w:val="22"/>
        </w:rPr>
        <w:t xml:space="preserve">Developing accurate failure criteria and </w:t>
      </w:r>
      <w:r w:rsidR="00E72DD1">
        <w:rPr>
          <w:sz w:val="22"/>
          <w:szCs w:val="22"/>
        </w:rPr>
        <w:t xml:space="preserve">damage </w:t>
      </w:r>
      <w:r w:rsidR="00067758" w:rsidRPr="00EA3485">
        <w:rPr>
          <w:sz w:val="22"/>
          <w:szCs w:val="22"/>
        </w:rPr>
        <w:t xml:space="preserve">models is crucial </w:t>
      </w:r>
      <w:r w:rsidR="00E72DD1">
        <w:rPr>
          <w:sz w:val="22"/>
          <w:szCs w:val="22"/>
        </w:rPr>
        <w:t>to</w:t>
      </w:r>
      <w:r w:rsidR="00067758" w:rsidRPr="00EA3485">
        <w:rPr>
          <w:sz w:val="22"/>
          <w:szCs w:val="22"/>
        </w:rPr>
        <w:t xml:space="preserve"> designing heterogeneous material systems. Understanding </w:t>
      </w:r>
      <w:r w:rsidR="00E72DD1">
        <w:rPr>
          <w:sz w:val="22"/>
          <w:szCs w:val="22"/>
        </w:rPr>
        <w:t xml:space="preserve">the </w:t>
      </w:r>
      <w:r w:rsidR="00067758" w:rsidRPr="00EA3485">
        <w:rPr>
          <w:sz w:val="22"/>
          <w:szCs w:val="22"/>
        </w:rPr>
        <w:t xml:space="preserve">micromechanical behavior of composite materials requires information about the fiber, matrix, and interface. </w:t>
      </w:r>
      <w:r w:rsidR="00E72DD1">
        <w:rPr>
          <w:sz w:val="22"/>
          <w:szCs w:val="22"/>
        </w:rPr>
        <w:t>With e</w:t>
      </w:r>
      <w:r w:rsidR="00067758" w:rsidRPr="00EA3485">
        <w:rPr>
          <w:sz w:val="22"/>
          <w:szCs w:val="22"/>
        </w:rPr>
        <w:t>ach system also possess</w:t>
      </w:r>
      <w:r w:rsidR="00E72DD1">
        <w:rPr>
          <w:sz w:val="22"/>
          <w:szCs w:val="22"/>
        </w:rPr>
        <w:t>ing</w:t>
      </w:r>
      <w:r w:rsidR="00067758" w:rsidRPr="00EA3485">
        <w:rPr>
          <w:sz w:val="22"/>
          <w:szCs w:val="22"/>
        </w:rPr>
        <w:t xml:space="preserve"> additional layers of complexity or heterogeneity. One essential aspect </w:t>
      </w:r>
      <w:r w:rsidR="006634A6">
        <w:rPr>
          <w:sz w:val="22"/>
          <w:szCs w:val="22"/>
        </w:rPr>
        <w:t>to</w:t>
      </w:r>
      <w:r w:rsidR="006634A6" w:rsidRPr="00EA3485">
        <w:rPr>
          <w:sz w:val="22"/>
          <w:szCs w:val="22"/>
        </w:rPr>
        <w:t xml:space="preserve"> </w:t>
      </w:r>
      <w:r w:rsidR="00067758" w:rsidRPr="00EA3485">
        <w:rPr>
          <w:sz w:val="22"/>
          <w:szCs w:val="22"/>
        </w:rPr>
        <w:t>modeling microstructural behavior is distinguishing what is needed to characterize the physical phenomena at these levels. Failure at these levels is often the consequence of the accumulation of micro-level failure events. Therefore, an understanding of the micro-mechanical damage mechanisms is crucial to developing accurate and physically based failure theories [1</w:t>
      </w:r>
      <w:r w:rsidR="00067758">
        <w:rPr>
          <w:sz w:val="22"/>
          <w:szCs w:val="22"/>
        </w:rPr>
        <w:t>-3</w:t>
      </w:r>
      <w:r w:rsidR="00067758" w:rsidRPr="00EA3485">
        <w:rPr>
          <w:sz w:val="22"/>
          <w:szCs w:val="22"/>
        </w:rPr>
        <w:t xml:space="preserve">].  </w:t>
      </w:r>
    </w:p>
    <w:p w14:paraId="35D5B4A0" w14:textId="61B4889F" w:rsidR="00EA3485" w:rsidRDefault="00EA3485" w:rsidP="00556716">
      <w:pPr>
        <w:jc w:val="both"/>
        <w:rPr>
          <w:sz w:val="22"/>
          <w:szCs w:val="22"/>
        </w:rPr>
      </w:pPr>
    </w:p>
    <w:p w14:paraId="1FB5E555" w14:textId="0579778E" w:rsidR="004512DB" w:rsidRDefault="00DB6B9A" w:rsidP="008D4772">
      <w:pPr>
        <w:jc w:val="both"/>
        <w:rPr>
          <w:sz w:val="22"/>
          <w:szCs w:val="22"/>
        </w:rPr>
      </w:pPr>
      <w:r>
        <w:rPr>
          <w:sz w:val="22"/>
          <w:szCs w:val="22"/>
        </w:rPr>
        <w:t xml:space="preserve">Singletary </w:t>
      </w:r>
      <w:r w:rsidR="00067758">
        <w:rPr>
          <w:sz w:val="22"/>
          <w:szCs w:val="22"/>
        </w:rPr>
        <w:t xml:space="preserve">and Sockalingam </w:t>
      </w:r>
      <w:r>
        <w:rPr>
          <w:sz w:val="22"/>
          <w:szCs w:val="22"/>
        </w:rPr>
        <w:t>performed transverse compression experiments of Kevlar fibers to obtain an effective transverse modulus and estimate the stress state in the fiber at the onset of yield using confocoal microscopy[4</w:t>
      </w:r>
      <w:r w:rsidR="00067758">
        <w:rPr>
          <w:sz w:val="22"/>
          <w:szCs w:val="22"/>
        </w:rPr>
        <w:t>,5</w:t>
      </w:r>
      <w:r>
        <w:rPr>
          <w:sz w:val="22"/>
          <w:szCs w:val="22"/>
        </w:rPr>
        <w:t xml:space="preserve">]. Finite element simulations </w:t>
      </w:r>
      <w:r w:rsidR="006634A6">
        <w:rPr>
          <w:sz w:val="22"/>
          <w:szCs w:val="22"/>
        </w:rPr>
        <w:t xml:space="preserve">were </w:t>
      </w:r>
      <w:r>
        <w:rPr>
          <w:sz w:val="22"/>
          <w:szCs w:val="22"/>
        </w:rPr>
        <w:t>used in conjunction to describe the inelastic, transvers</w:t>
      </w:r>
      <w:r w:rsidR="006634A6">
        <w:rPr>
          <w:sz w:val="22"/>
          <w:szCs w:val="22"/>
        </w:rPr>
        <w:t>e</w:t>
      </w:r>
      <w:r>
        <w:rPr>
          <w:sz w:val="22"/>
          <w:szCs w:val="22"/>
        </w:rPr>
        <w:t xml:space="preserve"> deformation. </w:t>
      </w:r>
      <w:r w:rsidR="00067758">
        <w:rPr>
          <w:sz w:val="22"/>
          <w:szCs w:val="22"/>
        </w:rPr>
        <w:t xml:space="preserve">Primarily, the fibers experience micro-cracking and fibrillations at higher strains in the range of 40-60%[5]. Interestingly, Salisbury and Buckley performed transverse </w:t>
      </w:r>
      <w:r w:rsidR="006634A6">
        <w:rPr>
          <w:sz w:val="22"/>
          <w:szCs w:val="22"/>
        </w:rPr>
        <w:t xml:space="preserve">compression </w:t>
      </w:r>
      <w:r w:rsidR="00067758">
        <w:rPr>
          <w:sz w:val="22"/>
          <w:szCs w:val="22"/>
        </w:rPr>
        <w:t>experiments on tendons</w:t>
      </w:r>
      <w:r w:rsidR="006634A6">
        <w:rPr>
          <w:sz w:val="22"/>
          <w:szCs w:val="22"/>
        </w:rPr>
        <w:t>,</w:t>
      </w:r>
      <w:r w:rsidR="00067758">
        <w:rPr>
          <w:sz w:val="22"/>
          <w:szCs w:val="22"/>
        </w:rPr>
        <w:t xml:space="preserve"> </w:t>
      </w:r>
      <w:r w:rsidR="006634A6">
        <w:rPr>
          <w:sz w:val="22"/>
          <w:szCs w:val="22"/>
        </w:rPr>
        <w:t>assuming that the tendons would exhibit hyperelastic behavior</w:t>
      </w:r>
      <w:r w:rsidR="00067758">
        <w:rPr>
          <w:sz w:val="22"/>
          <w:szCs w:val="22"/>
        </w:rPr>
        <w:t xml:space="preserve">. </w:t>
      </w:r>
      <w:r w:rsidR="00067758">
        <w:rPr>
          <w:sz w:val="22"/>
          <w:szCs w:val="22"/>
        </w:rPr>
        <w:lastRenderedPageBreak/>
        <w:t xml:space="preserve">The experiments showed varying degrees of stiffening with increasing load which can be attributed mostly to geometricchanges in the tendon[6,7]. </w:t>
      </w:r>
    </w:p>
    <w:p w14:paraId="48B6C53E" w14:textId="77777777" w:rsidR="004512DB" w:rsidRDefault="004512DB" w:rsidP="008D4772">
      <w:pPr>
        <w:jc w:val="both"/>
        <w:rPr>
          <w:sz w:val="22"/>
          <w:szCs w:val="22"/>
        </w:rPr>
      </w:pPr>
    </w:p>
    <w:p w14:paraId="02EA6FEB" w14:textId="71086F95" w:rsidR="004512DB" w:rsidRDefault="00D73932" w:rsidP="008D4772">
      <w:pPr>
        <w:jc w:val="both"/>
        <w:rPr>
          <w:sz w:val="22"/>
          <w:szCs w:val="22"/>
        </w:rPr>
      </w:pPr>
      <w:r>
        <w:rPr>
          <w:sz w:val="22"/>
          <w:szCs w:val="22"/>
        </w:rPr>
        <w:t xml:space="preserve">Collings performed transverse compressive experiments </w:t>
      </w:r>
      <w:r w:rsidR="00183488">
        <w:rPr>
          <w:sz w:val="22"/>
          <w:szCs w:val="22"/>
        </w:rPr>
        <w:t xml:space="preserve">using </w:t>
      </w:r>
      <w:r>
        <w:rPr>
          <w:sz w:val="22"/>
          <w:szCs w:val="22"/>
        </w:rPr>
        <w:t xml:space="preserve">polymer matrix composites at the mesoscale to extract the elastic constants. Failure occurred by shear in a direction normal to the fiber on planes parallel to them, </w:t>
      </w:r>
      <w:r w:rsidR="00183488">
        <w:rPr>
          <w:sz w:val="22"/>
          <w:szCs w:val="22"/>
        </w:rPr>
        <w:t xml:space="preserve"> which was likely </w:t>
      </w:r>
      <w:r>
        <w:rPr>
          <w:sz w:val="22"/>
          <w:szCs w:val="22"/>
        </w:rPr>
        <w:t xml:space="preserve"> precipated by failure of the fiber-resin </w:t>
      </w:r>
      <w:r w:rsidR="00183488">
        <w:rPr>
          <w:sz w:val="22"/>
          <w:szCs w:val="22"/>
        </w:rPr>
        <w:t>interface</w:t>
      </w:r>
      <w:r>
        <w:rPr>
          <w:sz w:val="22"/>
          <w:szCs w:val="22"/>
        </w:rPr>
        <w:t>[8]. According to the</w:t>
      </w:r>
      <w:r w:rsidR="00183488">
        <w:rPr>
          <w:sz w:val="22"/>
          <w:szCs w:val="22"/>
        </w:rPr>
        <w:t>se</w:t>
      </w:r>
      <w:r>
        <w:rPr>
          <w:sz w:val="22"/>
          <w:szCs w:val="22"/>
        </w:rPr>
        <w:t xml:space="preserve"> studies, </w:t>
      </w:r>
      <w:r w:rsidR="00183488">
        <w:rPr>
          <w:sz w:val="22"/>
          <w:szCs w:val="22"/>
        </w:rPr>
        <w:t xml:space="preserve">shear </w:t>
      </w:r>
      <w:r>
        <w:rPr>
          <w:sz w:val="22"/>
          <w:szCs w:val="22"/>
        </w:rPr>
        <w:t xml:space="preserve">strengths were relatively insensitive to fiber volume fraction and are limited by the </w:t>
      </w:r>
      <w:r w:rsidR="00183488">
        <w:rPr>
          <w:sz w:val="22"/>
          <w:szCs w:val="22"/>
        </w:rPr>
        <w:t xml:space="preserve">quality of the </w:t>
      </w:r>
      <w:r>
        <w:rPr>
          <w:sz w:val="22"/>
          <w:szCs w:val="22"/>
        </w:rPr>
        <w:t xml:space="preserve">fiber-resin </w:t>
      </w:r>
      <w:r w:rsidR="00183488">
        <w:rPr>
          <w:sz w:val="22"/>
          <w:szCs w:val="22"/>
        </w:rPr>
        <w:t>interface</w:t>
      </w:r>
      <w:r>
        <w:rPr>
          <w:sz w:val="22"/>
          <w:szCs w:val="22"/>
        </w:rPr>
        <w:t>. It was also found that the shear stresses at failure appear similar to the axial compression</w:t>
      </w:r>
      <w:r w:rsidR="00183488">
        <w:rPr>
          <w:sz w:val="22"/>
          <w:szCs w:val="22"/>
        </w:rPr>
        <w:t xml:space="preserve"> stresses</w:t>
      </w:r>
      <w:r>
        <w:rPr>
          <w:sz w:val="22"/>
          <w:szCs w:val="22"/>
        </w:rPr>
        <w:t xml:space="preserve"> of the fibers. Tanks performed transverse compressive experiments on unidirectional composite bars[9]</w:t>
      </w:r>
      <w:r w:rsidR="00C85BDB">
        <w:rPr>
          <w:sz w:val="22"/>
          <w:szCs w:val="22"/>
        </w:rPr>
        <w:t xml:space="preserve"> and found that damage resulted from high shear stress </w:t>
      </w:r>
      <w:r w:rsidR="00183488">
        <w:rPr>
          <w:sz w:val="22"/>
          <w:szCs w:val="22"/>
        </w:rPr>
        <w:t xml:space="preserve">at the interface, </w:t>
      </w:r>
      <w:r w:rsidR="00C85BDB">
        <w:rPr>
          <w:sz w:val="22"/>
          <w:szCs w:val="22"/>
        </w:rPr>
        <w:t xml:space="preserve">as well as </w:t>
      </w:r>
      <w:r w:rsidR="00183488">
        <w:rPr>
          <w:sz w:val="22"/>
          <w:szCs w:val="22"/>
        </w:rPr>
        <w:t xml:space="preserve">from </w:t>
      </w:r>
      <w:r w:rsidR="00C85BDB">
        <w:rPr>
          <w:sz w:val="22"/>
          <w:szCs w:val="22"/>
        </w:rPr>
        <w:t>normal stresses</w:t>
      </w:r>
      <w:r>
        <w:rPr>
          <w:sz w:val="22"/>
          <w:szCs w:val="22"/>
        </w:rPr>
        <w:t xml:space="preserve">. </w:t>
      </w:r>
      <w:r w:rsidR="00C85BDB">
        <w:rPr>
          <w:sz w:val="22"/>
          <w:szCs w:val="22"/>
        </w:rPr>
        <w:t>Discrepancies between th</w:t>
      </w:r>
      <w:r w:rsidR="00183488">
        <w:rPr>
          <w:sz w:val="22"/>
          <w:szCs w:val="22"/>
        </w:rPr>
        <w:t>e current experimental work and modeling efforts</w:t>
      </w:r>
      <w:r w:rsidR="00C85BDB">
        <w:rPr>
          <w:sz w:val="22"/>
          <w:szCs w:val="22"/>
        </w:rPr>
        <w:t xml:space="preserve"> could be the result of inadequate contact</w:t>
      </w:r>
      <w:r w:rsidR="001F43C6">
        <w:rPr>
          <w:sz w:val="22"/>
          <w:szCs w:val="22"/>
        </w:rPr>
        <w:t xml:space="preserve"> mechanics implemented in the modeling code</w:t>
      </w:r>
      <w:r w:rsidR="00C85BDB">
        <w:rPr>
          <w:sz w:val="22"/>
          <w:szCs w:val="22"/>
        </w:rPr>
        <w:t xml:space="preserve">. </w:t>
      </w:r>
      <w:r w:rsidR="004512DB">
        <w:rPr>
          <w:sz w:val="22"/>
          <w:szCs w:val="22"/>
        </w:rPr>
        <w:t>Vural studied the effect of strain rate utilizing a similar test and found that macroscopic transverse failue is dominated by shear stresses and occurs within localized bands through multiple fiber-matrix interface failure</w:t>
      </w:r>
      <w:r w:rsidR="001F43C6">
        <w:rPr>
          <w:sz w:val="22"/>
          <w:szCs w:val="22"/>
        </w:rPr>
        <w:t>s</w:t>
      </w:r>
      <w:r w:rsidR="004512DB">
        <w:rPr>
          <w:sz w:val="22"/>
          <w:szCs w:val="22"/>
        </w:rPr>
        <w:t xml:space="preserve"> at the microscale. The orientation of shear failure bands was found</w:t>
      </w:r>
      <w:r w:rsidR="00C97E29">
        <w:rPr>
          <w:sz w:val="22"/>
          <w:szCs w:val="22"/>
        </w:rPr>
        <w:t xml:space="preserve"> to scatter over the range 49-60°</w:t>
      </w:r>
      <w:r w:rsidR="004512DB">
        <w:rPr>
          <w:sz w:val="22"/>
          <w:szCs w:val="22"/>
        </w:rPr>
        <w:t xml:space="preserve"> for all the specimens inspected. Based on experimental evidence, a Mohr-Coulomb type failure mode was suggested to d</w:t>
      </w:r>
      <w:r>
        <w:rPr>
          <w:sz w:val="22"/>
          <w:szCs w:val="22"/>
        </w:rPr>
        <w:t>escribe the transverse failure[10</w:t>
      </w:r>
      <w:r w:rsidR="004512DB">
        <w:rPr>
          <w:sz w:val="22"/>
          <w:szCs w:val="22"/>
        </w:rPr>
        <w:t xml:space="preserve">]. </w:t>
      </w:r>
    </w:p>
    <w:p w14:paraId="1B3965E1" w14:textId="76D43920" w:rsidR="00DB6B9A" w:rsidRDefault="00DB6B9A" w:rsidP="008D4772">
      <w:pPr>
        <w:jc w:val="both"/>
        <w:rPr>
          <w:sz w:val="22"/>
          <w:szCs w:val="22"/>
        </w:rPr>
      </w:pPr>
      <w:r>
        <w:rPr>
          <w:sz w:val="22"/>
          <w:szCs w:val="22"/>
        </w:rPr>
        <w:t xml:space="preserve"> </w:t>
      </w:r>
    </w:p>
    <w:p w14:paraId="2616D92F" w14:textId="5BF4BD1C" w:rsidR="00611B28" w:rsidRDefault="00501816" w:rsidP="00EA3485">
      <w:pPr>
        <w:jc w:val="both"/>
        <w:rPr>
          <w:sz w:val="22"/>
          <w:szCs w:val="22"/>
        </w:rPr>
      </w:pPr>
      <w:r>
        <w:rPr>
          <w:sz w:val="22"/>
          <w:szCs w:val="22"/>
        </w:rPr>
        <w:t xml:space="preserve">Developing failure criteria </w:t>
      </w:r>
      <w:r w:rsidR="001F43C6">
        <w:rPr>
          <w:sz w:val="22"/>
          <w:szCs w:val="22"/>
        </w:rPr>
        <w:t xml:space="preserve">for </w:t>
      </w:r>
      <w:r>
        <w:rPr>
          <w:sz w:val="22"/>
          <w:szCs w:val="22"/>
        </w:rPr>
        <w:t xml:space="preserve">polymer matrix composite structures </w:t>
      </w:r>
      <w:r w:rsidR="001F43C6">
        <w:rPr>
          <w:sz w:val="22"/>
          <w:szCs w:val="22"/>
        </w:rPr>
        <w:t xml:space="preserve">has </w:t>
      </w:r>
      <w:r>
        <w:rPr>
          <w:sz w:val="22"/>
          <w:szCs w:val="22"/>
        </w:rPr>
        <w:t>been studied extensively using statistical, phenomological, and micromechanical methods [11-18].</w:t>
      </w:r>
      <w:r w:rsidR="00611B28">
        <w:rPr>
          <w:sz w:val="22"/>
          <w:szCs w:val="22"/>
        </w:rPr>
        <w:t xml:space="preserve"> Puck identify </w:t>
      </w:r>
      <w:r w:rsidR="001F43C6">
        <w:rPr>
          <w:sz w:val="22"/>
          <w:szCs w:val="22"/>
        </w:rPr>
        <w:t xml:space="preserve">a </w:t>
      </w:r>
      <w:r w:rsidR="00611B28">
        <w:rPr>
          <w:sz w:val="22"/>
          <w:szCs w:val="22"/>
        </w:rPr>
        <w:t xml:space="preserve">critical stress criteria needed to understand materials under transverse compression </w:t>
      </w:r>
      <w:r w:rsidR="001F43C6">
        <w:rPr>
          <w:sz w:val="22"/>
          <w:szCs w:val="22"/>
        </w:rPr>
        <w:t>loading</w:t>
      </w:r>
      <w:r w:rsidR="00611B28">
        <w:rPr>
          <w:sz w:val="22"/>
          <w:szCs w:val="22"/>
        </w:rPr>
        <w:t>. The criteria uses a modified Mohr-Coulomb failure criteria to accurately predict</w:t>
      </w:r>
      <w:r w:rsidR="001F43C6">
        <w:rPr>
          <w:sz w:val="22"/>
          <w:szCs w:val="22"/>
        </w:rPr>
        <w:t xml:space="preserve"> failure</w:t>
      </w:r>
      <w:r w:rsidR="00611B28">
        <w:rPr>
          <w:sz w:val="22"/>
          <w:szCs w:val="22"/>
        </w:rPr>
        <w:t xml:space="preserve">. </w:t>
      </w:r>
    </w:p>
    <w:p w14:paraId="0F257D30" w14:textId="77777777" w:rsidR="00611B28" w:rsidRDefault="00611B28" w:rsidP="00EA3485">
      <w:pPr>
        <w:jc w:val="both"/>
        <w:rPr>
          <w:sz w:val="22"/>
          <w:szCs w:val="22"/>
        </w:rPr>
      </w:pPr>
    </w:p>
    <w:p w14:paraId="327EB653" w14:textId="1CDE99FE" w:rsidR="00EA3485" w:rsidRPr="00EA3485" w:rsidRDefault="00611B28" w:rsidP="00EA3485">
      <w:pPr>
        <w:jc w:val="both"/>
        <w:rPr>
          <w:sz w:val="22"/>
          <w:szCs w:val="22"/>
        </w:rPr>
      </w:pPr>
      <w:r>
        <w:rPr>
          <w:sz w:val="22"/>
          <w:szCs w:val="22"/>
        </w:rPr>
        <w:t>This study will focus on transverse compressive experiments performed on polymer matrix composite</w:t>
      </w:r>
      <w:r w:rsidR="001F43C6">
        <w:rPr>
          <w:sz w:val="22"/>
          <w:szCs w:val="22"/>
        </w:rPr>
        <w:t>s</w:t>
      </w:r>
      <w:r>
        <w:rPr>
          <w:sz w:val="22"/>
          <w:szCs w:val="22"/>
        </w:rPr>
        <w:t xml:space="preserve"> at the microscale length scale. </w:t>
      </w:r>
      <w:r w:rsidR="003F3AC8">
        <w:rPr>
          <w:sz w:val="22"/>
          <w:szCs w:val="22"/>
        </w:rPr>
        <w:t xml:space="preserve">The methodology uses in situ SEM with complimentary digital image correlation to extract in situ measurements. </w:t>
      </w:r>
      <w:r>
        <w:rPr>
          <w:sz w:val="22"/>
          <w:szCs w:val="22"/>
        </w:rPr>
        <w:t xml:space="preserve">Discrete damage modeling </w:t>
      </w:r>
      <w:r w:rsidR="008C7E59">
        <w:rPr>
          <w:sz w:val="22"/>
          <w:szCs w:val="22"/>
        </w:rPr>
        <w:t>was</w:t>
      </w:r>
      <w:r>
        <w:rPr>
          <w:sz w:val="22"/>
          <w:szCs w:val="22"/>
        </w:rPr>
        <w:t xml:space="preserve"> implemented to understand the failure mechanicism for the model.</w:t>
      </w:r>
      <w:r w:rsidR="003F3AC8">
        <w:rPr>
          <w:sz w:val="22"/>
          <w:szCs w:val="22"/>
        </w:rPr>
        <w:t xml:space="preserve"> The debonding between </w:t>
      </w:r>
      <w:r w:rsidR="008C7E59">
        <w:rPr>
          <w:sz w:val="22"/>
          <w:szCs w:val="22"/>
        </w:rPr>
        <w:t xml:space="preserve">the </w:t>
      </w:r>
      <w:r w:rsidR="003F3AC8">
        <w:rPr>
          <w:sz w:val="22"/>
          <w:szCs w:val="22"/>
        </w:rPr>
        <w:t xml:space="preserve">matrix and fiber </w:t>
      </w:r>
      <w:r w:rsidR="008C7E59">
        <w:rPr>
          <w:sz w:val="22"/>
          <w:szCs w:val="22"/>
        </w:rPr>
        <w:t>is calculated using the</w:t>
      </w:r>
      <w:r w:rsidR="003F3AC8">
        <w:rPr>
          <w:sz w:val="22"/>
          <w:szCs w:val="22"/>
        </w:rPr>
        <w:t xml:space="preserve"> cohesive zone methodology</w:t>
      </w:r>
      <w:r w:rsidR="008C7E59">
        <w:rPr>
          <w:sz w:val="22"/>
          <w:szCs w:val="22"/>
        </w:rPr>
        <w:t>(CZM)</w:t>
      </w:r>
      <w:r w:rsidR="003F3AC8">
        <w:rPr>
          <w:sz w:val="22"/>
          <w:szCs w:val="22"/>
        </w:rPr>
        <w:t xml:space="preserve">. Matrix cracks are </w:t>
      </w:r>
      <w:r w:rsidR="008C7E59">
        <w:rPr>
          <w:sz w:val="22"/>
          <w:szCs w:val="22"/>
        </w:rPr>
        <w:t xml:space="preserve">intiated </w:t>
      </w:r>
      <w:r w:rsidR="003F3AC8">
        <w:rPr>
          <w:sz w:val="22"/>
          <w:szCs w:val="22"/>
        </w:rPr>
        <w:t xml:space="preserve">utilizing </w:t>
      </w:r>
      <w:r w:rsidR="008C7E59">
        <w:rPr>
          <w:sz w:val="22"/>
          <w:szCs w:val="22"/>
        </w:rPr>
        <w:t xml:space="preserve">the </w:t>
      </w:r>
      <w:r w:rsidR="003F3AC8">
        <w:rPr>
          <w:sz w:val="22"/>
          <w:szCs w:val="22"/>
        </w:rPr>
        <w:t>Regularized eXtended Finite Element Method (R</w:t>
      </w:r>
      <w:r w:rsidR="008C7E59">
        <w:rPr>
          <w:sz w:val="22"/>
          <w:szCs w:val="22"/>
        </w:rPr>
        <w:t>X</w:t>
      </w:r>
      <w:r w:rsidR="003F3AC8">
        <w:rPr>
          <w:sz w:val="22"/>
          <w:szCs w:val="22"/>
        </w:rPr>
        <w:t xml:space="preserve">FEM). The propagation of matrix cracks is also simulated </w:t>
      </w:r>
      <w:r w:rsidR="008C7E59">
        <w:rPr>
          <w:sz w:val="22"/>
          <w:szCs w:val="22"/>
        </w:rPr>
        <w:t>viathe</w:t>
      </w:r>
      <w:r w:rsidR="003F3AC8">
        <w:rPr>
          <w:sz w:val="22"/>
          <w:szCs w:val="22"/>
        </w:rPr>
        <w:t xml:space="preserve"> cohesive zone methodology.  </w:t>
      </w:r>
      <w:r>
        <w:rPr>
          <w:sz w:val="22"/>
          <w:szCs w:val="22"/>
        </w:rPr>
        <w:t xml:space="preserve"> </w:t>
      </w:r>
      <w:r w:rsidR="00EA3485" w:rsidRPr="00EA3485">
        <w:rPr>
          <w:sz w:val="22"/>
          <w:szCs w:val="22"/>
        </w:rPr>
        <w:t xml:space="preserve"> </w:t>
      </w:r>
    </w:p>
    <w:p w14:paraId="42255868" w14:textId="77777777" w:rsidR="00352125" w:rsidRPr="00F35C8A" w:rsidRDefault="00352125" w:rsidP="00352125">
      <w:pPr>
        <w:jc w:val="both"/>
        <w:rPr>
          <w:sz w:val="22"/>
          <w:szCs w:val="22"/>
        </w:rPr>
      </w:pPr>
    </w:p>
    <w:p w14:paraId="2DBD67D9" w14:textId="77777777"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EA3485">
        <w:rPr>
          <w:caps w:val="0"/>
          <w:sz w:val="22"/>
          <w:szCs w:val="22"/>
        </w:rPr>
        <w:t>Test Method</w:t>
      </w:r>
    </w:p>
    <w:p w14:paraId="1D48C833" w14:textId="77777777" w:rsidR="003D12B8" w:rsidRDefault="003D12B8" w:rsidP="00EA3485">
      <w:pPr>
        <w:pStyle w:val="1stTitleWCCM"/>
        <w:tabs>
          <w:tab w:val="clear" w:pos="360"/>
          <w:tab w:val="left" w:pos="284"/>
        </w:tabs>
        <w:spacing w:before="0" w:after="0"/>
        <w:jc w:val="both"/>
        <w:outlineLvl w:val="0"/>
        <w:rPr>
          <w:b w:val="0"/>
          <w:caps w:val="0"/>
          <w:sz w:val="22"/>
          <w:szCs w:val="22"/>
          <w:lang w:val="en-GB"/>
        </w:rPr>
      </w:pPr>
    </w:p>
    <w:p w14:paraId="5C0AE053" w14:textId="22ABE4A1" w:rsidR="00741039" w:rsidRDefault="008C7E59" w:rsidP="00EA3485">
      <w:pPr>
        <w:pStyle w:val="1stTitleWCCM"/>
        <w:tabs>
          <w:tab w:val="clear" w:pos="360"/>
          <w:tab w:val="left" w:pos="284"/>
        </w:tabs>
        <w:spacing w:before="0" w:after="0"/>
        <w:jc w:val="both"/>
        <w:outlineLvl w:val="0"/>
        <w:rPr>
          <w:b w:val="0"/>
          <w:caps w:val="0"/>
          <w:sz w:val="22"/>
          <w:szCs w:val="22"/>
          <w:lang w:val="en-GB"/>
        </w:rPr>
      </w:pPr>
      <w:r>
        <w:rPr>
          <w:b w:val="0"/>
          <w:caps w:val="0"/>
          <w:sz w:val="22"/>
          <w:szCs w:val="22"/>
          <w:lang w:val="en-GB"/>
        </w:rPr>
        <w:t>E</w:t>
      </w:r>
      <w:r w:rsidR="00741039">
        <w:rPr>
          <w:b w:val="0"/>
          <w:caps w:val="0"/>
          <w:sz w:val="22"/>
          <w:szCs w:val="22"/>
          <w:lang w:val="en-GB"/>
        </w:rPr>
        <w:t>xperiments were performed to evaluate the performance of PMC microstructures</w:t>
      </w:r>
      <w:r>
        <w:rPr>
          <w:b w:val="0"/>
          <w:caps w:val="0"/>
          <w:sz w:val="22"/>
          <w:szCs w:val="22"/>
          <w:lang w:val="en-GB"/>
        </w:rPr>
        <w:t xml:space="preserve"> under transverse compression loading</w:t>
      </w:r>
      <w:r w:rsidR="00741039">
        <w:rPr>
          <w:b w:val="0"/>
          <w:caps w:val="0"/>
          <w:sz w:val="22"/>
          <w:szCs w:val="22"/>
          <w:lang w:val="en-GB"/>
        </w:rPr>
        <w:t xml:space="preserve">. A complex micro-pillar fabrication method is explored </w:t>
      </w:r>
      <w:r>
        <w:rPr>
          <w:b w:val="0"/>
          <w:caps w:val="0"/>
          <w:sz w:val="22"/>
          <w:szCs w:val="22"/>
          <w:lang w:val="en-GB"/>
        </w:rPr>
        <w:t xml:space="preserve">so </w:t>
      </w:r>
      <w:r w:rsidR="00741039">
        <w:rPr>
          <w:b w:val="0"/>
          <w:caps w:val="0"/>
          <w:sz w:val="22"/>
          <w:szCs w:val="22"/>
          <w:lang w:val="en-GB"/>
        </w:rPr>
        <w:t xml:space="preserve">that in situ SEM could be utilized to capture damage initiation and propagation. The microstructural specimen was speckled to perform digital image correlation </w:t>
      </w:r>
      <w:r>
        <w:rPr>
          <w:b w:val="0"/>
          <w:caps w:val="0"/>
          <w:sz w:val="22"/>
          <w:szCs w:val="22"/>
          <w:lang w:val="en-GB"/>
        </w:rPr>
        <w:t>in order to measure</w:t>
      </w:r>
      <w:r w:rsidR="00741039">
        <w:rPr>
          <w:b w:val="0"/>
          <w:caps w:val="0"/>
          <w:sz w:val="22"/>
          <w:szCs w:val="22"/>
          <w:lang w:val="en-GB"/>
        </w:rPr>
        <w:t xml:space="preserve"> in situ displacement and strain </w:t>
      </w:r>
      <w:r>
        <w:rPr>
          <w:b w:val="0"/>
          <w:caps w:val="0"/>
          <w:sz w:val="22"/>
          <w:szCs w:val="22"/>
          <w:lang w:val="en-GB"/>
        </w:rPr>
        <w:t>during loading</w:t>
      </w:r>
      <w:r w:rsidR="00741039">
        <w:rPr>
          <w:b w:val="0"/>
          <w:caps w:val="0"/>
          <w:sz w:val="22"/>
          <w:szCs w:val="22"/>
          <w:lang w:val="en-GB"/>
        </w:rPr>
        <w:t xml:space="preserve">. </w:t>
      </w:r>
    </w:p>
    <w:p w14:paraId="685B8BD5" w14:textId="77777777" w:rsidR="00EA3485" w:rsidRDefault="00EA3485" w:rsidP="00EA3485">
      <w:pPr>
        <w:pStyle w:val="1stTitleWCCM"/>
        <w:tabs>
          <w:tab w:val="clear" w:pos="360"/>
          <w:tab w:val="left" w:pos="284"/>
        </w:tabs>
        <w:spacing w:before="0" w:after="0"/>
        <w:jc w:val="both"/>
        <w:outlineLvl w:val="0"/>
        <w:rPr>
          <w:b w:val="0"/>
          <w:caps w:val="0"/>
          <w:sz w:val="22"/>
          <w:szCs w:val="22"/>
        </w:rPr>
      </w:pPr>
    </w:p>
    <w:p w14:paraId="3A210E4A" w14:textId="4D608CC1" w:rsidR="00AA605A" w:rsidRDefault="00EA3485" w:rsidP="00611B28">
      <w:pPr>
        <w:pStyle w:val="Els-body-text"/>
        <w:spacing w:line="240" w:lineRule="auto"/>
        <w:ind w:right="-28" w:firstLine="0"/>
        <w:rPr>
          <w:sz w:val="22"/>
          <w:szCs w:val="22"/>
          <w:lang w:eastAsia="fr-FR"/>
        </w:rPr>
      </w:pPr>
      <w:r w:rsidRPr="00EA3485">
        <w:rPr>
          <w:sz w:val="22"/>
          <w:szCs w:val="22"/>
        </w:rPr>
        <w:t xml:space="preserve">For this study, a 24-ply IM7/5250-4 unidirectional composite was fabricated using a standard autoclave curing cycle. </w:t>
      </w:r>
      <w:r w:rsidRPr="00EA3485">
        <w:rPr>
          <w:sz w:val="22"/>
          <w:szCs w:val="22"/>
          <w:lang w:eastAsia="fr-FR"/>
        </w:rPr>
        <w:t>T</w:t>
      </w:r>
      <w:r w:rsidRPr="00EA3485">
        <w:rPr>
          <w:sz w:val="22"/>
          <w:szCs w:val="22"/>
        </w:rPr>
        <w:t xml:space="preserve">he underlying assumptions </w:t>
      </w:r>
      <w:r w:rsidR="008C7E59">
        <w:rPr>
          <w:sz w:val="22"/>
          <w:szCs w:val="22"/>
        </w:rPr>
        <w:t>for</w:t>
      </w:r>
      <w:r w:rsidR="008C7E59" w:rsidRPr="00EA3485">
        <w:rPr>
          <w:sz w:val="22"/>
          <w:szCs w:val="22"/>
        </w:rPr>
        <w:t xml:space="preserve"> </w:t>
      </w:r>
      <w:r w:rsidRPr="00EA3485">
        <w:rPr>
          <w:sz w:val="22"/>
          <w:szCs w:val="22"/>
        </w:rPr>
        <w:t>this experiment was that the fiber volume was 60%</w:t>
      </w:r>
      <w:r w:rsidR="008C7E59">
        <w:rPr>
          <w:sz w:val="22"/>
          <w:szCs w:val="22"/>
        </w:rPr>
        <w:t>,</w:t>
      </w:r>
      <w:r w:rsidRPr="00EA3485">
        <w:rPr>
          <w:sz w:val="22"/>
          <w:szCs w:val="22"/>
        </w:rPr>
        <w:t xml:space="preserve"> with a fiber diameter of 5</w:t>
      </w:r>
      <w:r w:rsidRPr="00EA3485">
        <w:rPr>
          <w:sz w:val="22"/>
          <w:szCs w:val="22"/>
          <w:lang w:eastAsia="fr-FR"/>
        </w:rPr>
        <w:t xml:space="preserve"> µm. The </w:t>
      </w:r>
      <w:r w:rsidR="00421670">
        <w:rPr>
          <w:sz w:val="22"/>
          <w:szCs w:val="22"/>
          <w:lang w:eastAsia="fr-FR"/>
        </w:rPr>
        <w:t xml:space="preserve">nominal </w:t>
      </w:r>
      <w:r w:rsidRPr="00EA3485">
        <w:rPr>
          <w:sz w:val="22"/>
          <w:szCs w:val="22"/>
          <w:lang w:eastAsia="fr-FR"/>
        </w:rPr>
        <w:t xml:space="preserve">mechanical properties that were assumed for the carbon fiber and the resin are shown in Table 1. </w:t>
      </w:r>
      <w:r w:rsidR="00421670">
        <w:rPr>
          <w:sz w:val="22"/>
          <w:szCs w:val="22"/>
          <w:lang w:eastAsia="fr-FR"/>
        </w:rPr>
        <w:t>T</w:t>
      </w:r>
      <w:r w:rsidRPr="00EA3485">
        <w:rPr>
          <w:sz w:val="22"/>
          <w:szCs w:val="22"/>
          <w:lang w:eastAsia="fr-FR"/>
        </w:rPr>
        <w:t>he Rule of Mixture</w:t>
      </w:r>
      <w:r w:rsidR="00421670">
        <w:rPr>
          <w:sz w:val="22"/>
          <w:szCs w:val="22"/>
          <w:lang w:eastAsia="fr-FR"/>
        </w:rPr>
        <w:t>s</w:t>
      </w:r>
      <w:r w:rsidRPr="00EA3485">
        <w:rPr>
          <w:sz w:val="22"/>
          <w:szCs w:val="22"/>
          <w:lang w:eastAsia="fr-FR"/>
        </w:rPr>
        <w:t xml:space="preserve"> and Halpin-Tsai relationship</w:t>
      </w:r>
      <w:r w:rsidR="00421670">
        <w:rPr>
          <w:sz w:val="22"/>
          <w:szCs w:val="22"/>
          <w:lang w:eastAsia="fr-FR"/>
        </w:rPr>
        <w:t>s</w:t>
      </w:r>
      <w:r w:rsidRPr="00EA3485">
        <w:rPr>
          <w:sz w:val="22"/>
          <w:szCs w:val="22"/>
          <w:lang w:eastAsia="fr-FR"/>
        </w:rPr>
        <w:t xml:space="preserve"> </w:t>
      </w:r>
      <w:r w:rsidR="00421670">
        <w:rPr>
          <w:sz w:val="22"/>
          <w:szCs w:val="22"/>
          <w:lang w:eastAsia="fr-FR"/>
        </w:rPr>
        <w:t xml:space="preserve">were </w:t>
      </w:r>
      <w:r w:rsidRPr="00EA3485">
        <w:rPr>
          <w:sz w:val="22"/>
          <w:szCs w:val="22"/>
          <w:lang w:eastAsia="fr-FR"/>
        </w:rPr>
        <w:t xml:space="preserve">used to </w:t>
      </w:r>
      <w:r w:rsidR="00421670">
        <w:rPr>
          <w:sz w:val="22"/>
          <w:szCs w:val="22"/>
          <w:lang w:eastAsia="fr-FR"/>
        </w:rPr>
        <w:t xml:space="preserve">calculate the theoretical </w:t>
      </w:r>
      <w:r w:rsidRPr="00EA3485">
        <w:rPr>
          <w:sz w:val="22"/>
          <w:szCs w:val="22"/>
          <w:lang w:eastAsia="fr-FR"/>
        </w:rPr>
        <w:t>transverse elastic modulus while under compression. The initial prediction for transverse elastic modulus was calculated to be 8.394 GPa and 9.488 GPa.</w:t>
      </w:r>
    </w:p>
    <w:p w14:paraId="0EF99363" w14:textId="77777777" w:rsidR="00C122FA" w:rsidRDefault="00C122FA" w:rsidP="00611B28">
      <w:pPr>
        <w:pStyle w:val="Els-body-text"/>
        <w:spacing w:line="240" w:lineRule="auto"/>
        <w:ind w:right="-28" w:firstLine="0"/>
        <w:rPr>
          <w:sz w:val="22"/>
          <w:szCs w:val="22"/>
          <w:lang w:eastAsia="fr-FR"/>
        </w:rPr>
      </w:pPr>
    </w:p>
    <w:p w14:paraId="1797F34A" w14:textId="77777777" w:rsidR="00C122FA" w:rsidRDefault="00C122FA" w:rsidP="00611B28">
      <w:pPr>
        <w:pStyle w:val="Els-body-text"/>
        <w:spacing w:line="240" w:lineRule="auto"/>
        <w:ind w:right="-28" w:firstLine="0"/>
        <w:rPr>
          <w:sz w:val="22"/>
          <w:szCs w:val="22"/>
          <w:lang w:eastAsia="fr-FR"/>
        </w:rPr>
      </w:pPr>
    </w:p>
    <w:p w14:paraId="3B5D2BCF" w14:textId="77777777" w:rsidR="00C122FA" w:rsidRDefault="00C122FA" w:rsidP="00611B28">
      <w:pPr>
        <w:pStyle w:val="Els-body-text"/>
        <w:spacing w:line="240" w:lineRule="auto"/>
        <w:ind w:right="-28" w:firstLine="0"/>
        <w:rPr>
          <w:sz w:val="22"/>
          <w:szCs w:val="22"/>
          <w:lang w:eastAsia="fr-FR"/>
        </w:rPr>
      </w:pPr>
    </w:p>
    <w:p w14:paraId="00667A72" w14:textId="77777777" w:rsidR="00C122FA" w:rsidRDefault="00C122FA" w:rsidP="00611B28">
      <w:pPr>
        <w:pStyle w:val="Els-body-text"/>
        <w:spacing w:line="240" w:lineRule="auto"/>
        <w:ind w:right="-28" w:firstLine="0"/>
        <w:rPr>
          <w:sz w:val="22"/>
          <w:szCs w:val="22"/>
          <w:lang w:eastAsia="fr-FR"/>
        </w:rPr>
      </w:pPr>
    </w:p>
    <w:p w14:paraId="76741D82" w14:textId="77777777" w:rsidR="00C122FA" w:rsidRDefault="00C122FA" w:rsidP="00611B28">
      <w:pPr>
        <w:pStyle w:val="Els-body-text"/>
        <w:spacing w:line="240" w:lineRule="auto"/>
        <w:ind w:right="-28" w:firstLine="0"/>
        <w:rPr>
          <w:sz w:val="22"/>
          <w:szCs w:val="22"/>
          <w:lang w:eastAsia="fr-FR"/>
        </w:rPr>
      </w:pPr>
    </w:p>
    <w:p w14:paraId="5F9D09F9" w14:textId="77777777" w:rsidR="00C122FA" w:rsidRDefault="00C122FA" w:rsidP="00611B28">
      <w:pPr>
        <w:pStyle w:val="Els-body-text"/>
        <w:spacing w:line="240" w:lineRule="auto"/>
        <w:ind w:right="-28" w:firstLine="0"/>
        <w:rPr>
          <w:sz w:val="22"/>
          <w:szCs w:val="22"/>
          <w:lang w:eastAsia="fr-FR"/>
        </w:rPr>
      </w:pPr>
    </w:p>
    <w:p w14:paraId="26948687" w14:textId="77777777" w:rsidR="00C122FA" w:rsidRDefault="00C122FA" w:rsidP="00611B28">
      <w:pPr>
        <w:pStyle w:val="Els-body-text"/>
        <w:spacing w:line="240" w:lineRule="auto"/>
        <w:ind w:right="-28" w:firstLine="0"/>
        <w:rPr>
          <w:sz w:val="22"/>
          <w:szCs w:val="22"/>
          <w:lang w:eastAsia="fr-FR"/>
        </w:rPr>
      </w:pPr>
    </w:p>
    <w:p w14:paraId="2AF9A031" w14:textId="77777777" w:rsidR="00C122FA" w:rsidRDefault="00C122FA" w:rsidP="00611B28">
      <w:pPr>
        <w:pStyle w:val="Els-body-text"/>
        <w:spacing w:line="240" w:lineRule="auto"/>
        <w:ind w:right="-28" w:firstLine="0"/>
        <w:rPr>
          <w:sz w:val="22"/>
          <w:szCs w:val="22"/>
          <w:lang w:eastAsia="fr-FR"/>
        </w:rPr>
      </w:pPr>
    </w:p>
    <w:p w14:paraId="458345A7" w14:textId="77777777" w:rsidR="00C122FA" w:rsidRPr="00611B28" w:rsidRDefault="00C122FA" w:rsidP="00611B28">
      <w:pPr>
        <w:pStyle w:val="Els-body-text"/>
        <w:spacing w:line="240" w:lineRule="auto"/>
        <w:ind w:right="-28" w:firstLine="0"/>
        <w:rPr>
          <w:sz w:val="22"/>
          <w:szCs w:val="22"/>
          <w:lang w:eastAsia="fr-FR"/>
        </w:rPr>
      </w:pPr>
    </w:p>
    <w:p w14:paraId="5EB08360" w14:textId="77777777" w:rsidR="00EA3485" w:rsidRDefault="00EA3485" w:rsidP="00EA3485">
      <w:pPr>
        <w:pStyle w:val="Els-caption"/>
        <w:jc w:val="center"/>
      </w:pPr>
      <w:r>
        <w:lastRenderedPageBreak/>
        <w:t>Table 1. Constitutive Material Properties for a IM7 fiber and polymer 5250-4.</w:t>
      </w:r>
    </w:p>
    <w:tbl>
      <w:tblPr>
        <w:tblW w:w="0" w:type="auto"/>
        <w:jc w:val="center"/>
        <w:tblLook w:val="01E0" w:firstRow="1" w:lastRow="1" w:firstColumn="1" w:lastColumn="1" w:noHBand="0" w:noVBand="0"/>
      </w:tblPr>
      <w:tblGrid>
        <w:gridCol w:w="3533"/>
        <w:gridCol w:w="1350"/>
        <w:gridCol w:w="1308"/>
      </w:tblGrid>
      <w:tr w:rsidR="00EA3485" w14:paraId="5FFCEB56" w14:textId="77777777" w:rsidTr="000D79DA">
        <w:trPr>
          <w:jc w:val="center"/>
        </w:trPr>
        <w:tc>
          <w:tcPr>
            <w:tcW w:w="3533" w:type="dxa"/>
            <w:tcBorders>
              <w:top w:val="single" w:sz="4" w:space="0" w:color="auto"/>
              <w:bottom w:val="single" w:sz="4" w:space="0" w:color="auto"/>
            </w:tcBorders>
          </w:tcPr>
          <w:p w14:paraId="34ACF32F" w14:textId="77777777" w:rsidR="00EA3485" w:rsidRPr="0009776E" w:rsidRDefault="00EA3485" w:rsidP="000D79DA">
            <w:pPr>
              <w:pStyle w:val="Els-table-text"/>
              <w:rPr>
                <w:b/>
              </w:rPr>
            </w:pPr>
            <w:r w:rsidRPr="0009776E">
              <w:rPr>
                <w:b/>
              </w:rPr>
              <w:t>Material Properties</w:t>
            </w:r>
          </w:p>
        </w:tc>
        <w:tc>
          <w:tcPr>
            <w:tcW w:w="1350" w:type="dxa"/>
            <w:tcBorders>
              <w:top w:val="single" w:sz="4" w:space="0" w:color="auto"/>
              <w:bottom w:val="single" w:sz="4" w:space="0" w:color="auto"/>
            </w:tcBorders>
          </w:tcPr>
          <w:p w14:paraId="69FA2ED5" w14:textId="57EF37BD" w:rsidR="00EA3485" w:rsidRPr="0009776E" w:rsidRDefault="00EA3485" w:rsidP="000D79DA">
            <w:pPr>
              <w:pStyle w:val="Els-table-text"/>
              <w:rPr>
                <w:b/>
              </w:rPr>
            </w:pPr>
            <w:r w:rsidRPr="0009776E">
              <w:rPr>
                <w:b/>
              </w:rPr>
              <w:t>IM7</w:t>
            </w:r>
          </w:p>
        </w:tc>
        <w:tc>
          <w:tcPr>
            <w:tcW w:w="1308" w:type="dxa"/>
            <w:tcBorders>
              <w:top w:val="single" w:sz="4" w:space="0" w:color="auto"/>
              <w:bottom w:val="single" w:sz="4" w:space="0" w:color="auto"/>
            </w:tcBorders>
          </w:tcPr>
          <w:p w14:paraId="3DE39CA3" w14:textId="17E72693" w:rsidR="00EA3485" w:rsidRPr="0009776E" w:rsidRDefault="00EA3485" w:rsidP="000D79DA">
            <w:pPr>
              <w:pStyle w:val="Els-table-text"/>
              <w:rPr>
                <w:b/>
              </w:rPr>
            </w:pPr>
            <w:r w:rsidRPr="0009776E">
              <w:rPr>
                <w:b/>
              </w:rPr>
              <w:t>5250-4</w:t>
            </w:r>
          </w:p>
        </w:tc>
      </w:tr>
      <w:tr w:rsidR="00EA3485" w14:paraId="51AAB81F" w14:textId="77777777" w:rsidTr="000D79DA">
        <w:trPr>
          <w:jc w:val="center"/>
        </w:trPr>
        <w:tc>
          <w:tcPr>
            <w:tcW w:w="3533" w:type="dxa"/>
            <w:tcBorders>
              <w:top w:val="single" w:sz="4" w:space="0" w:color="auto"/>
            </w:tcBorders>
          </w:tcPr>
          <w:p w14:paraId="04DD1F15" w14:textId="77777777" w:rsidR="00EA3485" w:rsidRDefault="00EA3485" w:rsidP="000D79DA">
            <w:pPr>
              <w:pStyle w:val="Els-table-text"/>
            </w:pPr>
            <w:r>
              <w:t>Longitudinal Modulus, E</w:t>
            </w:r>
            <w:r w:rsidRPr="00E872FC">
              <w:rPr>
                <w:vertAlign w:val="subscript"/>
              </w:rPr>
              <w:t>1</w:t>
            </w:r>
            <w:r>
              <w:rPr>
                <w:vertAlign w:val="subscript"/>
              </w:rPr>
              <w:t>1</w:t>
            </w:r>
            <w:r>
              <w:t xml:space="preserve"> (TPa)</w:t>
            </w:r>
          </w:p>
        </w:tc>
        <w:tc>
          <w:tcPr>
            <w:tcW w:w="1350" w:type="dxa"/>
            <w:tcBorders>
              <w:top w:val="single" w:sz="4" w:space="0" w:color="auto"/>
            </w:tcBorders>
          </w:tcPr>
          <w:p w14:paraId="31FE1E21" w14:textId="77777777" w:rsidR="00EA3485" w:rsidRDefault="00EA3485" w:rsidP="000D79DA">
            <w:pPr>
              <w:pStyle w:val="Els-table-text"/>
            </w:pPr>
            <w:r>
              <w:t>0.276</w:t>
            </w:r>
          </w:p>
        </w:tc>
        <w:tc>
          <w:tcPr>
            <w:tcW w:w="1308" w:type="dxa"/>
            <w:tcBorders>
              <w:top w:val="single" w:sz="4" w:space="0" w:color="auto"/>
            </w:tcBorders>
          </w:tcPr>
          <w:p w14:paraId="7CD6A5FC" w14:textId="77777777" w:rsidR="00EA3485" w:rsidRDefault="00EA3485" w:rsidP="000D79DA">
            <w:pPr>
              <w:pStyle w:val="Els-table-text"/>
            </w:pPr>
            <w:r>
              <w:t>0.00345</w:t>
            </w:r>
          </w:p>
        </w:tc>
      </w:tr>
      <w:tr w:rsidR="00EA3485" w14:paraId="1DB0FB21" w14:textId="77777777" w:rsidTr="000D79DA">
        <w:trPr>
          <w:jc w:val="center"/>
        </w:trPr>
        <w:tc>
          <w:tcPr>
            <w:tcW w:w="3533" w:type="dxa"/>
          </w:tcPr>
          <w:p w14:paraId="1D66559B" w14:textId="77777777" w:rsidR="00EA3485" w:rsidRDefault="00EA3485" w:rsidP="000D79DA">
            <w:pPr>
              <w:pStyle w:val="Els-table-text"/>
            </w:pPr>
            <w:r>
              <w:t>Transverse Modulus, E</w:t>
            </w:r>
            <w:r w:rsidRPr="00E872FC">
              <w:rPr>
                <w:vertAlign w:val="subscript"/>
              </w:rPr>
              <w:t>2</w:t>
            </w:r>
            <w:r>
              <w:rPr>
                <w:vertAlign w:val="subscript"/>
              </w:rPr>
              <w:t>2</w:t>
            </w:r>
            <w:r>
              <w:t>=E</w:t>
            </w:r>
            <w:r w:rsidRPr="00E872FC">
              <w:rPr>
                <w:vertAlign w:val="subscript"/>
              </w:rPr>
              <w:t>3</w:t>
            </w:r>
            <w:r>
              <w:rPr>
                <w:vertAlign w:val="subscript"/>
              </w:rPr>
              <w:t>3</w:t>
            </w:r>
            <w:r>
              <w:t xml:space="preserve"> (TPa)</w:t>
            </w:r>
          </w:p>
        </w:tc>
        <w:tc>
          <w:tcPr>
            <w:tcW w:w="1350" w:type="dxa"/>
          </w:tcPr>
          <w:p w14:paraId="79EED4B3" w14:textId="77777777" w:rsidR="00EA3485" w:rsidRDefault="00EA3485" w:rsidP="000D79DA">
            <w:pPr>
              <w:pStyle w:val="Els-table-text"/>
            </w:pPr>
            <w:r>
              <w:t>0.0276</w:t>
            </w:r>
          </w:p>
        </w:tc>
        <w:tc>
          <w:tcPr>
            <w:tcW w:w="1308" w:type="dxa"/>
          </w:tcPr>
          <w:p w14:paraId="5A62DC79" w14:textId="77777777" w:rsidR="00EA3485" w:rsidRDefault="00EA3485" w:rsidP="000D79DA">
            <w:pPr>
              <w:pStyle w:val="Els-table-text"/>
            </w:pPr>
            <w:r>
              <w:t>0.00345</w:t>
            </w:r>
          </w:p>
        </w:tc>
      </w:tr>
      <w:tr w:rsidR="00EA3485" w14:paraId="389DAD72" w14:textId="77777777" w:rsidTr="000D79DA">
        <w:trPr>
          <w:jc w:val="center"/>
        </w:trPr>
        <w:tc>
          <w:tcPr>
            <w:tcW w:w="3533" w:type="dxa"/>
          </w:tcPr>
          <w:p w14:paraId="299EED6B" w14:textId="77777777" w:rsidR="00EA3485" w:rsidRDefault="00EA3485" w:rsidP="000D79DA">
            <w:pPr>
              <w:pStyle w:val="Els-table-text"/>
            </w:pPr>
            <w:r>
              <w:t>Axial Shear Modulus, G</w:t>
            </w:r>
            <w:r w:rsidRPr="00E872FC">
              <w:rPr>
                <w:vertAlign w:val="subscript"/>
              </w:rPr>
              <w:t>12</w:t>
            </w:r>
            <w:r>
              <w:t>=G</w:t>
            </w:r>
            <w:r>
              <w:rPr>
                <w:vertAlign w:val="subscript"/>
              </w:rPr>
              <w:t>1</w:t>
            </w:r>
            <w:r w:rsidRPr="00E872FC">
              <w:rPr>
                <w:vertAlign w:val="subscript"/>
              </w:rPr>
              <w:t>3</w:t>
            </w:r>
            <w:r>
              <w:t xml:space="preserve"> (TPa)</w:t>
            </w:r>
          </w:p>
        </w:tc>
        <w:tc>
          <w:tcPr>
            <w:tcW w:w="1350" w:type="dxa"/>
          </w:tcPr>
          <w:p w14:paraId="5106DFD6" w14:textId="77777777" w:rsidR="00EA3485" w:rsidRDefault="00EA3485" w:rsidP="000D79DA">
            <w:pPr>
              <w:pStyle w:val="Els-table-text"/>
            </w:pPr>
            <w:r>
              <w:t>0.138</w:t>
            </w:r>
          </w:p>
        </w:tc>
        <w:tc>
          <w:tcPr>
            <w:tcW w:w="1308" w:type="dxa"/>
          </w:tcPr>
          <w:p w14:paraId="0FC5F6E7" w14:textId="77777777" w:rsidR="00EA3485" w:rsidRDefault="00EA3485" w:rsidP="000D79DA">
            <w:pPr>
              <w:pStyle w:val="Els-table-text"/>
            </w:pPr>
            <w:r>
              <w:t>0.00128</w:t>
            </w:r>
          </w:p>
        </w:tc>
      </w:tr>
      <w:tr w:rsidR="00EA3485" w14:paraId="356C4390" w14:textId="77777777" w:rsidTr="000D79DA">
        <w:trPr>
          <w:jc w:val="center"/>
        </w:trPr>
        <w:tc>
          <w:tcPr>
            <w:tcW w:w="3533" w:type="dxa"/>
          </w:tcPr>
          <w:p w14:paraId="1413CABB" w14:textId="77777777" w:rsidR="00EA3485" w:rsidRDefault="00EA3485" w:rsidP="000D79DA">
            <w:pPr>
              <w:pStyle w:val="Els-table-text"/>
            </w:pPr>
            <w:r>
              <w:t>Transverse Shear Modulus, G</w:t>
            </w:r>
            <w:r w:rsidRPr="00E872FC">
              <w:rPr>
                <w:vertAlign w:val="subscript"/>
              </w:rPr>
              <w:t>23</w:t>
            </w:r>
            <w:r>
              <w:t xml:space="preserve"> (TPa)</w:t>
            </w:r>
          </w:p>
        </w:tc>
        <w:tc>
          <w:tcPr>
            <w:tcW w:w="1350" w:type="dxa"/>
          </w:tcPr>
          <w:p w14:paraId="56551304" w14:textId="77777777" w:rsidR="00EA3485" w:rsidRDefault="00EA3485" w:rsidP="000D79DA">
            <w:pPr>
              <w:pStyle w:val="Els-table-text"/>
            </w:pPr>
            <w:r>
              <w:t>0.767</w:t>
            </w:r>
          </w:p>
        </w:tc>
        <w:tc>
          <w:tcPr>
            <w:tcW w:w="1308" w:type="dxa"/>
          </w:tcPr>
          <w:p w14:paraId="18C76B4E" w14:textId="77777777" w:rsidR="00EA3485" w:rsidRDefault="00EA3485" w:rsidP="000D79DA">
            <w:pPr>
              <w:pStyle w:val="Els-table-text"/>
            </w:pPr>
            <w:r>
              <w:t>0.00128</w:t>
            </w:r>
          </w:p>
        </w:tc>
      </w:tr>
      <w:tr w:rsidR="00EA3485" w14:paraId="50E0F459" w14:textId="77777777" w:rsidTr="000D79DA">
        <w:trPr>
          <w:jc w:val="center"/>
        </w:trPr>
        <w:tc>
          <w:tcPr>
            <w:tcW w:w="3533" w:type="dxa"/>
          </w:tcPr>
          <w:p w14:paraId="1568B5F2" w14:textId="77777777" w:rsidR="00EA3485" w:rsidRDefault="00EA3485" w:rsidP="000D79DA">
            <w:pPr>
              <w:pStyle w:val="Els-table-text"/>
            </w:pPr>
            <w:r>
              <w:t>Major Poisson’s Ratio, ν</w:t>
            </w:r>
            <w:r w:rsidRPr="00E872FC">
              <w:rPr>
                <w:vertAlign w:val="subscript"/>
              </w:rPr>
              <w:t>12</w:t>
            </w:r>
            <w:r>
              <w:t>=ν</w:t>
            </w:r>
            <w:r w:rsidRPr="00E872FC">
              <w:rPr>
                <w:vertAlign w:val="subscript"/>
              </w:rPr>
              <w:t>13</w:t>
            </w:r>
          </w:p>
        </w:tc>
        <w:tc>
          <w:tcPr>
            <w:tcW w:w="1350" w:type="dxa"/>
          </w:tcPr>
          <w:p w14:paraId="6D18B517" w14:textId="77777777" w:rsidR="00EA3485" w:rsidRDefault="00EA3485" w:rsidP="000D79DA">
            <w:pPr>
              <w:pStyle w:val="Els-table-text"/>
            </w:pPr>
            <w:r>
              <w:t>0.3</w:t>
            </w:r>
          </w:p>
        </w:tc>
        <w:tc>
          <w:tcPr>
            <w:tcW w:w="1308" w:type="dxa"/>
          </w:tcPr>
          <w:p w14:paraId="67E82BB0" w14:textId="77777777" w:rsidR="00EA3485" w:rsidRDefault="00EA3485" w:rsidP="000D79DA">
            <w:pPr>
              <w:pStyle w:val="Els-table-text"/>
            </w:pPr>
            <w:r>
              <w:t>0.35</w:t>
            </w:r>
          </w:p>
        </w:tc>
      </w:tr>
      <w:tr w:rsidR="00EA3485" w14:paraId="4AB2F1F4" w14:textId="77777777" w:rsidTr="000D79DA">
        <w:trPr>
          <w:jc w:val="center"/>
        </w:trPr>
        <w:tc>
          <w:tcPr>
            <w:tcW w:w="3533" w:type="dxa"/>
          </w:tcPr>
          <w:p w14:paraId="610AEC5F" w14:textId="77777777" w:rsidR="00EA3485" w:rsidRDefault="00EA3485" w:rsidP="000D79DA">
            <w:pPr>
              <w:pStyle w:val="Els-table-text"/>
            </w:pPr>
            <w:r>
              <w:t>Minor Poisson’s Ratio, ν</w:t>
            </w:r>
            <w:r w:rsidRPr="00E872FC">
              <w:rPr>
                <w:vertAlign w:val="subscript"/>
              </w:rPr>
              <w:t>23</w:t>
            </w:r>
          </w:p>
        </w:tc>
        <w:tc>
          <w:tcPr>
            <w:tcW w:w="1350" w:type="dxa"/>
          </w:tcPr>
          <w:p w14:paraId="7B1AE3E1" w14:textId="77777777" w:rsidR="00EA3485" w:rsidRDefault="00EA3485" w:rsidP="000D79DA">
            <w:pPr>
              <w:pStyle w:val="Els-table-text"/>
            </w:pPr>
            <w:r>
              <w:t>0.8</w:t>
            </w:r>
          </w:p>
        </w:tc>
        <w:tc>
          <w:tcPr>
            <w:tcW w:w="1308" w:type="dxa"/>
          </w:tcPr>
          <w:p w14:paraId="51A53A1B" w14:textId="77777777" w:rsidR="00EA3485" w:rsidRDefault="00EA3485" w:rsidP="000D79DA">
            <w:pPr>
              <w:pStyle w:val="Els-table-text"/>
            </w:pPr>
            <w:r>
              <w:t>0.35</w:t>
            </w:r>
          </w:p>
        </w:tc>
      </w:tr>
      <w:tr w:rsidR="00EA3485" w14:paraId="7E14572D" w14:textId="77777777" w:rsidTr="000D79DA">
        <w:trPr>
          <w:jc w:val="center"/>
        </w:trPr>
        <w:tc>
          <w:tcPr>
            <w:tcW w:w="3533" w:type="dxa"/>
          </w:tcPr>
          <w:p w14:paraId="4DF8F6CE" w14:textId="77777777" w:rsidR="00EA3485" w:rsidRDefault="00EA3485" w:rsidP="000D79DA">
            <w:pPr>
              <w:pStyle w:val="Els-table-text"/>
            </w:pPr>
            <w:r>
              <w:t>Longitudinal Tensile Strength, X</w:t>
            </w:r>
            <w:r w:rsidRPr="00E872FC">
              <w:rPr>
                <w:vertAlign w:val="subscript"/>
              </w:rPr>
              <w:t>T</w:t>
            </w:r>
            <w:r>
              <w:t>=Y</w:t>
            </w:r>
            <w:r w:rsidRPr="00E872FC">
              <w:rPr>
                <w:vertAlign w:val="subscript"/>
              </w:rPr>
              <w:t>T</w:t>
            </w:r>
            <w:r>
              <w:t xml:space="preserve"> (TPa)</w:t>
            </w:r>
          </w:p>
        </w:tc>
        <w:tc>
          <w:tcPr>
            <w:tcW w:w="1350" w:type="dxa"/>
          </w:tcPr>
          <w:p w14:paraId="63211C84" w14:textId="77777777" w:rsidR="00EA3485" w:rsidRDefault="00EA3485" w:rsidP="000D79DA">
            <w:pPr>
              <w:pStyle w:val="Els-table-text"/>
            </w:pPr>
            <w:r>
              <w:t>1.0</w:t>
            </w:r>
          </w:p>
        </w:tc>
        <w:tc>
          <w:tcPr>
            <w:tcW w:w="1308" w:type="dxa"/>
          </w:tcPr>
          <w:p w14:paraId="084FF270" w14:textId="77777777" w:rsidR="00EA3485" w:rsidRDefault="00EA3485" w:rsidP="000D79DA">
            <w:pPr>
              <w:pStyle w:val="Els-table-text"/>
            </w:pPr>
            <w:r>
              <w:t>7.7e-5</w:t>
            </w:r>
          </w:p>
        </w:tc>
      </w:tr>
      <w:tr w:rsidR="00EA3485" w14:paraId="3D3E0ED7" w14:textId="77777777" w:rsidTr="000D79DA">
        <w:trPr>
          <w:jc w:val="center"/>
        </w:trPr>
        <w:tc>
          <w:tcPr>
            <w:tcW w:w="3533" w:type="dxa"/>
          </w:tcPr>
          <w:p w14:paraId="6D6144CB" w14:textId="77777777" w:rsidR="00EA3485" w:rsidRDefault="00EA3485" w:rsidP="000D79DA">
            <w:pPr>
              <w:pStyle w:val="Els-table-text"/>
            </w:pPr>
            <w:r>
              <w:t>Longitudinal Compressive Strength, X</w:t>
            </w:r>
            <w:r w:rsidRPr="00E872FC">
              <w:rPr>
                <w:vertAlign w:val="subscript"/>
              </w:rPr>
              <w:t>C</w:t>
            </w:r>
            <w:r>
              <w:t>=Y</w:t>
            </w:r>
            <w:r w:rsidRPr="00E872FC">
              <w:rPr>
                <w:vertAlign w:val="subscript"/>
              </w:rPr>
              <w:t>C</w:t>
            </w:r>
            <w:r>
              <w:t xml:space="preserve"> (TPa)</w:t>
            </w:r>
          </w:p>
        </w:tc>
        <w:tc>
          <w:tcPr>
            <w:tcW w:w="1350" w:type="dxa"/>
          </w:tcPr>
          <w:p w14:paraId="47990BDE" w14:textId="77777777" w:rsidR="00EA3485" w:rsidRDefault="00EA3485" w:rsidP="000D79DA">
            <w:pPr>
              <w:pStyle w:val="Els-table-text"/>
            </w:pPr>
            <w:r>
              <w:t>1.0</w:t>
            </w:r>
          </w:p>
        </w:tc>
        <w:tc>
          <w:tcPr>
            <w:tcW w:w="1308" w:type="dxa"/>
          </w:tcPr>
          <w:p w14:paraId="556921AF" w14:textId="77777777" w:rsidR="00EA3485" w:rsidRDefault="00EA3485" w:rsidP="000D79DA">
            <w:pPr>
              <w:pStyle w:val="Els-table-text"/>
            </w:pPr>
            <w:r>
              <w:t>7.7e-5</w:t>
            </w:r>
          </w:p>
        </w:tc>
      </w:tr>
      <w:tr w:rsidR="00EA3485" w14:paraId="3FA8B07E" w14:textId="77777777" w:rsidTr="000D79DA">
        <w:trPr>
          <w:jc w:val="center"/>
        </w:trPr>
        <w:tc>
          <w:tcPr>
            <w:tcW w:w="3533" w:type="dxa"/>
            <w:tcBorders>
              <w:bottom w:val="single" w:sz="4" w:space="0" w:color="auto"/>
            </w:tcBorders>
          </w:tcPr>
          <w:p w14:paraId="10CC26E6" w14:textId="77777777" w:rsidR="00EA3485" w:rsidRDefault="00EA3485" w:rsidP="000D79DA">
            <w:pPr>
              <w:pStyle w:val="Els-table-text"/>
            </w:pPr>
            <w:r>
              <w:t>Shear Strength, S=S</w:t>
            </w:r>
            <w:r w:rsidRPr="00E872FC">
              <w:rPr>
                <w:vertAlign w:val="subscript"/>
              </w:rPr>
              <w:t>13</w:t>
            </w:r>
            <w:r>
              <w:t xml:space="preserve"> (TPa)</w:t>
            </w:r>
          </w:p>
        </w:tc>
        <w:tc>
          <w:tcPr>
            <w:tcW w:w="1350" w:type="dxa"/>
            <w:tcBorders>
              <w:bottom w:val="single" w:sz="4" w:space="0" w:color="auto"/>
            </w:tcBorders>
          </w:tcPr>
          <w:p w14:paraId="02FD0267" w14:textId="77777777" w:rsidR="00EA3485" w:rsidRDefault="00EA3485" w:rsidP="000D79DA">
            <w:pPr>
              <w:pStyle w:val="Els-table-text"/>
            </w:pPr>
            <w:r>
              <w:t>1.0</w:t>
            </w:r>
          </w:p>
        </w:tc>
        <w:tc>
          <w:tcPr>
            <w:tcW w:w="1308" w:type="dxa"/>
            <w:tcBorders>
              <w:bottom w:val="single" w:sz="4" w:space="0" w:color="auto"/>
            </w:tcBorders>
          </w:tcPr>
          <w:p w14:paraId="3F51C96A" w14:textId="77777777" w:rsidR="00EA3485" w:rsidRDefault="00EA3485" w:rsidP="000D79DA">
            <w:pPr>
              <w:pStyle w:val="Els-table-text"/>
            </w:pPr>
            <w:r>
              <w:t>7.7e-5</w:t>
            </w:r>
          </w:p>
        </w:tc>
      </w:tr>
    </w:tbl>
    <w:p w14:paraId="622C6D1C" w14:textId="77777777" w:rsidR="00611B28" w:rsidRDefault="00611B28" w:rsidP="00BD23DE">
      <w:pPr>
        <w:jc w:val="both"/>
        <w:rPr>
          <w:bCs/>
          <w:sz w:val="22"/>
          <w:szCs w:val="22"/>
          <w:lang w:eastAsia="es-ES"/>
        </w:rPr>
      </w:pPr>
    </w:p>
    <w:p w14:paraId="4C400926" w14:textId="083AF08A" w:rsidR="00EA3485" w:rsidRDefault="00CC3C0B" w:rsidP="00BD23DE">
      <w:pPr>
        <w:jc w:val="both"/>
        <w:rPr>
          <w:sz w:val="22"/>
          <w:szCs w:val="22"/>
        </w:rPr>
      </w:pPr>
      <w:r w:rsidRPr="00CC3C0B">
        <w:rPr>
          <w:sz w:val="22"/>
          <w:szCs w:val="22"/>
        </w:rPr>
        <w:t xml:space="preserve">To fabricate the micro-compression samples, a </w:t>
      </w:r>
      <w:r w:rsidR="00421670">
        <w:rPr>
          <w:sz w:val="22"/>
          <w:szCs w:val="22"/>
        </w:rPr>
        <w:t>0</w:t>
      </w:r>
      <w:r w:rsidRPr="00CC3C0B">
        <w:rPr>
          <w:sz w:val="22"/>
          <w:szCs w:val="22"/>
        </w:rPr>
        <w:t xml:space="preserve">.5” x </w:t>
      </w:r>
      <w:r w:rsidR="00421670">
        <w:rPr>
          <w:sz w:val="22"/>
          <w:szCs w:val="22"/>
        </w:rPr>
        <w:t>0</w:t>
      </w:r>
      <w:r w:rsidRPr="00CC3C0B">
        <w:rPr>
          <w:sz w:val="22"/>
          <w:szCs w:val="22"/>
        </w:rPr>
        <w:t>.25” piece of composite was cut</w:t>
      </w:r>
      <w:r w:rsidR="00421670">
        <w:rPr>
          <w:sz w:val="22"/>
          <w:szCs w:val="22"/>
        </w:rPr>
        <w:t xml:space="preserve"> out</w:t>
      </w:r>
      <w:r w:rsidRPr="00CC3C0B">
        <w:rPr>
          <w:sz w:val="22"/>
          <w:szCs w:val="22"/>
        </w:rPr>
        <w:t xml:space="preserve">. </w:t>
      </w:r>
      <w:r w:rsidR="00421670">
        <w:rPr>
          <w:sz w:val="22"/>
          <w:szCs w:val="22"/>
        </w:rPr>
        <w:t>The</w:t>
      </w:r>
      <w:r w:rsidRPr="00CC3C0B">
        <w:rPr>
          <w:sz w:val="22"/>
          <w:szCs w:val="22"/>
        </w:rPr>
        <w:t xml:space="preserve"> side with fibers </w:t>
      </w:r>
      <w:r w:rsidR="00421670">
        <w:rPr>
          <w:sz w:val="22"/>
          <w:szCs w:val="22"/>
        </w:rPr>
        <w:t>aligned parallel</w:t>
      </w:r>
      <w:r w:rsidR="00421670" w:rsidRPr="00CC3C0B">
        <w:rPr>
          <w:sz w:val="22"/>
          <w:szCs w:val="22"/>
        </w:rPr>
        <w:t xml:space="preserve"> </w:t>
      </w:r>
      <w:r w:rsidRPr="00CC3C0B">
        <w:rPr>
          <w:sz w:val="22"/>
          <w:szCs w:val="22"/>
        </w:rPr>
        <w:t xml:space="preserve">to the surface was ground with silicon carbide paper and polished using diamond lapping films. After reaching a final </w:t>
      </w:r>
      <w:r w:rsidR="00421670">
        <w:rPr>
          <w:sz w:val="22"/>
          <w:szCs w:val="22"/>
        </w:rPr>
        <w:t xml:space="preserve">surface </w:t>
      </w:r>
      <w:r w:rsidRPr="00CC3C0B">
        <w:rPr>
          <w:sz w:val="22"/>
          <w:szCs w:val="22"/>
        </w:rPr>
        <w:t>polish of 1 µm, a high-speed CNC mill</w:t>
      </w:r>
      <w:r w:rsidR="00421670">
        <w:rPr>
          <w:sz w:val="22"/>
          <w:szCs w:val="22"/>
        </w:rPr>
        <w:t xml:space="preserve"> was used to remove additional </w:t>
      </w:r>
      <w:r w:rsidRPr="00CC3C0B">
        <w:rPr>
          <w:sz w:val="22"/>
          <w:szCs w:val="22"/>
        </w:rPr>
        <w:t>material to create a 600 µm  x 600 µm pillar</w:t>
      </w:r>
      <w:r w:rsidR="00421670">
        <w:rPr>
          <w:sz w:val="22"/>
          <w:szCs w:val="22"/>
        </w:rPr>
        <w:t xml:space="preserve"> on top of the original piece of material</w:t>
      </w:r>
      <w:r w:rsidRPr="00CC3C0B">
        <w:rPr>
          <w:sz w:val="22"/>
          <w:szCs w:val="22"/>
        </w:rPr>
        <w:t xml:space="preserve">. Using a diamond wafering blade with </w:t>
      </w:r>
      <w:r w:rsidR="00421670">
        <w:rPr>
          <w:sz w:val="22"/>
          <w:szCs w:val="22"/>
        </w:rPr>
        <w:t xml:space="preserve">a thickness of </w:t>
      </w:r>
      <w:r w:rsidRPr="00CC3C0B">
        <w:rPr>
          <w:sz w:val="22"/>
          <w:szCs w:val="22"/>
        </w:rPr>
        <w:t xml:space="preserve">125 µm, the large pillar was cut down to 200 µm  x 600 µm. Reducing the size of the pillar to 600 µm x 200 µm </w:t>
      </w:r>
      <w:r w:rsidR="00421670" w:rsidRPr="00CC3C0B">
        <w:rPr>
          <w:sz w:val="22"/>
          <w:szCs w:val="22"/>
        </w:rPr>
        <w:t>allow</w:t>
      </w:r>
      <w:r w:rsidR="00421670">
        <w:rPr>
          <w:sz w:val="22"/>
          <w:szCs w:val="22"/>
        </w:rPr>
        <w:t>ed</w:t>
      </w:r>
      <w:r w:rsidR="00421670" w:rsidRPr="00CC3C0B">
        <w:rPr>
          <w:sz w:val="22"/>
          <w:szCs w:val="22"/>
        </w:rPr>
        <w:t xml:space="preserve"> </w:t>
      </w:r>
      <w:r w:rsidRPr="00CC3C0B">
        <w:rPr>
          <w:sz w:val="22"/>
          <w:szCs w:val="22"/>
        </w:rPr>
        <w:t>for a minimization of milling time using a focused ion beam</w:t>
      </w:r>
      <w:r w:rsidR="00741039">
        <w:rPr>
          <w:sz w:val="22"/>
          <w:szCs w:val="22"/>
        </w:rPr>
        <w:t xml:space="preserve"> (FIB)</w:t>
      </w:r>
      <w:r w:rsidRPr="00CC3C0B">
        <w:rPr>
          <w:sz w:val="22"/>
          <w:szCs w:val="22"/>
        </w:rPr>
        <w:t>. Due to the relatively low current output of liquid gallium ion source, milling time is usually extremely long</w:t>
      </w:r>
      <w:r w:rsidR="00817F12">
        <w:rPr>
          <w:sz w:val="22"/>
          <w:szCs w:val="22"/>
        </w:rPr>
        <w:t>,</w:t>
      </w:r>
      <w:r w:rsidRPr="00CC3C0B">
        <w:rPr>
          <w:sz w:val="22"/>
          <w:szCs w:val="22"/>
        </w:rPr>
        <w:t xml:space="preserve"> and </w:t>
      </w:r>
      <w:r w:rsidR="00817F12">
        <w:rPr>
          <w:sz w:val="22"/>
          <w:szCs w:val="22"/>
        </w:rPr>
        <w:t>was</w:t>
      </w:r>
      <w:r w:rsidRPr="00CC3C0B">
        <w:rPr>
          <w:sz w:val="22"/>
          <w:szCs w:val="22"/>
        </w:rPr>
        <w:t xml:space="preserve"> reduced by using </w:t>
      </w:r>
      <w:r w:rsidR="00817F12">
        <w:rPr>
          <w:sz w:val="22"/>
          <w:szCs w:val="22"/>
        </w:rPr>
        <w:t>the aforementioned</w:t>
      </w:r>
      <w:r w:rsidR="00817F12" w:rsidRPr="00CC3C0B">
        <w:rPr>
          <w:sz w:val="22"/>
          <w:szCs w:val="22"/>
        </w:rPr>
        <w:t xml:space="preserve"> </w:t>
      </w:r>
      <w:r w:rsidRPr="00CC3C0B">
        <w:rPr>
          <w:sz w:val="22"/>
          <w:szCs w:val="22"/>
        </w:rPr>
        <w:t xml:space="preserve">micromachining method to reduce </w:t>
      </w:r>
      <w:r w:rsidR="00817F12">
        <w:rPr>
          <w:sz w:val="22"/>
          <w:szCs w:val="22"/>
        </w:rPr>
        <w:t xml:space="preserve">material </w:t>
      </w:r>
      <w:r w:rsidRPr="00CC3C0B">
        <w:rPr>
          <w:sz w:val="22"/>
          <w:szCs w:val="22"/>
        </w:rPr>
        <w:t>volume</w:t>
      </w:r>
      <w:r w:rsidR="00817F12">
        <w:rPr>
          <w:sz w:val="22"/>
          <w:szCs w:val="22"/>
        </w:rPr>
        <w:t xml:space="preserve"> prior to FIB milling</w:t>
      </w:r>
      <w:r w:rsidRPr="00CC3C0B">
        <w:rPr>
          <w:sz w:val="22"/>
          <w:szCs w:val="22"/>
        </w:rPr>
        <w:t xml:space="preserve">. Using a TESCAN LYRA 3 FEG-SEM x FIB, material was removed using a 30 nA current to remove bulk material. Once this stage was finished, a lower current of 2 nA was used to provide a smooth finish on the sample. A pillar of size 22.5 µm x 21.7 µm x 64.5 µm was fabricated using this </w:t>
      </w:r>
      <w:r w:rsidR="00817F12">
        <w:rPr>
          <w:sz w:val="22"/>
          <w:szCs w:val="22"/>
        </w:rPr>
        <w:t>specimen fabrication</w:t>
      </w:r>
      <w:r w:rsidR="00817F12" w:rsidRPr="00CC3C0B">
        <w:rPr>
          <w:sz w:val="22"/>
          <w:szCs w:val="22"/>
        </w:rPr>
        <w:t xml:space="preserve"> </w:t>
      </w:r>
      <w:r w:rsidRPr="00CC3C0B">
        <w:rPr>
          <w:sz w:val="22"/>
          <w:szCs w:val="22"/>
        </w:rPr>
        <w:t>process,</w:t>
      </w:r>
      <w:r w:rsidR="00817F12">
        <w:rPr>
          <w:sz w:val="22"/>
          <w:szCs w:val="22"/>
        </w:rPr>
        <w:t xml:space="preserve"> and is</w:t>
      </w:r>
      <w:r w:rsidRPr="00CC3C0B">
        <w:rPr>
          <w:sz w:val="22"/>
          <w:szCs w:val="22"/>
        </w:rPr>
        <w:t xml:space="preserve"> shown in figure 1.</w:t>
      </w:r>
    </w:p>
    <w:p w14:paraId="4FABDBBC" w14:textId="77777777" w:rsidR="00CC3C0B" w:rsidRDefault="00CC3C0B" w:rsidP="00BD23DE">
      <w:pPr>
        <w:jc w:val="both"/>
        <w:rPr>
          <w:sz w:val="22"/>
          <w:szCs w:val="22"/>
        </w:rPr>
      </w:pPr>
    </w:p>
    <w:p w14:paraId="0F19887A" w14:textId="4D5DC0ED" w:rsidR="00EA3485" w:rsidRDefault="00CC3C0B" w:rsidP="00BD23DE">
      <w:pPr>
        <w:jc w:val="both"/>
        <w:rPr>
          <w:sz w:val="22"/>
          <w:szCs w:val="22"/>
        </w:rPr>
      </w:pPr>
      <w:r w:rsidRPr="00CC3C0B">
        <w:rPr>
          <w:sz w:val="22"/>
          <w:szCs w:val="22"/>
        </w:rPr>
        <w:t>Shoulder columns were manufactured to minimize post-catastrophic debris from axial compressed experiments[</w:t>
      </w:r>
      <w:r w:rsidR="00611B28">
        <w:rPr>
          <w:sz w:val="22"/>
          <w:szCs w:val="22"/>
        </w:rPr>
        <w:t>20</w:t>
      </w:r>
      <w:r w:rsidRPr="00CC3C0B">
        <w:rPr>
          <w:sz w:val="22"/>
          <w:szCs w:val="22"/>
        </w:rPr>
        <w:t xml:space="preserve">]. The length of the shoulder columns allowed for 10 </w:t>
      </w:r>
      <w:r w:rsidR="00817F12">
        <w:rPr>
          <w:sz w:val="22"/>
          <w:szCs w:val="22"/>
        </w:rPr>
        <w:t>µ</w:t>
      </w:r>
      <w:r w:rsidRPr="00CC3C0B">
        <w:rPr>
          <w:sz w:val="22"/>
          <w:szCs w:val="22"/>
        </w:rPr>
        <w:t xml:space="preserve">m displacement and if catastrophic failure would occur, the columns would prevent </w:t>
      </w:r>
      <w:r w:rsidR="00817F12">
        <w:rPr>
          <w:sz w:val="22"/>
          <w:szCs w:val="22"/>
        </w:rPr>
        <w:t>the load platen from obliterating the specimen</w:t>
      </w:r>
      <w:r w:rsidRPr="00CC3C0B">
        <w:rPr>
          <w:sz w:val="22"/>
          <w:szCs w:val="22"/>
        </w:rPr>
        <w:t xml:space="preserve">. This technique </w:t>
      </w:r>
      <w:r w:rsidR="00817F12">
        <w:rPr>
          <w:sz w:val="22"/>
          <w:szCs w:val="22"/>
        </w:rPr>
        <w:t>provides</w:t>
      </w:r>
      <w:r w:rsidR="00817F12" w:rsidRPr="00CC3C0B">
        <w:rPr>
          <w:sz w:val="22"/>
          <w:szCs w:val="22"/>
        </w:rPr>
        <w:t xml:space="preserve"> </w:t>
      </w:r>
      <w:r w:rsidRPr="00CC3C0B">
        <w:rPr>
          <w:sz w:val="22"/>
          <w:szCs w:val="22"/>
        </w:rPr>
        <w:t xml:space="preserve">the capability to capture </w:t>
      </w:r>
      <w:r w:rsidR="00817F12">
        <w:rPr>
          <w:sz w:val="22"/>
          <w:szCs w:val="22"/>
        </w:rPr>
        <w:t>images during</w:t>
      </w:r>
      <w:r w:rsidR="00817F12" w:rsidRPr="00CC3C0B">
        <w:rPr>
          <w:sz w:val="22"/>
          <w:szCs w:val="22"/>
        </w:rPr>
        <w:t xml:space="preserve"> </w:t>
      </w:r>
      <w:r w:rsidR="00817F12">
        <w:rPr>
          <w:sz w:val="22"/>
          <w:szCs w:val="22"/>
        </w:rPr>
        <w:t xml:space="preserve">a catastrophic </w:t>
      </w:r>
      <w:r w:rsidRPr="00CC3C0B">
        <w:rPr>
          <w:sz w:val="22"/>
          <w:szCs w:val="22"/>
        </w:rPr>
        <w:t>failure of a</w:t>
      </w:r>
      <w:r w:rsidR="00817F12">
        <w:rPr>
          <w:sz w:val="22"/>
          <w:szCs w:val="22"/>
        </w:rPr>
        <w:t xml:space="preserve"> specimen</w:t>
      </w:r>
      <w:r w:rsidRPr="00CC3C0B">
        <w:rPr>
          <w:sz w:val="22"/>
          <w:szCs w:val="22"/>
        </w:rPr>
        <w:t xml:space="preserve"> </w:t>
      </w:r>
      <w:r w:rsidR="00817F12">
        <w:rPr>
          <w:sz w:val="22"/>
          <w:szCs w:val="22"/>
        </w:rPr>
        <w:t>without destroying the specimen, as is often seen in micromechanical experiments</w:t>
      </w:r>
      <w:r w:rsidR="00741039">
        <w:rPr>
          <w:sz w:val="22"/>
          <w:szCs w:val="22"/>
        </w:rPr>
        <w:t>. Figure 1</w:t>
      </w:r>
      <w:r w:rsidRPr="00CC3C0B">
        <w:rPr>
          <w:sz w:val="22"/>
          <w:szCs w:val="22"/>
        </w:rPr>
        <w:t>.a illustrates a representative pillar being subjected</w:t>
      </w:r>
      <w:r w:rsidR="00741039">
        <w:rPr>
          <w:sz w:val="22"/>
          <w:szCs w:val="22"/>
        </w:rPr>
        <w:t xml:space="preserve"> to a compressive load. Figure 1</w:t>
      </w:r>
      <w:r w:rsidRPr="00CC3C0B">
        <w:rPr>
          <w:sz w:val="22"/>
          <w:szCs w:val="22"/>
        </w:rPr>
        <w:t>.b is an SEM image that shows the diamond platen (on top) with the pillar (on bottom). The 2-3 axis represent the transverse axis commonly represented in microstructures. The 1-axis is primarily used for the direction of a fiber which is perpendicular to the page.</w:t>
      </w:r>
    </w:p>
    <w:p w14:paraId="6195673E" w14:textId="77777777" w:rsidR="00CC3C0B" w:rsidRDefault="00CC3C0B" w:rsidP="00BD23DE">
      <w:pPr>
        <w:jc w:val="both"/>
        <w:rPr>
          <w:sz w:val="22"/>
          <w:szCs w:val="22"/>
        </w:rPr>
      </w:pPr>
    </w:p>
    <w:p w14:paraId="3BA694D5" w14:textId="138A4E1F" w:rsidR="00CC3C0B" w:rsidRDefault="00CC3C0B" w:rsidP="00BD23DE">
      <w:pPr>
        <w:jc w:val="both"/>
        <w:rPr>
          <w:sz w:val="22"/>
          <w:szCs w:val="22"/>
        </w:rPr>
      </w:pPr>
      <w:r w:rsidRPr="00CC3C0B">
        <w:rPr>
          <w:sz w:val="22"/>
          <w:szCs w:val="22"/>
        </w:rPr>
        <w:t xml:space="preserve">It is expected that the </w:t>
      </w:r>
      <w:r w:rsidR="00817F12">
        <w:rPr>
          <w:sz w:val="22"/>
          <w:szCs w:val="22"/>
        </w:rPr>
        <w:t xml:space="preserve">resin </w:t>
      </w:r>
      <w:r w:rsidRPr="00CC3C0B">
        <w:rPr>
          <w:sz w:val="22"/>
          <w:szCs w:val="22"/>
        </w:rPr>
        <w:t xml:space="preserve">matrix of the pillar will </w:t>
      </w:r>
      <w:r w:rsidR="00BA1129">
        <w:rPr>
          <w:sz w:val="22"/>
          <w:szCs w:val="22"/>
        </w:rPr>
        <w:t>support</w:t>
      </w:r>
      <w:r w:rsidRPr="00CC3C0B">
        <w:rPr>
          <w:sz w:val="22"/>
          <w:szCs w:val="22"/>
        </w:rPr>
        <w:t xml:space="preserve"> all of the load </w:t>
      </w:r>
      <w:r w:rsidR="00033C74">
        <w:rPr>
          <w:sz w:val="22"/>
          <w:szCs w:val="22"/>
        </w:rPr>
        <w:t>during the experiment</w:t>
      </w:r>
      <w:r w:rsidRPr="00CC3C0B">
        <w:rPr>
          <w:sz w:val="22"/>
          <w:szCs w:val="22"/>
        </w:rPr>
        <w:t xml:space="preserve">. Points around the fibers will act as crack initiation sites due to stress concentrations caused by debonding between the matrix and the fibers. Once the fibers debond from the matrix, cracks will begin to form in the matrix due to shear failure and form a 45° shear band </w:t>
      </w:r>
      <w:r w:rsidR="00BA1129">
        <w:rPr>
          <w:sz w:val="22"/>
          <w:szCs w:val="22"/>
        </w:rPr>
        <w:t xml:space="preserve">that </w:t>
      </w:r>
      <w:r w:rsidRPr="00CC3C0B">
        <w:rPr>
          <w:sz w:val="22"/>
          <w:szCs w:val="22"/>
        </w:rPr>
        <w:t>migrat</w:t>
      </w:r>
      <w:r w:rsidR="00BA1129">
        <w:rPr>
          <w:sz w:val="22"/>
          <w:szCs w:val="22"/>
        </w:rPr>
        <w:t>e</w:t>
      </w:r>
      <w:r w:rsidRPr="00CC3C0B">
        <w:rPr>
          <w:sz w:val="22"/>
          <w:szCs w:val="22"/>
        </w:rPr>
        <w:t xml:space="preserve"> around fibers </w:t>
      </w:r>
      <w:r w:rsidR="00BA1129">
        <w:rPr>
          <w:sz w:val="22"/>
          <w:szCs w:val="22"/>
        </w:rPr>
        <w:t>in</w:t>
      </w:r>
      <w:r w:rsidRPr="00CC3C0B">
        <w:rPr>
          <w:sz w:val="22"/>
          <w:szCs w:val="22"/>
        </w:rPr>
        <w:t xml:space="preserve"> the specimen.</w:t>
      </w:r>
    </w:p>
    <w:p w14:paraId="00A88B05" w14:textId="2711F131" w:rsidR="00CC3C0B" w:rsidRDefault="00CC3C0B" w:rsidP="00BD23DE">
      <w:pPr>
        <w:jc w:val="both"/>
        <w:rPr>
          <w:sz w:val="22"/>
          <w:szCs w:val="22"/>
        </w:rPr>
      </w:pPr>
    </w:p>
    <w:p w14:paraId="44C4446C" w14:textId="58778D76" w:rsidR="00001FB9" w:rsidRDefault="00001FB9" w:rsidP="00BD23DE">
      <w:pPr>
        <w:jc w:val="both"/>
        <w:rPr>
          <w:sz w:val="22"/>
          <w:szCs w:val="22"/>
        </w:rPr>
      </w:pPr>
    </w:p>
    <w:tbl>
      <w:tblPr>
        <w:tblStyle w:val="TableGrid"/>
        <w:tblW w:w="8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28"/>
        <w:gridCol w:w="1570"/>
        <w:gridCol w:w="2610"/>
      </w:tblGrid>
      <w:tr w:rsidR="00867A2E" w14:paraId="617F3F02" w14:textId="77777777" w:rsidTr="00A62CE2">
        <w:trPr>
          <w:jc w:val="center"/>
        </w:trPr>
        <w:tc>
          <w:tcPr>
            <w:tcW w:w="4028" w:type="dxa"/>
            <w:vAlign w:val="center"/>
          </w:tcPr>
          <w:p w14:paraId="5A5DD3BF" w14:textId="38F75974" w:rsidR="00867A2E" w:rsidRDefault="00867A2E" w:rsidP="00867A2E">
            <w:pPr>
              <w:jc w:val="center"/>
              <w:rPr>
                <w:sz w:val="22"/>
                <w:szCs w:val="22"/>
              </w:rPr>
            </w:pPr>
            <w:r>
              <w:rPr>
                <w:noProof/>
                <w:lang w:eastAsia="en-US"/>
              </w:rPr>
              <w:lastRenderedPageBreak/>
              <w:drawing>
                <wp:inline distT="0" distB="0" distL="0" distR="0" wp14:anchorId="36132E4A" wp14:editId="042F904F">
                  <wp:extent cx="2420620" cy="2060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0620" cy="2060575"/>
                          </a:xfrm>
                          <a:prstGeom prst="rect">
                            <a:avLst/>
                          </a:prstGeom>
                          <a:noFill/>
                        </pic:spPr>
                      </pic:pic>
                    </a:graphicData>
                  </a:graphic>
                </wp:inline>
              </w:drawing>
            </w:r>
          </w:p>
        </w:tc>
        <w:tc>
          <w:tcPr>
            <w:tcW w:w="1570" w:type="dxa"/>
            <w:vAlign w:val="center"/>
          </w:tcPr>
          <w:p w14:paraId="5C9126AB" w14:textId="2FBFE005" w:rsidR="00867A2E" w:rsidRDefault="00867A2E" w:rsidP="00867A2E">
            <w:pPr>
              <w:ind w:right="-448"/>
              <w:jc w:val="center"/>
              <w:rPr>
                <w:sz w:val="22"/>
                <w:szCs w:val="22"/>
              </w:rPr>
            </w:pPr>
            <w:r>
              <w:rPr>
                <w:noProof/>
                <w:lang w:eastAsia="en-US"/>
              </w:rPr>
              <w:drawing>
                <wp:anchor distT="0" distB="0" distL="114300" distR="114300" simplePos="0" relativeHeight="251666432" behindDoc="0" locked="0" layoutInCell="1" allowOverlap="1" wp14:anchorId="65E20716" wp14:editId="31793570">
                  <wp:simplePos x="0" y="0"/>
                  <wp:positionH relativeFrom="insideMargin">
                    <wp:posOffset>118745</wp:posOffset>
                  </wp:positionH>
                  <wp:positionV relativeFrom="paragraph">
                    <wp:posOffset>0</wp:posOffset>
                  </wp:positionV>
                  <wp:extent cx="2171700" cy="1048385"/>
                  <wp:effectExtent l="2857"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71700" cy="1048385"/>
                          </a:xfrm>
                          <a:prstGeom prst="rect">
                            <a:avLst/>
                          </a:prstGeom>
                          <a:noFill/>
                        </pic:spPr>
                      </pic:pic>
                    </a:graphicData>
                  </a:graphic>
                  <wp14:sizeRelH relativeFrom="page">
                    <wp14:pctWidth>0</wp14:pctWidth>
                  </wp14:sizeRelH>
                  <wp14:sizeRelV relativeFrom="page">
                    <wp14:pctHeight>0</wp14:pctHeight>
                  </wp14:sizeRelV>
                </wp:anchor>
              </w:drawing>
            </w:r>
          </w:p>
        </w:tc>
        <w:tc>
          <w:tcPr>
            <w:tcW w:w="2610" w:type="dxa"/>
            <w:vAlign w:val="center"/>
          </w:tcPr>
          <w:p w14:paraId="4785579F" w14:textId="103DA546" w:rsidR="00867A2E" w:rsidRDefault="00867A2E" w:rsidP="00867A2E">
            <w:pPr>
              <w:jc w:val="center"/>
              <w:rPr>
                <w:sz w:val="22"/>
                <w:szCs w:val="22"/>
              </w:rPr>
            </w:pPr>
            <w:r>
              <w:rPr>
                <w:rFonts w:ascii="New York" w:hAnsi="New York"/>
                <w:noProof/>
                <w:lang w:eastAsia="en-US"/>
              </w:rPr>
              <w:drawing>
                <wp:inline distT="0" distB="0" distL="0" distR="0" wp14:anchorId="27FA1F36" wp14:editId="69900BD1">
                  <wp:extent cx="1479002" cy="2227238"/>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9002" cy="2227238"/>
                          </a:xfrm>
                          <a:prstGeom prst="rect">
                            <a:avLst/>
                          </a:prstGeom>
                          <a:noFill/>
                        </pic:spPr>
                      </pic:pic>
                    </a:graphicData>
                  </a:graphic>
                </wp:inline>
              </w:drawing>
            </w:r>
          </w:p>
        </w:tc>
      </w:tr>
      <w:tr w:rsidR="00867A2E" w14:paraId="6F48DB31" w14:textId="77777777" w:rsidTr="00A62CE2">
        <w:trPr>
          <w:jc w:val="center"/>
        </w:trPr>
        <w:tc>
          <w:tcPr>
            <w:tcW w:w="4028" w:type="dxa"/>
            <w:vAlign w:val="center"/>
          </w:tcPr>
          <w:p w14:paraId="69A11E2B" w14:textId="2443A7BC" w:rsidR="00867A2E" w:rsidRDefault="00867A2E" w:rsidP="00867A2E">
            <w:pPr>
              <w:jc w:val="center"/>
              <w:rPr>
                <w:sz w:val="22"/>
                <w:szCs w:val="22"/>
              </w:rPr>
            </w:pPr>
            <w:r>
              <w:rPr>
                <w:sz w:val="22"/>
                <w:szCs w:val="22"/>
              </w:rPr>
              <w:t>a)</w:t>
            </w:r>
          </w:p>
        </w:tc>
        <w:tc>
          <w:tcPr>
            <w:tcW w:w="1570" w:type="dxa"/>
            <w:vAlign w:val="center"/>
          </w:tcPr>
          <w:p w14:paraId="650F4DC8" w14:textId="52869F27" w:rsidR="00867A2E" w:rsidRDefault="00867A2E" w:rsidP="00867A2E">
            <w:pPr>
              <w:jc w:val="center"/>
              <w:rPr>
                <w:sz w:val="22"/>
                <w:szCs w:val="22"/>
              </w:rPr>
            </w:pPr>
            <w:r>
              <w:rPr>
                <w:sz w:val="22"/>
                <w:szCs w:val="22"/>
              </w:rPr>
              <w:t>b)</w:t>
            </w:r>
          </w:p>
        </w:tc>
        <w:tc>
          <w:tcPr>
            <w:tcW w:w="2610" w:type="dxa"/>
            <w:vAlign w:val="center"/>
          </w:tcPr>
          <w:p w14:paraId="1727DCA8" w14:textId="11947C6E" w:rsidR="00867A2E" w:rsidRDefault="00867A2E" w:rsidP="00867A2E">
            <w:pPr>
              <w:jc w:val="center"/>
              <w:rPr>
                <w:sz w:val="22"/>
                <w:szCs w:val="22"/>
              </w:rPr>
            </w:pPr>
            <w:r>
              <w:rPr>
                <w:sz w:val="22"/>
                <w:szCs w:val="22"/>
              </w:rPr>
              <w:t>c)</w:t>
            </w:r>
          </w:p>
        </w:tc>
      </w:tr>
    </w:tbl>
    <w:p w14:paraId="161884C6" w14:textId="77777777" w:rsidR="00867A2E" w:rsidRDefault="00867A2E" w:rsidP="00BD23DE">
      <w:pPr>
        <w:jc w:val="both"/>
        <w:rPr>
          <w:sz w:val="22"/>
          <w:szCs w:val="22"/>
        </w:rPr>
      </w:pPr>
    </w:p>
    <w:p w14:paraId="3881C671" w14:textId="000C2D74" w:rsidR="00001FB9" w:rsidRPr="00C122FA" w:rsidRDefault="00001FB9" w:rsidP="00BD23DE">
      <w:pPr>
        <w:jc w:val="both"/>
        <w:rPr>
          <w:sz w:val="20"/>
          <w:szCs w:val="20"/>
        </w:rPr>
      </w:pPr>
      <w:r w:rsidRPr="00C122FA">
        <w:rPr>
          <w:b/>
          <w:sz w:val="20"/>
          <w:szCs w:val="20"/>
        </w:rPr>
        <w:t>Figure 1</w:t>
      </w:r>
      <w:r w:rsidR="00770CDC" w:rsidRPr="00C122FA">
        <w:rPr>
          <w:b/>
          <w:sz w:val="20"/>
          <w:szCs w:val="20"/>
        </w:rPr>
        <w:t>.</w:t>
      </w:r>
      <w:r w:rsidR="00867A2E" w:rsidRPr="00C122FA">
        <w:rPr>
          <w:sz w:val="20"/>
          <w:szCs w:val="20"/>
        </w:rPr>
        <w:t xml:space="preserve"> Microstructure pillar of compression experiment a) idealized schematic b) SEM image of microstructure and c) experimental setup of a the microstructure with speckle pattern.  </w:t>
      </w:r>
    </w:p>
    <w:p w14:paraId="65A6A368" w14:textId="77777777" w:rsidR="00001FB9" w:rsidRDefault="00001FB9" w:rsidP="00BD23DE">
      <w:pPr>
        <w:jc w:val="both"/>
        <w:rPr>
          <w:sz w:val="22"/>
          <w:szCs w:val="22"/>
        </w:rPr>
      </w:pPr>
    </w:p>
    <w:p w14:paraId="16D88F39" w14:textId="62395706" w:rsidR="00CC3C0B" w:rsidRDefault="00CC3C0B" w:rsidP="00BD23DE">
      <w:pPr>
        <w:jc w:val="both"/>
        <w:rPr>
          <w:sz w:val="22"/>
          <w:szCs w:val="22"/>
        </w:rPr>
      </w:pPr>
      <w:r w:rsidRPr="00CC3C0B">
        <w:rPr>
          <w:sz w:val="22"/>
          <w:szCs w:val="22"/>
        </w:rPr>
        <w:t xml:space="preserve">To test the specimen, a custom-built load fixture with in-situ SEM and X-ray capabilities was used. The fixture utilizes a piezoelectric actuator </w:t>
      </w:r>
      <w:r w:rsidR="00BA1129">
        <w:rPr>
          <w:sz w:val="22"/>
          <w:szCs w:val="22"/>
        </w:rPr>
        <w:t>to</w:t>
      </w:r>
      <w:r w:rsidR="00BA1129" w:rsidRPr="00CC3C0B">
        <w:rPr>
          <w:sz w:val="22"/>
          <w:szCs w:val="22"/>
        </w:rPr>
        <w:t xml:space="preserve"> </w:t>
      </w:r>
      <w:r w:rsidRPr="00CC3C0B">
        <w:rPr>
          <w:sz w:val="22"/>
          <w:szCs w:val="22"/>
        </w:rPr>
        <w:t>allow for nano-scale resolution</w:t>
      </w:r>
      <w:r w:rsidR="00BA1129">
        <w:rPr>
          <w:sz w:val="22"/>
          <w:szCs w:val="22"/>
        </w:rPr>
        <w:t xml:space="preserve"> and</w:t>
      </w:r>
      <w:r w:rsidRPr="00CC3C0B">
        <w:rPr>
          <w:sz w:val="22"/>
          <w:szCs w:val="22"/>
        </w:rPr>
        <w:t xml:space="preserve"> control of the loading platen. The actuator has a maximum displacement of 150 µm. The fixture utilizes a 454g load cell with a 150 µm flat diamond platen to apply the load to the sample. The sample was fixed to a </w:t>
      </w:r>
      <w:r w:rsidR="00BA1129">
        <w:rPr>
          <w:sz w:val="22"/>
          <w:szCs w:val="22"/>
        </w:rPr>
        <w:t>loading</w:t>
      </w:r>
      <w:r w:rsidR="00BA1129" w:rsidRPr="00CC3C0B">
        <w:rPr>
          <w:sz w:val="22"/>
          <w:szCs w:val="22"/>
        </w:rPr>
        <w:t xml:space="preserve"> </w:t>
      </w:r>
      <w:r w:rsidRPr="00CC3C0B">
        <w:rPr>
          <w:sz w:val="22"/>
          <w:szCs w:val="22"/>
        </w:rPr>
        <w:t xml:space="preserve">block that fits onto a x-y-z piezoelectric stage that allows for nano-scale resolution </w:t>
      </w:r>
      <w:r w:rsidR="00BA1129">
        <w:rPr>
          <w:sz w:val="22"/>
          <w:szCs w:val="22"/>
        </w:rPr>
        <w:t>manipulation</w:t>
      </w:r>
      <w:r w:rsidR="00BA1129" w:rsidRPr="00CC3C0B">
        <w:rPr>
          <w:sz w:val="22"/>
          <w:szCs w:val="22"/>
        </w:rPr>
        <w:t xml:space="preserve"> </w:t>
      </w:r>
      <w:r w:rsidRPr="00CC3C0B">
        <w:rPr>
          <w:sz w:val="22"/>
          <w:szCs w:val="22"/>
        </w:rPr>
        <w:t>of</w:t>
      </w:r>
      <w:r w:rsidR="00BA1129">
        <w:rPr>
          <w:sz w:val="22"/>
          <w:szCs w:val="22"/>
        </w:rPr>
        <w:t xml:space="preserve"> the</w:t>
      </w:r>
      <w:r w:rsidRPr="00CC3C0B">
        <w:rPr>
          <w:sz w:val="22"/>
          <w:szCs w:val="22"/>
        </w:rPr>
        <w:t xml:space="preserve"> sample placement</w:t>
      </w:r>
      <w:r w:rsidR="00BA1129">
        <w:rPr>
          <w:sz w:val="22"/>
          <w:szCs w:val="22"/>
        </w:rPr>
        <w:t>,</w:t>
      </w:r>
      <w:r w:rsidRPr="00CC3C0B">
        <w:rPr>
          <w:sz w:val="22"/>
          <w:szCs w:val="22"/>
        </w:rPr>
        <w:t xml:space="preserve"> as well as full angular control that can be adjusted manually. The sample stage and loading platen are controlled using LabVIEW software from National Instruments (NI). Using this same program, load cell and actuator displacement data are collected.</w:t>
      </w:r>
    </w:p>
    <w:p w14:paraId="0CFB3A07" w14:textId="77777777" w:rsidR="00CC3C0B" w:rsidRPr="00CC3C0B" w:rsidRDefault="00CC3C0B" w:rsidP="00BD23DE">
      <w:pPr>
        <w:jc w:val="both"/>
        <w:rPr>
          <w:sz w:val="22"/>
          <w:szCs w:val="22"/>
        </w:rPr>
      </w:pPr>
    </w:p>
    <w:p w14:paraId="1CEDDA7D" w14:textId="77777777"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9635F3">
        <w:rPr>
          <w:caps w:val="0"/>
          <w:sz w:val="22"/>
          <w:szCs w:val="22"/>
        </w:rPr>
        <w:t xml:space="preserve">Experimental </w:t>
      </w:r>
      <w:r w:rsidR="00AF6474">
        <w:rPr>
          <w:caps w:val="0"/>
          <w:sz w:val="22"/>
          <w:szCs w:val="22"/>
        </w:rPr>
        <w:t xml:space="preserve"> Results</w:t>
      </w:r>
    </w:p>
    <w:p w14:paraId="6BE3ACDF" w14:textId="77777777" w:rsidR="006D2BC0" w:rsidRPr="00A14A8C" w:rsidRDefault="006D2BC0" w:rsidP="006D2BC0">
      <w:pPr>
        <w:jc w:val="both"/>
        <w:rPr>
          <w:caps/>
          <w:sz w:val="22"/>
          <w:szCs w:val="22"/>
        </w:rPr>
      </w:pPr>
    </w:p>
    <w:p w14:paraId="2D10CC56" w14:textId="097128CE" w:rsidR="00A427ED" w:rsidRDefault="009635F3" w:rsidP="00C5281A">
      <w:pPr>
        <w:jc w:val="both"/>
        <w:rPr>
          <w:sz w:val="22"/>
          <w:szCs w:val="22"/>
        </w:rPr>
      </w:pPr>
      <w:r w:rsidRPr="009635F3">
        <w:rPr>
          <w:sz w:val="22"/>
          <w:szCs w:val="22"/>
        </w:rPr>
        <w:t xml:space="preserve">The representative microstructure was loaded </w:t>
      </w:r>
      <w:r w:rsidR="00BA1129">
        <w:rPr>
          <w:sz w:val="22"/>
          <w:szCs w:val="22"/>
        </w:rPr>
        <w:t xml:space="preserve">to </w:t>
      </w:r>
      <w:r w:rsidRPr="009635F3">
        <w:rPr>
          <w:sz w:val="22"/>
          <w:szCs w:val="22"/>
        </w:rPr>
        <w:t>0.5g for each acquired SEM image. After each incremental load</w:t>
      </w:r>
      <w:r w:rsidR="00BA1129">
        <w:rPr>
          <w:sz w:val="22"/>
          <w:szCs w:val="22"/>
        </w:rPr>
        <w:t xml:space="preserve"> step was achieved, the load was held constant for </w:t>
      </w:r>
      <w:r w:rsidRPr="009635F3">
        <w:rPr>
          <w:sz w:val="22"/>
          <w:szCs w:val="22"/>
        </w:rPr>
        <w:t>19 seconds</w:t>
      </w:r>
      <w:r w:rsidR="00BA1129">
        <w:rPr>
          <w:sz w:val="22"/>
          <w:szCs w:val="22"/>
        </w:rPr>
        <w:t xml:space="preserve"> for the SEM</w:t>
      </w:r>
      <w:r w:rsidRPr="009635F3">
        <w:rPr>
          <w:sz w:val="22"/>
          <w:szCs w:val="22"/>
        </w:rPr>
        <w:t xml:space="preserve"> to acquire an image. </w:t>
      </w:r>
      <w:r w:rsidR="00BA1129">
        <w:rPr>
          <w:sz w:val="22"/>
          <w:szCs w:val="22"/>
        </w:rPr>
        <w:t>During</w:t>
      </w:r>
      <w:r w:rsidR="00BA1129" w:rsidRPr="009635F3">
        <w:rPr>
          <w:sz w:val="22"/>
          <w:szCs w:val="22"/>
        </w:rPr>
        <w:t xml:space="preserve"> </w:t>
      </w:r>
      <w:r w:rsidRPr="009635F3">
        <w:rPr>
          <w:sz w:val="22"/>
          <w:szCs w:val="22"/>
        </w:rPr>
        <w:t>the experiment, load and displacement data</w:t>
      </w:r>
      <w:r w:rsidR="00BA1129">
        <w:rPr>
          <w:sz w:val="22"/>
          <w:szCs w:val="22"/>
        </w:rPr>
        <w:t xml:space="preserve"> was collected</w:t>
      </w:r>
      <w:r w:rsidRPr="009635F3">
        <w:rPr>
          <w:sz w:val="22"/>
          <w:szCs w:val="22"/>
        </w:rPr>
        <w:t xml:space="preserve">. Stresses were calculated using the representative area of the surface that was being </w:t>
      </w:r>
      <w:r w:rsidR="00BA1129" w:rsidRPr="009635F3">
        <w:rPr>
          <w:sz w:val="22"/>
          <w:szCs w:val="22"/>
        </w:rPr>
        <w:t>compress</w:t>
      </w:r>
      <w:r w:rsidR="00BA1129">
        <w:rPr>
          <w:sz w:val="22"/>
          <w:szCs w:val="22"/>
        </w:rPr>
        <w:t>ed</w:t>
      </w:r>
      <w:r w:rsidRPr="009635F3">
        <w:rPr>
          <w:sz w:val="22"/>
          <w:szCs w:val="22"/>
        </w:rPr>
        <w:t xml:space="preserve">. Strain measurements were </w:t>
      </w:r>
      <w:r w:rsidR="00BA1129">
        <w:rPr>
          <w:sz w:val="22"/>
          <w:szCs w:val="22"/>
        </w:rPr>
        <w:t>calculated using the</w:t>
      </w:r>
      <w:r w:rsidRPr="009635F3">
        <w:rPr>
          <w:sz w:val="22"/>
          <w:szCs w:val="22"/>
        </w:rPr>
        <w:t xml:space="preserve"> difference </w:t>
      </w:r>
      <w:r w:rsidR="00BA1129">
        <w:rPr>
          <w:sz w:val="22"/>
          <w:szCs w:val="22"/>
        </w:rPr>
        <w:t xml:space="preserve">in displacement </w:t>
      </w:r>
      <w:r w:rsidRPr="009635F3">
        <w:rPr>
          <w:sz w:val="22"/>
          <w:szCs w:val="22"/>
        </w:rPr>
        <w:t xml:space="preserve">between the </w:t>
      </w:r>
      <w:r w:rsidR="00BA1129">
        <w:rPr>
          <w:sz w:val="22"/>
          <w:szCs w:val="22"/>
        </w:rPr>
        <w:t xml:space="preserve">recorded </w:t>
      </w:r>
      <w:r w:rsidRPr="009635F3">
        <w:rPr>
          <w:sz w:val="22"/>
          <w:szCs w:val="22"/>
        </w:rPr>
        <w:t xml:space="preserve">displacement and </w:t>
      </w:r>
      <w:r w:rsidR="00BA1129">
        <w:rPr>
          <w:sz w:val="22"/>
          <w:szCs w:val="22"/>
        </w:rPr>
        <w:t xml:space="preserve">the </w:t>
      </w:r>
      <w:r w:rsidRPr="009635F3">
        <w:rPr>
          <w:sz w:val="22"/>
          <w:szCs w:val="22"/>
        </w:rPr>
        <w:t xml:space="preserve">spring displacement of the screw drive in the </w:t>
      </w:r>
      <w:r w:rsidR="00BA1129">
        <w:rPr>
          <w:sz w:val="22"/>
          <w:szCs w:val="22"/>
        </w:rPr>
        <w:t>piezoelectric actuator.</w:t>
      </w:r>
      <w:r w:rsidRPr="009635F3">
        <w:rPr>
          <w:sz w:val="22"/>
          <w:szCs w:val="22"/>
        </w:rPr>
        <w:t xml:space="preserve">. Figure </w:t>
      </w:r>
      <w:r w:rsidR="0054345D">
        <w:rPr>
          <w:sz w:val="22"/>
          <w:szCs w:val="22"/>
        </w:rPr>
        <w:t>2</w:t>
      </w:r>
      <w:r w:rsidRPr="009635F3">
        <w:rPr>
          <w:sz w:val="22"/>
          <w:szCs w:val="22"/>
        </w:rPr>
        <w:t xml:space="preserve"> shows a</w:t>
      </w:r>
      <w:r w:rsidR="00BA1129">
        <w:rPr>
          <w:sz w:val="22"/>
          <w:szCs w:val="22"/>
        </w:rPr>
        <w:t>n experimental</w:t>
      </w:r>
      <w:r w:rsidRPr="009635F3">
        <w:rPr>
          <w:sz w:val="22"/>
          <w:szCs w:val="22"/>
        </w:rPr>
        <w:t xml:space="preserve"> stress vs strain curve</w:t>
      </w:r>
      <w:r w:rsidR="00BA1129">
        <w:rPr>
          <w:sz w:val="22"/>
          <w:szCs w:val="22"/>
        </w:rPr>
        <w:t>.</w:t>
      </w:r>
      <w:r w:rsidRPr="009635F3">
        <w:rPr>
          <w:sz w:val="22"/>
          <w:szCs w:val="22"/>
        </w:rPr>
        <w:t xml:space="preserve"> The transverse modulus of the experiment was calculated to be 10.589 GPa between 4-6% strain. Although, debonding and matrix cracks </w:t>
      </w:r>
      <w:r w:rsidR="00BA1129">
        <w:rPr>
          <w:sz w:val="22"/>
          <w:szCs w:val="22"/>
        </w:rPr>
        <w:t xml:space="preserve">did </w:t>
      </w:r>
      <w:r w:rsidRPr="009635F3">
        <w:rPr>
          <w:sz w:val="22"/>
          <w:szCs w:val="22"/>
        </w:rPr>
        <w:t xml:space="preserve">occur under this load, it correlated well with </w:t>
      </w:r>
      <w:r w:rsidR="00BA1129">
        <w:rPr>
          <w:sz w:val="22"/>
          <w:szCs w:val="22"/>
        </w:rPr>
        <w:t xml:space="preserve">the </w:t>
      </w:r>
      <w:r w:rsidRPr="009635F3">
        <w:rPr>
          <w:sz w:val="22"/>
          <w:szCs w:val="22"/>
        </w:rPr>
        <w:t xml:space="preserve">Rule of Mixtures and Halphin-Tsai </w:t>
      </w:r>
      <w:r w:rsidR="00BA1129">
        <w:rPr>
          <w:sz w:val="22"/>
          <w:szCs w:val="22"/>
        </w:rPr>
        <w:t>expected behavior</w:t>
      </w:r>
      <w:r w:rsidR="00BA1129" w:rsidRPr="009635F3">
        <w:rPr>
          <w:sz w:val="22"/>
          <w:szCs w:val="22"/>
        </w:rPr>
        <w:t xml:space="preserve"> </w:t>
      </w:r>
      <w:r w:rsidRPr="009635F3">
        <w:rPr>
          <w:sz w:val="22"/>
          <w:szCs w:val="22"/>
        </w:rPr>
        <w:t xml:space="preserve">(Table 2). Slight deviations in the </w:t>
      </w:r>
      <w:r w:rsidR="00BA1129">
        <w:rPr>
          <w:sz w:val="22"/>
          <w:szCs w:val="22"/>
        </w:rPr>
        <w:t xml:space="preserve">measured </w:t>
      </w:r>
      <w:r w:rsidRPr="009635F3">
        <w:rPr>
          <w:sz w:val="22"/>
          <w:szCs w:val="22"/>
        </w:rPr>
        <w:t xml:space="preserve">load can be seen during the hold period. </w:t>
      </w:r>
      <w:r w:rsidR="00496C8C">
        <w:rPr>
          <w:sz w:val="22"/>
          <w:szCs w:val="22"/>
        </w:rPr>
        <w:t>As the load was increased the accumulated d</w:t>
      </w:r>
      <w:r w:rsidRPr="009635F3">
        <w:rPr>
          <w:sz w:val="22"/>
          <w:szCs w:val="22"/>
        </w:rPr>
        <w:t xml:space="preserve">amage </w:t>
      </w:r>
      <w:r w:rsidR="00496C8C" w:rsidRPr="009635F3">
        <w:rPr>
          <w:sz w:val="22"/>
          <w:szCs w:val="22"/>
        </w:rPr>
        <w:t>beg</w:t>
      </w:r>
      <w:r w:rsidR="00496C8C">
        <w:rPr>
          <w:sz w:val="22"/>
          <w:szCs w:val="22"/>
        </w:rPr>
        <w:t>a</w:t>
      </w:r>
      <w:r w:rsidR="00496C8C" w:rsidRPr="009635F3">
        <w:rPr>
          <w:sz w:val="22"/>
          <w:szCs w:val="22"/>
        </w:rPr>
        <w:t xml:space="preserve">n </w:t>
      </w:r>
      <w:r w:rsidRPr="009635F3">
        <w:rPr>
          <w:sz w:val="22"/>
          <w:szCs w:val="22"/>
        </w:rPr>
        <w:t xml:space="preserve">to influence the behavior of the specimen. </w:t>
      </w:r>
      <w:r w:rsidR="00496C8C">
        <w:rPr>
          <w:sz w:val="22"/>
          <w:szCs w:val="22"/>
        </w:rPr>
        <w:t>T</w:t>
      </w:r>
      <w:r w:rsidRPr="009635F3">
        <w:rPr>
          <w:sz w:val="22"/>
          <w:szCs w:val="22"/>
        </w:rPr>
        <w:t xml:space="preserve">he </w:t>
      </w:r>
      <w:r w:rsidR="00496C8C">
        <w:rPr>
          <w:sz w:val="22"/>
          <w:szCs w:val="22"/>
        </w:rPr>
        <w:t>piezoelectric</w:t>
      </w:r>
      <w:r w:rsidR="00496C8C" w:rsidRPr="009635F3">
        <w:rPr>
          <w:sz w:val="22"/>
          <w:szCs w:val="22"/>
        </w:rPr>
        <w:t xml:space="preserve"> </w:t>
      </w:r>
      <w:r w:rsidRPr="009635F3">
        <w:rPr>
          <w:sz w:val="22"/>
          <w:szCs w:val="22"/>
        </w:rPr>
        <w:t xml:space="preserve">actuator is unable to </w:t>
      </w:r>
      <w:r w:rsidR="00496C8C">
        <w:rPr>
          <w:sz w:val="22"/>
          <w:szCs w:val="22"/>
        </w:rPr>
        <w:t xml:space="preserve">completely </w:t>
      </w:r>
      <w:r w:rsidRPr="009635F3">
        <w:rPr>
          <w:sz w:val="22"/>
          <w:szCs w:val="22"/>
        </w:rPr>
        <w:t xml:space="preserve">mitigate the response of the </w:t>
      </w:r>
      <w:r w:rsidR="00496C8C">
        <w:rPr>
          <w:sz w:val="22"/>
          <w:szCs w:val="22"/>
        </w:rPr>
        <w:t>specimen during loading</w:t>
      </w:r>
      <w:r w:rsidRPr="009635F3">
        <w:rPr>
          <w:sz w:val="22"/>
          <w:szCs w:val="22"/>
        </w:rPr>
        <w:t xml:space="preserve">, so slight deviations </w:t>
      </w:r>
      <w:r w:rsidR="00496C8C">
        <w:rPr>
          <w:sz w:val="22"/>
          <w:szCs w:val="22"/>
        </w:rPr>
        <w:t>in the measured load and displacement occur during testing</w:t>
      </w:r>
      <w:r w:rsidRPr="009635F3">
        <w:rPr>
          <w:sz w:val="22"/>
          <w:szCs w:val="22"/>
        </w:rPr>
        <w:t>. Ultimate failure of the specimen occur</w:t>
      </w:r>
      <w:r w:rsidR="00496C8C">
        <w:rPr>
          <w:sz w:val="22"/>
          <w:szCs w:val="22"/>
        </w:rPr>
        <w:t>s near</w:t>
      </w:r>
      <w:r w:rsidRPr="009635F3">
        <w:rPr>
          <w:sz w:val="22"/>
          <w:szCs w:val="22"/>
        </w:rPr>
        <w:t xml:space="preserve"> 460 MPa. The sample was then gradually unloaded. The purpose of unloading the specimen </w:t>
      </w:r>
      <w:r w:rsidR="00496C8C">
        <w:rPr>
          <w:sz w:val="22"/>
          <w:szCs w:val="22"/>
        </w:rPr>
        <w:t>was</w:t>
      </w:r>
      <w:r w:rsidR="00496C8C" w:rsidRPr="009635F3">
        <w:rPr>
          <w:sz w:val="22"/>
          <w:szCs w:val="22"/>
        </w:rPr>
        <w:t xml:space="preserve"> </w:t>
      </w:r>
      <w:r w:rsidRPr="009635F3">
        <w:rPr>
          <w:sz w:val="22"/>
          <w:szCs w:val="22"/>
        </w:rPr>
        <w:t xml:space="preserve">to determine if crack closure </w:t>
      </w:r>
      <w:r w:rsidR="00496C8C">
        <w:rPr>
          <w:sz w:val="22"/>
          <w:szCs w:val="22"/>
        </w:rPr>
        <w:t xml:space="preserve">occurred </w:t>
      </w:r>
      <w:r w:rsidRPr="009635F3">
        <w:rPr>
          <w:sz w:val="22"/>
          <w:szCs w:val="22"/>
        </w:rPr>
        <w:t>o</w:t>
      </w:r>
      <w:r w:rsidR="00741039">
        <w:rPr>
          <w:sz w:val="22"/>
          <w:szCs w:val="22"/>
        </w:rPr>
        <w:t>r</w:t>
      </w:r>
      <w:r w:rsidR="00496C8C">
        <w:rPr>
          <w:sz w:val="22"/>
          <w:szCs w:val="22"/>
        </w:rPr>
        <w:t xml:space="preserve"> to determine if additional </w:t>
      </w:r>
      <w:r w:rsidR="00741039">
        <w:rPr>
          <w:sz w:val="22"/>
          <w:szCs w:val="22"/>
        </w:rPr>
        <w:t xml:space="preserve">damage </w:t>
      </w:r>
      <w:r w:rsidR="00496C8C">
        <w:rPr>
          <w:sz w:val="22"/>
          <w:szCs w:val="22"/>
        </w:rPr>
        <w:t>would occur.</w:t>
      </w:r>
      <w:r w:rsidRPr="009635F3">
        <w:rPr>
          <w:sz w:val="22"/>
          <w:szCs w:val="22"/>
        </w:rPr>
        <w:t xml:space="preserve"> </w:t>
      </w:r>
      <w:r w:rsidR="00FF785B">
        <w:rPr>
          <w:sz w:val="22"/>
          <w:szCs w:val="22"/>
        </w:rPr>
        <w:t xml:space="preserve">Figure 3-4 show images of a transverse compression experiment at different loads. </w:t>
      </w:r>
    </w:p>
    <w:p w14:paraId="787BC9A5" w14:textId="0D5271F4" w:rsidR="00A427ED" w:rsidRPr="00F35C8A" w:rsidRDefault="00A427ED" w:rsidP="00C5281A">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702"/>
      </w:tblGrid>
      <w:tr w:rsidR="003D12B8" w14:paraId="4F3465AA" w14:textId="77777777" w:rsidTr="003D12B8">
        <w:tc>
          <w:tcPr>
            <w:tcW w:w="4644" w:type="dxa"/>
          </w:tcPr>
          <w:p w14:paraId="357FD9FD" w14:textId="025876B6" w:rsidR="003D12B8" w:rsidRDefault="003D12B8" w:rsidP="00656C88">
            <w:pPr>
              <w:jc w:val="center"/>
              <w:rPr>
                <w:sz w:val="22"/>
                <w:szCs w:val="22"/>
              </w:rPr>
            </w:pPr>
            <w:r w:rsidRPr="003D12B8">
              <w:rPr>
                <w:noProof/>
                <w:lang w:eastAsia="en-US"/>
              </w:rPr>
              <w:lastRenderedPageBreak/>
              <w:drawing>
                <wp:inline distT="0" distB="0" distL="0" distR="0" wp14:anchorId="16CEDF50" wp14:editId="1959C693">
                  <wp:extent cx="2744861" cy="17341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8152" cy="1736258"/>
                          </a:xfrm>
                          <a:prstGeom prst="rect">
                            <a:avLst/>
                          </a:prstGeom>
                          <a:noFill/>
                          <a:ln>
                            <a:noFill/>
                          </a:ln>
                        </pic:spPr>
                      </pic:pic>
                    </a:graphicData>
                  </a:graphic>
                </wp:inline>
              </w:drawing>
            </w:r>
          </w:p>
        </w:tc>
        <w:tc>
          <w:tcPr>
            <w:tcW w:w="4645" w:type="dxa"/>
          </w:tcPr>
          <w:p w14:paraId="04DA8BDE" w14:textId="2EEA4FC5" w:rsidR="003D12B8" w:rsidRDefault="003D12B8" w:rsidP="00656C88">
            <w:pPr>
              <w:jc w:val="center"/>
              <w:rPr>
                <w:sz w:val="22"/>
                <w:szCs w:val="22"/>
              </w:rPr>
            </w:pPr>
            <w:r>
              <w:rPr>
                <w:noProof/>
                <w:lang w:eastAsia="en-US"/>
              </w:rPr>
              <w:drawing>
                <wp:inline distT="0" distB="0" distL="0" distR="0" wp14:anchorId="6E02FFE5" wp14:editId="041FF167">
                  <wp:extent cx="2849013" cy="16941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99" t="1439" r="1421" b="2537"/>
                          <a:stretch/>
                        </pic:blipFill>
                        <pic:spPr bwMode="auto">
                          <a:xfrm>
                            <a:off x="0" y="0"/>
                            <a:ext cx="2850910" cy="16953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12B8" w14:paraId="0E2F8FFC" w14:textId="77777777" w:rsidTr="003D12B8">
        <w:tc>
          <w:tcPr>
            <w:tcW w:w="4644" w:type="dxa"/>
          </w:tcPr>
          <w:p w14:paraId="282D166E" w14:textId="0B2532D7" w:rsidR="003D12B8" w:rsidRDefault="003D12B8" w:rsidP="00656C88">
            <w:pPr>
              <w:jc w:val="center"/>
              <w:rPr>
                <w:sz w:val="22"/>
                <w:szCs w:val="22"/>
              </w:rPr>
            </w:pPr>
            <w:r>
              <w:rPr>
                <w:sz w:val="22"/>
                <w:szCs w:val="22"/>
              </w:rPr>
              <w:t>a)</w:t>
            </w:r>
          </w:p>
        </w:tc>
        <w:tc>
          <w:tcPr>
            <w:tcW w:w="4645" w:type="dxa"/>
          </w:tcPr>
          <w:p w14:paraId="64C25479" w14:textId="2D1C1FEC" w:rsidR="003D12B8" w:rsidRDefault="003D12B8" w:rsidP="00656C88">
            <w:pPr>
              <w:jc w:val="center"/>
              <w:rPr>
                <w:sz w:val="22"/>
                <w:szCs w:val="22"/>
              </w:rPr>
            </w:pPr>
            <w:r>
              <w:rPr>
                <w:sz w:val="22"/>
                <w:szCs w:val="22"/>
              </w:rPr>
              <w:t>b)</w:t>
            </w:r>
          </w:p>
        </w:tc>
      </w:tr>
    </w:tbl>
    <w:p w14:paraId="3FF3A6F1" w14:textId="4F1DE21E" w:rsidR="00704B24" w:rsidRDefault="00704B24" w:rsidP="00656C88">
      <w:pPr>
        <w:jc w:val="center"/>
        <w:rPr>
          <w:sz w:val="22"/>
          <w:szCs w:val="22"/>
        </w:rPr>
      </w:pPr>
    </w:p>
    <w:p w14:paraId="3317573E" w14:textId="07D87F7A" w:rsidR="00704B24" w:rsidRPr="00FF785B" w:rsidRDefault="00770CDC" w:rsidP="00656C88">
      <w:pPr>
        <w:jc w:val="center"/>
        <w:rPr>
          <w:sz w:val="20"/>
          <w:szCs w:val="22"/>
        </w:rPr>
      </w:pPr>
      <w:r w:rsidRPr="00FF785B">
        <w:rPr>
          <w:b/>
          <w:sz w:val="20"/>
          <w:szCs w:val="22"/>
        </w:rPr>
        <w:t>Figure 2</w:t>
      </w:r>
      <w:r w:rsidR="00A276DA" w:rsidRPr="00FF785B">
        <w:rPr>
          <w:b/>
          <w:sz w:val="20"/>
          <w:szCs w:val="22"/>
        </w:rPr>
        <w:t>.</w:t>
      </w:r>
      <w:r w:rsidR="003D12B8" w:rsidRPr="00FF785B">
        <w:rPr>
          <w:sz w:val="20"/>
          <w:szCs w:val="22"/>
        </w:rPr>
        <w:t xml:space="preserve"> Graphical representation of a transverse compressive experiment’s a) Stress vs Time Curve and b) Stress vs Strain Curve</w:t>
      </w:r>
    </w:p>
    <w:p w14:paraId="217AADD5" w14:textId="77777777" w:rsidR="00656C88" w:rsidRDefault="00656C88" w:rsidP="004B5367">
      <w:pPr>
        <w:jc w:val="both"/>
        <w:rPr>
          <w:sz w:val="22"/>
          <w:szCs w:val="22"/>
        </w:rPr>
      </w:pPr>
    </w:p>
    <w:p w14:paraId="054DBC7A" w14:textId="77777777" w:rsidR="00152699" w:rsidRDefault="00152699" w:rsidP="004B5367">
      <w:pPr>
        <w:jc w:val="both"/>
        <w:rPr>
          <w:sz w:val="22"/>
          <w:szCs w:val="22"/>
        </w:rPr>
      </w:pPr>
    </w:p>
    <w:p w14:paraId="275C1DB9" w14:textId="77777777" w:rsidR="008252ED" w:rsidRDefault="008252ED" w:rsidP="007A083D">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6"/>
        <w:gridCol w:w="3012"/>
        <w:gridCol w:w="3103"/>
      </w:tblGrid>
      <w:tr w:rsidR="008252ED" w14:paraId="60F01BC5" w14:textId="77777777" w:rsidTr="00001FB9">
        <w:tc>
          <w:tcPr>
            <w:tcW w:w="2856" w:type="dxa"/>
            <w:vMerge w:val="restart"/>
            <w:vAlign w:val="center"/>
          </w:tcPr>
          <w:p w14:paraId="00FDAD06" w14:textId="7C0EA26B" w:rsidR="008252ED" w:rsidRDefault="008252ED" w:rsidP="008252ED">
            <w:pPr>
              <w:jc w:val="center"/>
              <w:rPr>
                <w:sz w:val="22"/>
                <w:szCs w:val="22"/>
              </w:rPr>
            </w:pPr>
            <w:r>
              <w:rPr>
                <w:rFonts w:ascii="New York" w:hAnsi="New York"/>
                <w:noProof/>
                <w:lang w:eastAsia="en-US"/>
              </w:rPr>
              <w:drawing>
                <wp:inline distT="0" distB="0" distL="0" distR="0" wp14:anchorId="5879E9F7" wp14:editId="581195C0">
                  <wp:extent cx="1676400" cy="3401695"/>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3401695"/>
                          </a:xfrm>
                          <a:prstGeom prst="rect">
                            <a:avLst/>
                          </a:prstGeom>
                          <a:noFill/>
                        </pic:spPr>
                      </pic:pic>
                    </a:graphicData>
                  </a:graphic>
                </wp:inline>
              </w:drawing>
            </w:r>
          </w:p>
        </w:tc>
        <w:tc>
          <w:tcPr>
            <w:tcW w:w="3012" w:type="dxa"/>
            <w:vAlign w:val="center"/>
          </w:tcPr>
          <w:p w14:paraId="1EE37DF9" w14:textId="10D6029B" w:rsidR="008252ED" w:rsidRDefault="008252ED" w:rsidP="008252ED">
            <w:pPr>
              <w:jc w:val="center"/>
              <w:rPr>
                <w:sz w:val="22"/>
                <w:szCs w:val="22"/>
              </w:rPr>
            </w:pPr>
            <w:r>
              <w:rPr>
                <w:rFonts w:ascii="New York" w:hAnsi="New York"/>
                <w:noProof/>
                <w:lang w:eastAsia="en-US"/>
              </w:rPr>
              <w:drawing>
                <wp:inline distT="0" distB="0" distL="0" distR="0" wp14:anchorId="7D2EA323" wp14:editId="183E5C6E">
                  <wp:extent cx="1801368" cy="1826260"/>
                  <wp:effectExtent l="0" t="0" r="2540" b="254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1368" cy="1826260"/>
                          </a:xfrm>
                          <a:prstGeom prst="rect">
                            <a:avLst/>
                          </a:prstGeom>
                          <a:noFill/>
                        </pic:spPr>
                      </pic:pic>
                    </a:graphicData>
                  </a:graphic>
                </wp:inline>
              </w:drawing>
            </w:r>
          </w:p>
        </w:tc>
        <w:tc>
          <w:tcPr>
            <w:tcW w:w="3103" w:type="dxa"/>
            <w:vAlign w:val="center"/>
          </w:tcPr>
          <w:p w14:paraId="1864752E" w14:textId="2C76E476" w:rsidR="008252ED" w:rsidRDefault="008252ED" w:rsidP="008252ED">
            <w:pPr>
              <w:jc w:val="center"/>
              <w:rPr>
                <w:sz w:val="22"/>
                <w:szCs w:val="22"/>
              </w:rPr>
            </w:pPr>
            <w:r>
              <w:rPr>
                <w:rFonts w:ascii="New York" w:hAnsi="New York"/>
                <w:noProof/>
                <w:lang w:eastAsia="en-US"/>
              </w:rPr>
              <w:drawing>
                <wp:inline distT="0" distB="0" distL="0" distR="0" wp14:anchorId="682755E3" wp14:editId="5241E392">
                  <wp:extent cx="1801368" cy="1828800"/>
                  <wp:effectExtent l="0" t="0" r="254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1368" cy="1828800"/>
                          </a:xfrm>
                          <a:prstGeom prst="rect">
                            <a:avLst/>
                          </a:prstGeom>
                          <a:noFill/>
                        </pic:spPr>
                      </pic:pic>
                    </a:graphicData>
                  </a:graphic>
                </wp:inline>
              </w:drawing>
            </w:r>
          </w:p>
        </w:tc>
      </w:tr>
      <w:tr w:rsidR="008252ED" w14:paraId="384B6A10" w14:textId="77777777" w:rsidTr="00001FB9">
        <w:tc>
          <w:tcPr>
            <w:tcW w:w="2856" w:type="dxa"/>
            <w:vMerge/>
            <w:vAlign w:val="center"/>
          </w:tcPr>
          <w:p w14:paraId="766643A5" w14:textId="77777777" w:rsidR="008252ED" w:rsidRDefault="008252ED" w:rsidP="008252ED">
            <w:pPr>
              <w:jc w:val="center"/>
              <w:rPr>
                <w:sz w:val="22"/>
                <w:szCs w:val="22"/>
              </w:rPr>
            </w:pPr>
          </w:p>
        </w:tc>
        <w:tc>
          <w:tcPr>
            <w:tcW w:w="3012" w:type="dxa"/>
            <w:vAlign w:val="center"/>
          </w:tcPr>
          <w:p w14:paraId="4C3E08D4" w14:textId="1D525B22" w:rsidR="008252ED" w:rsidRDefault="008252ED" w:rsidP="008252ED">
            <w:pPr>
              <w:jc w:val="center"/>
              <w:rPr>
                <w:sz w:val="22"/>
                <w:szCs w:val="22"/>
              </w:rPr>
            </w:pPr>
            <w:r>
              <w:rPr>
                <w:sz w:val="22"/>
                <w:szCs w:val="22"/>
              </w:rPr>
              <w:t>b)</w:t>
            </w:r>
          </w:p>
        </w:tc>
        <w:tc>
          <w:tcPr>
            <w:tcW w:w="3103" w:type="dxa"/>
            <w:vAlign w:val="center"/>
          </w:tcPr>
          <w:p w14:paraId="02E57879" w14:textId="7B7EF56C" w:rsidR="008252ED" w:rsidRDefault="008252ED" w:rsidP="008252ED">
            <w:pPr>
              <w:jc w:val="center"/>
              <w:rPr>
                <w:sz w:val="22"/>
                <w:szCs w:val="22"/>
              </w:rPr>
            </w:pPr>
            <w:r>
              <w:rPr>
                <w:sz w:val="22"/>
                <w:szCs w:val="22"/>
              </w:rPr>
              <w:t>c)</w:t>
            </w:r>
          </w:p>
        </w:tc>
      </w:tr>
      <w:tr w:rsidR="008252ED" w14:paraId="507B7026" w14:textId="77777777" w:rsidTr="00001FB9">
        <w:tc>
          <w:tcPr>
            <w:tcW w:w="2856" w:type="dxa"/>
            <w:vMerge/>
            <w:vAlign w:val="center"/>
          </w:tcPr>
          <w:p w14:paraId="4030B2D2" w14:textId="77777777" w:rsidR="008252ED" w:rsidRDefault="008252ED" w:rsidP="008252ED">
            <w:pPr>
              <w:jc w:val="center"/>
              <w:rPr>
                <w:sz w:val="22"/>
                <w:szCs w:val="22"/>
              </w:rPr>
            </w:pPr>
          </w:p>
        </w:tc>
        <w:tc>
          <w:tcPr>
            <w:tcW w:w="3012" w:type="dxa"/>
            <w:vAlign w:val="center"/>
          </w:tcPr>
          <w:p w14:paraId="2748E5F3" w14:textId="78A6D7DD" w:rsidR="008252ED" w:rsidRDefault="008252ED" w:rsidP="008252ED">
            <w:pPr>
              <w:jc w:val="center"/>
              <w:rPr>
                <w:sz w:val="22"/>
                <w:szCs w:val="22"/>
              </w:rPr>
            </w:pPr>
            <w:r>
              <w:rPr>
                <w:rFonts w:ascii="New York" w:hAnsi="New York"/>
                <w:noProof/>
                <w:lang w:eastAsia="en-US"/>
              </w:rPr>
              <w:drawing>
                <wp:inline distT="0" distB="0" distL="0" distR="0" wp14:anchorId="33B42B67" wp14:editId="21F1DA79">
                  <wp:extent cx="1802130" cy="182880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2130" cy="1828800"/>
                          </a:xfrm>
                          <a:prstGeom prst="rect">
                            <a:avLst/>
                          </a:prstGeom>
                          <a:noFill/>
                        </pic:spPr>
                      </pic:pic>
                    </a:graphicData>
                  </a:graphic>
                </wp:inline>
              </w:drawing>
            </w:r>
          </w:p>
        </w:tc>
        <w:tc>
          <w:tcPr>
            <w:tcW w:w="3103" w:type="dxa"/>
            <w:vAlign w:val="center"/>
          </w:tcPr>
          <w:p w14:paraId="32AA75F1" w14:textId="063C5B53" w:rsidR="008252ED" w:rsidRDefault="008252ED" w:rsidP="008252ED">
            <w:pPr>
              <w:jc w:val="center"/>
              <w:rPr>
                <w:sz w:val="22"/>
                <w:szCs w:val="22"/>
              </w:rPr>
            </w:pPr>
            <w:r>
              <w:rPr>
                <w:rFonts w:ascii="New York" w:hAnsi="New York"/>
                <w:noProof/>
                <w:lang w:eastAsia="en-US"/>
              </w:rPr>
              <w:drawing>
                <wp:inline distT="0" distB="0" distL="0" distR="0" wp14:anchorId="54883A45" wp14:editId="09304EF9">
                  <wp:extent cx="1833245" cy="1828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3245" cy="1828800"/>
                          </a:xfrm>
                          <a:prstGeom prst="rect">
                            <a:avLst/>
                          </a:prstGeom>
                          <a:noFill/>
                        </pic:spPr>
                      </pic:pic>
                    </a:graphicData>
                  </a:graphic>
                </wp:inline>
              </w:drawing>
            </w:r>
          </w:p>
        </w:tc>
      </w:tr>
      <w:tr w:rsidR="008252ED" w14:paraId="47F549C0" w14:textId="77777777" w:rsidTr="00001FB9">
        <w:tc>
          <w:tcPr>
            <w:tcW w:w="2856" w:type="dxa"/>
            <w:vAlign w:val="center"/>
          </w:tcPr>
          <w:p w14:paraId="2A8A343A" w14:textId="13ED01D3" w:rsidR="008252ED" w:rsidRDefault="008252ED" w:rsidP="008252ED">
            <w:pPr>
              <w:jc w:val="center"/>
              <w:rPr>
                <w:sz w:val="22"/>
                <w:szCs w:val="22"/>
              </w:rPr>
            </w:pPr>
            <w:r>
              <w:rPr>
                <w:sz w:val="22"/>
                <w:szCs w:val="22"/>
              </w:rPr>
              <w:t>a)</w:t>
            </w:r>
          </w:p>
        </w:tc>
        <w:tc>
          <w:tcPr>
            <w:tcW w:w="3012" w:type="dxa"/>
            <w:vAlign w:val="center"/>
          </w:tcPr>
          <w:p w14:paraId="1302676B" w14:textId="509A3AC7" w:rsidR="008252ED" w:rsidRDefault="008252ED" w:rsidP="008252ED">
            <w:pPr>
              <w:jc w:val="center"/>
              <w:rPr>
                <w:sz w:val="22"/>
                <w:szCs w:val="22"/>
              </w:rPr>
            </w:pPr>
            <w:r>
              <w:rPr>
                <w:sz w:val="22"/>
                <w:szCs w:val="22"/>
              </w:rPr>
              <w:t>d)</w:t>
            </w:r>
          </w:p>
        </w:tc>
        <w:tc>
          <w:tcPr>
            <w:tcW w:w="3103" w:type="dxa"/>
            <w:vAlign w:val="center"/>
          </w:tcPr>
          <w:p w14:paraId="5E463F3F" w14:textId="47CDB896" w:rsidR="008252ED" w:rsidRDefault="008252ED" w:rsidP="008252ED">
            <w:pPr>
              <w:jc w:val="center"/>
              <w:rPr>
                <w:sz w:val="22"/>
                <w:szCs w:val="22"/>
              </w:rPr>
            </w:pPr>
            <w:r>
              <w:rPr>
                <w:sz w:val="22"/>
                <w:szCs w:val="22"/>
              </w:rPr>
              <w:t>e)</w:t>
            </w:r>
          </w:p>
        </w:tc>
      </w:tr>
    </w:tbl>
    <w:p w14:paraId="20DAB60E" w14:textId="77777777" w:rsidR="008252ED" w:rsidRDefault="008252ED" w:rsidP="007A083D">
      <w:pPr>
        <w:jc w:val="both"/>
        <w:rPr>
          <w:sz w:val="22"/>
          <w:szCs w:val="22"/>
        </w:rPr>
      </w:pPr>
    </w:p>
    <w:p w14:paraId="3CF868D6" w14:textId="50C32EE1" w:rsidR="008252ED" w:rsidRPr="00FF785B" w:rsidRDefault="00770CDC" w:rsidP="008252ED">
      <w:pPr>
        <w:jc w:val="both"/>
        <w:rPr>
          <w:sz w:val="20"/>
          <w:szCs w:val="22"/>
        </w:rPr>
      </w:pPr>
      <w:r w:rsidRPr="00FF785B">
        <w:rPr>
          <w:b/>
          <w:sz w:val="20"/>
          <w:szCs w:val="22"/>
        </w:rPr>
        <w:t>Figure 3</w:t>
      </w:r>
      <w:r w:rsidR="008252ED" w:rsidRPr="00FF785B">
        <w:rPr>
          <w:b/>
          <w:sz w:val="20"/>
          <w:szCs w:val="22"/>
        </w:rPr>
        <w:t>.</w:t>
      </w:r>
      <w:r w:rsidR="008252ED" w:rsidRPr="00FF785B">
        <w:rPr>
          <w:sz w:val="20"/>
          <w:szCs w:val="22"/>
        </w:rPr>
        <w:t xml:space="preserve"> a) Undamaged microstructure under transverse compression loading with selected region of interest. b) At 9.73 grams, initial debonding between fiber and matrix occurs. c) At 12.69 grams, vertical matrix cracks occur around the region of the microstructure. d) At 15.72 grams, damage continues to propagate. e) At 18.31 grams, debonding occurs on adjacent fibers and the initiation of new damage</w:t>
      </w:r>
    </w:p>
    <w:p w14:paraId="2D44A19A" w14:textId="77777777" w:rsidR="008252ED" w:rsidRDefault="008252ED" w:rsidP="007A083D">
      <w:pPr>
        <w:jc w:val="both"/>
        <w:rPr>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3192"/>
      </w:tblGrid>
      <w:tr w:rsidR="008252ED" w14:paraId="7F939708" w14:textId="77777777" w:rsidTr="008252ED">
        <w:trPr>
          <w:jc w:val="center"/>
        </w:trPr>
        <w:tc>
          <w:tcPr>
            <w:tcW w:w="3176" w:type="dxa"/>
            <w:vAlign w:val="center"/>
          </w:tcPr>
          <w:p w14:paraId="33E1BAB2" w14:textId="2404F2E6" w:rsidR="008252ED" w:rsidRDefault="008252ED" w:rsidP="008252ED">
            <w:pPr>
              <w:jc w:val="center"/>
              <w:rPr>
                <w:sz w:val="22"/>
                <w:szCs w:val="22"/>
              </w:rPr>
            </w:pPr>
            <w:r>
              <w:rPr>
                <w:rFonts w:ascii="New York" w:hAnsi="New York"/>
                <w:noProof/>
                <w:lang w:eastAsia="en-US"/>
              </w:rPr>
              <w:lastRenderedPageBreak/>
              <w:drawing>
                <wp:inline distT="0" distB="0" distL="0" distR="0" wp14:anchorId="6CE71601" wp14:editId="20D1A48A">
                  <wp:extent cx="1771015" cy="2930859"/>
                  <wp:effectExtent l="0" t="0" r="698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1015" cy="2930859"/>
                          </a:xfrm>
                          <a:prstGeom prst="rect">
                            <a:avLst/>
                          </a:prstGeom>
                          <a:noFill/>
                        </pic:spPr>
                      </pic:pic>
                    </a:graphicData>
                  </a:graphic>
                </wp:inline>
              </w:drawing>
            </w:r>
          </w:p>
        </w:tc>
        <w:tc>
          <w:tcPr>
            <w:tcW w:w="3192" w:type="dxa"/>
            <w:vAlign w:val="center"/>
          </w:tcPr>
          <w:p w14:paraId="75C41CD9" w14:textId="7629B1EB" w:rsidR="008252ED" w:rsidRDefault="008252ED" w:rsidP="008252ED">
            <w:pPr>
              <w:jc w:val="center"/>
              <w:rPr>
                <w:sz w:val="22"/>
                <w:szCs w:val="22"/>
              </w:rPr>
            </w:pPr>
            <w:r>
              <w:rPr>
                <w:rFonts w:ascii="New York" w:hAnsi="New York"/>
                <w:noProof/>
                <w:lang w:eastAsia="en-US"/>
              </w:rPr>
              <w:drawing>
                <wp:inline distT="0" distB="0" distL="0" distR="0" wp14:anchorId="389B8134" wp14:editId="495821C9">
                  <wp:extent cx="1753728" cy="2862773"/>
                  <wp:effectExtent l="0" t="0" r="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3728" cy="2862773"/>
                          </a:xfrm>
                          <a:prstGeom prst="rect">
                            <a:avLst/>
                          </a:prstGeom>
                          <a:noFill/>
                        </pic:spPr>
                      </pic:pic>
                    </a:graphicData>
                  </a:graphic>
                </wp:inline>
              </w:drawing>
            </w:r>
          </w:p>
        </w:tc>
      </w:tr>
      <w:tr w:rsidR="008252ED" w14:paraId="145BE24A" w14:textId="77777777" w:rsidTr="008252ED">
        <w:trPr>
          <w:jc w:val="center"/>
        </w:trPr>
        <w:tc>
          <w:tcPr>
            <w:tcW w:w="3176" w:type="dxa"/>
            <w:vAlign w:val="center"/>
          </w:tcPr>
          <w:p w14:paraId="5C1604D1" w14:textId="7F224DF3" w:rsidR="008252ED" w:rsidRDefault="008252ED" w:rsidP="008252ED">
            <w:pPr>
              <w:jc w:val="center"/>
              <w:rPr>
                <w:sz w:val="22"/>
                <w:szCs w:val="22"/>
              </w:rPr>
            </w:pPr>
            <w:r>
              <w:rPr>
                <w:sz w:val="22"/>
                <w:szCs w:val="22"/>
              </w:rPr>
              <w:t>a)</w:t>
            </w:r>
          </w:p>
        </w:tc>
        <w:tc>
          <w:tcPr>
            <w:tcW w:w="3192" w:type="dxa"/>
            <w:vAlign w:val="center"/>
          </w:tcPr>
          <w:p w14:paraId="53C3A9F4" w14:textId="62156520" w:rsidR="008252ED" w:rsidRDefault="008252ED" w:rsidP="008252ED">
            <w:pPr>
              <w:jc w:val="center"/>
              <w:rPr>
                <w:sz w:val="22"/>
                <w:szCs w:val="22"/>
              </w:rPr>
            </w:pPr>
            <w:r>
              <w:rPr>
                <w:sz w:val="22"/>
                <w:szCs w:val="22"/>
              </w:rPr>
              <w:t>b)</w:t>
            </w:r>
          </w:p>
        </w:tc>
      </w:tr>
    </w:tbl>
    <w:p w14:paraId="68001998" w14:textId="733B2825" w:rsidR="00ED6EEE" w:rsidRPr="00FF785B" w:rsidRDefault="00CF2407" w:rsidP="00673A18">
      <w:pPr>
        <w:jc w:val="both"/>
        <w:rPr>
          <w:sz w:val="20"/>
          <w:szCs w:val="20"/>
        </w:rPr>
      </w:pPr>
      <w:r w:rsidRPr="00FF785B">
        <w:rPr>
          <w:b/>
          <w:sz w:val="20"/>
          <w:szCs w:val="20"/>
        </w:rPr>
        <w:t>Figure 4</w:t>
      </w:r>
      <w:r w:rsidR="008252ED" w:rsidRPr="00FF785B">
        <w:rPr>
          <w:b/>
          <w:sz w:val="20"/>
          <w:szCs w:val="20"/>
        </w:rPr>
        <w:t>.</w:t>
      </w:r>
      <w:r w:rsidR="008252ED" w:rsidRPr="00FF785B">
        <w:rPr>
          <w:sz w:val="20"/>
          <w:szCs w:val="20"/>
        </w:rPr>
        <w:t xml:space="preserve"> a) Damage of microstructure prior to ultimate failure b) damage of microstructure after ultimate failure  </w:t>
      </w:r>
    </w:p>
    <w:p w14:paraId="66E2CD95" w14:textId="77777777" w:rsidR="00D10D76" w:rsidRDefault="00D10D76" w:rsidP="00656C88">
      <w:pPr>
        <w:pStyle w:val="NormalWCCM"/>
        <w:ind w:firstLine="0"/>
        <w:rPr>
          <w:sz w:val="22"/>
          <w:szCs w:val="22"/>
        </w:rPr>
      </w:pPr>
    </w:p>
    <w:p w14:paraId="25F5C684" w14:textId="1F477BF4" w:rsidR="00D10D76" w:rsidRDefault="006C066B" w:rsidP="000C6C7F">
      <w:pPr>
        <w:pStyle w:val="1stTitleWCCM"/>
        <w:tabs>
          <w:tab w:val="clear" w:pos="360"/>
          <w:tab w:val="left" w:pos="426"/>
        </w:tabs>
        <w:spacing w:before="0" w:after="0"/>
        <w:outlineLvl w:val="0"/>
        <w:rPr>
          <w:caps w:val="0"/>
          <w:sz w:val="22"/>
          <w:szCs w:val="22"/>
        </w:rPr>
      </w:pPr>
      <w:r>
        <w:rPr>
          <w:caps w:val="0"/>
          <w:sz w:val="22"/>
          <w:szCs w:val="22"/>
        </w:rPr>
        <w:t>3.  Discrete Damage Modeling</w:t>
      </w:r>
    </w:p>
    <w:p w14:paraId="60CD7351" w14:textId="77777777" w:rsidR="006D2BC0" w:rsidRPr="00A14A8C" w:rsidRDefault="006D2BC0" w:rsidP="006D2BC0">
      <w:pPr>
        <w:jc w:val="both"/>
        <w:rPr>
          <w:caps/>
          <w:sz w:val="22"/>
          <w:szCs w:val="22"/>
        </w:rPr>
      </w:pPr>
    </w:p>
    <w:p w14:paraId="486E4CCB" w14:textId="63BD41D7" w:rsidR="00001FB9" w:rsidRPr="006C066B" w:rsidRDefault="006C066B" w:rsidP="006C066B">
      <w:pPr>
        <w:pStyle w:val="NormalWCCM"/>
        <w:ind w:firstLine="0"/>
        <w:rPr>
          <w:sz w:val="22"/>
          <w:szCs w:val="22"/>
        </w:rPr>
      </w:pPr>
      <w:r w:rsidRPr="006C066B">
        <w:rPr>
          <w:sz w:val="22"/>
          <w:szCs w:val="22"/>
        </w:rPr>
        <w:t xml:space="preserve">A simplified damage progression sequence of coupled matrix cracking and debonding is shown in Figure </w:t>
      </w:r>
      <w:r w:rsidR="00656C3E">
        <w:rPr>
          <w:sz w:val="22"/>
          <w:szCs w:val="22"/>
        </w:rPr>
        <w:t>5</w:t>
      </w:r>
      <w:r w:rsidR="00656C3E" w:rsidRPr="006C066B">
        <w:rPr>
          <w:sz w:val="22"/>
          <w:szCs w:val="22"/>
        </w:rPr>
        <w:t xml:space="preserve"> </w:t>
      </w:r>
      <w:r w:rsidRPr="006C066B">
        <w:rPr>
          <w:sz w:val="22"/>
          <w:szCs w:val="22"/>
        </w:rPr>
        <w:t>a-c for the case of a microstructure subjected to a tensile load. Initially, the microstructure is undamaged, Figure 1a. As a result of the load application, debonding occurs at different locations in the microstructure (Figure 1</w:t>
      </w:r>
      <w:r w:rsidR="00741039">
        <w:rPr>
          <w:sz w:val="22"/>
          <w:szCs w:val="22"/>
        </w:rPr>
        <w:t>.</w:t>
      </w:r>
      <w:r w:rsidRPr="006C066B">
        <w:rPr>
          <w:sz w:val="22"/>
          <w:szCs w:val="22"/>
        </w:rPr>
        <w:t xml:space="preserve">b). </w:t>
      </w:r>
      <w:r w:rsidR="00656C3E">
        <w:rPr>
          <w:sz w:val="22"/>
          <w:szCs w:val="22"/>
        </w:rPr>
        <w:t>Even w</w:t>
      </w:r>
      <w:r w:rsidR="00656C3E" w:rsidRPr="006C066B">
        <w:rPr>
          <w:sz w:val="22"/>
          <w:szCs w:val="22"/>
        </w:rPr>
        <w:t xml:space="preserve">ith </w:t>
      </w:r>
      <w:r w:rsidRPr="006C066B">
        <w:rPr>
          <w:sz w:val="22"/>
          <w:szCs w:val="22"/>
        </w:rPr>
        <w:t xml:space="preserve">a known distribution of fibers, the locations of the </w:t>
      </w:r>
      <w:r w:rsidR="00656C3E">
        <w:rPr>
          <w:sz w:val="22"/>
          <w:szCs w:val="22"/>
        </w:rPr>
        <w:t>first</w:t>
      </w:r>
      <w:r w:rsidR="00656C3E" w:rsidRPr="006C066B">
        <w:rPr>
          <w:sz w:val="22"/>
          <w:szCs w:val="22"/>
        </w:rPr>
        <w:t xml:space="preserve"> </w:t>
      </w:r>
      <w:r w:rsidRPr="006C066B">
        <w:rPr>
          <w:sz w:val="22"/>
          <w:szCs w:val="22"/>
        </w:rPr>
        <w:t xml:space="preserve">debonding </w:t>
      </w:r>
      <w:r w:rsidR="00656C3E">
        <w:rPr>
          <w:sz w:val="22"/>
          <w:szCs w:val="22"/>
        </w:rPr>
        <w:t xml:space="preserve">appears to be </w:t>
      </w:r>
      <w:r w:rsidRPr="006C066B">
        <w:rPr>
          <w:sz w:val="22"/>
          <w:szCs w:val="22"/>
        </w:rPr>
        <w:t>random, and cannot be known a priori. As the load increases, matrix cracks appear, and the spacing between them becomes increasingly deterministic. At some applied load, matrix crack initiates from the debonded regions (Figure 1</w:t>
      </w:r>
      <w:r w:rsidR="00741039">
        <w:rPr>
          <w:sz w:val="22"/>
          <w:szCs w:val="22"/>
        </w:rPr>
        <w:t>.</w:t>
      </w:r>
      <w:r w:rsidRPr="006C066B">
        <w:rPr>
          <w:sz w:val="22"/>
          <w:szCs w:val="22"/>
        </w:rPr>
        <w:t>c). These cracks can propagate through the matrix causing ultimate failure of the microstructure. The failure scenario outlined</w:t>
      </w:r>
      <w:r w:rsidR="00656C3E">
        <w:rPr>
          <w:sz w:val="22"/>
          <w:szCs w:val="22"/>
        </w:rPr>
        <w:t xml:space="preserve"> here</w:t>
      </w:r>
      <w:r w:rsidRPr="006C066B">
        <w:rPr>
          <w:sz w:val="22"/>
          <w:szCs w:val="22"/>
        </w:rPr>
        <w:t xml:space="preserve"> is intended for illustration purposes only</w:t>
      </w:r>
      <w:r w:rsidR="00656C3E">
        <w:rPr>
          <w:sz w:val="22"/>
          <w:szCs w:val="22"/>
        </w:rPr>
        <w:t xml:space="preserve"> in order</w:t>
      </w:r>
      <w:r w:rsidRPr="006C066B">
        <w:rPr>
          <w:sz w:val="22"/>
          <w:szCs w:val="22"/>
        </w:rPr>
        <w:t xml:space="preserve"> to simplify the actual damage progression and failure process.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80"/>
        <w:gridCol w:w="2868"/>
      </w:tblGrid>
      <w:tr w:rsidR="00001FB9" w14:paraId="3F26E7A1" w14:textId="77777777" w:rsidTr="00741039">
        <w:trPr>
          <w:jc w:val="center"/>
        </w:trPr>
        <w:tc>
          <w:tcPr>
            <w:tcW w:w="2808" w:type="dxa"/>
            <w:vAlign w:val="center"/>
          </w:tcPr>
          <w:p w14:paraId="10D854E9" w14:textId="0D732CAA" w:rsidR="00001FB9" w:rsidRDefault="00001FB9" w:rsidP="002172B1">
            <w:pPr>
              <w:pStyle w:val="NormalWCCM"/>
              <w:ind w:firstLine="0"/>
              <w:jc w:val="center"/>
              <w:rPr>
                <w:sz w:val="22"/>
                <w:szCs w:val="22"/>
              </w:rPr>
            </w:pPr>
            <w:r>
              <w:rPr>
                <w:rFonts w:ascii="New York" w:hAnsi="New York"/>
                <w:noProof/>
                <w:sz w:val="24"/>
                <w:lang w:eastAsia="en-US"/>
              </w:rPr>
              <w:drawing>
                <wp:anchor distT="0" distB="0" distL="114300" distR="114300" simplePos="0" relativeHeight="251659264" behindDoc="1" locked="0" layoutInCell="1" allowOverlap="1" wp14:anchorId="16851B4D" wp14:editId="0B750C87">
                  <wp:simplePos x="0" y="0"/>
                  <wp:positionH relativeFrom="margin">
                    <wp:posOffset>-358775</wp:posOffset>
                  </wp:positionH>
                  <wp:positionV relativeFrom="margin">
                    <wp:posOffset>-3745865</wp:posOffset>
                  </wp:positionV>
                  <wp:extent cx="1632585" cy="234442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t="4796"/>
                          <a:stretch>
                            <a:fillRect/>
                          </a:stretch>
                        </pic:blipFill>
                        <pic:spPr bwMode="auto">
                          <a:xfrm>
                            <a:off x="0" y="0"/>
                            <a:ext cx="1632585" cy="2344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80" w:type="dxa"/>
            <w:vAlign w:val="center"/>
          </w:tcPr>
          <w:p w14:paraId="563E178E" w14:textId="5F6D3260" w:rsidR="00001FB9" w:rsidRDefault="00001FB9" w:rsidP="002172B1">
            <w:pPr>
              <w:pStyle w:val="NormalWCCM"/>
              <w:ind w:firstLine="0"/>
              <w:jc w:val="center"/>
              <w:rPr>
                <w:sz w:val="22"/>
                <w:szCs w:val="22"/>
              </w:rPr>
            </w:pPr>
            <w:r>
              <w:rPr>
                <w:rFonts w:ascii="New York" w:hAnsi="New York"/>
                <w:noProof/>
                <w:sz w:val="24"/>
                <w:lang w:eastAsia="en-US"/>
              </w:rPr>
              <w:drawing>
                <wp:anchor distT="0" distB="0" distL="114300" distR="114300" simplePos="0" relativeHeight="251661312" behindDoc="1" locked="0" layoutInCell="1" allowOverlap="1" wp14:anchorId="7B326FA1" wp14:editId="58F15CC3">
                  <wp:simplePos x="0" y="0"/>
                  <wp:positionH relativeFrom="margin">
                    <wp:posOffset>-428625</wp:posOffset>
                  </wp:positionH>
                  <wp:positionV relativeFrom="margin">
                    <wp:posOffset>-3745865</wp:posOffset>
                  </wp:positionV>
                  <wp:extent cx="1664970" cy="2459990"/>
                  <wp:effectExtent l="0" t="0" r="11430" b="381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4970" cy="2459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68" w:type="dxa"/>
            <w:vAlign w:val="center"/>
          </w:tcPr>
          <w:p w14:paraId="271A832C" w14:textId="1BC1F8FA" w:rsidR="00001FB9" w:rsidRDefault="00562DD9" w:rsidP="002172B1">
            <w:pPr>
              <w:pStyle w:val="NormalWCCM"/>
              <w:ind w:firstLine="0"/>
              <w:jc w:val="center"/>
              <w:rPr>
                <w:sz w:val="22"/>
                <w:szCs w:val="22"/>
              </w:rPr>
            </w:pPr>
            <w:r>
              <w:rPr>
                <w:rFonts w:ascii="New York" w:hAnsi="New York"/>
                <w:noProof/>
                <w:sz w:val="24"/>
                <w:lang w:eastAsia="en-US"/>
              </w:rPr>
              <w:drawing>
                <wp:anchor distT="0" distB="0" distL="114300" distR="114300" simplePos="0" relativeHeight="251665408" behindDoc="0" locked="0" layoutInCell="1" allowOverlap="1" wp14:anchorId="7B794A9C" wp14:editId="773040EC">
                  <wp:simplePos x="0" y="0"/>
                  <wp:positionH relativeFrom="margin">
                    <wp:posOffset>-480695</wp:posOffset>
                  </wp:positionH>
                  <wp:positionV relativeFrom="margin">
                    <wp:posOffset>-3745865</wp:posOffset>
                  </wp:positionV>
                  <wp:extent cx="1684020" cy="246253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4020" cy="246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FB9">
              <w:rPr>
                <w:rFonts w:ascii="New York" w:hAnsi="New York"/>
                <w:noProof/>
                <w:sz w:val="24"/>
                <w:lang w:eastAsia="en-US"/>
              </w:rPr>
              <w:drawing>
                <wp:anchor distT="0" distB="0" distL="114300" distR="114300" simplePos="0" relativeHeight="251663360" behindDoc="0" locked="0" layoutInCell="1" allowOverlap="1" wp14:anchorId="59F4B82C" wp14:editId="1C4A579D">
                  <wp:simplePos x="0" y="0"/>
                  <wp:positionH relativeFrom="margin">
                    <wp:posOffset>-480695</wp:posOffset>
                  </wp:positionH>
                  <wp:positionV relativeFrom="margin">
                    <wp:posOffset>-3745865</wp:posOffset>
                  </wp:positionV>
                  <wp:extent cx="1684020" cy="24625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4020" cy="2462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1FB9" w14:paraId="374AB77F" w14:textId="77777777" w:rsidTr="00741039">
        <w:trPr>
          <w:jc w:val="center"/>
        </w:trPr>
        <w:tc>
          <w:tcPr>
            <w:tcW w:w="2808" w:type="dxa"/>
            <w:vAlign w:val="center"/>
          </w:tcPr>
          <w:p w14:paraId="5290F19D" w14:textId="6B0FDD87" w:rsidR="00001FB9" w:rsidRDefault="00001FB9" w:rsidP="002172B1">
            <w:pPr>
              <w:pStyle w:val="NormalWCCM"/>
              <w:ind w:firstLine="0"/>
              <w:jc w:val="center"/>
              <w:rPr>
                <w:sz w:val="22"/>
                <w:szCs w:val="22"/>
              </w:rPr>
            </w:pPr>
            <w:r>
              <w:rPr>
                <w:sz w:val="22"/>
                <w:szCs w:val="22"/>
              </w:rPr>
              <w:t>a)</w:t>
            </w:r>
          </w:p>
        </w:tc>
        <w:tc>
          <w:tcPr>
            <w:tcW w:w="2880" w:type="dxa"/>
            <w:vAlign w:val="center"/>
          </w:tcPr>
          <w:p w14:paraId="1D9203FB" w14:textId="5AB2666C" w:rsidR="00001FB9" w:rsidRDefault="00001FB9" w:rsidP="002172B1">
            <w:pPr>
              <w:pStyle w:val="NormalWCCM"/>
              <w:ind w:firstLine="0"/>
              <w:jc w:val="center"/>
              <w:rPr>
                <w:sz w:val="22"/>
                <w:szCs w:val="22"/>
              </w:rPr>
            </w:pPr>
            <w:r>
              <w:rPr>
                <w:sz w:val="22"/>
                <w:szCs w:val="22"/>
              </w:rPr>
              <w:t>b)</w:t>
            </w:r>
          </w:p>
        </w:tc>
        <w:tc>
          <w:tcPr>
            <w:tcW w:w="2868" w:type="dxa"/>
            <w:vAlign w:val="center"/>
          </w:tcPr>
          <w:p w14:paraId="05AF75E6" w14:textId="09102A1C" w:rsidR="00001FB9" w:rsidRDefault="00001FB9" w:rsidP="002172B1">
            <w:pPr>
              <w:pStyle w:val="NormalWCCM"/>
              <w:ind w:firstLine="0"/>
              <w:jc w:val="center"/>
              <w:rPr>
                <w:sz w:val="22"/>
                <w:szCs w:val="22"/>
              </w:rPr>
            </w:pPr>
            <w:r>
              <w:rPr>
                <w:sz w:val="22"/>
                <w:szCs w:val="22"/>
              </w:rPr>
              <w:t>c)</w:t>
            </w:r>
          </w:p>
        </w:tc>
      </w:tr>
    </w:tbl>
    <w:p w14:paraId="5FB97370" w14:textId="77777777" w:rsidR="006C066B" w:rsidRPr="006C066B" w:rsidRDefault="006C066B" w:rsidP="006C066B">
      <w:pPr>
        <w:pStyle w:val="NormalWCCM"/>
        <w:ind w:firstLine="0"/>
        <w:rPr>
          <w:sz w:val="22"/>
          <w:szCs w:val="22"/>
        </w:rPr>
      </w:pPr>
    </w:p>
    <w:p w14:paraId="45D41874" w14:textId="1F20567E" w:rsidR="00EB2D8F" w:rsidRPr="00FF785B" w:rsidRDefault="00001FB9" w:rsidP="00FF785B">
      <w:pPr>
        <w:pStyle w:val="NormalWCCM"/>
        <w:ind w:firstLine="0"/>
        <w:rPr>
          <w:szCs w:val="22"/>
        </w:rPr>
      </w:pPr>
      <w:r w:rsidRPr="00FF785B">
        <w:rPr>
          <w:b/>
          <w:szCs w:val="22"/>
        </w:rPr>
        <w:t>Figure</w:t>
      </w:r>
      <w:r w:rsidR="006C066B" w:rsidRPr="00FF785B">
        <w:rPr>
          <w:b/>
          <w:szCs w:val="22"/>
        </w:rPr>
        <w:t xml:space="preserve"> </w:t>
      </w:r>
      <w:r w:rsidR="00FD5AFA" w:rsidRPr="00FF785B">
        <w:rPr>
          <w:b/>
          <w:szCs w:val="22"/>
        </w:rPr>
        <w:t>5</w:t>
      </w:r>
      <w:r w:rsidR="006C066B" w:rsidRPr="00FF785B">
        <w:rPr>
          <w:b/>
          <w:szCs w:val="22"/>
        </w:rPr>
        <w:t>.</w:t>
      </w:r>
      <w:r w:rsidR="006C066B" w:rsidRPr="00FF785B">
        <w:rPr>
          <w:szCs w:val="22"/>
        </w:rPr>
        <w:t xml:space="preserve"> Schematic of the damage evolution process of a microstructure a) undamaged microstructure b) interfacial debonding and c) matrix cracking</w:t>
      </w:r>
    </w:p>
    <w:p w14:paraId="7B8FCD70" w14:textId="77777777" w:rsidR="003F3AC8" w:rsidRPr="006C066B" w:rsidRDefault="003F3AC8" w:rsidP="00741039">
      <w:pPr>
        <w:pStyle w:val="NormalWCCM"/>
        <w:rPr>
          <w:sz w:val="22"/>
          <w:szCs w:val="22"/>
        </w:rPr>
      </w:pPr>
    </w:p>
    <w:p w14:paraId="3B2569B2" w14:textId="091E0CCE" w:rsidR="006C066B" w:rsidRPr="006C066B" w:rsidRDefault="006C066B" w:rsidP="006C066B">
      <w:pPr>
        <w:pStyle w:val="NormalWCCM"/>
        <w:ind w:firstLine="0"/>
        <w:rPr>
          <w:sz w:val="22"/>
          <w:szCs w:val="22"/>
        </w:rPr>
      </w:pPr>
      <w:r w:rsidRPr="006C066B">
        <w:rPr>
          <w:sz w:val="22"/>
          <w:szCs w:val="22"/>
        </w:rPr>
        <w:lastRenderedPageBreak/>
        <w:t>The DDM uses a coupled approach between a Regularized eXtended Finite Element Method (</w:t>
      </w:r>
      <w:r w:rsidR="000604A1">
        <w:rPr>
          <w:sz w:val="22"/>
          <w:szCs w:val="22"/>
        </w:rPr>
        <w:t>RX</w:t>
      </w:r>
      <w:r w:rsidRPr="006C066B">
        <w:rPr>
          <w:sz w:val="22"/>
          <w:szCs w:val="22"/>
        </w:rPr>
        <w:t>FEM), also called Mesh Inde</w:t>
      </w:r>
      <w:r w:rsidR="00B72581">
        <w:rPr>
          <w:sz w:val="22"/>
          <w:szCs w:val="22"/>
        </w:rPr>
        <w:t>pendent Crack (MIC) modeling [20-23</w:t>
      </w:r>
      <w:r w:rsidRPr="006C066B">
        <w:rPr>
          <w:sz w:val="22"/>
          <w:szCs w:val="22"/>
        </w:rPr>
        <w:t xml:space="preserve">], where the step function used in traditional x-FEM </w:t>
      </w:r>
      <w:r w:rsidR="000604A1">
        <w:rPr>
          <w:sz w:val="22"/>
          <w:szCs w:val="22"/>
        </w:rPr>
        <w:t>methods</w:t>
      </w:r>
      <w:r w:rsidRPr="006C066B">
        <w:rPr>
          <w:sz w:val="22"/>
          <w:szCs w:val="22"/>
        </w:rPr>
        <w:t xml:space="preserve"> to construct local enrichment for a crack discontinuity is replaced with a continuous function that is approximated by the same shape functions as those used for the initial displacement approximation. The surface of each crack is </w:t>
      </w:r>
      <w:r w:rsidR="000604A1" w:rsidRPr="006C066B">
        <w:rPr>
          <w:sz w:val="22"/>
          <w:szCs w:val="22"/>
        </w:rPr>
        <w:t>replace</w:t>
      </w:r>
      <w:r w:rsidR="000604A1">
        <w:rPr>
          <w:sz w:val="22"/>
          <w:szCs w:val="22"/>
        </w:rPr>
        <w:t>d</w:t>
      </w:r>
      <w:r w:rsidR="000604A1" w:rsidRPr="006C066B">
        <w:rPr>
          <w:sz w:val="22"/>
          <w:szCs w:val="22"/>
        </w:rPr>
        <w:t xml:space="preserve"> </w:t>
      </w:r>
      <w:r w:rsidRPr="006C066B">
        <w:rPr>
          <w:sz w:val="22"/>
          <w:szCs w:val="22"/>
        </w:rPr>
        <w:t xml:space="preserve">with a </w:t>
      </w:r>
      <w:r w:rsidR="000604A1">
        <w:rPr>
          <w:sz w:val="22"/>
          <w:szCs w:val="22"/>
        </w:rPr>
        <w:t>diffuse</w:t>
      </w:r>
      <w:r w:rsidR="000604A1" w:rsidRPr="006C066B">
        <w:rPr>
          <w:sz w:val="22"/>
          <w:szCs w:val="22"/>
        </w:rPr>
        <w:t xml:space="preserve"> </w:t>
      </w:r>
      <w:r w:rsidRPr="006C066B">
        <w:rPr>
          <w:sz w:val="22"/>
          <w:szCs w:val="22"/>
        </w:rPr>
        <w:t xml:space="preserve">zone (a volume where the gradient of the approximate step function is nonzero), and the surface fracture energy is replaced with the </w:t>
      </w:r>
      <w:r w:rsidR="000604A1">
        <w:rPr>
          <w:sz w:val="22"/>
          <w:szCs w:val="22"/>
        </w:rPr>
        <w:t xml:space="preserve">total </w:t>
      </w:r>
      <w:r w:rsidRPr="006C066B">
        <w:rPr>
          <w:sz w:val="22"/>
          <w:szCs w:val="22"/>
        </w:rPr>
        <w:t xml:space="preserve">cohesive energy in the </w:t>
      </w:r>
      <w:r w:rsidR="000604A1">
        <w:rPr>
          <w:sz w:val="22"/>
          <w:szCs w:val="22"/>
        </w:rPr>
        <w:t>diffuse</w:t>
      </w:r>
      <w:r w:rsidR="000604A1" w:rsidRPr="006C066B">
        <w:rPr>
          <w:sz w:val="22"/>
          <w:szCs w:val="22"/>
        </w:rPr>
        <w:t xml:space="preserve"> </w:t>
      </w:r>
      <w:r w:rsidRPr="006C066B">
        <w:rPr>
          <w:sz w:val="22"/>
          <w:szCs w:val="22"/>
        </w:rPr>
        <w:t xml:space="preserve">zone. </w:t>
      </w:r>
    </w:p>
    <w:p w14:paraId="7D3DC5A4" w14:textId="77777777" w:rsidR="00EB2D8F" w:rsidRDefault="00EB2D8F" w:rsidP="006C066B">
      <w:pPr>
        <w:pStyle w:val="NormalWCCM"/>
        <w:ind w:firstLine="0"/>
        <w:rPr>
          <w:sz w:val="22"/>
          <w:szCs w:val="22"/>
        </w:rPr>
      </w:pPr>
    </w:p>
    <w:p w14:paraId="40888E67" w14:textId="45951C8C" w:rsidR="006A67F0" w:rsidRDefault="006C066B" w:rsidP="006D2BC0">
      <w:pPr>
        <w:pStyle w:val="NormalWCCM"/>
        <w:ind w:firstLine="0"/>
        <w:rPr>
          <w:sz w:val="22"/>
          <w:szCs w:val="22"/>
        </w:rPr>
      </w:pPr>
      <w:r w:rsidRPr="006C066B">
        <w:rPr>
          <w:sz w:val="22"/>
          <w:szCs w:val="22"/>
        </w:rPr>
        <w:t>A simulation begins without any initial damage. As the load increases, interfacial debonding</w:t>
      </w:r>
      <w:r w:rsidR="000604A1">
        <w:rPr>
          <w:sz w:val="22"/>
          <w:szCs w:val="22"/>
        </w:rPr>
        <w:t xml:space="preserve"> (failure of the cohesive surface)</w:t>
      </w:r>
      <w:r w:rsidRPr="006C066B">
        <w:rPr>
          <w:sz w:val="22"/>
          <w:szCs w:val="22"/>
        </w:rPr>
        <w:t xml:space="preserve"> between the matrix and fiber are </w:t>
      </w:r>
      <w:r w:rsidR="000604A1">
        <w:rPr>
          <w:sz w:val="22"/>
          <w:szCs w:val="22"/>
        </w:rPr>
        <w:t>occurrs</w:t>
      </w:r>
      <w:r w:rsidR="000604A1" w:rsidRPr="006C066B">
        <w:rPr>
          <w:sz w:val="22"/>
          <w:szCs w:val="22"/>
        </w:rPr>
        <w:t xml:space="preserve"> </w:t>
      </w:r>
      <w:r w:rsidRPr="006C066B">
        <w:rPr>
          <w:sz w:val="22"/>
          <w:szCs w:val="22"/>
        </w:rPr>
        <w:t>according to the maximum principle stress failure criterion. The debond is inserted using the displacement enrichment necessary to model the displacement jump. The magnitude of the jump is initially zero and is controlled by an interface coh</w:t>
      </w:r>
      <w:r w:rsidR="002814C6">
        <w:rPr>
          <w:sz w:val="22"/>
          <w:szCs w:val="22"/>
        </w:rPr>
        <w:t>esive law developed by Turon [25-26</w:t>
      </w:r>
      <w:r w:rsidRPr="006C066B">
        <w:rPr>
          <w:sz w:val="22"/>
          <w:szCs w:val="22"/>
        </w:rPr>
        <w:t>]. Matrix cracks are inserted according t</w:t>
      </w:r>
      <w:r w:rsidR="00AA605A">
        <w:rPr>
          <w:sz w:val="22"/>
          <w:szCs w:val="22"/>
        </w:rPr>
        <w:t xml:space="preserve">o a maximum principal stress failure criterion. </w:t>
      </w:r>
      <w:r w:rsidRPr="006C066B">
        <w:rPr>
          <w:sz w:val="22"/>
          <w:szCs w:val="22"/>
        </w:rPr>
        <w:t>The criterion is evaluated at each integration point of a discretized element and if the criterion is exceeded, a matrix crack is added. Under maximum princip</w:t>
      </w:r>
      <w:r w:rsidR="00741039">
        <w:rPr>
          <w:sz w:val="22"/>
          <w:szCs w:val="22"/>
        </w:rPr>
        <w:t>al</w:t>
      </w:r>
      <w:r w:rsidRPr="006C066B">
        <w:rPr>
          <w:sz w:val="22"/>
          <w:szCs w:val="22"/>
        </w:rPr>
        <w:t xml:space="preserve"> stress criterion, the fiber and matrix must have isotropic material properties given the plane stress and plane strain formulation. </w:t>
      </w:r>
      <w:r w:rsidR="002814C6">
        <w:rPr>
          <w:sz w:val="22"/>
          <w:szCs w:val="22"/>
        </w:rPr>
        <w:t xml:space="preserve">Fiber failure could be imposed </w:t>
      </w:r>
      <w:r w:rsidR="000604A1">
        <w:rPr>
          <w:sz w:val="22"/>
          <w:szCs w:val="22"/>
        </w:rPr>
        <w:t xml:space="preserve">utilizing </w:t>
      </w:r>
      <w:r w:rsidR="002814C6">
        <w:rPr>
          <w:sz w:val="22"/>
          <w:szCs w:val="22"/>
        </w:rPr>
        <w:t xml:space="preserve">a continuum damage methodology [26-28]. </w:t>
      </w:r>
      <w:r w:rsidR="00A6660C">
        <w:rPr>
          <w:sz w:val="22"/>
          <w:szCs w:val="22"/>
        </w:rPr>
        <w:t>Fiber failure was not consider in this model since it did not exceed a strain of 40% [4,5].</w:t>
      </w:r>
    </w:p>
    <w:p w14:paraId="5A702176" w14:textId="77777777" w:rsidR="00D03A01" w:rsidRDefault="00D03A01" w:rsidP="00A427ED">
      <w:pPr>
        <w:pStyle w:val="NormalWCCM"/>
        <w:ind w:firstLine="0"/>
        <w:rPr>
          <w:sz w:val="22"/>
          <w:szCs w:val="22"/>
        </w:rPr>
      </w:pPr>
    </w:p>
    <w:p w14:paraId="1AE61A03" w14:textId="1245758F" w:rsidR="00704B24" w:rsidRPr="00741039" w:rsidRDefault="006A67F0" w:rsidP="00A427ED">
      <w:pPr>
        <w:pStyle w:val="NormalWCCM"/>
        <w:ind w:firstLine="0"/>
        <w:rPr>
          <w:sz w:val="22"/>
          <w:szCs w:val="22"/>
        </w:rPr>
      </w:pPr>
      <w:r w:rsidRPr="00741039">
        <w:rPr>
          <w:sz w:val="22"/>
          <w:szCs w:val="22"/>
        </w:rPr>
        <w:t xml:space="preserve">Using a 0.2 </w:t>
      </w:r>
      <w:r w:rsidR="002F476C">
        <w:rPr>
          <w:sz w:val="22"/>
          <w:szCs w:val="22"/>
        </w:rPr>
        <w:t>µm resolution</w:t>
      </w:r>
      <w:r w:rsidRPr="00741039">
        <w:rPr>
          <w:sz w:val="22"/>
          <w:szCs w:val="22"/>
        </w:rPr>
        <w:t xml:space="preserve"> SEM image, a boundary box was defined. Each fiber within the microstructure was represented as a</w:t>
      </w:r>
      <w:r w:rsidR="002F476C">
        <w:rPr>
          <w:sz w:val="22"/>
          <w:szCs w:val="22"/>
        </w:rPr>
        <w:t xml:space="preserve"> perfect</w:t>
      </w:r>
      <w:r w:rsidRPr="00741039">
        <w:rPr>
          <w:sz w:val="22"/>
          <w:szCs w:val="22"/>
        </w:rPr>
        <w:t xml:space="preserve"> circle. The centroid from each circle was recorded. The centroids from each circle were entered into an open source mesh </w:t>
      </w:r>
      <w:r w:rsidR="00E87931" w:rsidRPr="00741039">
        <w:rPr>
          <w:sz w:val="22"/>
          <w:szCs w:val="22"/>
        </w:rPr>
        <w:t>generator (GM</w:t>
      </w:r>
      <w:r w:rsidRPr="00741039">
        <w:rPr>
          <w:sz w:val="22"/>
          <w:szCs w:val="22"/>
        </w:rPr>
        <w:t>SH). The process is partially automated</w:t>
      </w:r>
      <w:r w:rsidR="00FF785B">
        <w:rPr>
          <w:sz w:val="22"/>
          <w:szCs w:val="22"/>
        </w:rPr>
        <w:t xml:space="preserve"> (Figure 6)</w:t>
      </w:r>
      <w:r w:rsidRPr="00741039">
        <w:rPr>
          <w:sz w:val="22"/>
          <w:szCs w:val="22"/>
        </w:rPr>
        <w:t>. The circles on the edges of the boundary require extra nodal coordinates to accurately capture the boundary of the microstructure. Once all the fibers were drawn, the remaining boundary lines were manually drawn.</w:t>
      </w:r>
      <w:r w:rsidR="002F476C">
        <w:rPr>
          <w:sz w:val="22"/>
          <w:szCs w:val="22"/>
        </w:rPr>
        <w:t xml:space="preserve"> The surface map was extruded in 3D assuming that the fibers were perfectly straight.</w:t>
      </w:r>
      <w:r w:rsidRPr="00741039">
        <w:rPr>
          <w:sz w:val="22"/>
          <w:szCs w:val="22"/>
        </w:rPr>
        <w:t xml:space="preserve"> The mesh was then import</w:t>
      </w:r>
      <w:r w:rsidR="002F476C">
        <w:rPr>
          <w:sz w:val="22"/>
          <w:szCs w:val="22"/>
        </w:rPr>
        <w:t>ed</w:t>
      </w:r>
      <w:r w:rsidRPr="00741039">
        <w:rPr>
          <w:sz w:val="22"/>
          <w:szCs w:val="22"/>
        </w:rPr>
        <w:t xml:space="preserve"> into </w:t>
      </w:r>
      <w:r w:rsidR="002F476C">
        <w:rPr>
          <w:sz w:val="22"/>
          <w:szCs w:val="22"/>
        </w:rPr>
        <w:t>the</w:t>
      </w:r>
      <w:r w:rsidR="002F476C" w:rsidRPr="00741039">
        <w:rPr>
          <w:sz w:val="22"/>
          <w:szCs w:val="22"/>
        </w:rPr>
        <w:t xml:space="preserve"> </w:t>
      </w:r>
      <w:r w:rsidRPr="00741039">
        <w:rPr>
          <w:sz w:val="22"/>
          <w:szCs w:val="22"/>
        </w:rPr>
        <w:t>pre-processing tool (Virtual Textile Morphology Suite[</w:t>
      </w:r>
      <w:r w:rsidR="002814C6">
        <w:rPr>
          <w:sz w:val="22"/>
          <w:szCs w:val="22"/>
        </w:rPr>
        <w:t>29</w:t>
      </w:r>
      <w:r w:rsidRPr="00741039">
        <w:rPr>
          <w:sz w:val="22"/>
          <w:szCs w:val="22"/>
        </w:rPr>
        <w:t xml:space="preserve">]), where boundary conditions were applied. </w:t>
      </w:r>
    </w:p>
    <w:p w14:paraId="4755FC25" w14:textId="77777777" w:rsidR="006A67F0" w:rsidRDefault="006A67F0" w:rsidP="00A427ED">
      <w:pPr>
        <w:pStyle w:val="NormalWCCM"/>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096"/>
        <w:gridCol w:w="1856"/>
      </w:tblGrid>
      <w:tr w:rsidR="002172B1" w14:paraId="772A4E31" w14:textId="77777777" w:rsidTr="00481EB8">
        <w:trPr>
          <w:jc w:val="center"/>
        </w:trPr>
        <w:tc>
          <w:tcPr>
            <w:tcW w:w="2088" w:type="dxa"/>
            <w:vAlign w:val="center"/>
          </w:tcPr>
          <w:p w14:paraId="7A2CACAA" w14:textId="22EA0A7B" w:rsidR="002172B1" w:rsidRDefault="002172B1" w:rsidP="002172B1">
            <w:pPr>
              <w:pStyle w:val="NormalWCCM"/>
              <w:ind w:firstLine="0"/>
              <w:jc w:val="center"/>
              <w:rPr>
                <w:sz w:val="22"/>
                <w:szCs w:val="22"/>
              </w:rPr>
            </w:pPr>
            <w:r>
              <w:rPr>
                <w:rFonts w:ascii="New York" w:hAnsi="New York"/>
                <w:noProof/>
                <w:sz w:val="24"/>
                <w:lang w:eastAsia="en-US"/>
              </w:rPr>
              <w:drawing>
                <wp:inline distT="0" distB="0" distL="0" distR="0" wp14:anchorId="07A0CD01" wp14:editId="0AA138FC">
                  <wp:extent cx="1170151" cy="25213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250" cy="2523678"/>
                          </a:xfrm>
                          <a:prstGeom prst="rect">
                            <a:avLst/>
                          </a:prstGeom>
                          <a:noFill/>
                        </pic:spPr>
                      </pic:pic>
                    </a:graphicData>
                  </a:graphic>
                </wp:inline>
              </w:drawing>
            </w:r>
          </w:p>
        </w:tc>
        <w:tc>
          <w:tcPr>
            <w:tcW w:w="2096" w:type="dxa"/>
            <w:vAlign w:val="center"/>
          </w:tcPr>
          <w:p w14:paraId="1EE8E1E2" w14:textId="66F331AF" w:rsidR="002172B1" w:rsidRDefault="002172B1" w:rsidP="002172B1">
            <w:pPr>
              <w:pStyle w:val="NormalWCCM"/>
              <w:ind w:firstLine="0"/>
              <w:jc w:val="center"/>
              <w:rPr>
                <w:sz w:val="22"/>
                <w:szCs w:val="22"/>
              </w:rPr>
            </w:pPr>
            <w:r>
              <w:rPr>
                <w:rFonts w:ascii="New York" w:hAnsi="New York"/>
                <w:noProof/>
                <w:sz w:val="24"/>
                <w:lang w:eastAsia="en-US"/>
              </w:rPr>
              <w:drawing>
                <wp:inline distT="0" distB="0" distL="0" distR="0" wp14:anchorId="1AC5FD90" wp14:editId="4A0EAE1F">
                  <wp:extent cx="1184287" cy="2433513"/>
                  <wp:effectExtent l="0" t="0" r="9525" b="508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l="18089" t="6622" r="59531" b="6676"/>
                          <a:stretch>
                            <a:fillRect/>
                          </a:stretch>
                        </pic:blipFill>
                        <pic:spPr bwMode="auto">
                          <a:xfrm>
                            <a:off x="0" y="0"/>
                            <a:ext cx="1184804" cy="2434575"/>
                          </a:xfrm>
                          <a:prstGeom prst="rect">
                            <a:avLst/>
                          </a:prstGeom>
                          <a:noFill/>
                          <a:ln>
                            <a:noFill/>
                          </a:ln>
                        </pic:spPr>
                      </pic:pic>
                    </a:graphicData>
                  </a:graphic>
                </wp:inline>
              </w:drawing>
            </w:r>
          </w:p>
        </w:tc>
        <w:tc>
          <w:tcPr>
            <w:tcW w:w="1856" w:type="dxa"/>
            <w:vAlign w:val="center"/>
          </w:tcPr>
          <w:p w14:paraId="672E52C5" w14:textId="485FD41C" w:rsidR="002172B1" w:rsidRDefault="002172B1" w:rsidP="002172B1">
            <w:pPr>
              <w:pStyle w:val="NormalWCCM"/>
              <w:ind w:firstLine="0"/>
              <w:jc w:val="center"/>
              <w:rPr>
                <w:sz w:val="22"/>
                <w:szCs w:val="22"/>
              </w:rPr>
            </w:pPr>
            <w:r>
              <w:rPr>
                <w:rFonts w:ascii="New York" w:hAnsi="New York"/>
                <w:noProof/>
                <w:sz w:val="24"/>
                <w:lang w:eastAsia="en-US"/>
              </w:rPr>
              <w:drawing>
                <wp:inline distT="0" distB="0" distL="0" distR="0" wp14:anchorId="1F58FFD4" wp14:editId="6358D0E4">
                  <wp:extent cx="1030460" cy="2319213"/>
                  <wp:effectExtent l="0" t="0" r="1143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0480" cy="2319257"/>
                          </a:xfrm>
                          <a:prstGeom prst="rect">
                            <a:avLst/>
                          </a:prstGeom>
                          <a:noFill/>
                          <a:ln>
                            <a:noFill/>
                          </a:ln>
                        </pic:spPr>
                      </pic:pic>
                    </a:graphicData>
                  </a:graphic>
                </wp:inline>
              </w:drawing>
            </w:r>
          </w:p>
        </w:tc>
      </w:tr>
      <w:tr w:rsidR="002172B1" w14:paraId="262C70AC" w14:textId="77777777" w:rsidTr="00481EB8">
        <w:trPr>
          <w:jc w:val="center"/>
        </w:trPr>
        <w:tc>
          <w:tcPr>
            <w:tcW w:w="2088" w:type="dxa"/>
            <w:vAlign w:val="center"/>
          </w:tcPr>
          <w:p w14:paraId="2D06ACF5" w14:textId="77777777" w:rsidR="002172B1" w:rsidRDefault="002172B1" w:rsidP="002172B1">
            <w:pPr>
              <w:pStyle w:val="NormalWCCM"/>
              <w:ind w:firstLine="0"/>
              <w:jc w:val="center"/>
              <w:rPr>
                <w:sz w:val="22"/>
                <w:szCs w:val="22"/>
              </w:rPr>
            </w:pPr>
            <w:r>
              <w:rPr>
                <w:sz w:val="22"/>
                <w:szCs w:val="22"/>
              </w:rPr>
              <w:t>a)</w:t>
            </w:r>
          </w:p>
        </w:tc>
        <w:tc>
          <w:tcPr>
            <w:tcW w:w="2096" w:type="dxa"/>
            <w:vAlign w:val="center"/>
          </w:tcPr>
          <w:p w14:paraId="7425EFEB" w14:textId="77777777" w:rsidR="002172B1" w:rsidRDefault="002172B1" w:rsidP="002172B1">
            <w:pPr>
              <w:pStyle w:val="NormalWCCM"/>
              <w:ind w:firstLine="0"/>
              <w:jc w:val="center"/>
              <w:rPr>
                <w:sz w:val="22"/>
                <w:szCs w:val="22"/>
              </w:rPr>
            </w:pPr>
            <w:r>
              <w:rPr>
                <w:sz w:val="22"/>
                <w:szCs w:val="22"/>
              </w:rPr>
              <w:t>b)</w:t>
            </w:r>
          </w:p>
        </w:tc>
        <w:tc>
          <w:tcPr>
            <w:tcW w:w="1856" w:type="dxa"/>
            <w:vAlign w:val="center"/>
          </w:tcPr>
          <w:p w14:paraId="6E71FE0F" w14:textId="77777777" w:rsidR="002172B1" w:rsidRDefault="002172B1" w:rsidP="002172B1">
            <w:pPr>
              <w:pStyle w:val="NormalWCCM"/>
              <w:ind w:firstLine="0"/>
              <w:jc w:val="center"/>
              <w:rPr>
                <w:sz w:val="22"/>
                <w:szCs w:val="22"/>
              </w:rPr>
            </w:pPr>
            <w:r>
              <w:rPr>
                <w:sz w:val="22"/>
                <w:szCs w:val="22"/>
              </w:rPr>
              <w:t>c)</w:t>
            </w:r>
          </w:p>
        </w:tc>
      </w:tr>
    </w:tbl>
    <w:p w14:paraId="48B6F9AC" w14:textId="77777777" w:rsidR="006A67F0" w:rsidRDefault="006A67F0" w:rsidP="00A427ED">
      <w:pPr>
        <w:pStyle w:val="NormalWCCM"/>
        <w:ind w:firstLine="0"/>
      </w:pPr>
    </w:p>
    <w:p w14:paraId="3FA5DE72" w14:textId="2B8E7340" w:rsidR="002172B1" w:rsidRPr="00FF785B" w:rsidRDefault="002172B1" w:rsidP="00FF785B">
      <w:pPr>
        <w:pStyle w:val="NormalWCCM"/>
        <w:ind w:firstLine="0"/>
        <w:rPr>
          <w:szCs w:val="22"/>
        </w:rPr>
      </w:pPr>
      <w:r w:rsidRPr="00FF785B">
        <w:rPr>
          <w:b/>
          <w:szCs w:val="22"/>
        </w:rPr>
        <w:t>Figure</w:t>
      </w:r>
      <w:r w:rsidR="009562C7" w:rsidRPr="00FF785B">
        <w:rPr>
          <w:b/>
          <w:szCs w:val="22"/>
        </w:rPr>
        <w:t xml:space="preserve"> 6</w:t>
      </w:r>
      <w:r w:rsidRPr="00FF785B">
        <w:rPr>
          <w:b/>
          <w:szCs w:val="22"/>
        </w:rPr>
        <w:t>.</w:t>
      </w:r>
      <w:r w:rsidRPr="00FF785B">
        <w:rPr>
          <w:szCs w:val="22"/>
        </w:rPr>
        <w:t xml:space="preserve"> </w:t>
      </w:r>
      <w:r w:rsidR="00036163" w:rsidRPr="00FF785B">
        <w:rPr>
          <w:szCs w:val="22"/>
        </w:rPr>
        <w:t>Process to Generate a Representative Volume Element Mesh</w:t>
      </w:r>
      <w:r w:rsidRPr="00FF785B">
        <w:rPr>
          <w:szCs w:val="22"/>
        </w:rPr>
        <w:t xml:space="preserve"> a) </w:t>
      </w:r>
      <w:r w:rsidR="00036163" w:rsidRPr="00FF785B">
        <w:rPr>
          <w:szCs w:val="22"/>
        </w:rPr>
        <w:t>SEM Imaged Microstructure of Interest</w:t>
      </w:r>
      <w:r w:rsidRPr="00FF785B">
        <w:rPr>
          <w:szCs w:val="22"/>
        </w:rPr>
        <w:t xml:space="preserve"> b) </w:t>
      </w:r>
      <w:r w:rsidR="00036163" w:rsidRPr="00FF785B">
        <w:rPr>
          <w:szCs w:val="22"/>
        </w:rPr>
        <w:t xml:space="preserve">2D Surface Construction </w:t>
      </w:r>
      <w:r w:rsidRPr="00FF785B">
        <w:rPr>
          <w:szCs w:val="22"/>
        </w:rPr>
        <w:t xml:space="preserve"> and c) </w:t>
      </w:r>
      <w:r w:rsidR="00036163" w:rsidRPr="00FF785B">
        <w:rPr>
          <w:szCs w:val="22"/>
        </w:rPr>
        <w:t xml:space="preserve">3D Volumetric Mesh </w:t>
      </w:r>
    </w:p>
    <w:p w14:paraId="0AF123EC" w14:textId="37D04F4D" w:rsidR="00FF785B" w:rsidRDefault="00FF785B" w:rsidP="002172B1">
      <w:pPr>
        <w:pStyle w:val="NormalWCCM"/>
        <w:rPr>
          <w:sz w:val="22"/>
          <w:szCs w:val="22"/>
        </w:rPr>
      </w:pPr>
    </w:p>
    <w:p w14:paraId="4D7F2054" w14:textId="7EA8A6B4" w:rsidR="00FF785B" w:rsidRDefault="00FF785B" w:rsidP="00FF785B">
      <w:pPr>
        <w:pStyle w:val="NormalWCCM"/>
        <w:ind w:firstLine="0"/>
        <w:rPr>
          <w:lang w:val="es-ES"/>
        </w:rPr>
      </w:pPr>
      <w:r>
        <w:rPr>
          <w:sz w:val="22"/>
          <w:szCs w:val="22"/>
        </w:rPr>
        <w:t xml:space="preserve">Since maximum principal stress is an insufficient failure criteria, sensitivity analysis needed to be performed to ensure that the experimental behavior is adequately being predicted. Sensivity analysis was performed for a smaller statistical representative volume element not shown in this paper. Once the sensitivity analysis was complete, the compression strength of the matrix where the most sensitivity to  loading configurations was identified. Using the aforementioned  DDM, shear properties </w:t>
      </w:r>
      <w:r>
        <w:rPr>
          <w:sz w:val="22"/>
          <w:szCs w:val="22"/>
        </w:rPr>
        <w:lastRenderedPageBreak/>
        <w:t xml:space="preserve">of the interface appeared to be the most sensitive. </w:t>
      </w:r>
      <w:r>
        <w:rPr>
          <w:sz w:val="22"/>
          <w:szCs w:val="22"/>
        </w:rPr>
        <w:t xml:space="preserve">Figure 8 compares the experiment with the simulation. The DIC was able to capture global measurements of strain, however, the failure correlated well with experiment. The matrix cracks were parallel to the loading direction. The elastic modulus of the simulation correlated well with the experiment. </w:t>
      </w:r>
    </w:p>
    <w:p w14:paraId="2920962D" w14:textId="622E05B3" w:rsidR="00673A18" w:rsidRPr="00FF785B" w:rsidRDefault="00FF785B" w:rsidP="00FF785B">
      <w:pPr>
        <w:tabs>
          <w:tab w:val="left" w:pos="3691"/>
        </w:tabs>
        <w:rPr>
          <w:lang w:val="es-ES"/>
        </w:rPr>
      </w:pPr>
      <w:r>
        <w:rPr>
          <w:lang w:val="es-E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2880"/>
        <w:gridCol w:w="3256"/>
      </w:tblGrid>
      <w:tr w:rsidR="00D03A01" w14:paraId="50CF913D" w14:textId="77777777" w:rsidTr="00D03A01">
        <w:tc>
          <w:tcPr>
            <w:tcW w:w="2808" w:type="dxa"/>
            <w:vAlign w:val="center"/>
          </w:tcPr>
          <w:p w14:paraId="1C4D3DBE" w14:textId="4610ABB5" w:rsidR="00D03A01" w:rsidRDefault="00D03A01" w:rsidP="00D03A01">
            <w:pPr>
              <w:pStyle w:val="NormalWCCM"/>
              <w:ind w:firstLine="0"/>
              <w:jc w:val="center"/>
              <w:rPr>
                <w:sz w:val="22"/>
                <w:szCs w:val="22"/>
              </w:rPr>
            </w:pPr>
            <w:r w:rsidRPr="00D03A01">
              <w:rPr>
                <w:noProof/>
                <w:sz w:val="22"/>
                <w:szCs w:val="22"/>
                <w:lang w:eastAsia="en-US"/>
              </w:rPr>
              <w:drawing>
                <wp:inline distT="0" distB="0" distL="0" distR="0" wp14:anchorId="089813CD" wp14:editId="1EE3B72C">
                  <wp:extent cx="1827619" cy="2527385"/>
                  <wp:effectExtent l="0" t="0" r="127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7"/>
                          <a:stretch>
                            <a:fillRect/>
                          </a:stretch>
                        </pic:blipFill>
                        <pic:spPr>
                          <a:xfrm>
                            <a:off x="0" y="0"/>
                            <a:ext cx="1828773" cy="2528981"/>
                          </a:xfrm>
                          <a:prstGeom prst="rect">
                            <a:avLst/>
                          </a:prstGeom>
                        </pic:spPr>
                      </pic:pic>
                    </a:graphicData>
                  </a:graphic>
                </wp:inline>
              </w:drawing>
            </w:r>
          </w:p>
        </w:tc>
        <w:tc>
          <w:tcPr>
            <w:tcW w:w="2880" w:type="dxa"/>
            <w:vAlign w:val="center"/>
          </w:tcPr>
          <w:p w14:paraId="5A46629C" w14:textId="52B2AEED" w:rsidR="00D03A01" w:rsidRDefault="00D03A01" w:rsidP="00D03A01">
            <w:pPr>
              <w:pStyle w:val="NormalWCCM"/>
              <w:ind w:firstLine="0"/>
              <w:jc w:val="center"/>
              <w:rPr>
                <w:sz w:val="22"/>
                <w:szCs w:val="22"/>
              </w:rPr>
            </w:pPr>
            <w:r>
              <w:rPr>
                <w:rFonts w:ascii="New York" w:hAnsi="New York"/>
                <w:noProof/>
                <w:lang w:eastAsia="en-US"/>
              </w:rPr>
              <w:drawing>
                <wp:inline distT="0" distB="0" distL="0" distR="0" wp14:anchorId="2BED91EA" wp14:editId="577BBB24">
                  <wp:extent cx="1552402" cy="25690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814" cy="2569756"/>
                          </a:xfrm>
                          <a:prstGeom prst="rect">
                            <a:avLst/>
                          </a:prstGeom>
                          <a:noFill/>
                        </pic:spPr>
                      </pic:pic>
                    </a:graphicData>
                  </a:graphic>
                </wp:inline>
              </w:drawing>
            </w:r>
          </w:p>
        </w:tc>
        <w:tc>
          <w:tcPr>
            <w:tcW w:w="2868" w:type="dxa"/>
            <w:vAlign w:val="center"/>
          </w:tcPr>
          <w:p w14:paraId="5941EA8A" w14:textId="53119157" w:rsidR="00D03A01" w:rsidRDefault="00481EB8" w:rsidP="00D03A01">
            <w:pPr>
              <w:pStyle w:val="NormalWCCM"/>
              <w:ind w:firstLine="0"/>
              <w:jc w:val="center"/>
              <w:rPr>
                <w:sz w:val="22"/>
                <w:szCs w:val="22"/>
              </w:rPr>
            </w:pPr>
            <w:r w:rsidRPr="00481EB8">
              <w:rPr>
                <w:rFonts w:ascii="New York" w:hAnsi="New York"/>
                <w:noProof/>
                <w:sz w:val="24"/>
                <w:lang w:eastAsia="en-US"/>
              </w:rPr>
              <w:drawing>
                <wp:inline distT="0" distB="0" distL="0" distR="0" wp14:anchorId="6401AB91" wp14:editId="06D8A063">
                  <wp:extent cx="1922736" cy="2676134"/>
                  <wp:effectExtent l="0" t="0" r="8255" b="0"/>
                  <wp:docPr id="17" name="Picture 16" descr="eyy-w-da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eyy-w-dam.tif"/>
                          <pic:cNvPicPr>
                            <a:picLocks noChangeAspect="1"/>
                          </pic:cNvPicPr>
                        </pic:nvPicPr>
                        <pic:blipFill rotWithShape="1">
                          <a:blip r:embed="rId28">
                            <a:extLst>
                              <a:ext uri="{28A0092B-C50C-407E-A947-70E740481C1C}">
                                <a14:useLocalDpi xmlns:a14="http://schemas.microsoft.com/office/drawing/2010/main" val="0"/>
                              </a:ext>
                            </a:extLst>
                          </a:blip>
                          <a:srcRect l="38889" t="6148" r="23302" b="3190"/>
                          <a:stretch/>
                        </pic:blipFill>
                        <pic:spPr>
                          <a:xfrm>
                            <a:off x="0" y="0"/>
                            <a:ext cx="1924894" cy="2679137"/>
                          </a:xfrm>
                          <a:prstGeom prst="rect">
                            <a:avLst/>
                          </a:prstGeom>
                        </pic:spPr>
                      </pic:pic>
                    </a:graphicData>
                  </a:graphic>
                </wp:inline>
              </w:drawing>
            </w:r>
          </w:p>
        </w:tc>
      </w:tr>
      <w:tr w:rsidR="00D03A01" w14:paraId="30D8BCC7" w14:textId="77777777" w:rsidTr="00D03A01">
        <w:tc>
          <w:tcPr>
            <w:tcW w:w="2808" w:type="dxa"/>
            <w:vAlign w:val="center"/>
          </w:tcPr>
          <w:p w14:paraId="4603BA96" w14:textId="77777777" w:rsidR="00D03A01" w:rsidRDefault="00D03A01" w:rsidP="00D03A01">
            <w:pPr>
              <w:pStyle w:val="NormalWCCM"/>
              <w:ind w:firstLine="0"/>
              <w:jc w:val="center"/>
              <w:rPr>
                <w:sz w:val="22"/>
                <w:szCs w:val="22"/>
              </w:rPr>
            </w:pPr>
            <w:r>
              <w:rPr>
                <w:sz w:val="22"/>
                <w:szCs w:val="22"/>
              </w:rPr>
              <w:t>a)</w:t>
            </w:r>
          </w:p>
        </w:tc>
        <w:tc>
          <w:tcPr>
            <w:tcW w:w="2880" w:type="dxa"/>
            <w:vAlign w:val="center"/>
          </w:tcPr>
          <w:p w14:paraId="1819D5C6" w14:textId="77777777" w:rsidR="00D03A01" w:rsidRDefault="00D03A01" w:rsidP="00D03A01">
            <w:pPr>
              <w:pStyle w:val="NormalWCCM"/>
              <w:ind w:firstLine="0"/>
              <w:jc w:val="center"/>
              <w:rPr>
                <w:sz w:val="22"/>
                <w:szCs w:val="22"/>
              </w:rPr>
            </w:pPr>
            <w:r>
              <w:rPr>
                <w:sz w:val="22"/>
                <w:szCs w:val="22"/>
              </w:rPr>
              <w:t>b)</w:t>
            </w:r>
          </w:p>
        </w:tc>
        <w:tc>
          <w:tcPr>
            <w:tcW w:w="2868" w:type="dxa"/>
            <w:vAlign w:val="center"/>
          </w:tcPr>
          <w:p w14:paraId="322AD922" w14:textId="77777777" w:rsidR="00D03A01" w:rsidRDefault="00D03A01" w:rsidP="00D03A01">
            <w:pPr>
              <w:pStyle w:val="NormalWCCM"/>
              <w:ind w:firstLine="0"/>
              <w:jc w:val="center"/>
              <w:rPr>
                <w:sz w:val="22"/>
                <w:szCs w:val="22"/>
              </w:rPr>
            </w:pPr>
            <w:r>
              <w:rPr>
                <w:sz w:val="22"/>
                <w:szCs w:val="22"/>
              </w:rPr>
              <w:t>c)</w:t>
            </w:r>
          </w:p>
        </w:tc>
      </w:tr>
    </w:tbl>
    <w:p w14:paraId="6C1F33D4" w14:textId="77777777" w:rsidR="00673A18" w:rsidRDefault="00673A18" w:rsidP="00673A18">
      <w:pPr>
        <w:pStyle w:val="NormalWCCM"/>
        <w:rPr>
          <w:sz w:val="22"/>
          <w:szCs w:val="22"/>
        </w:rPr>
      </w:pPr>
    </w:p>
    <w:p w14:paraId="16923690" w14:textId="0E867A29" w:rsidR="00673A18" w:rsidRPr="00FF785B" w:rsidRDefault="009562C7" w:rsidP="00FF785B">
      <w:pPr>
        <w:pStyle w:val="NormalWCCM"/>
        <w:ind w:firstLine="0"/>
        <w:rPr>
          <w:szCs w:val="22"/>
        </w:rPr>
      </w:pPr>
      <w:r w:rsidRPr="00FF785B">
        <w:rPr>
          <w:b/>
          <w:szCs w:val="22"/>
        </w:rPr>
        <w:t>Figure 8</w:t>
      </w:r>
      <w:r w:rsidR="00673A18" w:rsidRPr="00FF785B">
        <w:rPr>
          <w:b/>
          <w:szCs w:val="22"/>
        </w:rPr>
        <w:t>.</w:t>
      </w:r>
      <w:r w:rsidR="00673A18" w:rsidRPr="00FF785B">
        <w:rPr>
          <w:szCs w:val="22"/>
        </w:rPr>
        <w:t xml:space="preserve"> </w:t>
      </w:r>
      <w:r w:rsidR="00481EB8" w:rsidRPr="00FF785B">
        <w:rPr>
          <w:szCs w:val="22"/>
        </w:rPr>
        <w:t>a) DIC global in situ measurements of strain of a transversely loaded microstructure b) failure of transverse compressive loaded microstructure and c) discrete damage model of a PMC</w:t>
      </w:r>
      <w:r w:rsidR="00152699" w:rsidRPr="00FF785B">
        <w:rPr>
          <w:szCs w:val="22"/>
        </w:rPr>
        <w:t xml:space="preserve"> microstructure with strain contours. </w:t>
      </w:r>
      <w:r w:rsidR="00481EB8" w:rsidRPr="00FF785B">
        <w:rPr>
          <w:szCs w:val="22"/>
        </w:rPr>
        <w:t xml:space="preserve"> </w:t>
      </w:r>
    </w:p>
    <w:p w14:paraId="690A7C9F" w14:textId="77777777" w:rsidR="00673A18" w:rsidRDefault="00673A18" w:rsidP="00A6660C">
      <w:pPr>
        <w:pStyle w:val="NormalWCCM"/>
        <w:ind w:firstLine="0"/>
        <w:rPr>
          <w:sz w:val="22"/>
          <w:szCs w:val="22"/>
        </w:rPr>
      </w:pPr>
    </w:p>
    <w:p w14:paraId="36A64153" w14:textId="582ADF98" w:rsidR="00673A18" w:rsidRPr="00F35C8A" w:rsidRDefault="00673A18" w:rsidP="00673A18">
      <w:pPr>
        <w:jc w:val="center"/>
        <w:rPr>
          <w:sz w:val="22"/>
          <w:szCs w:val="22"/>
        </w:rPr>
      </w:pPr>
      <w:r w:rsidRPr="00A276DA">
        <w:rPr>
          <w:b/>
          <w:sz w:val="22"/>
          <w:szCs w:val="22"/>
        </w:rPr>
        <w:t>T</w:t>
      </w:r>
      <w:r>
        <w:rPr>
          <w:b/>
          <w:sz w:val="22"/>
          <w:szCs w:val="22"/>
        </w:rPr>
        <w:t>able 1.</w:t>
      </w:r>
      <w:r w:rsidRPr="00F35C8A">
        <w:rPr>
          <w:sz w:val="22"/>
          <w:szCs w:val="22"/>
        </w:rPr>
        <w:t xml:space="preserve"> </w:t>
      </w:r>
      <w:r>
        <w:rPr>
          <w:sz w:val="22"/>
          <w:szCs w:val="22"/>
        </w:rPr>
        <w:t>Transverse Compressive Modulus</w:t>
      </w:r>
    </w:p>
    <w:p w14:paraId="2324D71C" w14:textId="77777777" w:rsidR="00673A18" w:rsidRPr="00F35C8A" w:rsidRDefault="00673A18" w:rsidP="00673A18">
      <w:pPr>
        <w:jc w:val="both"/>
        <w:rPr>
          <w:sz w:val="22"/>
          <w:szCs w:val="22"/>
        </w:rPr>
      </w:pPr>
    </w:p>
    <w:tbl>
      <w:tblPr>
        <w:tblW w:w="0" w:type="auto"/>
        <w:jc w:val="center"/>
        <w:tblInd w:w="-2913" w:type="dxa"/>
        <w:tblLook w:val="01E0" w:firstRow="1" w:lastRow="1" w:firstColumn="1" w:lastColumn="1" w:noHBand="0" w:noVBand="0"/>
      </w:tblPr>
      <w:tblGrid>
        <w:gridCol w:w="2997"/>
        <w:gridCol w:w="940"/>
      </w:tblGrid>
      <w:tr w:rsidR="00102238" w:rsidRPr="00F35C8A" w14:paraId="47AE99E9" w14:textId="77777777" w:rsidTr="00102238">
        <w:trPr>
          <w:jc w:val="center"/>
        </w:trPr>
        <w:tc>
          <w:tcPr>
            <w:tcW w:w="2997" w:type="dxa"/>
            <w:tcBorders>
              <w:top w:val="single" w:sz="8" w:space="0" w:color="auto"/>
            </w:tcBorders>
            <w:vAlign w:val="center"/>
          </w:tcPr>
          <w:p w14:paraId="575D0B5C" w14:textId="464EAC02" w:rsidR="00673A18" w:rsidRPr="00F35C8A" w:rsidRDefault="00673A18" w:rsidP="00102238">
            <w:pPr>
              <w:pStyle w:val="BodyText"/>
              <w:ind w:right="27"/>
              <w:jc w:val="center"/>
              <w:rPr>
                <w:sz w:val="22"/>
                <w:szCs w:val="22"/>
                <w:lang w:val="en-US" w:eastAsia="en-US"/>
              </w:rPr>
            </w:pPr>
          </w:p>
        </w:tc>
        <w:tc>
          <w:tcPr>
            <w:tcW w:w="940" w:type="dxa"/>
            <w:tcBorders>
              <w:top w:val="single" w:sz="8" w:space="0" w:color="auto"/>
            </w:tcBorders>
            <w:vAlign w:val="center"/>
          </w:tcPr>
          <w:p w14:paraId="2789BF7C" w14:textId="23E8E98B" w:rsidR="00673A18" w:rsidRDefault="00673A18" w:rsidP="00673A18">
            <w:pPr>
              <w:pStyle w:val="BodyText"/>
              <w:ind w:right="107"/>
              <w:jc w:val="center"/>
              <w:rPr>
                <w:sz w:val="22"/>
                <w:szCs w:val="22"/>
                <w:vertAlign w:val="subscript"/>
                <w:lang w:val="en-US" w:eastAsia="en-US"/>
              </w:rPr>
            </w:pPr>
            <w:r w:rsidRPr="00F35C8A">
              <w:rPr>
                <w:i/>
                <w:sz w:val="22"/>
                <w:szCs w:val="22"/>
                <w:lang w:val="en-US" w:eastAsia="en-US"/>
              </w:rPr>
              <w:t>E</w:t>
            </w:r>
            <w:r>
              <w:rPr>
                <w:sz w:val="22"/>
                <w:szCs w:val="22"/>
                <w:vertAlign w:val="subscript"/>
                <w:lang w:val="en-US" w:eastAsia="en-US"/>
              </w:rPr>
              <w:t>22</w:t>
            </w:r>
          </w:p>
          <w:p w14:paraId="6A83C393" w14:textId="77777777" w:rsidR="00673A18" w:rsidRPr="008C4AFB" w:rsidRDefault="00673A18" w:rsidP="00673A18">
            <w:pPr>
              <w:pStyle w:val="BodyText"/>
              <w:ind w:right="107"/>
              <w:jc w:val="center"/>
              <w:rPr>
                <w:i/>
                <w:sz w:val="22"/>
                <w:szCs w:val="22"/>
                <w:lang w:val="en-US" w:eastAsia="en-US"/>
              </w:rPr>
            </w:pPr>
            <w:r>
              <w:rPr>
                <w:sz w:val="22"/>
                <w:szCs w:val="22"/>
                <w:lang w:val="en-US" w:eastAsia="en-US"/>
              </w:rPr>
              <w:t>(GPa)</w:t>
            </w:r>
          </w:p>
        </w:tc>
      </w:tr>
      <w:tr w:rsidR="00102238" w:rsidRPr="00F35C8A" w14:paraId="534A87C1" w14:textId="77777777" w:rsidTr="00102238">
        <w:trPr>
          <w:jc w:val="center"/>
        </w:trPr>
        <w:tc>
          <w:tcPr>
            <w:tcW w:w="2997" w:type="dxa"/>
            <w:tcBorders>
              <w:top w:val="single" w:sz="4" w:space="0" w:color="auto"/>
            </w:tcBorders>
          </w:tcPr>
          <w:p w14:paraId="348D0130" w14:textId="7EAD6D96" w:rsidR="00673A18" w:rsidRPr="00F35C8A" w:rsidRDefault="00673A18" w:rsidP="00102238">
            <w:pPr>
              <w:pStyle w:val="BodyText"/>
              <w:ind w:right="27"/>
              <w:jc w:val="center"/>
              <w:rPr>
                <w:sz w:val="22"/>
                <w:szCs w:val="22"/>
                <w:lang w:val="en-US" w:eastAsia="en-US"/>
              </w:rPr>
            </w:pPr>
            <w:r>
              <w:rPr>
                <w:sz w:val="22"/>
                <w:szCs w:val="22"/>
                <w:lang w:val="en-US" w:eastAsia="en-US"/>
              </w:rPr>
              <w:t>Experimental</w:t>
            </w:r>
          </w:p>
        </w:tc>
        <w:tc>
          <w:tcPr>
            <w:tcW w:w="940" w:type="dxa"/>
            <w:tcBorders>
              <w:top w:val="single" w:sz="4" w:space="0" w:color="auto"/>
            </w:tcBorders>
          </w:tcPr>
          <w:p w14:paraId="20734BBB" w14:textId="0358F4CE" w:rsidR="00673A18" w:rsidRPr="00F35C8A" w:rsidRDefault="00102238" w:rsidP="00673A18">
            <w:pPr>
              <w:pStyle w:val="BodyText"/>
              <w:ind w:right="107"/>
              <w:jc w:val="center"/>
              <w:rPr>
                <w:sz w:val="22"/>
                <w:szCs w:val="22"/>
                <w:lang w:val="en-US" w:eastAsia="en-US"/>
              </w:rPr>
            </w:pPr>
            <w:r>
              <w:rPr>
                <w:sz w:val="22"/>
                <w:szCs w:val="22"/>
                <w:lang w:val="en-US" w:eastAsia="en-US"/>
              </w:rPr>
              <w:t>10.589</w:t>
            </w:r>
          </w:p>
        </w:tc>
      </w:tr>
      <w:tr w:rsidR="00102238" w:rsidRPr="00F35C8A" w14:paraId="08E9364D" w14:textId="77777777" w:rsidTr="00102238">
        <w:trPr>
          <w:jc w:val="center"/>
        </w:trPr>
        <w:tc>
          <w:tcPr>
            <w:tcW w:w="2997" w:type="dxa"/>
          </w:tcPr>
          <w:p w14:paraId="6D46C8A2" w14:textId="0DD02528" w:rsidR="00673A18" w:rsidRPr="00F35C8A" w:rsidRDefault="00673A18" w:rsidP="00102238">
            <w:pPr>
              <w:pStyle w:val="BodyText"/>
              <w:ind w:right="27"/>
              <w:jc w:val="center"/>
              <w:rPr>
                <w:sz w:val="22"/>
                <w:szCs w:val="22"/>
                <w:lang w:val="en-US" w:eastAsia="en-US"/>
              </w:rPr>
            </w:pPr>
            <w:r>
              <w:rPr>
                <w:sz w:val="22"/>
                <w:szCs w:val="22"/>
                <w:lang w:val="en-US" w:eastAsia="en-US"/>
              </w:rPr>
              <w:t xml:space="preserve">Rule of Mixtures </w:t>
            </w:r>
          </w:p>
        </w:tc>
        <w:tc>
          <w:tcPr>
            <w:tcW w:w="940" w:type="dxa"/>
          </w:tcPr>
          <w:p w14:paraId="4F8BE0AB" w14:textId="49ADE53E" w:rsidR="00673A18" w:rsidRPr="00F35C8A" w:rsidRDefault="00102238" w:rsidP="00673A18">
            <w:pPr>
              <w:pStyle w:val="BodyText"/>
              <w:ind w:right="107"/>
              <w:jc w:val="center"/>
              <w:rPr>
                <w:sz w:val="22"/>
                <w:szCs w:val="22"/>
                <w:lang w:val="en-US" w:eastAsia="en-US"/>
              </w:rPr>
            </w:pPr>
            <w:r>
              <w:rPr>
                <w:sz w:val="22"/>
                <w:szCs w:val="22"/>
                <w:lang w:val="en-US" w:eastAsia="en-US"/>
              </w:rPr>
              <w:t>9.820</w:t>
            </w:r>
          </w:p>
        </w:tc>
      </w:tr>
      <w:tr w:rsidR="00102238" w:rsidRPr="00F35C8A" w14:paraId="2190F343" w14:textId="77777777" w:rsidTr="00102238">
        <w:trPr>
          <w:jc w:val="center"/>
        </w:trPr>
        <w:tc>
          <w:tcPr>
            <w:tcW w:w="2997" w:type="dxa"/>
          </w:tcPr>
          <w:p w14:paraId="75D4E5DC" w14:textId="55DFB8F2" w:rsidR="00673A18" w:rsidRDefault="00673A18" w:rsidP="00102238">
            <w:pPr>
              <w:pStyle w:val="BodyText"/>
              <w:ind w:right="27"/>
              <w:jc w:val="center"/>
              <w:rPr>
                <w:sz w:val="22"/>
                <w:szCs w:val="22"/>
                <w:lang w:val="en-US" w:eastAsia="en-US"/>
              </w:rPr>
            </w:pPr>
            <w:r>
              <w:rPr>
                <w:sz w:val="22"/>
                <w:szCs w:val="22"/>
                <w:lang w:val="en-US" w:eastAsia="en-US"/>
              </w:rPr>
              <w:t>Halpin-Tsai Relation (</w:t>
            </w:r>
            <w:r w:rsidR="00102238">
              <w:rPr>
                <w:sz w:val="22"/>
                <w:szCs w:val="22"/>
                <w:lang w:val="en-US" w:eastAsia="en-US"/>
              </w:rPr>
              <w:t>ξ = 1)</w:t>
            </w:r>
          </w:p>
        </w:tc>
        <w:tc>
          <w:tcPr>
            <w:tcW w:w="940" w:type="dxa"/>
          </w:tcPr>
          <w:p w14:paraId="03832A7A" w14:textId="15517B53" w:rsidR="00673A18" w:rsidRPr="00F35C8A" w:rsidRDefault="00102238" w:rsidP="00673A18">
            <w:pPr>
              <w:pStyle w:val="BodyText"/>
              <w:ind w:right="107"/>
              <w:jc w:val="center"/>
              <w:rPr>
                <w:sz w:val="22"/>
                <w:szCs w:val="22"/>
                <w:lang w:val="en-US" w:eastAsia="en-US"/>
              </w:rPr>
            </w:pPr>
            <w:r>
              <w:rPr>
                <w:sz w:val="22"/>
                <w:szCs w:val="22"/>
                <w:lang w:val="en-US" w:eastAsia="en-US"/>
              </w:rPr>
              <w:t>12.850</w:t>
            </w:r>
          </w:p>
        </w:tc>
      </w:tr>
      <w:tr w:rsidR="00102238" w:rsidRPr="00F35C8A" w14:paraId="4E9FDF7E" w14:textId="77777777" w:rsidTr="00102238">
        <w:trPr>
          <w:jc w:val="center"/>
        </w:trPr>
        <w:tc>
          <w:tcPr>
            <w:tcW w:w="2997" w:type="dxa"/>
            <w:tcBorders>
              <w:bottom w:val="single" w:sz="8" w:space="0" w:color="auto"/>
            </w:tcBorders>
          </w:tcPr>
          <w:p w14:paraId="7DB399C9" w14:textId="664DBCD0" w:rsidR="00102238" w:rsidRDefault="00102238" w:rsidP="00102238">
            <w:pPr>
              <w:pStyle w:val="BodyText"/>
              <w:ind w:right="27"/>
              <w:jc w:val="center"/>
              <w:rPr>
                <w:sz w:val="22"/>
                <w:szCs w:val="22"/>
                <w:lang w:val="en-US" w:eastAsia="en-US"/>
              </w:rPr>
            </w:pPr>
            <w:r>
              <w:rPr>
                <w:sz w:val="22"/>
                <w:szCs w:val="22"/>
                <w:lang w:val="en-US" w:eastAsia="en-US"/>
              </w:rPr>
              <w:t>Simulation</w:t>
            </w:r>
          </w:p>
        </w:tc>
        <w:tc>
          <w:tcPr>
            <w:tcW w:w="940" w:type="dxa"/>
            <w:tcBorders>
              <w:bottom w:val="single" w:sz="8" w:space="0" w:color="auto"/>
            </w:tcBorders>
          </w:tcPr>
          <w:p w14:paraId="6E1FA23D" w14:textId="09885098" w:rsidR="00102238" w:rsidRPr="00F35C8A" w:rsidRDefault="00102238" w:rsidP="00673A18">
            <w:pPr>
              <w:pStyle w:val="BodyText"/>
              <w:ind w:right="107"/>
              <w:jc w:val="center"/>
              <w:rPr>
                <w:sz w:val="22"/>
                <w:szCs w:val="22"/>
                <w:lang w:val="en-US" w:eastAsia="en-US"/>
              </w:rPr>
            </w:pPr>
            <w:r>
              <w:rPr>
                <w:sz w:val="22"/>
                <w:szCs w:val="22"/>
                <w:lang w:val="en-US" w:eastAsia="en-US"/>
              </w:rPr>
              <w:t>10.821</w:t>
            </w:r>
          </w:p>
        </w:tc>
      </w:tr>
    </w:tbl>
    <w:p w14:paraId="2710401A" w14:textId="77777777" w:rsidR="00FF785B" w:rsidRDefault="00FF785B" w:rsidP="00D13F6A">
      <w:pPr>
        <w:pStyle w:val="1stTitleWCCM"/>
        <w:tabs>
          <w:tab w:val="clear" w:pos="360"/>
          <w:tab w:val="left" w:pos="284"/>
        </w:tabs>
        <w:spacing w:before="0" w:after="0"/>
        <w:outlineLvl w:val="0"/>
        <w:rPr>
          <w:sz w:val="22"/>
          <w:szCs w:val="22"/>
        </w:rPr>
      </w:pPr>
    </w:p>
    <w:p w14:paraId="0880B5B7" w14:textId="77777777" w:rsidR="00704B24" w:rsidRDefault="008B6986" w:rsidP="00D13F6A">
      <w:pPr>
        <w:pStyle w:val="1stTitleWCCM"/>
        <w:tabs>
          <w:tab w:val="clear" w:pos="360"/>
          <w:tab w:val="left" w:pos="284"/>
        </w:tabs>
        <w:spacing w:before="0" w:after="0"/>
        <w:outlineLvl w:val="0"/>
        <w:rPr>
          <w:caps w:val="0"/>
          <w:sz w:val="22"/>
          <w:szCs w:val="22"/>
        </w:rPr>
      </w:pPr>
      <w:bookmarkStart w:id="0" w:name="_GoBack"/>
      <w:bookmarkEnd w:id="0"/>
      <w:r>
        <w:rPr>
          <w:sz w:val="22"/>
          <w:szCs w:val="22"/>
        </w:rPr>
        <w:t>3</w:t>
      </w:r>
      <w:r w:rsidR="00A14A8C">
        <w:rPr>
          <w:sz w:val="22"/>
          <w:szCs w:val="22"/>
        </w:rPr>
        <w:t>.</w:t>
      </w:r>
      <w:r w:rsidR="00704B24" w:rsidRPr="00F35C8A">
        <w:rPr>
          <w:sz w:val="22"/>
          <w:szCs w:val="22"/>
        </w:rPr>
        <w:tab/>
      </w:r>
      <w:r w:rsidR="00A14A8C">
        <w:rPr>
          <w:caps w:val="0"/>
          <w:sz w:val="22"/>
          <w:szCs w:val="22"/>
        </w:rPr>
        <w:t>Conclusions</w:t>
      </w:r>
    </w:p>
    <w:p w14:paraId="4CC7F20A" w14:textId="77777777" w:rsidR="006D2BC0" w:rsidRPr="00A14A8C" w:rsidRDefault="006D2BC0" w:rsidP="006D2BC0">
      <w:pPr>
        <w:jc w:val="both"/>
        <w:rPr>
          <w:caps/>
          <w:sz w:val="22"/>
          <w:szCs w:val="22"/>
        </w:rPr>
      </w:pPr>
    </w:p>
    <w:p w14:paraId="24D38B58" w14:textId="78C204D2" w:rsidR="00102238" w:rsidRDefault="00102238" w:rsidP="00102238">
      <w:pPr>
        <w:pStyle w:val="Els-body-text"/>
        <w:ind w:right="-28" w:firstLine="0"/>
      </w:pPr>
      <w:r>
        <w:t xml:space="preserve">The transverse </w:t>
      </w:r>
      <w:r w:rsidR="00036163">
        <w:t xml:space="preserve">compression </w:t>
      </w:r>
      <w:r>
        <w:t>behavior at the micro-scale of a carbon fiber reinforced composite</w:t>
      </w:r>
      <w:r w:rsidR="00036163">
        <w:t>s</w:t>
      </w:r>
      <w:r>
        <w:t xml:space="preserve"> were investigated through a micro-scale experiment. Transverse compression experiments were run on an </w:t>
      </w:r>
      <w:r w:rsidRPr="00D6294D">
        <w:t>IM7/5250-4</w:t>
      </w:r>
      <w:r>
        <w:t xml:space="preserve"> specimen to explore the failure mechanisms and fiber-matrix interactions during </w:t>
      </w:r>
      <w:r w:rsidR="00036163">
        <w:t>compressive loading</w:t>
      </w:r>
      <w:r>
        <w:t xml:space="preserve">.  The micro-pillar was manufactured using a micromachining and FIB method and was loaded using a custom-built test fixture. The pillar compressed and began to bow out as larger loads </w:t>
      </w:r>
      <w:r w:rsidR="00036163">
        <w:t>were applied</w:t>
      </w:r>
      <w:r>
        <w:t>, causing cracks to form within the matrix that propagated throughout the volume.</w:t>
      </w:r>
      <w:r w:rsidRPr="007D72C5">
        <w:t xml:space="preserve"> </w:t>
      </w:r>
      <w:r>
        <w:t>DIC was performed on the specimen, but the data while consistent with the global response of the piezoelectric actuator, was not high-fidelity enough to determine critical information about the fiber-matrix interface</w:t>
      </w:r>
      <w:r w:rsidR="0072443D">
        <w:t>.</w:t>
      </w:r>
    </w:p>
    <w:p w14:paraId="212E9704" w14:textId="77777777" w:rsidR="00102238" w:rsidRDefault="00102238" w:rsidP="00102238">
      <w:pPr>
        <w:pStyle w:val="Els-body-text"/>
        <w:ind w:right="-28" w:firstLine="0"/>
      </w:pPr>
    </w:p>
    <w:p w14:paraId="62956E95" w14:textId="4338666E" w:rsidR="00102238" w:rsidRPr="00D6294D" w:rsidRDefault="00102238" w:rsidP="00102238">
      <w:pPr>
        <w:pStyle w:val="Els-body-text"/>
        <w:ind w:right="-28" w:firstLine="0"/>
      </w:pPr>
      <w:r w:rsidRPr="00D6294D">
        <w:t xml:space="preserve">After </w:t>
      </w:r>
      <w:r w:rsidR="0072443D">
        <w:t>complete</w:t>
      </w:r>
      <w:r w:rsidR="0072443D" w:rsidRPr="00D6294D">
        <w:t xml:space="preserve"> </w:t>
      </w:r>
      <w:r w:rsidRPr="00D6294D">
        <w:t>failure of the microstructure</w:t>
      </w:r>
      <w:r w:rsidR="0072443D">
        <w:t xml:space="preserve"> pillar</w:t>
      </w:r>
      <w:r w:rsidRPr="00D6294D">
        <w:t xml:space="preserve">, catastrophic failure </w:t>
      </w:r>
      <w:r w:rsidR="0072443D">
        <w:t>was</w:t>
      </w:r>
      <w:r w:rsidR="0072443D" w:rsidRPr="00D6294D">
        <w:t xml:space="preserve"> </w:t>
      </w:r>
      <w:r w:rsidRPr="00D6294D">
        <w:t xml:space="preserve">avoided without using the displacement-stopping shoulders, showing that during transverse loading of the microstructure there is still structural integrity after complete failure. In longitudinal loading, if the sample were to fail without the shoulders the sample would be lost, and post-failure analysis would be impossible. Since catastrophic failure doesn’t occur in </w:t>
      </w:r>
      <w:r w:rsidR="0072443D">
        <w:t xml:space="preserve">the </w:t>
      </w:r>
      <w:r w:rsidRPr="00D6294D">
        <w:t>transverse</w:t>
      </w:r>
      <w:r w:rsidR="0072443D">
        <w:t>ly</w:t>
      </w:r>
      <w:r w:rsidRPr="00D6294D">
        <w:t xml:space="preserve"> loaded specimens</w:t>
      </w:r>
      <w:r w:rsidR="0072443D">
        <w:t xml:space="preserve"> it has verified this method of testing as viable</w:t>
      </w:r>
      <w:r w:rsidRPr="00D6294D">
        <w:t xml:space="preserve">, </w:t>
      </w:r>
      <w:r w:rsidR="0072443D">
        <w:t xml:space="preserve">and will allow for more </w:t>
      </w:r>
      <w:r w:rsidR="0072443D" w:rsidRPr="00D6294D">
        <w:t>manufactur</w:t>
      </w:r>
      <w:r w:rsidR="0072443D">
        <w:t>ing</w:t>
      </w:r>
      <w:r w:rsidR="0072443D" w:rsidRPr="00D6294D">
        <w:t xml:space="preserve"> </w:t>
      </w:r>
      <w:r w:rsidRPr="00D6294D">
        <w:t>of specimens for future work.</w:t>
      </w:r>
    </w:p>
    <w:p w14:paraId="13644980" w14:textId="77777777" w:rsidR="00102238" w:rsidRDefault="00102238" w:rsidP="00102238">
      <w:pPr>
        <w:pStyle w:val="Els-body-text"/>
        <w:ind w:right="-28" w:firstLine="0"/>
      </w:pPr>
    </w:p>
    <w:p w14:paraId="19C02C23" w14:textId="119F49FA" w:rsidR="00102238" w:rsidRPr="00D6294D" w:rsidRDefault="00102238" w:rsidP="00102238">
      <w:pPr>
        <w:pStyle w:val="Els-body-text"/>
        <w:ind w:right="-28" w:firstLine="0"/>
      </w:pPr>
      <w:r w:rsidRPr="00D6294D">
        <w:lastRenderedPageBreak/>
        <w:t xml:space="preserve">Performing these experiments can lead to </w:t>
      </w:r>
      <w:r w:rsidR="0072443D">
        <w:t xml:space="preserve">a </w:t>
      </w:r>
      <w:r w:rsidRPr="00D6294D">
        <w:t xml:space="preserve">better understanding </w:t>
      </w:r>
      <w:r w:rsidR="0072443D">
        <w:t>of</w:t>
      </w:r>
      <w:r w:rsidR="0072443D" w:rsidRPr="00D6294D">
        <w:t xml:space="preserve"> </w:t>
      </w:r>
      <w:r w:rsidRPr="00D6294D">
        <w:t xml:space="preserve">how fibers </w:t>
      </w:r>
      <w:r w:rsidR="0072443D">
        <w:t>interact</w:t>
      </w:r>
      <w:r w:rsidR="0072443D" w:rsidRPr="00D6294D">
        <w:t xml:space="preserve"> </w:t>
      </w:r>
      <w:r w:rsidRPr="00D6294D">
        <w:t xml:space="preserve">with the matrix while under transverse </w:t>
      </w:r>
      <w:r w:rsidR="0072443D" w:rsidRPr="00D6294D">
        <w:t>compressi</w:t>
      </w:r>
      <w:r w:rsidR="0072443D">
        <w:t>on</w:t>
      </w:r>
      <w:r w:rsidR="0072443D" w:rsidRPr="00D6294D">
        <w:t xml:space="preserve"> </w:t>
      </w:r>
      <w:r w:rsidRPr="00D6294D">
        <w:t>load</w:t>
      </w:r>
      <w:r w:rsidR="0072443D">
        <w:t>ing</w:t>
      </w:r>
      <w:r w:rsidRPr="00D6294D">
        <w:t>. Understanding how the microstructure behaves could lead to better understanding of how cracks propagate throughout the matrix and how fibers debond from the matrix. With better understanding of these failure modes, composite microstructures and interfacial properties can be better understood.</w:t>
      </w:r>
    </w:p>
    <w:p w14:paraId="3C0293AF" w14:textId="77777777" w:rsidR="00102238" w:rsidRDefault="00102238" w:rsidP="00102238">
      <w:pPr>
        <w:pStyle w:val="NormalWCCM"/>
        <w:ind w:firstLine="0"/>
      </w:pPr>
    </w:p>
    <w:p w14:paraId="2DB661D7" w14:textId="2E6319E4" w:rsidR="00A427ED" w:rsidRDefault="00102238" w:rsidP="00102238">
      <w:pPr>
        <w:pStyle w:val="NormalWCCM"/>
        <w:ind w:firstLine="0"/>
        <w:rPr>
          <w:rFonts w:ascii="Helvetica" w:hAnsi="Helvetica"/>
          <w:color w:val="000000"/>
          <w:sz w:val="21"/>
          <w:szCs w:val="21"/>
        </w:rPr>
      </w:pPr>
      <w:r w:rsidRPr="00D6294D">
        <w:t xml:space="preserve">Although DIC data was gathered during this experiment, the speckle pattern applied needs </w:t>
      </w:r>
      <w:r w:rsidR="0072443D">
        <w:t>significant</w:t>
      </w:r>
      <w:r w:rsidR="0072443D" w:rsidRPr="00D6294D">
        <w:t xml:space="preserve"> </w:t>
      </w:r>
      <w:r w:rsidRPr="00D6294D">
        <w:t>improvement</w:t>
      </w:r>
      <w:r w:rsidR="0072443D">
        <w:t>s</w:t>
      </w:r>
      <w:r w:rsidRPr="00D6294D">
        <w:t xml:space="preserve">, and other speckle patterns will be explored. For future work, different DIC patterns will be used and microstructure size effects will be explored. A displacement limited shoulder will continue to be used as a preventative measure </w:t>
      </w:r>
      <w:r w:rsidR="0072443D">
        <w:t>to prevent</w:t>
      </w:r>
      <w:r w:rsidR="0072443D" w:rsidRPr="00D6294D">
        <w:t xml:space="preserve"> </w:t>
      </w:r>
      <w:r w:rsidRPr="00D6294D">
        <w:t xml:space="preserve">catastrophic failure. These experiments will be used to feed a finite element analysis toolkit to </w:t>
      </w:r>
      <w:r w:rsidR="0072443D">
        <w:t>improve the</w:t>
      </w:r>
      <w:r w:rsidRPr="00D6294D">
        <w:t xml:space="preserve"> predictive</w:t>
      </w:r>
      <w:r w:rsidR="0072443D">
        <w:t xml:space="preserve"> computational</w:t>
      </w:r>
      <w:r w:rsidRPr="00D6294D">
        <w:t xml:space="preserve"> model for these composite microstructures.</w:t>
      </w:r>
    </w:p>
    <w:p w14:paraId="48D44A4C" w14:textId="77777777" w:rsidR="003B6253" w:rsidRPr="00C122FA" w:rsidRDefault="003B6253" w:rsidP="00412A5D">
      <w:pPr>
        <w:pStyle w:val="NormalWCCM"/>
        <w:ind w:firstLine="0"/>
        <w:rPr>
          <w:rFonts w:ascii="Helvetica" w:hAnsi="Helvetica"/>
          <w:color w:val="000000"/>
          <w:szCs w:val="20"/>
        </w:rPr>
      </w:pPr>
    </w:p>
    <w:p w14:paraId="6DB7F763" w14:textId="3796BA06" w:rsidR="006D2BC0" w:rsidRPr="00C122FA" w:rsidRDefault="00102238" w:rsidP="006D2BC0">
      <w:pPr>
        <w:jc w:val="both"/>
        <w:rPr>
          <w:sz w:val="20"/>
          <w:szCs w:val="20"/>
        </w:rPr>
      </w:pPr>
      <w:r w:rsidRPr="00C122FA">
        <w:rPr>
          <w:sz w:val="20"/>
          <w:szCs w:val="20"/>
        </w:rPr>
        <w:t>A discrete damage modeling methodology for analyzing microstructures under transverse compression lo</w:t>
      </w:r>
      <w:r w:rsidR="00690B76" w:rsidRPr="00C122FA">
        <w:rPr>
          <w:sz w:val="20"/>
          <w:szCs w:val="20"/>
        </w:rPr>
        <w:t>ading</w:t>
      </w:r>
      <w:r w:rsidR="0072443D" w:rsidRPr="00C122FA">
        <w:rPr>
          <w:sz w:val="20"/>
          <w:szCs w:val="20"/>
        </w:rPr>
        <w:t xml:space="preserve"> was validated</w:t>
      </w:r>
      <w:r w:rsidR="00690B76" w:rsidRPr="00C122FA">
        <w:rPr>
          <w:sz w:val="20"/>
          <w:szCs w:val="20"/>
        </w:rPr>
        <w:t xml:space="preserve">. </w:t>
      </w:r>
      <w:r w:rsidR="005B677E" w:rsidRPr="00C122FA">
        <w:rPr>
          <w:sz w:val="20"/>
          <w:szCs w:val="20"/>
        </w:rPr>
        <w:t xml:space="preserve">A </w:t>
      </w:r>
      <w:r w:rsidR="00690B76" w:rsidRPr="00C122FA">
        <w:rPr>
          <w:sz w:val="20"/>
          <w:szCs w:val="20"/>
        </w:rPr>
        <w:t>Maximum principal stress</w:t>
      </w:r>
      <w:r w:rsidR="005B677E" w:rsidRPr="00C122FA">
        <w:rPr>
          <w:sz w:val="20"/>
          <w:szCs w:val="20"/>
        </w:rPr>
        <w:t xml:space="preserve"> failure criteria was shown to be</w:t>
      </w:r>
      <w:r w:rsidR="00690B76" w:rsidRPr="00C122FA">
        <w:rPr>
          <w:sz w:val="20"/>
          <w:szCs w:val="20"/>
        </w:rPr>
        <w:t xml:space="preserve">insufficient to characterize the crack initiation for matrix cracks. However, it was able to capture the general behavior of the microstructure while under transverse compression loading. The simulation was able to </w:t>
      </w:r>
      <w:r w:rsidR="005B677E" w:rsidRPr="00C122FA">
        <w:rPr>
          <w:sz w:val="20"/>
          <w:szCs w:val="20"/>
        </w:rPr>
        <w:t xml:space="preserve">approximate </w:t>
      </w:r>
      <w:r w:rsidR="00690B76" w:rsidRPr="00C122FA">
        <w:rPr>
          <w:sz w:val="20"/>
          <w:szCs w:val="20"/>
        </w:rPr>
        <w:t>the overall behavior of the microstructure. The transverse compression modulus were close to the experiment.</w:t>
      </w:r>
    </w:p>
    <w:p w14:paraId="459A8ED8" w14:textId="77777777" w:rsidR="00704B24" w:rsidRPr="00F35C8A" w:rsidRDefault="00704B24" w:rsidP="00704B24">
      <w:pPr>
        <w:pStyle w:val="NormalWCCM"/>
        <w:ind w:firstLine="0"/>
        <w:rPr>
          <w:sz w:val="22"/>
          <w:szCs w:val="22"/>
        </w:rPr>
      </w:pPr>
    </w:p>
    <w:p w14:paraId="5566D44D" w14:textId="77777777" w:rsidR="00704B24" w:rsidRDefault="00A14A8C" w:rsidP="006D2BC0">
      <w:pPr>
        <w:pStyle w:val="RefTitleWCCM"/>
        <w:spacing w:before="0" w:after="0"/>
        <w:outlineLvl w:val="0"/>
        <w:rPr>
          <w:caps w:val="0"/>
          <w:sz w:val="22"/>
          <w:szCs w:val="22"/>
        </w:rPr>
      </w:pPr>
      <w:r>
        <w:rPr>
          <w:caps w:val="0"/>
          <w:sz w:val="22"/>
          <w:szCs w:val="22"/>
        </w:rPr>
        <w:t>References</w:t>
      </w:r>
    </w:p>
    <w:p w14:paraId="64EB7406" w14:textId="77777777" w:rsidR="006D2BC0" w:rsidRPr="00A14A8C" w:rsidRDefault="006D2BC0" w:rsidP="006D2BC0">
      <w:pPr>
        <w:jc w:val="both"/>
        <w:rPr>
          <w:caps/>
          <w:sz w:val="22"/>
          <w:szCs w:val="22"/>
        </w:rPr>
      </w:pPr>
    </w:p>
    <w:p w14:paraId="65B0B280"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w:t>
      </w:r>
      <w:r w:rsidRPr="00C122FA">
        <w:rPr>
          <w:color w:val="000000"/>
          <w:sz w:val="18"/>
          <w:szCs w:val="18"/>
        </w:rPr>
        <w:tab/>
        <w:t>C Gonzalez, J LLorca, “Mechanical behavior of unidirectional fiber-reinforced polymers under transverse compression: Microscopic mechansims and modeling,” Composite Science and Technology 67, (2007), 2795-2806</w:t>
      </w:r>
    </w:p>
    <w:p w14:paraId="46BCCD3D"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[2] A Puck, H Schurmann, “Failure analysis of FRP laminates by means of physically based phenomenlological models,” Failure Criteria in Fibre Reinforced Polymer Composites, (2004),  Ch 4, Elsevier</w:t>
      </w:r>
    </w:p>
    <w:p w14:paraId="541A76D9"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[3] TJ Vaughan, CT McCarthy, 2011, “Micromechanical modeling of the transverse damage behavior in fibre reinforced composites,” Composite Science and Technology, 71:388-396</w:t>
      </w:r>
    </w:p>
    <w:p w14:paraId="164E4CEF"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 xml:space="preserve">[4] J Singletary, H Davis, MK Ramasubramanian, W Knoff, M Toney, 2000, “Transverse compression of PPTA fibers,” </w:t>
      </w:r>
      <w:r w:rsidRPr="00C122FA">
        <w:rPr>
          <w:sz w:val="18"/>
          <w:szCs w:val="18"/>
        </w:rPr>
        <w:t xml:space="preserve"> </w:t>
      </w:r>
      <w:r w:rsidRPr="00C122FA">
        <w:rPr>
          <w:color w:val="000000"/>
          <w:sz w:val="18"/>
          <w:szCs w:val="18"/>
        </w:rPr>
        <w:t>Journals of Materials Science, 35, p573-581</w:t>
      </w:r>
    </w:p>
    <w:p w14:paraId="54EA2817"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[5] S Sockalingam, R Bremble, JW Gillespie, M Keefe, 2016, “Transverse compression behavior of Kevlar KM2 single fiber,” Composites Part A, 81: 271-281</w:t>
      </w:r>
    </w:p>
    <w:p w14:paraId="3610EE32"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[6] CP Buckley, STS Salisbury, AB Zavatsky, “Viscoelasticity of Tendons Under Transverse Compression,” Journal of Biomedical Engineering, (2016),  V138:101004.1-8</w:t>
      </w:r>
    </w:p>
    <w:p w14:paraId="428EC6F6"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[7] STS Salisbury, CP Buckley, AB Zavatsky, “Transverse Compression of Tendons,” Journal of Biomechanical Engineering, (2016),  V138, 041002.1-9</w:t>
      </w:r>
    </w:p>
    <w:p w14:paraId="3FEF26F0" w14:textId="6C4770DE"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[8] TA Collings, “Transverse compressive behavior of unidirectional carbon fibre reinforced plastics”, (1974), Composites, 108-116</w:t>
      </w:r>
    </w:p>
    <w:p w14:paraId="54B596A2" w14:textId="77777777" w:rsidR="00611B28" w:rsidRPr="00C122FA" w:rsidRDefault="00611B28" w:rsidP="00611B28">
      <w:pPr>
        <w:spacing w:before="60" w:after="60"/>
        <w:ind w:left="360" w:right="4" w:hanging="360"/>
        <w:jc w:val="both"/>
        <w:rPr>
          <w:iCs/>
          <w:sz w:val="18"/>
          <w:szCs w:val="18"/>
        </w:rPr>
      </w:pPr>
      <w:r w:rsidRPr="00C122FA">
        <w:rPr>
          <w:iCs/>
          <w:sz w:val="18"/>
          <w:szCs w:val="18"/>
        </w:rPr>
        <w:t>[9] JD Tanks, DK Harris, SR Sharp, “Mechanical Response of unidirectional composite bars loaded in transverse compression,” Composites Part B, (2016),  97, pages 18-25,</w:t>
      </w:r>
    </w:p>
    <w:p w14:paraId="7941409D" w14:textId="09DA8982"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[10] M Vural, G Ravichandran, “Transverse Failure in Thick S2-Glass/Epoxy Fiber-reinforced Composites,” Journal of Composite Materials, (2004), Vol 38, No 7,  p609-15</w:t>
      </w:r>
    </w:p>
    <w:p w14:paraId="0198BB17" w14:textId="420AC9AF"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[11] C Sandino, E Correa, F Paris, “A study of the influence of a nearby fibre on the interface crack growth under transverse compression in composite materials,” (2018), 193: 1-16</w:t>
      </w:r>
    </w:p>
    <w:p w14:paraId="5B4E0CF6"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[12] PP Camanho, MA Bessa, G Catalanotti, M Volger, R Rolfes, 2013 “Modeling the inelastic deformation and fracture of polymer composites – Part II: Smeared crack model,” Mechanics of Materials, 59, 36-49</w:t>
      </w:r>
    </w:p>
    <w:p w14:paraId="5C542EA1"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[13] M Volger, R Rolfes, PP Camanho, 2013, “Modeling the inelastic deformation and fracture of polymer composites – Part I: Plasticity model,” Mechanics of Materials, 59: 50-64</w:t>
      </w:r>
    </w:p>
    <w:p w14:paraId="248DC60F"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 xml:space="preserve">[14] A Arteiro, G Catalanotti, AR Melro, P Linde, PP Camanho, “Micro-mechanical analysis of the effect of ply thickness on the transverse compressive strength of polymer composites. </w:t>
      </w:r>
    </w:p>
    <w:p w14:paraId="6DF3F2AE"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[15] N Moustaghfir, etal, 2013, “Transverse compression behavior of textile rovings: finite element simulation and experimental study,” J Materials Science, 48: 462-472</w:t>
      </w:r>
    </w:p>
    <w:p w14:paraId="42B1F71F"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[16] PP Camanho, A Arteiro, G Catalanotti, AR Melro, M Volger, 2015, “Numerical modeling of failure in advanced composite materials,” Elsevier, 111-150</w:t>
      </w:r>
    </w:p>
    <w:p w14:paraId="4062281E" w14:textId="77777777"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[17] D Zhang, L Chen, Y Sun, etal, 2016, “Meso-scale progressive damage of 3D five-directional braided composites under transverse compression,” V50(24):3345-3361</w:t>
      </w:r>
    </w:p>
    <w:p w14:paraId="613C1787" w14:textId="36A351FF"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[18] M Bishara, M Vogler, R Rolfes, 2017, “Revealing complex aspects of compressive failure of polymer composites – Part II: Failure interactions in multidirectional laminates and validation,” 169: 116-128</w:t>
      </w:r>
    </w:p>
    <w:p w14:paraId="2F5253E1" w14:textId="0A0FE9AE"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lastRenderedPageBreak/>
        <w:t>[20] T Quick, DH Mollenhauer, Bob Wheeler, Ali Kadhim, Nathan Sesar, “Microscale Investigation of the Compressive Behavior in Unidirectional PMCs Through In-Situ SEM and X-ray CT Experimentation,” American Society of Composites, 2016</w:t>
      </w:r>
    </w:p>
    <w:p w14:paraId="595F7D71" w14:textId="369FAB0D"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[21] EV Iarve, MR Gurvich, DH Mollenhauer, CA Rose, CG Davila, 2011, “Mesh-independent matrix crack and delamination modeling in laminated composites,” Int J. Numerical Methods in Engineering, published online, DOI:10.1002/nme.319</w:t>
      </w:r>
    </w:p>
    <w:p w14:paraId="3F5C4B5E" w14:textId="77C64EC1"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[22] EV Iarve, DH Mollenaur, TJ Whitney, R Kim, 2006, “Strength prediction in composites with stress concentration classical weibull and critical failure volume methods with micromechanical considerations,” Journal of Materials Science, Vol 41 No 20, p5510-p6622</w:t>
      </w:r>
    </w:p>
    <w:p w14:paraId="52C41D87" w14:textId="54D62411"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[23] MJ Swindermann, EI Iarve, RA Brockman, “Strength prediction in open hole composite laminates by using discrete damage modeling,” AIAA Journal, 51(4), 2012, P936-945</w:t>
      </w:r>
    </w:p>
    <w:p w14:paraId="48ADAFB7" w14:textId="4D373251" w:rsidR="00611B28" w:rsidRPr="00C122FA" w:rsidRDefault="00611B28" w:rsidP="00611B28">
      <w:pPr>
        <w:spacing w:before="60" w:after="60"/>
        <w:ind w:left="360" w:right="4" w:hanging="360"/>
        <w:jc w:val="both"/>
        <w:rPr>
          <w:color w:val="000000"/>
          <w:sz w:val="18"/>
          <w:szCs w:val="18"/>
        </w:rPr>
      </w:pPr>
      <w:r w:rsidRPr="00C122FA">
        <w:rPr>
          <w:color w:val="000000"/>
          <w:sz w:val="18"/>
          <w:szCs w:val="18"/>
        </w:rPr>
        <w:t>[24] DH Mollenhauer, L War, EV Iarve, S Putthanarat, K Hoos, S Hallett, X Li, “Simulation of discrete damage in composite overheight compact tension specimens,” Composites Part A, 43, 2010, p1667-167</w:t>
      </w:r>
    </w:p>
    <w:p w14:paraId="220203D9" w14:textId="578D2962" w:rsidR="00B72581" w:rsidRPr="00C122FA" w:rsidRDefault="00B72581" w:rsidP="00B72581">
      <w:pPr>
        <w:spacing w:before="60" w:after="60"/>
        <w:ind w:left="360" w:right="4" w:hanging="360"/>
        <w:jc w:val="both"/>
        <w:rPr>
          <w:color w:val="000000"/>
          <w:sz w:val="18"/>
          <w:szCs w:val="18"/>
        </w:rPr>
      </w:pPr>
      <w:r w:rsidRPr="00C122FA">
        <w:rPr>
          <w:color w:val="000000"/>
          <w:sz w:val="18"/>
          <w:szCs w:val="18"/>
        </w:rPr>
        <w:t>[25] A Turon, PP Camanho, J Costa, CG Davila, “A damage model for the simulation of delamination in advanced composites under variable-mode loading,” Mechanics of Materials, Vol 38, No 11, Nov 2006, p1072-89</w:t>
      </w:r>
    </w:p>
    <w:p w14:paraId="425A6231" w14:textId="19E47051" w:rsidR="00B72581" w:rsidRPr="00C122FA" w:rsidRDefault="00B72581" w:rsidP="00B72581">
      <w:pPr>
        <w:spacing w:before="60" w:after="60"/>
        <w:ind w:left="360" w:right="4" w:hanging="360"/>
        <w:jc w:val="both"/>
        <w:rPr>
          <w:color w:val="000000"/>
          <w:sz w:val="18"/>
          <w:szCs w:val="18"/>
        </w:rPr>
      </w:pPr>
      <w:r w:rsidRPr="00C122FA">
        <w:rPr>
          <w:color w:val="000000"/>
          <w:sz w:val="18"/>
          <w:szCs w:val="18"/>
        </w:rPr>
        <w:t xml:space="preserve">[26] PP Camanho, P Maimi, CG Davila, “Prediction of size effects in notched laminates using continuum damage mechanics,” Composite Science and Technology, 2007:67, p2715-2727 </w:t>
      </w:r>
    </w:p>
    <w:p w14:paraId="2075BAC8" w14:textId="2E80B808" w:rsidR="00B72581" w:rsidRPr="00C122FA" w:rsidRDefault="00B72581" w:rsidP="00B72581">
      <w:pPr>
        <w:spacing w:before="60" w:after="60"/>
        <w:ind w:left="360" w:right="4" w:hanging="360"/>
        <w:jc w:val="both"/>
        <w:rPr>
          <w:color w:val="000000"/>
          <w:sz w:val="18"/>
          <w:szCs w:val="18"/>
        </w:rPr>
      </w:pPr>
      <w:r w:rsidRPr="00C122FA">
        <w:rPr>
          <w:color w:val="000000"/>
          <w:sz w:val="18"/>
          <w:szCs w:val="18"/>
        </w:rPr>
        <w:t>[27] CG Davila, PP Camanho, CA Rose, “Failure criteria of FRP laminates,” Journal of Composite Materials, Vol 39, No 4, 2005, p323-45</w:t>
      </w:r>
    </w:p>
    <w:p w14:paraId="5F8B6159" w14:textId="5456AEB3" w:rsidR="00B72581" w:rsidRPr="00C122FA" w:rsidRDefault="00B72581" w:rsidP="00B72581">
      <w:pPr>
        <w:spacing w:before="60" w:after="60"/>
        <w:ind w:left="360" w:right="4" w:hanging="360"/>
        <w:jc w:val="both"/>
        <w:rPr>
          <w:color w:val="000000"/>
          <w:sz w:val="18"/>
          <w:szCs w:val="18"/>
        </w:rPr>
      </w:pPr>
      <w:r w:rsidRPr="00C122FA">
        <w:rPr>
          <w:color w:val="000000"/>
          <w:sz w:val="18"/>
          <w:szCs w:val="18"/>
        </w:rPr>
        <w:t>[28] ST Pinho, CG Davila, PP Camanho, L Iannuci, P Robinson, “Failure modes and criteria for FRP under in-plane or three-dimensional stress states including shear nonlinearity,” Hampton, VA, February 2005, NASA/TM-2005-2133530</w:t>
      </w:r>
    </w:p>
    <w:p w14:paraId="0122733F" w14:textId="42147633" w:rsidR="00B72581" w:rsidRPr="00C122FA" w:rsidRDefault="00B72581" w:rsidP="00B72581">
      <w:pPr>
        <w:spacing w:before="60" w:after="60"/>
        <w:ind w:left="360" w:right="4" w:hanging="360"/>
        <w:jc w:val="both"/>
        <w:rPr>
          <w:color w:val="000000"/>
          <w:sz w:val="18"/>
          <w:szCs w:val="18"/>
        </w:rPr>
      </w:pPr>
      <w:r w:rsidRPr="00C122FA">
        <w:rPr>
          <w:color w:val="000000"/>
          <w:sz w:val="18"/>
          <w:szCs w:val="18"/>
        </w:rPr>
        <w:t>[29] B-Spline Analysis Method User Manual (2014)</w:t>
      </w:r>
    </w:p>
    <w:p w14:paraId="33F59C84" w14:textId="77777777" w:rsidR="004919F8" w:rsidRPr="00C122FA" w:rsidRDefault="004919F8" w:rsidP="00704B24">
      <w:pPr>
        <w:spacing w:before="60" w:after="60"/>
        <w:ind w:left="567" w:right="4" w:hanging="567"/>
        <w:jc w:val="both"/>
        <w:rPr>
          <w:color w:val="000000"/>
          <w:sz w:val="18"/>
          <w:szCs w:val="18"/>
        </w:rPr>
      </w:pPr>
    </w:p>
    <w:p w14:paraId="586F84BC" w14:textId="77777777" w:rsidR="007C46DE" w:rsidRPr="00C122FA" w:rsidRDefault="007C46DE" w:rsidP="00704B24">
      <w:pPr>
        <w:spacing w:before="60" w:after="60"/>
        <w:ind w:left="567" w:right="4" w:hanging="567"/>
        <w:jc w:val="both"/>
        <w:rPr>
          <w:color w:val="000000"/>
          <w:sz w:val="18"/>
          <w:szCs w:val="18"/>
        </w:rPr>
      </w:pPr>
    </w:p>
    <w:p w14:paraId="4943FBEF" w14:textId="77777777" w:rsidR="009148E5" w:rsidRPr="00C122FA" w:rsidRDefault="009148E5" w:rsidP="00704B24">
      <w:pPr>
        <w:spacing w:before="60" w:after="60"/>
        <w:ind w:left="567" w:right="4" w:hanging="567"/>
        <w:jc w:val="both"/>
        <w:rPr>
          <w:color w:val="000000"/>
          <w:sz w:val="18"/>
          <w:szCs w:val="18"/>
        </w:rPr>
      </w:pPr>
    </w:p>
    <w:sectPr w:rsidR="009148E5" w:rsidRPr="00C122FA" w:rsidSect="00A84527">
      <w:headerReference w:type="even" r:id="rId29"/>
      <w:headerReference w:type="default" r:id="rId30"/>
      <w:footerReference w:type="default" r:id="rId31"/>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AABA6" w14:textId="77777777" w:rsidR="008E456C" w:rsidRDefault="008E456C">
      <w:r>
        <w:separator/>
      </w:r>
    </w:p>
  </w:endnote>
  <w:endnote w:type="continuationSeparator" w:id="0">
    <w:p w14:paraId="7360D7EE" w14:textId="77777777" w:rsidR="008E456C" w:rsidRDefault="008E4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Segoe UI">
    <w:altName w:val="Times New Roman Bold"/>
    <w:charset w:val="00"/>
    <w:family w:val="swiss"/>
    <w:pitch w:val="variable"/>
    <w:sig w:usb0="E10022FF" w:usb1="C000E47F" w:usb2="00000029" w:usb3="00000000" w:csb0="000001DF"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266C7" w14:textId="140DDB8C" w:rsidR="002814C6" w:rsidRPr="0056281B" w:rsidRDefault="002814C6" w:rsidP="0056281B">
    <w:pPr>
      <w:jc w:val="center"/>
      <w:rPr>
        <w:sz w:val="18"/>
        <w:szCs w:val="18"/>
      </w:rPr>
    </w:pPr>
    <w:r>
      <w:rPr>
        <w:sz w:val="18"/>
        <w:szCs w:val="18"/>
      </w:rPr>
      <w:t>Mark D. Flores</w:t>
    </w:r>
    <w:r w:rsidRPr="0056281B">
      <w:rPr>
        <w:sz w:val="18"/>
        <w:szCs w:val="18"/>
      </w:rPr>
      <w:t xml:space="preserve">, </w:t>
    </w:r>
    <w:r>
      <w:rPr>
        <w:sz w:val="18"/>
        <w:szCs w:val="18"/>
      </w:rPr>
      <w:t>Nathan Sesar</w:t>
    </w:r>
    <w:r w:rsidRPr="0056281B">
      <w:rPr>
        <w:sz w:val="18"/>
        <w:szCs w:val="18"/>
      </w:rPr>
      <w:t xml:space="preserve"> and </w:t>
    </w:r>
    <w:r>
      <w:rPr>
        <w:sz w:val="18"/>
        <w:szCs w:val="18"/>
      </w:rPr>
      <w:t>Bob Wheeler</w:t>
    </w:r>
  </w:p>
  <w:p w14:paraId="7B4D9544" w14:textId="77777777" w:rsidR="002814C6" w:rsidRDefault="002814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095B7" w14:textId="77777777" w:rsidR="008E456C" w:rsidRDefault="008E456C">
      <w:r>
        <w:separator/>
      </w:r>
    </w:p>
  </w:footnote>
  <w:footnote w:type="continuationSeparator" w:id="0">
    <w:p w14:paraId="0BB5DC65" w14:textId="77777777" w:rsidR="008E456C" w:rsidRDefault="008E45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79B65" w14:textId="77777777" w:rsidR="002814C6" w:rsidRPr="00CF611D" w:rsidRDefault="002814C6">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7FA2F" w14:textId="77777777" w:rsidR="002814C6" w:rsidRDefault="002814C6"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1995B98A" w14:textId="77777777" w:rsidR="002814C6" w:rsidRPr="00B57AEB" w:rsidRDefault="002814C6"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FF785B">
      <w:rPr>
        <w:noProof/>
        <w:sz w:val="18"/>
        <w:szCs w:val="18"/>
      </w:rPr>
      <w:t>9</w:t>
    </w:r>
    <w:r w:rsidRPr="009148E5">
      <w:rPr>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6A62A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A9410B"/>
    <w:multiLevelType w:val="hybridMultilevel"/>
    <w:tmpl w:val="3D346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1FB9"/>
    <w:rsid w:val="00006A04"/>
    <w:rsid w:val="000118EA"/>
    <w:rsid w:val="00033C74"/>
    <w:rsid w:val="00036163"/>
    <w:rsid w:val="00044B69"/>
    <w:rsid w:val="000604A1"/>
    <w:rsid w:val="00067758"/>
    <w:rsid w:val="0007274E"/>
    <w:rsid w:val="000806D4"/>
    <w:rsid w:val="00093A3E"/>
    <w:rsid w:val="000A1EFD"/>
    <w:rsid w:val="000B65AE"/>
    <w:rsid w:val="000C6C7F"/>
    <w:rsid w:val="000D3BBE"/>
    <w:rsid w:val="000D79DA"/>
    <w:rsid w:val="000E6BB4"/>
    <w:rsid w:val="000E7758"/>
    <w:rsid w:val="00102238"/>
    <w:rsid w:val="0011753B"/>
    <w:rsid w:val="001234CC"/>
    <w:rsid w:val="00152699"/>
    <w:rsid w:val="00152D8E"/>
    <w:rsid w:val="00172A18"/>
    <w:rsid w:val="001768DD"/>
    <w:rsid w:val="001812EB"/>
    <w:rsid w:val="00183488"/>
    <w:rsid w:val="001A2735"/>
    <w:rsid w:val="001B500D"/>
    <w:rsid w:val="001B5C61"/>
    <w:rsid w:val="001D1123"/>
    <w:rsid w:val="001D492D"/>
    <w:rsid w:val="001D5E22"/>
    <w:rsid w:val="001F43C6"/>
    <w:rsid w:val="00206A59"/>
    <w:rsid w:val="00211628"/>
    <w:rsid w:val="00213AD8"/>
    <w:rsid w:val="002172B1"/>
    <w:rsid w:val="0026050C"/>
    <w:rsid w:val="002721E0"/>
    <w:rsid w:val="002753D4"/>
    <w:rsid w:val="002814C6"/>
    <w:rsid w:val="00294B69"/>
    <w:rsid w:val="002B4784"/>
    <w:rsid w:val="002C1EBF"/>
    <w:rsid w:val="002C4340"/>
    <w:rsid w:val="002D3DF2"/>
    <w:rsid w:val="002D5FD5"/>
    <w:rsid w:val="002F476C"/>
    <w:rsid w:val="00302925"/>
    <w:rsid w:val="00323F1F"/>
    <w:rsid w:val="003477ED"/>
    <w:rsid w:val="00351C58"/>
    <w:rsid w:val="00352125"/>
    <w:rsid w:val="00377295"/>
    <w:rsid w:val="003A0422"/>
    <w:rsid w:val="003A054A"/>
    <w:rsid w:val="003A41B5"/>
    <w:rsid w:val="003B6253"/>
    <w:rsid w:val="003B6663"/>
    <w:rsid w:val="003D03CD"/>
    <w:rsid w:val="003D12B8"/>
    <w:rsid w:val="003D3BAA"/>
    <w:rsid w:val="003E36CF"/>
    <w:rsid w:val="003E4FD8"/>
    <w:rsid w:val="003F0F69"/>
    <w:rsid w:val="003F3AC8"/>
    <w:rsid w:val="00401C64"/>
    <w:rsid w:val="00404EB8"/>
    <w:rsid w:val="00412A5D"/>
    <w:rsid w:val="00421670"/>
    <w:rsid w:val="00425386"/>
    <w:rsid w:val="00427346"/>
    <w:rsid w:val="00432826"/>
    <w:rsid w:val="0043410B"/>
    <w:rsid w:val="0044074B"/>
    <w:rsid w:val="00442A07"/>
    <w:rsid w:val="004512DB"/>
    <w:rsid w:val="00462CAB"/>
    <w:rsid w:val="00481EB8"/>
    <w:rsid w:val="0048719B"/>
    <w:rsid w:val="00490E88"/>
    <w:rsid w:val="004919F8"/>
    <w:rsid w:val="00496C8C"/>
    <w:rsid w:val="004A1C1E"/>
    <w:rsid w:val="004A3F6F"/>
    <w:rsid w:val="004A47E9"/>
    <w:rsid w:val="004B5367"/>
    <w:rsid w:val="004C3B9A"/>
    <w:rsid w:val="004E18A3"/>
    <w:rsid w:val="004F0F2E"/>
    <w:rsid w:val="004F254A"/>
    <w:rsid w:val="00501816"/>
    <w:rsid w:val="00524FDB"/>
    <w:rsid w:val="0054345D"/>
    <w:rsid w:val="005447CA"/>
    <w:rsid w:val="00547C4C"/>
    <w:rsid w:val="00556716"/>
    <w:rsid w:val="0056281B"/>
    <w:rsid w:val="00562DD9"/>
    <w:rsid w:val="0058241B"/>
    <w:rsid w:val="005832B3"/>
    <w:rsid w:val="005A03E1"/>
    <w:rsid w:val="005B48D1"/>
    <w:rsid w:val="005B677E"/>
    <w:rsid w:val="005C0E2D"/>
    <w:rsid w:val="005D5E9F"/>
    <w:rsid w:val="005E074B"/>
    <w:rsid w:val="005E41EA"/>
    <w:rsid w:val="00611B28"/>
    <w:rsid w:val="0062778E"/>
    <w:rsid w:val="0064062A"/>
    <w:rsid w:val="00655863"/>
    <w:rsid w:val="00656C3E"/>
    <w:rsid w:val="00656C88"/>
    <w:rsid w:val="006634A6"/>
    <w:rsid w:val="00663FD3"/>
    <w:rsid w:val="0067045F"/>
    <w:rsid w:val="00673A18"/>
    <w:rsid w:val="00684C69"/>
    <w:rsid w:val="00685054"/>
    <w:rsid w:val="00690B76"/>
    <w:rsid w:val="0069222A"/>
    <w:rsid w:val="006A67F0"/>
    <w:rsid w:val="006B56EA"/>
    <w:rsid w:val="006C066B"/>
    <w:rsid w:val="006C2ED9"/>
    <w:rsid w:val="006C6507"/>
    <w:rsid w:val="006D2BC0"/>
    <w:rsid w:val="006F17BC"/>
    <w:rsid w:val="006F3756"/>
    <w:rsid w:val="006F41B8"/>
    <w:rsid w:val="006F609B"/>
    <w:rsid w:val="00700071"/>
    <w:rsid w:val="007013C9"/>
    <w:rsid w:val="0070220C"/>
    <w:rsid w:val="00704B24"/>
    <w:rsid w:val="007124F3"/>
    <w:rsid w:val="0072443D"/>
    <w:rsid w:val="00725CCF"/>
    <w:rsid w:val="00727626"/>
    <w:rsid w:val="00741039"/>
    <w:rsid w:val="00770CDC"/>
    <w:rsid w:val="0078724C"/>
    <w:rsid w:val="007925D0"/>
    <w:rsid w:val="007A0397"/>
    <w:rsid w:val="007A083D"/>
    <w:rsid w:val="007A7F9C"/>
    <w:rsid w:val="007B2368"/>
    <w:rsid w:val="007B34FD"/>
    <w:rsid w:val="007C46DE"/>
    <w:rsid w:val="007C71CE"/>
    <w:rsid w:val="007D3707"/>
    <w:rsid w:val="007D7CFC"/>
    <w:rsid w:val="007F2B8F"/>
    <w:rsid w:val="00806172"/>
    <w:rsid w:val="00817F12"/>
    <w:rsid w:val="008252ED"/>
    <w:rsid w:val="0083599B"/>
    <w:rsid w:val="00866F2B"/>
    <w:rsid w:val="00867A2E"/>
    <w:rsid w:val="0087430A"/>
    <w:rsid w:val="00892894"/>
    <w:rsid w:val="008929D8"/>
    <w:rsid w:val="008A04FF"/>
    <w:rsid w:val="008B6986"/>
    <w:rsid w:val="008C25B7"/>
    <w:rsid w:val="008C34F4"/>
    <w:rsid w:val="008C4AFB"/>
    <w:rsid w:val="008C7E59"/>
    <w:rsid w:val="008D4772"/>
    <w:rsid w:val="008E456C"/>
    <w:rsid w:val="008E6524"/>
    <w:rsid w:val="008F0428"/>
    <w:rsid w:val="008F2896"/>
    <w:rsid w:val="008F4FC2"/>
    <w:rsid w:val="00904CF1"/>
    <w:rsid w:val="009148E5"/>
    <w:rsid w:val="0091620C"/>
    <w:rsid w:val="00945048"/>
    <w:rsid w:val="009562C7"/>
    <w:rsid w:val="009635F3"/>
    <w:rsid w:val="0097115A"/>
    <w:rsid w:val="0098232C"/>
    <w:rsid w:val="00992411"/>
    <w:rsid w:val="009953C6"/>
    <w:rsid w:val="009A250F"/>
    <w:rsid w:val="009A4035"/>
    <w:rsid w:val="009B204C"/>
    <w:rsid w:val="009C7CE7"/>
    <w:rsid w:val="009E24B1"/>
    <w:rsid w:val="00A07727"/>
    <w:rsid w:val="00A11466"/>
    <w:rsid w:val="00A14A8C"/>
    <w:rsid w:val="00A1555A"/>
    <w:rsid w:val="00A276DA"/>
    <w:rsid w:val="00A32C5B"/>
    <w:rsid w:val="00A427ED"/>
    <w:rsid w:val="00A5638A"/>
    <w:rsid w:val="00A62CE2"/>
    <w:rsid w:val="00A65FB7"/>
    <w:rsid w:val="00A6660C"/>
    <w:rsid w:val="00A71AB9"/>
    <w:rsid w:val="00A815AA"/>
    <w:rsid w:val="00A84527"/>
    <w:rsid w:val="00A96ED1"/>
    <w:rsid w:val="00AA605A"/>
    <w:rsid w:val="00AA6F8A"/>
    <w:rsid w:val="00AB7F54"/>
    <w:rsid w:val="00AC0BBB"/>
    <w:rsid w:val="00AC7B93"/>
    <w:rsid w:val="00AD32FE"/>
    <w:rsid w:val="00AE4826"/>
    <w:rsid w:val="00AF6474"/>
    <w:rsid w:val="00B10C97"/>
    <w:rsid w:val="00B23509"/>
    <w:rsid w:val="00B635CD"/>
    <w:rsid w:val="00B72581"/>
    <w:rsid w:val="00B81430"/>
    <w:rsid w:val="00BA0676"/>
    <w:rsid w:val="00BA1129"/>
    <w:rsid w:val="00BD23DE"/>
    <w:rsid w:val="00C122FA"/>
    <w:rsid w:val="00C12945"/>
    <w:rsid w:val="00C13D08"/>
    <w:rsid w:val="00C173C4"/>
    <w:rsid w:val="00C20761"/>
    <w:rsid w:val="00C5062E"/>
    <w:rsid w:val="00C5281A"/>
    <w:rsid w:val="00C77351"/>
    <w:rsid w:val="00C84FC4"/>
    <w:rsid w:val="00C85BDB"/>
    <w:rsid w:val="00C97E29"/>
    <w:rsid w:val="00CA0C12"/>
    <w:rsid w:val="00CA3006"/>
    <w:rsid w:val="00CB0360"/>
    <w:rsid w:val="00CC3C0B"/>
    <w:rsid w:val="00CE3EDF"/>
    <w:rsid w:val="00CE5B52"/>
    <w:rsid w:val="00CE700F"/>
    <w:rsid w:val="00CF2407"/>
    <w:rsid w:val="00D03A01"/>
    <w:rsid w:val="00D03E78"/>
    <w:rsid w:val="00D10D76"/>
    <w:rsid w:val="00D13F6A"/>
    <w:rsid w:val="00D333B2"/>
    <w:rsid w:val="00D336B8"/>
    <w:rsid w:val="00D420AC"/>
    <w:rsid w:val="00D5226E"/>
    <w:rsid w:val="00D73932"/>
    <w:rsid w:val="00D92B50"/>
    <w:rsid w:val="00DB0E2B"/>
    <w:rsid w:val="00DB312B"/>
    <w:rsid w:val="00DB6B9A"/>
    <w:rsid w:val="00DC1241"/>
    <w:rsid w:val="00DD4FD2"/>
    <w:rsid w:val="00DE549D"/>
    <w:rsid w:val="00DF18D1"/>
    <w:rsid w:val="00DF4AE5"/>
    <w:rsid w:val="00E126A6"/>
    <w:rsid w:val="00E63496"/>
    <w:rsid w:val="00E72DD1"/>
    <w:rsid w:val="00E82219"/>
    <w:rsid w:val="00E87931"/>
    <w:rsid w:val="00EA3485"/>
    <w:rsid w:val="00EB2D8F"/>
    <w:rsid w:val="00EB48F0"/>
    <w:rsid w:val="00ED6EEE"/>
    <w:rsid w:val="00EE036A"/>
    <w:rsid w:val="00EE3406"/>
    <w:rsid w:val="00EF3B48"/>
    <w:rsid w:val="00F11948"/>
    <w:rsid w:val="00F24E7F"/>
    <w:rsid w:val="00F26D5C"/>
    <w:rsid w:val="00F52697"/>
    <w:rsid w:val="00F54B55"/>
    <w:rsid w:val="00FA2825"/>
    <w:rsid w:val="00FD2CC8"/>
    <w:rsid w:val="00FD5AFA"/>
    <w:rsid w:val="00FE4BC5"/>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5B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DocumentMap">
    <w:name w:val="Document Map"/>
    <w:basedOn w:val="Normal"/>
    <w:link w:val="DocumentMapChar"/>
    <w:uiPriority w:val="99"/>
    <w:semiHidden/>
    <w:unhideWhenUsed/>
    <w:rsid w:val="007B34FD"/>
    <w:rPr>
      <w:rFonts w:ascii="Lucida Grande" w:hAnsi="Lucida Grande"/>
    </w:rPr>
  </w:style>
  <w:style w:type="character" w:customStyle="1" w:styleId="DocumentMapChar">
    <w:name w:val="Document Map Char"/>
    <w:link w:val="DocumentMap"/>
    <w:uiPriority w:val="99"/>
    <w:semiHidden/>
    <w:rsid w:val="007B34FD"/>
    <w:rPr>
      <w:rFonts w:ascii="Lucida Grande" w:eastAsia="Times New Roman" w:hAnsi="Lucida Grande"/>
      <w:sz w:val="24"/>
      <w:szCs w:val="24"/>
      <w:lang w:eastAsia="fr-FR"/>
    </w:rPr>
  </w:style>
  <w:style w:type="paragraph" w:customStyle="1" w:styleId="Els-body-text">
    <w:name w:val="Els-body-text"/>
    <w:rsid w:val="00EA3485"/>
    <w:pPr>
      <w:spacing w:line="240" w:lineRule="exact"/>
      <w:ind w:firstLine="238"/>
      <w:jc w:val="both"/>
    </w:pPr>
    <w:rPr>
      <w:rFonts w:ascii="Times New Roman" w:eastAsia="SimSun" w:hAnsi="Times New Roman"/>
    </w:rPr>
  </w:style>
  <w:style w:type="paragraph" w:customStyle="1" w:styleId="Els-caption">
    <w:name w:val="Els-caption"/>
    <w:rsid w:val="00EA3485"/>
    <w:pPr>
      <w:keepLines/>
      <w:spacing w:before="200" w:after="240" w:line="200" w:lineRule="exact"/>
    </w:pPr>
    <w:rPr>
      <w:rFonts w:ascii="Times New Roman" w:eastAsia="SimSun" w:hAnsi="Times New Roman"/>
      <w:sz w:val="16"/>
    </w:rPr>
  </w:style>
  <w:style w:type="paragraph" w:customStyle="1" w:styleId="Els-table-text">
    <w:name w:val="Els-table-text"/>
    <w:rsid w:val="00EA3485"/>
    <w:pPr>
      <w:spacing w:after="80" w:line="200" w:lineRule="exact"/>
    </w:pPr>
    <w:rPr>
      <w:rFonts w:ascii="Times New Roman" w:eastAsia="SimSun" w:hAnsi="Times New Roman"/>
      <w:sz w:val="16"/>
    </w:rPr>
  </w:style>
  <w:style w:type="table" w:styleId="TableGrid">
    <w:name w:val="Table Grid"/>
    <w:basedOn w:val="TableNormal"/>
    <w:uiPriority w:val="39"/>
    <w:rsid w:val="003D12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67"/>
    <w:unhideWhenUsed/>
    <w:rsid w:val="00C97E29"/>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DocumentMap">
    <w:name w:val="Document Map"/>
    <w:basedOn w:val="Normal"/>
    <w:link w:val="DocumentMapChar"/>
    <w:uiPriority w:val="99"/>
    <w:semiHidden/>
    <w:unhideWhenUsed/>
    <w:rsid w:val="007B34FD"/>
    <w:rPr>
      <w:rFonts w:ascii="Lucida Grande" w:hAnsi="Lucida Grande"/>
    </w:rPr>
  </w:style>
  <w:style w:type="character" w:customStyle="1" w:styleId="DocumentMapChar">
    <w:name w:val="Document Map Char"/>
    <w:link w:val="DocumentMap"/>
    <w:uiPriority w:val="99"/>
    <w:semiHidden/>
    <w:rsid w:val="007B34FD"/>
    <w:rPr>
      <w:rFonts w:ascii="Lucida Grande" w:eastAsia="Times New Roman" w:hAnsi="Lucida Grande"/>
      <w:sz w:val="24"/>
      <w:szCs w:val="24"/>
      <w:lang w:eastAsia="fr-FR"/>
    </w:rPr>
  </w:style>
  <w:style w:type="paragraph" w:customStyle="1" w:styleId="Els-body-text">
    <w:name w:val="Els-body-text"/>
    <w:rsid w:val="00EA3485"/>
    <w:pPr>
      <w:spacing w:line="240" w:lineRule="exact"/>
      <w:ind w:firstLine="238"/>
      <w:jc w:val="both"/>
    </w:pPr>
    <w:rPr>
      <w:rFonts w:ascii="Times New Roman" w:eastAsia="SimSun" w:hAnsi="Times New Roman"/>
    </w:rPr>
  </w:style>
  <w:style w:type="paragraph" w:customStyle="1" w:styleId="Els-caption">
    <w:name w:val="Els-caption"/>
    <w:rsid w:val="00EA3485"/>
    <w:pPr>
      <w:keepLines/>
      <w:spacing w:before="200" w:after="240" w:line="200" w:lineRule="exact"/>
    </w:pPr>
    <w:rPr>
      <w:rFonts w:ascii="Times New Roman" w:eastAsia="SimSun" w:hAnsi="Times New Roman"/>
      <w:sz w:val="16"/>
    </w:rPr>
  </w:style>
  <w:style w:type="paragraph" w:customStyle="1" w:styleId="Els-table-text">
    <w:name w:val="Els-table-text"/>
    <w:rsid w:val="00EA3485"/>
    <w:pPr>
      <w:spacing w:after="80" w:line="200" w:lineRule="exact"/>
    </w:pPr>
    <w:rPr>
      <w:rFonts w:ascii="Times New Roman" w:eastAsia="SimSun" w:hAnsi="Times New Roman"/>
      <w:sz w:val="16"/>
    </w:rPr>
  </w:style>
  <w:style w:type="table" w:styleId="TableGrid">
    <w:name w:val="Table Grid"/>
    <w:basedOn w:val="TableNormal"/>
    <w:uiPriority w:val="39"/>
    <w:rsid w:val="003D12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67"/>
    <w:unhideWhenUsed/>
    <w:rsid w:val="00C97E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719090">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91994">
      <w:bodyDiv w:val="1"/>
      <w:marLeft w:val="0"/>
      <w:marRight w:val="0"/>
      <w:marTop w:val="0"/>
      <w:marBottom w:val="0"/>
      <w:divBdr>
        <w:top w:val="none" w:sz="0" w:space="0" w:color="auto"/>
        <w:left w:val="none" w:sz="0" w:space="0" w:color="auto"/>
        <w:bottom w:val="none" w:sz="0" w:space="0" w:color="auto"/>
        <w:right w:val="none" w:sz="0" w:space="0" w:color="auto"/>
      </w:divBdr>
    </w:div>
    <w:div w:id="20422410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tif"/><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2.xml"/><Relationship Id="rId31" Type="http://schemas.openxmlformats.org/officeDocument/2006/relationships/footer" Target="footer1.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01BB-E7E5-8F47-A7A6-DF26220A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3920</Words>
  <Characters>22349</Characters>
  <Application>Microsoft Macintosh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Leibniz-Rechenzentrum</Company>
  <LinksUpToDate>false</LinksUpToDate>
  <CharactersWithSpaces>26217</CharactersWithSpaces>
  <SharedDoc>false</SharedDoc>
  <HLinks>
    <vt:vector size="6" baseType="variant">
      <vt:variant>
        <vt:i4>3670125</vt:i4>
      </vt:variant>
      <vt:variant>
        <vt:i4>17848</vt:i4>
      </vt:variant>
      <vt:variant>
        <vt:i4>1025</vt:i4>
      </vt:variant>
      <vt:variant>
        <vt:i4>1</vt:i4>
      </vt:variant>
      <vt:variant>
        <vt:lpwstr>Image2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Office 2004 Test Drive User</cp:lastModifiedBy>
  <cp:revision>5</cp:revision>
  <cp:lastPrinted>2016-03-11T18:16:00Z</cp:lastPrinted>
  <dcterms:created xsi:type="dcterms:W3CDTF">2018-05-11T12:07:00Z</dcterms:created>
  <dcterms:modified xsi:type="dcterms:W3CDTF">2018-05-11T12:24:00Z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