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5910B6D4" w14:textId="08E0D2A7" w:rsidR="0035638A" w:rsidRPr="0035638A" w:rsidRDefault="004053B5" w:rsidP="003E23D0">
      <w:pPr>
        <w:pStyle w:val="SWCTitle"/>
        <w:rPr>
          <w:sz w:val="28"/>
          <w:szCs w:val="28"/>
        </w:rPr>
      </w:pPr>
      <w:r w:rsidRPr="0C79E7B2">
        <w:rPr>
          <w:sz w:val="28"/>
          <w:szCs w:val="28"/>
        </w:rPr>
        <w:t>EuroSun</w:t>
      </w:r>
      <w:r w:rsidR="00FC1781" w:rsidRPr="0C79E7B2">
        <w:rPr>
          <w:sz w:val="28"/>
          <w:szCs w:val="28"/>
        </w:rPr>
        <w:t>202</w:t>
      </w:r>
      <w:r w:rsidR="00FA4DF8" w:rsidRPr="0C79E7B2">
        <w:rPr>
          <w:sz w:val="28"/>
          <w:szCs w:val="28"/>
        </w:rPr>
        <w:t>6</w:t>
      </w:r>
      <w:r w:rsidR="00B32703" w:rsidRPr="0035638A">
        <w:rPr>
          <w:sz w:val="28"/>
          <w:szCs w:val="28"/>
        </w:rPr>
        <w:br/>
      </w:r>
    </w:p>
    <w:p w14:paraId="7142D0DC" w14:textId="3205BEB3" w:rsidR="00D32EF0" w:rsidRPr="0035638A" w:rsidRDefault="0035638A" w:rsidP="00B32703">
      <w:pPr>
        <w:pStyle w:val="SWCTitle"/>
        <w:rPr>
          <w:sz w:val="28"/>
          <w:szCs w:val="28"/>
        </w:rPr>
      </w:pPr>
      <w:r w:rsidRPr="0035638A">
        <w:rPr>
          <w:sz w:val="28"/>
          <w:szCs w:val="28"/>
        </w:rPr>
        <w:t>T</w:t>
      </w:r>
      <w:r w:rsidR="00636DEE" w:rsidRPr="00636DEE">
        <w:rPr>
          <w:sz w:val="28"/>
          <w:szCs w:val="28"/>
        </w:rPr>
        <w:t>E</w:t>
      </w:r>
      <w:r w:rsidR="00DD4053">
        <w:rPr>
          <w:sz w:val="28"/>
          <w:szCs w:val="28"/>
        </w:rPr>
        <w:t xml:space="preserve">CHNICAL AND ECONOMIC FEASIBILITY FOR INTEGRATING </w:t>
      </w:r>
      <w:r w:rsidR="00636DEE" w:rsidRPr="00636DEE">
        <w:rPr>
          <w:sz w:val="28"/>
          <w:szCs w:val="28"/>
        </w:rPr>
        <w:t xml:space="preserve">SOLAR THERMAL TECHNOLOGY </w:t>
      </w:r>
      <w:r w:rsidR="00DD4053">
        <w:rPr>
          <w:sz w:val="28"/>
          <w:szCs w:val="28"/>
        </w:rPr>
        <w:t>TO AN ABATTOIR</w:t>
      </w:r>
      <w:r w:rsidR="00081747">
        <w:rPr>
          <w:sz w:val="28"/>
          <w:szCs w:val="28"/>
        </w:rPr>
        <w:t>:</w:t>
      </w:r>
      <w:r w:rsidR="00DD4053">
        <w:rPr>
          <w:sz w:val="28"/>
          <w:szCs w:val="28"/>
        </w:rPr>
        <w:t xml:space="preserve"> A </w:t>
      </w:r>
      <w:r w:rsidR="00081747">
        <w:rPr>
          <w:sz w:val="28"/>
          <w:szCs w:val="28"/>
        </w:rPr>
        <w:t>WALK-THROUGH</w:t>
      </w:r>
      <w:r w:rsidR="00DD4053">
        <w:rPr>
          <w:sz w:val="28"/>
          <w:szCs w:val="28"/>
        </w:rPr>
        <w:t xml:space="preserve"> AUDIT</w:t>
      </w:r>
    </w:p>
    <w:p w14:paraId="335AC986" w14:textId="7077BD4B" w:rsidR="00816674" w:rsidRPr="006B3D49" w:rsidRDefault="00816674" w:rsidP="00816674">
      <w:pPr>
        <w:pStyle w:val="SWCTitle"/>
        <w:spacing w:before="0" w:after="0"/>
        <w:rPr>
          <w:rFonts w:ascii="Times New Roman" w:hAnsi="Times New Roman"/>
          <w:b w:val="0"/>
          <w:sz w:val="20"/>
          <w:szCs w:val="20"/>
        </w:rPr>
      </w:pPr>
      <w:r>
        <w:rPr>
          <w:rFonts w:ascii="Times New Roman" w:hAnsi="Times New Roman"/>
          <w:b w:val="0"/>
          <w:sz w:val="20"/>
          <w:szCs w:val="20"/>
        </w:rPr>
        <w:t>Wame Moroba</w:t>
      </w:r>
      <w:r w:rsidRPr="0C3545CD">
        <w:rPr>
          <w:rFonts w:ascii="Times New Roman" w:hAnsi="Times New Roman"/>
          <w:b w:val="0"/>
          <w:sz w:val="20"/>
          <w:szCs w:val="20"/>
        </w:rPr>
        <w:t xml:space="preserve">, </w:t>
      </w:r>
      <w:r>
        <w:rPr>
          <w:rFonts w:ascii="Times New Roman" w:hAnsi="Times New Roman"/>
          <w:b w:val="0"/>
          <w:sz w:val="20"/>
          <w:szCs w:val="20"/>
        </w:rPr>
        <w:t>Tshegofatso Bianca Lebotse, Kevin Nnanye Nwaigwe</w:t>
      </w:r>
      <w:r w:rsidR="0079547D">
        <w:rPr>
          <w:rFonts w:ascii="Times New Roman" w:hAnsi="Times New Roman"/>
          <w:b w:val="0"/>
          <w:sz w:val="20"/>
          <w:szCs w:val="20"/>
        </w:rPr>
        <w:t>*</w:t>
      </w:r>
    </w:p>
    <w:p w14:paraId="3CF1F624" w14:textId="4747D46E" w:rsidR="00816674" w:rsidRPr="006B3D49" w:rsidRDefault="00816674" w:rsidP="00816674">
      <w:pPr>
        <w:pStyle w:val="SWCTitle"/>
        <w:spacing w:before="0" w:after="0"/>
        <w:rPr>
          <w:rFonts w:ascii="Times New Roman" w:hAnsi="Times New Roman"/>
          <w:b w:val="0"/>
          <w:sz w:val="20"/>
          <w:szCs w:val="22"/>
        </w:rPr>
      </w:pPr>
      <w:r>
        <w:rPr>
          <w:rFonts w:ascii="Times New Roman" w:hAnsi="Times New Roman"/>
          <w:b w:val="0"/>
          <w:sz w:val="20"/>
          <w:szCs w:val="22"/>
        </w:rPr>
        <w:t>Clean Energy Research Centre, Faculty of Engineering and The Built Environment, University of Botswana</w:t>
      </w:r>
    </w:p>
    <w:p w14:paraId="297CA277" w14:textId="5FDD1729" w:rsidR="00816674" w:rsidRPr="00EE30C3" w:rsidRDefault="00EE30C3" w:rsidP="00816674">
      <w:pPr>
        <w:pStyle w:val="SWCTitle"/>
        <w:pBdr>
          <w:bottom w:val="single" w:sz="6" w:space="1" w:color="auto"/>
        </w:pBdr>
      </w:pPr>
      <w:r>
        <w:rPr>
          <w:rFonts w:ascii="Times New Roman" w:hAnsi="Times New Roman"/>
          <w:b w:val="0"/>
          <w:sz w:val="20"/>
          <w:szCs w:val="22"/>
        </w:rPr>
        <w:t xml:space="preserve">*Corresponding author: </w:t>
      </w:r>
      <w:hyperlink r:id="rId8" w:history="1">
        <w:r w:rsidRPr="003B57B2">
          <w:rPr>
            <w:rStyle w:val="Hyperlink"/>
            <w:rFonts w:ascii="Times New Roman" w:hAnsi="Times New Roman"/>
            <w:b w:val="0"/>
            <w:sz w:val="20"/>
            <w:szCs w:val="22"/>
          </w:rPr>
          <w:t>nwaigwek@ub.ac.bw</w:t>
        </w:r>
      </w:hyperlink>
    </w:p>
    <w:p w14:paraId="3A7DF4B5" w14:textId="77777777" w:rsidR="001A775B" w:rsidRDefault="001A775B" w:rsidP="001A775B">
      <w:pPr>
        <w:pStyle w:val="SWCSummary"/>
      </w:pPr>
      <w:r>
        <w:t>Summary</w:t>
      </w:r>
    </w:p>
    <w:p w14:paraId="0123606F" w14:textId="08F96A05" w:rsidR="00636DEE" w:rsidRPr="00636DEE" w:rsidRDefault="00636DEE" w:rsidP="7D522D5D">
      <w:pPr>
        <w:pStyle w:val="SWCText"/>
        <w:pBdr>
          <w:bottom w:val="single" w:sz="6" w:space="1" w:color="auto"/>
        </w:pBdr>
        <w:rPr>
          <w:color w:val="auto"/>
        </w:rPr>
      </w:pPr>
      <w:r w:rsidRPr="00636DEE">
        <w:rPr>
          <w:color w:val="auto"/>
        </w:rPr>
        <w:t>This study evaluates the technical and economic feasibility of integrating solar thermal systems at Goodwill Chickens</w:t>
      </w:r>
      <w:r w:rsidR="00B44152">
        <w:rPr>
          <w:color w:val="auto"/>
        </w:rPr>
        <w:t xml:space="preserve"> abattoir in Botswana</w:t>
      </w:r>
      <w:r w:rsidRPr="00636DEE">
        <w:rPr>
          <w:color w:val="auto"/>
        </w:rPr>
        <w:t>. Walk‑through audit and Sankey diagram analyses revealed significant heating loads, accounting for 24% of total energy use at Goodwill Chickens. These findings underscore the potential for solar thermal technologies to address substantial thermal demand. T*SOL simulations indicate robust system performance, with annual solar fractions of 66</w:t>
      </w:r>
      <w:r w:rsidR="00B44152" w:rsidRPr="00636DEE">
        <w:rPr>
          <w:color w:val="auto"/>
        </w:rPr>
        <w:t>%.</w:t>
      </w:r>
      <w:r w:rsidRPr="00636DEE">
        <w:rPr>
          <w:color w:val="auto"/>
        </w:rPr>
        <w:t xml:space="preserve"> The projected impacts include annual savings of 4,373 liters of diesel and 9,248 kg of CO₂ emissions avoided</w:t>
      </w:r>
      <w:r w:rsidR="00B44152">
        <w:rPr>
          <w:color w:val="auto"/>
        </w:rPr>
        <w:t xml:space="preserve"> at Goodwill chickens</w:t>
      </w:r>
      <w:r w:rsidRPr="00636DEE">
        <w:rPr>
          <w:color w:val="auto"/>
        </w:rPr>
        <w:t xml:space="preserve">. Despite considerable initial investment, </w:t>
      </w:r>
      <w:r>
        <w:rPr>
          <w:color w:val="auto"/>
        </w:rPr>
        <w:t>the</w:t>
      </w:r>
      <w:r w:rsidRPr="00636DEE">
        <w:rPr>
          <w:color w:val="auto"/>
        </w:rPr>
        <w:t xml:space="preserve"> installation achieves </w:t>
      </w:r>
      <w:r w:rsidR="00B44152" w:rsidRPr="00636DEE">
        <w:rPr>
          <w:color w:val="auto"/>
        </w:rPr>
        <w:t xml:space="preserve">payback </w:t>
      </w:r>
      <w:r w:rsidR="00B44152">
        <w:rPr>
          <w:color w:val="auto"/>
        </w:rPr>
        <w:t xml:space="preserve">period of </w:t>
      </w:r>
      <w:r w:rsidR="00AD606C">
        <w:rPr>
          <w:color w:val="auto"/>
        </w:rPr>
        <w:t>5</w:t>
      </w:r>
      <w:r w:rsidR="00B44152">
        <w:rPr>
          <w:color w:val="auto"/>
        </w:rPr>
        <w:t xml:space="preserve"> years </w:t>
      </w:r>
      <w:r w:rsidRPr="00636DEE">
        <w:rPr>
          <w:color w:val="auto"/>
        </w:rPr>
        <w:t xml:space="preserve">during its operational lifespan </w:t>
      </w:r>
      <w:r w:rsidR="00B44152">
        <w:rPr>
          <w:color w:val="auto"/>
        </w:rPr>
        <w:t>of 20 years</w:t>
      </w:r>
      <w:r w:rsidRPr="00636DEE">
        <w:rPr>
          <w:color w:val="auto"/>
        </w:rPr>
        <w:t>. This study concludes that solar thermal integration offers a practical and cost‑effective pathway for reducing energy use, lowering emissions, and enhancing energy security in Botswana’s climate.</w:t>
      </w:r>
      <w:r w:rsidR="008A0008">
        <w:rPr>
          <w:color w:val="auto"/>
        </w:rPr>
        <w:t xml:space="preserve"> A</w:t>
      </w:r>
      <w:r w:rsidRPr="00636DEE">
        <w:rPr>
          <w:color w:val="auto"/>
        </w:rPr>
        <w:t xml:space="preserve"> </w:t>
      </w:r>
      <w:r w:rsidR="008A0008">
        <w:rPr>
          <w:color w:val="auto"/>
        </w:rPr>
        <w:t>t</w:t>
      </w:r>
      <w:r w:rsidRPr="00636DEE">
        <w:rPr>
          <w:color w:val="auto"/>
        </w:rPr>
        <w:t>ailored system design</w:t>
      </w:r>
      <w:r w:rsidR="008A0008">
        <w:rPr>
          <w:color w:val="auto"/>
        </w:rPr>
        <w:t xml:space="preserve"> is</w:t>
      </w:r>
      <w:r w:rsidRPr="00636DEE">
        <w:rPr>
          <w:color w:val="auto"/>
        </w:rPr>
        <w:t xml:space="preserve"> recommended to support industrial decarbonization and long‑term operational savings.</w:t>
      </w:r>
    </w:p>
    <w:p w14:paraId="5AB3A3E7" w14:textId="2BA1DAC9" w:rsidR="00DB52E7" w:rsidRDefault="00DB52E7" w:rsidP="001A775B">
      <w:pPr>
        <w:pStyle w:val="SWCText"/>
        <w:pBdr>
          <w:bottom w:val="single" w:sz="6" w:space="1" w:color="auto"/>
        </w:pBdr>
        <w:rPr>
          <w:i/>
          <w:iCs/>
        </w:rPr>
      </w:pPr>
      <w:r w:rsidRPr="0004545F">
        <w:rPr>
          <w:i/>
          <w:iCs/>
        </w:rPr>
        <w:t xml:space="preserve">Keywords: </w:t>
      </w:r>
      <w:r w:rsidR="00B44152">
        <w:rPr>
          <w:i/>
          <w:iCs/>
        </w:rPr>
        <w:t>Solar thermal, energy audit, heating load, poultry processing, Botswana</w:t>
      </w:r>
    </w:p>
    <w:p w14:paraId="01458796" w14:textId="10897847" w:rsidR="00FA4DF8" w:rsidRDefault="002C089D" w:rsidP="001A775B">
      <w:pPr>
        <w:pStyle w:val="SWCText"/>
        <w:pBdr>
          <w:bottom w:val="single" w:sz="6" w:space="1" w:color="auto"/>
        </w:pBdr>
        <w:rPr>
          <w:i/>
          <w:iCs/>
        </w:rPr>
      </w:pPr>
      <w:r>
        <w:rPr>
          <w:i/>
          <w:iCs/>
        </w:rPr>
        <w:t>Field of application for the findings:</w:t>
      </w:r>
      <w:r w:rsidR="00B44152">
        <w:rPr>
          <w:i/>
          <w:iCs/>
        </w:rPr>
        <w:t xml:space="preserve"> Industrial process heating</w:t>
      </w:r>
    </w:p>
    <w:p w14:paraId="185A319D" w14:textId="23E3C6E8" w:rsidR="002C089D" w:rsidRDefault="00CC3B0C" w:rsidP="001A775B">
      <w:pPr>
        <w:pStyle w:val="SWCText"/>
        <w:pBdr>
          <w:bottom w:val="single" w:sz="6" w:space="1" w:color="auto"/>
        </w:pBdr>
      </w:pPr>
      <w:r>
        <w:rPr>
          <w:i/>
          <w:iCs/>
        </w:rPr>
        <w:t xml:space="preserve">Addressed </w:t>
      </w:r>
      <w:r w:rsidR="00B44152">
        <w:rPr>
          <w:i/>
          <w:iCs/>
        </w:rPr>
        <w:t>audience: engineers, researchers, industrial energy managers</w:t>
      </w:r>
    </w:p>
    <w:p w14:paraId="51CD8377" w14:textId="6E76D0E2" w:rsidR="00D32EF0" w:rsidRPr="004C4EE9" w:rsidRDefault="00D32EF0" w:rsidP="004C4EE9">
      <w:pPr>
        <w:pStyle w:val="SWCHeading1"/>
      </w:pPr>
      <w:r w:rsidRPr="004C4EE9">
        <w:t>Introduction</w:t>
      </w:r>
    </w:p>
    <w:p w14:paraId="3AD093FA" w14:textId="4FCACD28" w:rsidR="00D428F2" w:rsidRDefault="00D428F2" w:rsidP="007C1632">
      <w:pPr>
        <w:pStyle w:val="SWCText"/>
      </w:pPr>
      <w:r w:rsidRPr="00D428F2">
        <w:t>This study investigates the technical and economic feasibility of integrating solar thermal technology at Goodwill Chickens, a high-volume poultry processing facility in Botswana, to mitigate the impact of rising energy tariffs and grid instability</w:t>
      </w:r>
      <w:sdt>
        <w:sdtPr>
          <w:id w:val="-1559856988"/>
          <w:citation/>
        </w:sdtPr>
        <w:sdtContent>
          <w:r w:rsidR="00272703">
            <w:fldChar w:fldCharType="begin"/>
          </w:r>
          <w:r w:rsidR="00272703">
            <w:instrText xml:space="preserve"> CITATION Nat22 \l 1033 </w:instrText>
          </w:r>
          <w:r w:rsidR="00272703">
            <w:fldChar w:fldCharType="separate"/>
          </w:r>
          <w:r w:rsidR="00DD4053">
            <w:rPr>
              <w:noProof/>
            </w:rPr>
            <w:t xml:space="preserve"> (Statistics Botswana, 2022)</w:t>
          </w:r>
          <w:r w:rsidR="00272703">
            <w:fldChar w:fldCharType="end"/>
          </w:r>
        </w:sdtContent>
      </w:sdt>
      <w:r w:rsidRPr="00D428F2">
        <w:t xml:space="preserve">. By leveraging Botswana’s high solar irradiance </w:t>
      </w:r>
      <w:sdt>
        <w:sdtPr>
          <w:id w:val="-854568375"/>
          <w:citation/>
        </w:sdtPr>
        <w:sdtContent>
          <w:r w:rsidR="00272703">
            <w:fldChar w:fldCharType="begin"/>
          </w:r>
          <w:r w:rsidR="00DD4053">
            <w:instrText xml:space="preserve">CITATION Rab22 \l 1033 </w:instrText>
          </w:r>
          <w:r w:rsidR="00272703">
            <w:fldChar w:fldCharType="separate"/>
          </w:r>
          <w:r w:rsidR="00DD4053">
            <w:rPr>
              <w:noProof/>
            </w:rPr>
            <w:t>(Rabasoma, 2022)</w:t>
          </w:r>
          <w:r w:rsidR="00272703">
            <w:fldChar w:fldCharType="end"/>
          </w:r>
        </w:sdtContent>
      </w:sdt>
      <w:r w:rsidRPr="00D428F2">
        <w:t xml:space="preserve">, the research employs a systematic energy audit </w:t>
      </w:r>
      <w:sdt>
        <w:sdtPr>
          <w:id w:val="1088964309"/>
          <w:citation/>
        </w:sdtPr>
        <w:sdtContent>
          <w:r>
            <w:fldChar w:fldCharType="begin"/>
          </w:r>
          <w:r>
            <w:instrText xml:space="preserve"> CITATION ISO25 \l 1033 </w:instrText>
          </w:r>
          <w:r>
            <w:fldChar w:fldCharType="separate"/>
          </w:r>
          <w:r w:rsidR="00DD4053">
            <w:rPr>
              <w:noProof/>
            </w:rPr>
            <w:t>(ISO, 2025)</w:t>
          </w:r>
          <w:r>
            <w:fldChar w:fldCharType="end"/>
          </w:r>
        </w:sdtContent>
      </w:sdt>
      <w:r>
        <w:t xml:space="preserve"> </w:t>
      </w:r>
      <w:r w:rsidRPr="00D428F2">
        <w:t xml:space="preserve">to establish a consumption baseline and identify critical thermal loads within the slaughter and sanitization processes. The audit serves as the foundational diagnostic tool to optimize the sizing and temperature-matching of solar thermal </w:t>
      </w:r>
      <w:r>
        <w:t>system</w:t>
      </w:r>
      <w:r w:rsidRPr="00D428F2">
        <w:t xml:space="preserve">, ensuring that solar-derived heat effectively displaces expensive grid electricity and fossil fuels. Ultimately, this integration aims to reduce operational </w:t>
      </w:r>
      <w:r>
        <w:t>costs</w:t>
      </w:r>
      <w:r w:rsidRPr="00D428F2">
        <w:t xml:space="preserve"> while aligning industrial practices with national energy security and sustainability goals.</w:t>
      </w:r>
    </w:p>
    <w:p w14:paraId="378F0C31" w14:textId="1350F210" w:rsidR="00D32EF0" w:rsidRPr="006309AA" w:rsidRDefault="008A0008" w:rsidP="00490F10">
      <w:pPr>
        <w:pStyle w:val="SWCHeading1"/>
      </w:pPr>
      <w:r>
        <w:t>Methodology</w:t>
      </w:r>
    </w:p>
    <w:p w14:paraId="679F13BC" w14:textId="5E34EB11" w:rsidR="008A0008" w:rsidRDefault="008A0008" w:rsidP="007C1632">
      <w:pPr>
        <w:pStyle w:val="SWCText"/>
      </w:pPr>
      <w:r w:rsidRPr="008A0008">
        <w:t xml:space="preserve">A Level </w:t>
      </w:r>
      <w:r w:rsidR="00DD4053">
        <w:t>1</w:t>
      </w:r>
      <w:r w:rsidRPr="008A0008">
        <w:t xml:space="preserve"> "walk-through" energy audit was conducted to establish a baseline of energy consumption patterns. Data was collected through utility bill analysis and a survey of major equipment, including boilers and scalding tanks. Sankey diagrams were developed to visualize energy flows and isolate the specific thermal demand. Finally, the T*SOL software tool was employed to simulate the performance and economic viability of a proposed solar thermal system</w:t>
      </w:r>
      <w:r w:rsidR="00090607">
        <w:t>.</w:t>
      </w:r>
    </w:p>
    <w:p w14:paraId="787E17EE" w14:textId="7F5017AF" w:rsidR="008104E7" w:rsidRDefault="008104E7" w:rsidP="008104E7">
      <w:pPr>
        <w:pStyle w:val="SWCHeading1"/>
      </w:pPr>
      <w:r>
        <w:t>Results and Discussion</w:t>
      </w:r>
    </w:p>
    <w:p w14:paraId="1D0A089D" w14:textId="1EFFB6EE" w:rsidR="00422E74" w:rsidRDefault="00AD606C" w:rsidP="00AD606C">
      <w:pPr>
        <w:pStyle w:val="SWCHeading11"/>
      </w:pPr>
      <w:r>
        <w:t xml:space="preserve">3.1 </w:t>
      </w:r>
      <w:r w:rsidR="00422E74">
        <w:t>Energy demand profile</w:t>
      </w:r>
    </w:p>
    <w:p w14:paraId="1E718942" w14:textId="27C049D2" w:rsidR="00071AC0" w:rsidRDefault="00D32EF0" w:rsidP="007C1632">
      <w:pPr>
        <w:pStyle w:val="SWCText"/>
      </w:pPr>
      <w:r w:rsidRPr="006309AA">
        <w:t xml:space="preserve"> </w:t>
      </w:r>
      <w:r w:rsidR="00422E74" w:rsidRPr="00422E74">
        <w:t>The energy profile established through the audit reveals that Goodwill Chickens operates with a substantial monthly baseline demand. As shown in Ta</w:t>
      </w:r>
      <w:r w:rsidR="00422E74">
        <w:t>ble 1</w:t>
      </w:r>
      <w:r w:rsidR="00422E74" w:rsidRPr="00422E74">
        <w:t xml:space="preserve">, the facility consumes an average of 114,998.07 kWh per month. </w:t>
      </w:r>
      <w:r w:rsidR="00422E74" w:rsidRPr="00422E74">
        <w:lastRenderedPageBreak/>
        <w:t xml:space="preserve">While refrigeration represents the largest single energy sink at 6,945 </w:t>
      </w:r>
      <w:r w:rsidR="00904AE4" w:rsidRPr="00422E74">
        <w:t>kWh</w:t>
      </w:r>
      <w:r w:rsidR="00904AE4">
        <w:t>, as shown in</w:t>
      </w:r>
      <w:r w:rsidR="00422E74">
        <w:t xml:space="preserve"> </w:t>
      </w:r>
      <w:r w:rsidR="00904AE4">
        <w:t>F</w:t>
      </w:r>
      <w:r w:rsidR="00422E74">
        <w:t xml:space="preserve">igure </w:t>
      </w:r>
      <w:r w:rsidR="0071040B">
        <w:t>2,</w:t>
      </w:r>
      <w:r w:rsidR="00422E74" w:rsidRPr="00422E74">
        <w:t xml:space="preserve"> the audit identifies a critical 24% </w:t>
      </w:r>
      <w:r w:rsidR="00422E74">
        <w:t>thermal</w:t>
      </w:r>
      <w:r w:rsidR="00422E74" w:rsidRPr="00422E74">
        <w:t xml:space="preserve"> fraction. This heating demand is non-negotiable for industrial hygiene and processing, currently satisfied by a combination of electricity and diesel fuel</w:t>
      </w:r>
      <w:r w:rsidR="00422E74">
        <w:t>.</w:t>
      </w:r>
    </w:p>
    <w:p w14:paraId="716346BD" w14:textId="2F858627" w:rsidR="00071AC0" w:rsidRPr="00D428F2" w:rsidRDefault="00071AC0" w:rsidP="00071AC0">
      <w:pPr>
        <w:pStyle w:val="Caption"/>
        <w:keepNext/>
        <w:jc w:val="center"/>
        <w:rPr>
          <w:b/>
          <w:bCs/>
          <w:i w:val="0"/>
          <w:iCs w:val="0"/>
          <w:color w:val="auto"/>
          <w:lang w:val="en-US"/>
        </w:rPr>
      </w:pPr>
      <w:r w:rsidRPr="00D428F2">
        <w:rPr>
          <w:b/>
          <w:bCs/>
          <w:i w:val="0"/>
          <w:iCs w:val="0"/>
          <w:color w:val="auto"/>
          <w:lang w:val="en-US"/>
        </w:rPr>
        <w:t xml:space="preserve">Table </w:t>
      </w:r>
      <w:r w:rsidRPr="00071AC0">
        <w:rPr>
          <w:b/>
          <w:bCs/>
          <w:i w:val="0"/>
          <w:iCs w:val="0"/>
          <w:color w:val="auto"/>
        </w:rPr>
        <w:fldChar w:fldCharType="begin"/>
      </w:r>
      <w:r w:rsidRPr="00D428F2">
        <w:rPr>
          <w:b/>
          <w:bCs/>
          <w:i w:val="0"/>
          <w:iCs w:val="0"/>
          <w:color w:val="auto"/>
          <w:lang w:val="en-US"/>
        </w:rPr>
        <w:instrText xml:space="preserve"> SEQ Table \* ARABIC </w:instrText>
      </w:r>
      <w:r w:rsidRPr="00071AC0">
        <w:rPr>
          <w:b/>
          <w:bCs/>
          <w:i w:val="0"/>
          <w:iCs w:val="0"/>
          <w:color w:val="auto"/>
        </w:rPr>
        <w:fldChar w:fldCharType="separate"/>
      </w:r>
      <w:r w:rsidRPr="00D428F2">
        <w:rPr>
          <w:b/>
          <w:bCs/>
          <w:i w:val="0"/>
          <w:iCs w:val="0"/>
          <w:noProof/>
          <w:color w:val="auto"/>
          <w:lang w:val="en-US"/>
        </w:rPr>
        <w:t>1</w:t>
      </w:r>
      <w:r w:rsidRPr="00071AC0">
        <w:rPr>
          <w:b/>
          <w:bCs/>
          <w:i w:val="0"/>
          <w:iCs w:val="0"/>
          <w:color w:val="auto"/>
        </w:rPr>
        <w:fldChar w:fldCharType="end"/>
      </w:r>
      <w:r w:rsidRPr="00D428F2">
        <w:rPr>
          <w:b/>
          <w:bCs/>
          <w:i w:val="0"/>
          <w:iCs w:val="0"/>
          <w:color w:val="auto"/>
          <w:lang w:val="en-US"/>
        </w:rPr>
        <w:t>: Energy Consumption Summary for Goodwill Chickens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86"/>
        <w:gridCol w:w="2500"/>
        <w:gridCol w:w="2088"/>
        <w:gridCol w:w="1883"/>
      </w:tblGrid>
      <w:tr w:rsidR="00071AC0" w14:paraId="31FC6DE2" w14:textId="0FB05322" w:rsidTr="00071AC0">
        <w:tc>
          <w:tcPr>
            <w:tcW w:w="2286" w:type="dxa"/>
          </w:tcPr>
          <w:p w14:paraId="5FD03E48" w14:textId="429C5FDE" w:rsidR="00071AC0" w:rsidRPr="00071AC0" w:rsidRDefault="00071AC0" w:rsidP="007C1632">
            <w:pPr>
              <w:pStyle w:val="SWCText"/>
              <w:rPr>
                <w:b/>
                <w:bCs/>
              </w:rPr>
            </w:pPr>
            <w:r w:rsidRPr="00071AC0">
              <w:rPr>
                <w:b/>
                <w:bCs/>
              </w:rPr>
              <w:t>Average monthly use</w:t>
            </w:r>
          </w:p>
        </w:tc>
        <w:tc>
          <w:tcPr>
            <w:tcW w:w="2500" w:type="dxa"/>
          </w:tcPr>
          <w:p w14:paraId="52F23C34" w14:textId="654C34FF" w:rsidR="00071AC0" w:rsidRPr="00071AC0" w:rsidRDefault="00071AC0" w:rsidP="007C1632">
            <w:pPr>
              <w:pStyle w:val="SWCText"/>
              <w:rPr>
                <w:b/>
                <w:bCs/>
              </w:rPr>
            </w:pPr>
            <w:r w:rsidRPr="00071AC0">
              <w:rPr>
                <w:b/>
                <w:bCs/>
              </w:rPr>
              <w:t>Average daily consumption</w:t>
            </w:r>
          </w:p>
        </w:tc>
        <w:tc>
          <w:tcPr>
            <w:tcW w:w="2088" w:type="dxa"/>
          </w:tcPr>
          <w:p w14:paraId="16FC4563" w14:textId="0E92D411" w:rsidR="00071AC0" w:rsidRPr="00071AC0" w:rsidRDefault="00071AC0" w:rsidP="007C1632">
            <w:pPr>
              <w:pStyle w:val="SWCText"/>
              <w:rPr>
                <w:b/>
                <w:bCs/>
              </w:rPr>
            </w:pPr>
            <w:r w:rsidRPr="00071AC0">
              <w:rPr>
                <w:b/>
                <w:bCs/>
              </w:rPr>
              <w:t xml:space="preserve">Heating fraction </w:t>
            </w:r>
          </w:p>
        </w:tc>
        <w:tc>
          <w:tcPr>
            <w:tcW w:w="1883" w:type="dxa"/>
          </w:tcPr>
          <w:p w14:paraId="7A71E8DC" w14:textId="40DC21EF" w:rsidR="00071AC0" w:rsidRPr="00071AC0" w:rsidRDefault="00071AC0" w:rsidP="007C1632">
            <w:pPr>
              <w:pStyle w:val="SWCText"/>
              <w:rPr>
                <w:b/>
                <w:bCs/>
              </w:rPr>
            </w:pPr>
            <w:r w:rsidRPr="00071AC0">
              <w:rPr>
                <w:b/>
                <w:bCs/>
              </w:rPr>
              <w:t>Fuel type</w:t>
            </w:r>
          </w:p>
        </w:tc>
      </w:tr>
      <w:tr w:rsidR="00071AC0" w14:paraId="38FA9F8C" w14:textId="7EFF31E2" w:rsidTr="00071AC0">
        <w:tc>
          <w:tcPr>
            <w:tcW w:w="2286" w:type="dxa"/>
          </w:tcPr>
          <w:p w14:paraId="3C104C85" w14:textId="6EC19771" w:rsidR="00071AC0" w:rsidRDefault="00071AC0" w:rsidP="00071AC0">
            <w:pPr>
              <w:pStyle w:val="SWCText"/>
              <w:jc w:val="center"/>
            </w:pPr>
            <w:r>
              <w:t>114 998.07 kWh</w:t>
            </w:r>
          </w:p>
        </w:tc>
        <w:tc>
          <w:tcPr>
            <w:tcW w:w="2500" w:type="dxa"/>
          </w:tcPr>
          <w:p w14:paraId="585466DA" w14:textId="0DF42048" w:rsidR="00071AC0" w:rsidRDefault="00071AC0" w:rsidP="00071AC0">
            <w:pPr>
              <w:pStyle w:val="SWCText"/>
              <w:jc w:val="center"/>
            </w:pPr>
            <w:r>
              <w:t>3 739.68 kWh</w:t>
            </w:r>
          </w:p>
        </w:tc>
        <w:tc>
          <w:tcPr>
            <w:tcW w:w="2088" w:type="dxa"/>
          </w:tcPr>
          <w:p w14:paraId="515228E5" w14:textId="12303DAF" w:rsidR="00071AC0" w:rsidRDefault="00071AC0" w:rsidP="00071AC0">
            <w:pPr>
              <w:pStyle w:val="SWCText"/>
              <w:jc w:val="center"/>
            </w:pPr>
            <w:r>
              <w:t>24%</w:t>
            </w:r>
          </w:p>
        </w:tc>
        <w:tc>
          <w:tcPr>
            <w:tcW w:w="1883" w:type="dxa"/>
          </w:tcPr>
          <w:p w14:paraId="1F29B5F2" w14:textId="338906B5" w:rsidR="00071AC0" w:rsidRDefault="00071AC0" w:rsidP="00071AC0">
            <w:pPr>
              <w:pStyle w:val="SWCText"/>
              <w:jc w:val="center"/>
            </w:pPr>
            <w:r>
              <w:t>Electricity and Diesel</w:t>
            </w:r>
          </w:p>
        </w:tc>
      </w:tr>
    </w:tbl>
    <w:p w14:paraId="1437BA99" w14:textId="77777777" w:rsidR="00F21682" w:rsidRDefault="00F21682" w:rsidP="003E23D0">
      <w:pPr>
        <w:keepNext/>
        <w:spacing w:line="276" w:lineRule="auto"/>
        <w:jc w:val="both"/>
      </w:pPr>
    </w:p>
    <w:p w14:paraId="0A2D814F" w14:textId="571746A4" w:rsidR="00F21682" w:rsidRDefault="00F21682" w:rsidP="003E23D0">
      <w:pPr>
        <w:keepNext/>
        <w:spacing w:line="276" w:lineRule="auto"/>
        <w:jc w:val="both"/>
        <w:rPr>
          <w:sz w:val="20"/>
          <w:szCs w:val="20"/>
          <w:lang w:val="en-US"/>
        </w:rPr>
      </w:pPr>
      <w:r w:rsidRPr="00D428F2">
        <w:rPr>
          <w:sz w:val="20"/>
          <w:szCs w:val="20"/>
          <w:lang w:val="en-US"/>
        </w:rPr>
        <w:t>Equipment‑level energy‑consumption estimates were converted into proportional load distributions. Heating represented 2,100 kWh out of 8,745 kWh modeled equipment load, equal to 24% of total energy use.</w:t>
      </w:r>
    </w:p>
    <w:p w14:paraId="3A39EB55" w14:textId="77777777" w:rsidR="00DD4053" w:rsidRPr="00D428F2" w:rsidRDefault="00DD4053" w:rsidP="003E23D0">
      <w:pPr>
        <w:keepNext/>
        <w:spacing w:line="276" w:lineRule="auto"/>
        <w:jc w:val="both"/>
        <w:rPr>
          <w:sz w:val="20"/>
          <w:szCs w:val="20"/>
          <w:lang w:val="en-US"/>
        </w:rPr>
      </w:pPr>
    </w:p>
    <w:p w14:paraId="289FD974" w14:textId="4EEA792E" w:rsidR="008104E7" w:rsidRDefault="008104E7" w:rsidP="00AD606C">
      <w:pPr>
        <w:keepNext/>
        <w:spacing w:line="276" w:lineRule="auto"/>
        <w:jc w:val="center"/>
      </w:pPr>
      <w:r w:rsidRPr="00071AC0">
        <w:rPr>
          <w:noProof/>
          <w:sz w:val="20"/>
          <w:szCs w:val="20"/>
        </w:rPr>
        <w:drawing>
          <wp:inline distT="0" distB="0" distL="0" distR="0" wp14:anchorId="63CDFE26" wp14:editId="2FD42CB9">
            <wp:extent cx="4485939" cy="3069351"/>
            <wp:effectExtent l="0" t="0" r="0" b="0"/>
            <wp:docPr id="17779904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156" cy="30715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60A6C4" w14:textId="77777777" w:rsidR="00F21682" w:rsidRDefault="00F21682" w:rsidP="00F21682">
      <w:pPr>
        <w:keepNext/>
      </w:pPr>
    </w:p>
    <w:p w14:paraId="0786E57F" w14:textId="621BA95F" w:rsidR="008104E7" w:rsidRPr="00D428F2" w:rsidRDefault="008104E7" w:rsidP="008104E7">
      <w:pPr>
        <w:pStyle w:val="Caption"/>
        <w:jc w:val="center"/>
        <w:rPr>
          <w:b/>
          <w:bCs/>
          <w:i w:val="0"/>
          <w:iCs w:val="0"/>
          <w:color w:val="auto"/>
          <w:lang w:val="en-US"/>
        </w:rPr>
      </w:pPr>
      <w:r w:rsidRPr="00D428F2">
        <w:rPr>
          <w:b/>
          <w:bCs/>
          <w:i w:val="0"/>
          <w:iCs w:val="0"/>
          <w:color w:val="auto"/>
          <w:lang w:val="en-US"/>
        </w:rPr>
        <w:t xml:space="preserve">Figure </w:t>
      </w:r>
      <w:r w:rsidRPr="008104E7">
        <w:rPr>
          <w:b/>
          <w:bCs/>
          <w:i w:val="0"/>
          <w:iCs w:val="0"/>
          <w:color w:val="auto"/>
        </w:rPr>
        <w:fldChar w:fldCharType="begin"/>
      </w:r>
      <w:r w:rsidRPr="00D428F2">
        <w:rPr>
          <w:b/>
          <w:bCs/>
          <w:i w:val="0"/>
          <w:iCs w:val="0"/>
          <w:color w:val="auto"/>
          <w:lang w:val="en-US"/>
        </w:rPr>
        <w:instrText xml:space="preserve"> SEQ Figure \* ARABIC \s 1 </w:instrText>
      </w:r>
      <w:r w:rsidRPr="008104E7">
        <w:rPr>
          <w:b/>
          <w:bCs/>
          <w:i w:val="0"/>
          <w:iCs w:val="0"/>
          <w:color w:val="auto"/>
        </w:rPr>
        <w:fldChar w:fldCharType="separate"/>
      </w:r>
      <w:r w:rsidRPr="00D428F2">
        <w:rPr>
          <w:b/>
          <w:bCs/>
          <w:i w:val="0"/>
          <w:iCs w:val="0"/>
          <w:noProof/>
          <w:color w:val="auto"/>
          <w:lang w:val="en-US"/>
        </w:rPr>
        <w:t>2</w:t>
      </w:r>
      <w:r w:rsidRPr="008104E7">
        <w:rPr>
          <w:b/>
          <w:bCs/>
          <w:i w:val="0"/>
          <w:iCs w:val="0"/>
          <w:color w:val="auto"/>
        </w:rPr>
        <w:fldChar w:fldCharType="end"/>
      </w:r>
      <w:r w:rsidRPr="00D428F2">
        <w:rPr>
          <w:b/>
          <w:bCs/>
          <w:i w:val="0"/>
          <w:iCs w:val="0"/>
          <w:color w:val="auto"/>
          <w:lang w:val="en-US"/>
        </w:rPr>
        <w:t>: Goodwill Chickens Sankey Diagram</w:t>
      </w:r>
    </w:p>
    <w:p w14:paraId="3FACBC7D" w14:textId="62F2D2DC" w:rsidR="008104E7" w:rsidRDefault="00904AE4" w:rsidP="003E23D0">
      <w:pPr>
        <w:pStyle w:val="SWCHeading11"/>
        <w:spacing w:line="276" w:lineRule="auto"/>
        <w:jc w:val="both"/>
      </w:pPr>
      <w:r>
        <w:t xml:space="preserve">3.2 </w:t>
      </w:r>
      <w:r w:rsidR="00AF6036">
        <w:t>Performance</w:t>
      </w:r>
      <w:r>
        <w:t xml:space="preserve"> simulation and Environmental impact</w:t>
      </w:r>
    </w:p>
    <w:p w14:paraId="41DFF572" w14:textId="3EC5ECAF" w:rsidR="008104E7" w:rsidRDefault="00F21682" w:rsidP="003E23D0">
      <w:pPr>
        <w:pStyle w:val="SWCText"/>
      </w:pPr>
      <w:r w:rsidRPr="00F21682">
        <w:t xml:space="preserve">T*SOL was used to evaluate solar‑thermal system performance using daily hot‑water consumption based on </w:t>
      </w:r>
      <w:r w:rsidR="00AF6036">
        <w:t xml:space="preserve">the </w:t>
      </w:r>
      <w:r w:rsidRPr="00F21682">
        <w:t>processing needs</w:t>
      </w:r>
      <w:r w:rsidR="00AF6036">
        <w:t xml:space="preserve"> of the abattoir. Table 2 shows total savings, system performance and environmental benefit of adopting a proposed solar thermal system at Goodwill Chickens.   </w:t>
      </w:r>
    </w:p>
    <w:p w14:paraId="08E8AB7A" w14:textId="5130D015" w:rsidR="007F6118" w:rsidRPr="00D428F2" w:rsidRDefault="007F6118" w:rsidP="007F6118">
      <w:pPr>
        <w:pStyle w:val="Caption"/>
        <w:keepNext/>
        <w:jc w:val="center"/>
        <w:rPr>
          <w:b/>
          <w:bCs/>
          <w:i w:val="0"/>
          <w:iCs w:val="0"/>
          <w:color w:val="auto"/>
          <w:lang w:val="en-US"/>
        </w:rPr>
      </w:pPr>
      <w:r w:rsidRPr="00D428F2">
        <w:rPr>
          <w:b/>
          <w:bCs/>
          <w:i w:val="0"/>
          <w:iCs w:val="0"/>
          <w:color w:val="auto"/>
          <w:lang w:val="en-US"/>
        </w:rPr>
        <w:t xml:space="preserve">Table </w:t>
      </w:r>
      <w:r w:rsidRPr="007F6118">
        <w:rPr>
          <w:b/>
          <w:bCs/>
          <w:i w:val="0"/>
          <w:iCs w:val="0"/>
          <w:color w:val="auto"/>
        </w:rPr>
        <w:fldChar w:fldCharType="begin"/>
      </w:r>
      <w:r w:rsidRPr="00D428F2">
        <w:rPr>
          <w:b/>
          <w:bCs/>
          <w:i w:val="0"/>
          <w:iCs w:val="0"/>
          <w:color w:val="auto"/>
          <w:lang w:val="en-US"/>
        </w:rPr>
        <w:instrText xml:space="preserve"> SEQ Table \* ARABIC </w:instrText>
      </w:r>
      <w:r w:rsidRPr="007F6118">
        <w:rPr>
          <w:b/>
          <w:bCs/>
          <w:i w:val="0"/>
          <w:iCs w:val="0"/>
          <w:color w:val="auto"/>
        </w:rPr>
        <w:fldChar w:fldCharType="separate"/>
      </w:r>
      <w:r w:rsidR="00071AC0" w:rsidRPr="00D428F2">
        <w:rPr>
          <w:b/>
          <w:bCs/>
          <w:i w:val="0"/>
          <w:iCs w:val="0"/>
          <w:noProof/>
          <w:color w:val="auto"/>
          <w:lang w:val="en-US"/>
        </w:rPr>
        <w:t>2</w:t>
      </w:r>
      <w:r w:rsidRPr="007F6118">
        <w:rPr>
          <w:b/>
          <w:bCs/>
          <w:i w:val="0"/>
          <w:iCs w:val="0"/>
          <w:color w:val="auto"/>
        </w:rPr>
        <w:fldChar w:fldCharType="end"/>
      </w:r>
      <w:r w:rsidRPr="00D428F2">
        <w:rPr>
          <w:b/>
          <w:bCs/>
          <w:i w:val="0"/>
          <w:iCs w:val="0"/>
          <w:color w:val="auto"/>
          <w:lang w:val="en-US"/>
        </w:rPr>
        <w:t xml:space="preserve">:  T*Sol </w:t>
      </w:r>
      <w:r w:rsidR="00FF5D87" w:rsidRPr="00D428F2">
        <w:rPr>
          <w:b/>
          <w:bCs/>
          <w:i w:val="0"/>
          <w:iCs w:val="0"/>
          <w:color w:val="auto"/>
          <w:lang w:val="en-US"/>
        </w:rPr>
        <w:t>solar thermal performance</w:t>
      </w:r>
      <w:r w:rsidRPr="00D428F2">
        <w:rPr>
          <w:b/>
          <w:bCs/>
          <w:i w:val="0"/>
          <w:iCs w:val="0"/>
          <w:color w:val="auto"/>
          <w:lang w:val="en-US"/>
        </w:rPr>
        <w:t xml:space="preserve"> for Goodwill Chickens</w:t>
      </w:r>
    </w:p>
    <w:tbl>
      <w:tblPr>
        <w:tblStyle w:val="TableGrid2"/>
        <w:tblW w:w="8027" w:type="dxa"/>
        <w:tblLook w:val="04A0" w:firstRow="1" w:lastRow="0" w:firstColumn="1" w:lastColumn="0" w:noHBand="0" w:noVBand="1"/>
      </w:tblPr>
      <w:tblGrid>
        <w:gridCol w:w="1830"/>
        <w:gridCol w:w="1831"/>
        <w:gridCol w:w="1482"/>
        <w:gridCol w:w="1228"/>
        <w:gridCol w:w="1656"/>
      </w:tblGrid>
      <w:tr w:rsidR="00661EE7" w:rsidRPr="00730D3E" w14:paraId="51680B2E" w14:textId="77777777" w:rsidTr="00661EE7">
        <w:trPr>
          <w:trHeight w:val="300"/>
        </w:trPr>
        <w:tc>
          <w:tcPr>
            <w:tcW w:w="1830" w:type="dxa"/>
            <w:noWrap/>
            <w:hideMark/>
          </w:tcPr>
          <w:p w14:paraId="40DC1B79" w14:textId="57750B86" w:rsidR="00661EE7" w:rsidRPr="007F6118" w:rsidRDefault="00661EE7" w:rsidP="002907A1">
            <w:pPr>
              <w:rPr>
                <w:rFonts w:ascii="Times New Roman" w:hAnsi="Times New Roman"/>
                <w:b/>
                <w:bCs/>
                <w:noProof/>
                <w:sz w:val="20"/>
                <w:szCs w:val="20"/>
                <w:lang w:val="en-US"/>
              </w:rPr>
            </w:pPr>
            <w:r w:rsidRPr="007F6118">
              <w:rPr>
                <w:rFonts w:ascii="Times New Roman" w:hAnsi="Times New Roman"/>
                <w:b/>
                <w:bCs/>
                <w:noProof/>
                <w:sz w:val="20"/>
                <w:szCs w:val="20"/>
                <w:lang w:val="en-US"/>
              </w:rPr>
              <w:t xml:space="preserve"> Savings  Diesel fuel</w:t>
            </w:r>
          </w:p>
        </w:tc>
        <w:tc>
          <w:tcPr>
            <w:tcW w:w="1831" w:type="dxa"/>
            <w:noWrap/>
            <w:hideMark/>
          </w:tcPr>
          <w:p w14:paraId="5716C241" w14:textId="77777777" w:rsidR="00661EE7" w:rsidRPr="007F6118" w:rsidRDefault="00661EE7" w:rsidP="002907A1">
            <w:pPr>
              <w:rPr>
                <w:rFonts w:ascii="Times New Roman" w:hAnsi="Times New Roman"/>
                <w:b/>
                <w:bCs/>
                <w:noProof/>
                <w:sz w:val="20"/>
                <w:szCs w:val="20"/>
                <w:lang w:val="en-US"/>
              </w:rPr>
            </w:pPr>
            <w:r w:rsidRPr="007F6118">
              <w:rPr>
                <w:rFonts w:ascii="Times New Roman" w:hAnsi="Times New Roman"/>
                <w:b/>
                <w:bCs/>
                <w:noProof/>
                <w:sz w:val="20"/>
                <w:szCs w:val="20"/>
                <w:lang w:val="en-US"/>
              </w:rPr>
              <w:t xml:space="preserve"> CO</w:t>
            </w:r>
            <w:r w:rsidRPr="00816674">
              <w:rPr>
                <w:rFonts w:ascii="Times New Roman" w:hAnsi="Times New Roman"/>
                <w:b/>
                <w:bCs/>
                <w:noProof/>
                <w:sz w:val="20"/>
                <w:szCs w:val="20"/>
                <w:vertAlign w:val="subscript"/>
                <w:lang w:val="en-US"/>
              </w:rPr>
              <w:t>2</w:t>
            </w:r>
            <w:r w:rsidRPr="007F6118">
              <w:rPr>
                <w:rFonts w:ascii="Times New Roman" w:hAnsi="Times New Roman"/>
                <w:b/>
                <w:bCs/>
                <w:noProof/>
                <w:sz w:val="20"/>
                <w:szCs w:val="20"/>
                <w:lang w:val="en-US"/>
              </w:rPr>
              <w:t xml:space="preserve"> emissions avoided</w:t>
            </w:r>
          </w:p>
        </w:tc>
        <w:tc>
          <w:tcPr>
            <w:tcW w:w="1482" w:type="dxa"/>
            <w:noWrap/>
            <w:hideMark/>
          </w:tcPr>
          <w:p w14:paraId="1F271487" w14:textId="77777777" w:rsidR="00661EE7" w:rsidRPr="007F6118" w:rsidRDefault="00661EE7" w:rsidP="002907A1">
            <w:pPr>
              <w:rPr>
                <w:rFonts w:ascii="Times New Roman" w:hAnsi="Times New Roman"/>
                <w:b/>
                <w:bCs/>
                <w:noProof/>
                <w:sz w:val="20"/>
                <w:szCs w:val="20"/>
                <w:lang w:val="en-US"/>
              </w:rPr>
            </w:pPr>
            <w:r w:rsidRPr="007F6118">
              <w:rPr>
                <w:rFonts w:ascii="Times New Roman" w:hAnsi="Times New Roman"/>
                <w:b/>
                <w:bCs/>
                <w:noProof/>
                <w:sz w:val="20"/>
                <w:szCs w:val="20"/>
                <w:lang w:val="en-US"/>
              </w:rPr>
              <w:t xml:space="preserve"> DHW solar fraction</w:t>
            </w:r>
          </w:p>
        </w:tc>
        <w:tc>
          <w:tcPr>
            <w:tcW w:w="1228" w:type="dxa"/>
            <w:noWrap/>
            <w:hideMark/>
          </w:tcPr>
          <w:p w14:paraId="394B3B83" w14:textId="77777777" w:rsidR="00661EE7" w:rsidRPr="007F6118" w:rsidRDefault="00661EE7" w:rsidP="002907A1">
            <w:pPr>
              <w:rPr>
                <w:rFonts w:ascii="Times New Roman" w:hAnsi="Times New Roman"/>
                <w:b/>
                <w:bCs/>
                <w:noProof/>
                <w:sz w:val="20"/>
                <w:szCs w:val="20"/>
                <w:lang w:val="en-US"/>
              </w:rPr>
            </w:pPr>
            <w:r w:rsidRPr="007F6118">
              <w:rPr>
                <w:rFonts w:ascii="Times New Roman" w:hAnsi="Times New Roman"/>
                <w:b/>
                <w:bCs/>
                <w:noProof/>
                <w:sz w:val="20"/>
                <w:szCs w:val="20"/>
                <w:lang w:val="en-US"/>
              </w:rPr>
              <w:t xml:space="preserve"> Efficiency</w:t>
            </w:r>
          </w:p>
        </w:tc>
        <w:tc>
          <w:tcPr>
            <w:tcW w:w="1656" w:type="dxa"/>
            <w:noWrap/>
            <w:hideMark/>
          </w:tcPr>
          <w:p w14:paraId="1636DA79" w14:textId="77777777" w:rsidR="00661EE7" w:rsidRPr="007F6118" w:rsidRDefault="00661EE7" w:rsidP="002907A1">
            <w:pPr>
              <w:rPr>
                <w:rFonts w:ascii="Times New Roman" w:hAnsi="Times New Roman"/>
                <w:b/>
                <w:bCs/>
                <w:noProof/>
                <w:sz w:val="20"/>
                <w:szCs w:val="20"/>
                <w:lang w:val="en-US"/>
              </w:rPr>
            </w:pPr>
            <w:r w:rsidRPr="007F6118">
              <w:rPr>
                <w:rFonts w:ascii="Times New Roman" w:hAnsi="Times New Roman"/>
                <w:b/>
                <w:bCs/>
                <w:noProof/>
                <w:sz w:val="20"/>
                <w:szCs w:val="20"/>
                <w:lang w:val="en-US"/>
              </w:rPr>
              <w:t xml:space="preserve"> E Solar - DHW</w:t>
            </w:r>
          </w:p>
        </w:tc>
      </w:tr>
      <w:tr w:rsidR="00661EE7" w:rsidRPr="00730D3E" w14:paraId="2F7906AA" w14:textId="77777777" w:rsidTr="00661EE7">
        <w:trPr>
          <w:trHeight w:val="300"/>
        </w:trPr>
        <w:tc>
          <w:tcPr>
            <w:tcW w:w="1830" w:type="dxa"/>
            <w:noWrap/>
            <w:hideMark/>
          </w:tcPr>
          <w:p w14:paraId="2C68C2E8" w14:textId="77777777" w:rsidR="00661EE7" w:rsidRPr="007F6118" w:rsidRDefault="00661EE7" w:rsidP="002907A1">
            <w:pPr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7F6118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4,373 [L]</w:t>
            </w:r>
          </w:p>
        </w:tc>
        <w:tc>
          <w:tcPr>
            <w:tcW w:w="1831" w:type="dxa"/>
            <w:noWrap/>
            <w:hideMark/>
          </w:tcPr>
          <w:p w14:paraId="4A0A19C5" w14:textId="77777777" w:rsidR="00661EE7" w:rsidRPr="007F6118" w:rsidRDefault="00661EE7" w:rsidP="002907A1">
            <w:pPr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7F6118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9,248 [kg]</w:t>
            </w:r>
          </w:p>
        </w:tc>
        <w:tc>
          <w:tcPr>
            <w:tcW w:w="1482" w:type="dxa"/>
            <w:noWrap/>
            <w:hideMark/>
          </w:tcPr>
          <w:p w14:paraId="008B6C18" w14:textId="77777777" w:rsidR="00661EE7" w:rsidRPr="007F6118" w:rsidRDefault="00661EE7" w:rsidP="002907A1">
            <w:pPr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7F6118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66 [%]</w:t>
            </w:r>
          </w:p>
        </w:tc>
        <w:tc>
          <w:tcPr>
            <w:tcW w:w="1228" w:type="dxa"/>
            <w:noWrap/>
            <w:hideMark/>
          </w:tcPr>
          <w:p w14:paraId="7FBE79CE" w14:textId="77777777" w:rsidR="00661EE7" w:rsidRPr="007F6118" w:rsidRDefault="00661EE7" w:rsidP="002907A1">
            <w:pPr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7F6118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46 [%]</w:t>
            </w:r>
          </w:p>
        </w:tc>
        <w:tc>
          <w:tcPr>
            <w:tcW w:w="1656" w:type="dxa"/>
            <w:noWrap/>
            <w:hideMark/>
          </w:tcPr>
          <w:p w14:paraId="4953D0AB" w14:textId="77777777" w:rsidR="00661EE7" w:rsidRPr="007F6118" w:rsidRDefault="00661EE7" w:rsidP="002907A1">
            <w:pPr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7F6118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32,808 [kWh]</w:t>
            </w:r>
          </w:p>
        </w:tc>
      </w:tr>
    </w:tbl>
    <w:p w14:paraId="2DEBD312" w14:textId="77777777" w:rsidR="0019150D" w:rsidRDefault="0019150D" w:rsidP="0019150D">
      <w:pPr>
        <w:spacing w:line="360" w:lineRule="auto"/>
        <w:jc w:val="both"/>
      </w:pPr>
    </w:p>
    <w:p w14:paraId="4B0D1961" w14:textId="1E1F54AD" w:rsidR="0019150D" w:rsidRPr="00D428F2" w:rsidRDefault="00AF6036" w:rsidP="00AD606C">
      <w:pPr>
        <w:spacing w:line="276" w:lineRule="auto"/>
        <w:jc w:val="both"/>
        <w:rPr>
          <w:sz w:val="20"/>
          <w:szCs w:val="20"/>
          <w:lang w:val="en-US"/>
        </w:rPr>
      </w:pPr>
      <w:r w:rsidRPr="00D428F2">
        <w:rPr>
          <w:sz w:val="20"/>
          <w:szCs w:val="20"/>
          <w:lang w:val="en-US"/>
        </w:rPr>
        <w:t>The s</w:t>
      </w:r>
      <w:r w:rsidR="00422E74" w:rsidRPr="00D428F2">
        <w:rPr>
          <w:sz w:val="20"/>
          <w:szCs w:val="20"/>
          <w:lang w:val="en-US"/>
        </w:rPr>
        <w:t>imulation curve</w:t>
      </w:r>
      <w:r w:rsidRPr="00D428F2">
        <w:rPr>
          <w:sz w:val="20"/>
          <w:szCs w:val="20"/>
          <w:lang w:val="en-US"/>
        </w:rPr>
        <w:t xml:space="preserve"> in Figure </w:t>
      </w:r>
      <w:r w:rsidR="009E0C3C" w:rsidRPr="00D428F2">
        <w:rPr>
          <w:sz w:val="20"/>
          <w:szCs w:val="20"/>
          <w:lang w:val="en-US"/>
        </w:rPr>
        <w:t>3 shows</w:t>
      </w:r>
      <w:r w:rsidR="00422E74" w:rsidRPr="00D428F2">
        <w:rPr>
          <w:sz w:val="20"/>
          <w:szCs w:val="20"/>
          <w:lang w:val="en-US"/>
        </w:rPr>
        <w:t xml:space="preserve"> cumulative financial benefits within</w:t>
      </w:r>
      <w:r w:rsidRPr="00D428F2">
        <w:rPr>
          <w:sz w:val="20"/>
          <w:szCs w:val="20"/>
          <w:lang w:val="en-US"/>
        </w:rPr>
        <w:t xml:space="preserve"> the</w:t>
      </w:r>
      <w:r w:rsidR="00422E74" w:rsidRPr="00D428F2">
        <w:rPr>
          <w:sz w:val="20"/>
          <w:szCs w:val="20"/>
          <w:lang w:val="en-US"/>
        </w:rPr>
        <w:t xml:space="preserve"> system</w:t>
      </w:r>
      <w:r w:rsidRPr="00D428F2">
        <w:rPr>
          <w:sz w:val="20"/>
          <w:szCs w:val="20"/>
          <w:lang w:val="en-US"/>
        </w:rPr>
        <w:t>`s</w:t>
      </w:r>
      <w:r w:rsidR="00422E74" w:rsidRPr="00D428F2">
        <w:rPr>
          <w:sz w:val="20"/>
          <w:szCs w:val="20"/>
          <w:lang w:val="en-US"/>
        </w:rPr>
        <w:t xml:space="preserve"> lifespan, with positive net savings</w:t>
      </w:r>
      <w:r w:rsidR="00AD606C" w:rsidRPr="00D428F2">
        <w:rPr>
          <w:sz w:val="20"/>
          <w:szCs w:val="20"/>
          <w:lang w:val="en-US"/>
        </w:rPr>
        <w:t xml:space="preserve"> observed from year 5</w:t>
      </w:r>
      <w:r w:rsidR="00422E74" w:rsidRPr="00D428F2">
        <w:rPr>
          <w:sz w:val="20"/>
          <w:szCs w:val="20"/>
          <w:lang w:val="en-US"/>
        </w:rPr>
        <w:t xml:space="preserve"> from reduced diesel consumption.</w:t>
      </w:r>
      <w:r w:rsidR="00AD606C" w:rsidRPr="00D428F2">
        <w:rPr>
          <w:sz w:val="20"/>
          <w:szCs w:val="20"/>
          <w:lang w:val="en-US"/>
        </w:rPr>
        <w:t xml:space="preserve"> The abattoir will </w:t>
      </w:r>
      <w:r w:rsidR="009E0C3C" w:rsidRPr="00D428F2">
        <w:rPr>
          <w:sz w:val="20"/>
          <w:szCs w:val="20"/>
          <w:lang w:val="en-US"/>
        </w:rPr>
        <w:t>have</w:t>
      </w:r>
      <w:r w:rsidR="00AD606C" w:rsidRPr="00D428F2">
        <w:rPr>
          <w:sz w:val="20"/>
          <w:szCs w:val="20"/>
          <w:lang w:val="en-US"/>
        </w:rPr>
        <w:t xml:space="preserve"> free hot water for 15 years. </w:t>
      </w:r>
    </w:p>
    <w:p w14:paraId="50936EC9" w14:textId="1014D57C" w:rsidR="0019150D" w:rsidRDefault="0019150D" w:rsidP="00DD4053">
      <w:pPr>
        <w:keepNext/>
        <w:jc w:val="center"/>
      </w:pPr>
      <w:r w:rsidRPr="0014570D">
        <w:rPr>
          <w:rFonts w:ascii="Aptos" w:eastAsia="Aptos" w:hAnsi="Aptos"/>
          <w:noProof/>
          <w:kern w:val="2"/>
          <w:lang w:val="en-US"/>
          <w14:ligatures w14:val="standardContextual"/>
        </w:rPr>
        <w:lastRenderedPageBreak/>
        <w:drawing>
          <wp:inline distT="0" distB="0" distL="0" distR="0" wp14:anchorId="62206732" wp14:editId="0A4E9CCA">
            <wp:extent cx="5942709" cy="3476838"/>
            <wp:effectExtent l="0" t="0" r="1270" b="0"/>
            <wp:docPr id="139731143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2994" cy="348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D4F73" w14:textId="1DBC1E1F" w:rsidR="00453296" w:rsidRPr="00D428F2" w:rsidRDefault="0019150D" w:rsidP="00DD4053">
      <w:pPr>
        <w:pStyle w:val="Caption"/>
        <w:jc w:val="center"/>
        <w:rPr>
          <w:i w:val="0"/>
          <w:iCs w:val="0"/>
          <w:color w:val="auto"/>
          <w:sz w:val="20"/>
          <w:szCs w:val="20"/>
          <w:lang w:val="en-US"/>
        </w:rPr>
      </w:pPr>
      <w:r w:rsidRPr="00D428F2">
        <w:rPr>
          <w:b/>
          <w:bCs/>
          <w:i w:val="0"/>
          <w:iCs w:val="0"/>
          <w:color w:val="auto"/>
          <w:sz w:val="20"/>
          <w:szCs w:val="20"/>
          <w:lang w:val="en-US"/>
        </w:rPr>
        <w:t>Figure 3:</w:t>
      </w:r>
      <w:r w:rsidRPr="00D428F2">
        <w:rPr>
          <w:i w:val="0"/>
          <w:iCs w:val="0"/>
          <w:color w:val="auto"/>
          <w:sz w:val="20"/>
          <w:szCs w:val="20"/>
          <w:lang w:val="en-US"/>
        </w:rPr>
        <w:t xml:space="preserve"> Financial analysis for Goodwill chickens</w:t>
      </w:r>
    </w:p>
    <w:p w14:paraId="3C276402" w14:textId="20BE32CD" w:rsidR="00453296" w:rsidRDefault="007F6118" w:rsidP="007F6118">
      <w:pPr>
        <w:pStyle w:val="SWCHeading1"/>
      </w:pPr>
      <w:r>
        <w:t xml:space="preserve">Conclusion </w:t>
      </w:r>
    </w:p>
    <w:p w14:paraId="37E01233" w14:textId="59CA6FAA" w:rsidR="00F21682" w:rsidRDefault="00EF1A84" w:rsidP="00F21682">
      <w:pPr>
        <w:spacing w:line="276" w:lineRule="auto"/>
        <w:jc w:val="both"/>
        <w:rPr>
          <w:sz w:val="20"/>
          <w:szCs w:val="20"/>
          <w:lang w:val="en-US"/>
        </w:rPr>
      </w:pPr>
      <w:r w:rsidRPr="00EF1A84">
        <w:rPr>
          <w:sz w:val="20"/>
          <w:szCs w:val="20"/>
          <w:lang w:val="en-US"/>
        </w:rPr>
        <w:t xml:space="preserve">The study confirms that solar thermal integration is technically and economically feasible for Goodwill Chickens. By satisfying </w:t>
      </w:r>
      <w:r w:rsidR="00AD606C">
        <w:rPr>
          <w:sz w:val="20"/>
          <w:szCs w:val="20"/>
          <w:lang w:val="en-US"/>
        </w:rPr>
        <w:t>24%</w:t>
      </w:r>
      <w:r w:rsidRPr="00EF1A84">
        <w:rPr>
          <w:sz w:val="20"/>
          <w:szCs w:val="20"/>
          <w:lang w:val="en-US"/>
        </w:rPr>
        <w:t xml:space="preserve"> of the annual hot-water demand through solar energy, the facility can significantly reduce fuel costs and environmental impact. These findings serve as a benchmark for the industrial</w:t>
      </w:r>
      <w:r w:rsidR="00090607">
        <w:rPr>
          <w:sz w:val="20"/>
          <w:szCs w:val="20"/>
          <w:lang w:val="en-US"/>
        </w:rPr>
        <w:t xml:space="preserve">-poultry </w:t>
      </w:r>
      <w:r w:rsidR="00090607" w:rsidRPr="00EF1A84">
        <w:rPr>
          <w:sz w:val="20"/>
          <w:szCs w:val="20"/>
          <w:lang w:val="en-US"/>
        </w:rPr>
        <w:t>sector</w:t>
      </w:r>
      <w:r w:rsidRPr="00EF1A84">
        <w:rPr>
          <w:sz w:val="20"/>
          <w:szCs w:val="20"/>
          <w:lang w:val="en-US"/>
        </w:rPr>
        <w:t xml:space="preserve"> in Botswana to adopt similar sustainable energy practices.</w:t>
      </w:r>
    </w:p>
    <w:p w14:paraId="08D16CB0" w14:textId="77777777" w:rsidR="00E32E24" w:rsidRDefault="00E32E24" w:rsidP="00F21682">
      <w:pPr>
        <w:spacing w:line="276" w:lineRule="auto"/>
        <w:jc w:val="both"/>
        <w:rPr>
          <w:sz w:val="20"/>
          <w:szCs w:val="20"/>
          <w:lang w:val="en-US"/>
        </w:rPr>
      </w:pPr>
    </w:p>
    <w:p w14:paraId="70825DC5" w14:textId="44948775" w:rsidR="00F21682" w:rsidRDefault="00E32E24" w:rsidP="00F21682">
      <w:pPr>
        <w:spacing w:line="276" w:lineRule="auto"/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</w:p>
    <w:p w14:paraId="06592DEF" w14:textId="045D784A" w:rsidR="00E32E24" w:rsidRDefault="00E32E24" w:rsidP="00090607">
      <w:pPr>
        <w:pStyle w:val="SWCHeading1"/>
      </w:pPr>
      <w:r>
        <w:t>Acknowledgement</w:t>
      </w:r>
    </w:p>
    <w:p w14:paraId="702986F0" w14:textId="0969BD89" w:rsidR="00E32E24" w:rsidRPr="00E32E24" w:rsidRDefault="00E32E24" w:rsidP="00E32E24">
      <w:pPr>
        <w:rPr>
          <w:sz w:val="20"/>
          <w:szCs w:val="20"/>
          <w:lang w:val="en-US"/>
        </w:rPr>
      </w:pPr>
      <w:r w:rsidRPr="00E32E24">
        <w:rPr>
          <w:sz w:val="20"/>
          <w:szCs w:val="20"/>
          <w:lang w:val="en-US"/>
        </w:rPr>
        <w:t>Authors are grateful to the SOLTRAIN+ project for supporting the audit, through the Clean Energy Research Centre, University of Botswana.</w:t>
      </w:r>
    </w:p>
    <w:p w14:paraId="750B4186" w14:textId="7D281922" w:rsidR="00090607" w:rsidRPr="00090607" w:rsidRDefault="00F21682" w:rsidP="00090607">
      <w:pPr>
        <w:pStyle w:val="SWCHeading1"/>
      </w:pPr>
      <w:r>
        <w:t xml:space="preserve">References </w:t>
      </w:r>
    </w:p>
    <w:sdt>
      <w:sdtPr>
        <w:rPr>
          <w:b w:val="0"/>
          <w:sz w:val="24"/>
          <w:szCs w:val="24"/>
          <w:lang w:val="de-DE"/>
        </w:rPr>
        <w:id w:val="-445621308"/>
        <w:docPartObj>
          <w:docPartGallery w:val="Bibliographies"/>
          <w:docPartUnique/>
        </w:docPartObj>
      </w:sdtPr>
      <w:sdtEndPr>
        <w:rPr>
          <w:sz w:val="20"/>
          <w:szCs w:val="20"/>
        </w:rPr>
      </w:sdtEndPr>
      <w:sdtContent>
        <w:p w14:paraId="0B3FC174" w14:textId="7B45483A" w:rsidR="00090607" w:rsidRPr="00090607" w:rsidRDefault="00090607" w:rsidP="00090607">
          <w:pPr>
            <w:pStyle w:val="Heading1"/>
            <w:jc w:val="both"/>
            <w:rPr>
              <w:sz w:val="20"/>
            </w:rPr>
          </w:pPr>
        </w:p>
        <w:sdt>
          <w:sdtPr>
            <w:rPr>
              <w:sz w:val="20"/>
              <w:szCs w:val="20"/>
            </w:rPr>
            <w:id w:val="-573587230"/>
            <w:bibliography/>
          </w:sdtPr>
          <w:sdtContent>
            <w:p w14:paraId="65002589" w14:textId="77777777" w:rsidR="00DD4053" w:rsidRPr="00DD4053" w:rsidRDefault="00090607" w:rsidP="00DD4053">
              <w:pPr>
                <w:pStyle w:val="Bibliography"/>
                <w:ind w:left="720" w:hanging="720"/>
                <w:rPr>
                  <w:noProof/>
                  <w:sz w:val="20"/>
                  <w:szCs w:val="20"/>
                  <w:lang w:val="en-US"/>
                </w:rPr>
              </w:pPr>
              <w:r w:rsidRPr="00DD4053">
                <w:rPr>
                  <w:sz w:val="20"/>
                  <w:szCs w:val="20"/>
                </w:rPr>
                <w:fldChar w:fldCharType="begin"/>
              </w:r>
              <w:r w:rsidRPr="00DD4053">
                <w:rPr>
                  <w:sz w:val="20"/>
                  <w:szCs w:val="20"/>
                  <w:lang w:val="en-US"/>
                </w:rPr>
                <w:instrText xml:space="preserve"> BIBLIOGRAPHY </w:instrText>
              </w:r>
              <w:r w:rsidRPr="00DD4053">
                <w:rPr>
                  <w:sz w:val="20"/>
                  <w:szCs w:val="20"/>
                </w:rPr>
                <w:fldChar w:fldCharType="separate"/>
              </w:r>
              <w:r w:rsidR="00DD4053" w:rsidRPr="00DD4053">
                <w:rPr>
                  <w:noProof/>
                  <w:sz w:val="20"/>
                  <w:szCs w:val="20"/>
                  <w:lang w:val="en-US"/>
                </w:rPr>
                <w:t xml:space="preserve">ISO. (2025). </w:t>
              </w:r>
              <w:r w:rsidR="00DD4053" w:rsidRPr="00DD4053">
                <w:rPr>
                  <w:i/>
                  <w:iCs/>
                  <w:noProof/>
                  <w:sz w:val="20"/>
                  <w:szCs w:val="20"/>
                  <w:lang w:val="en-US"/>
                </w:rPr>
                <w:t>ISO50002:2025.</w:t>
              </w:r>
              <w:r w:rsidR="00DD4053" w:rsidRPr="00DD4053">
                <w:rPr>
                  <w:noProof/>
                  <w:sz w:val="20"/>
                  <w:szCs w:val="20"/>
                  <w:lang w:val="en-US"/>
                </w:rPr>
                <w:t xml:space="preserve"> Retrieved from ISO-International Organisation for Standardisation: www.iso.org/standard/60088.html</w:t>
              </w:r>
            </w:p>
            <w:p w14:paraId="51ACE471" w14:textId="77777777" w:rsidR="00DD4053" w:rsidRPr="00DD4053" w:rsidRDefault="00DD4053" w:rsidP="00DD4053">
              <w:pPr>
                <w:pStyle w:val="Bibliography"/>
                <w:ind w:left="720" w:hanging="720"/>
                <w:rPr>
                  <w:noProof/>
                  <w:sz w:val="20"/>
                  <w:szCs w:val="20"/>
                  <w:lang w:val="en-US"/>
                </w:rPr>
              </w:pPr>
              <w:r w:rsidRPr="00DD4053">
                <w:rPr>
                  <w:noProof/>
                  <w:sz w:val="20"/>
                  <w:szCs w:val="20"/>
                  <w:lang w:val="en-US"/>
                </w:rPr>
                <w:t xml:space="preserve">Rabasoma, K. (2022). </w:t>
              </w:r>
              <w:r w:rsidRPr="00DD4053">
                <w:rPr>
                  <w:i/>
                  <w:iCs/>
                  <w:noProof/>
                  <w:sz w:val="20"/>
                  <w:szCs w:val="20"/>
                  <w:lang w:val="en-US"/>
                </w:rPr>
                <w:t>Solar thermal technology in the Botswana enrrgy mix-Issues and prospects.</w:t>
              </w:r>
              <w:r w:rsidRPr="00DD4053">
                <w:rPr>
                  <w:noProof/>
                  <w:sz w:val="20"/>
                  <w:szCs w:val="20"/>
                  <w:lang w:val="en-US"/>
                </w:rPr>
                <w:t xml:space="preserve"> Gaborone: Clean Energy Research Center.</w:t>
              </w:r>
            </w:p>
            <w:p w14:paraId="70C49D90" w14:textId="77777777" w:rsidR="00DD4053" w:rsidRPr="00DD4053" w:rsidRDefault="00DD4053" w:rsidP="00DD4053">
              <w:pPr>
                <w:pStyle w:val="Bibliography"/>
                <w:ind w:left="720" w:hanging="720"/>
                <w:rPr>
                  <w:noProof/>
                  <w:sz w:val="20"/>
                  <w:szCs w:val="20"/>
                  <w:lang w:val="en-US"/>
                </w:rPr>
              </w:pPr>
              <w:r w:rsidRPr="00DD4053">
                <w:rPr>
                  <w:noProof/>
                  <w:sz w:val="20"/>
                  <w:szCs w:val="20"/>
                  <w:lang w:val="en-US"/>
                </w:rPr>
                <w:t xml:space="preserve">Statistics Botswana. (2022). </w:t>
              </w:r>
              <w:r w:rsidRPr="00DD4053">
                <w:rPr>
                  <w:i/>
                  <w:iCs/>
                  <w:noProof/>
                  <w:sz w:val="20"/>
                  <w:szCs w:val="20"/>
                  <w:lang w:val="en-US"/>
                </w:rPr>
                <w:t>Botswana national energy use survey.</w:t>
              </w:r>
              <w:r w:rsidRPr="00DD4053">
                <w:rPr>
                  <w:noProof/>
                  <w:sz w:val="20"/>
                  <w:szCs w:val="20"/>
                  <w:lang w:val="en-US"/>
                </w:rPr>
                <w:t xml:space="preserve"> Gaborone: Statistics Botswana. Retrieved from Statistics Botswana: https://www.statsbots.org.bw/</w:t>
              </w:r>
            </w:p>
            <w:p w14:paraId="27ED3B29" w14:textId="1C3A99CA" w:rsidR="00090607" w:rsidRPr="00C44E59" w:rsidRDefault="00090607" w:rsidP="00DD4053">
              <w:pPr>
                <w:spacing w:line="276" w:lineRule="auto"/>
                <w:jc w:val="both"/>
                <w:rPr>
                  <w:sz w:val="20"/>
                  <w:szCs w:val="20"/>
                </w:rPr>
              </w:pPr>
              <w:r w:rsidRPr="00DD4053">
                <w:rPr>
                  <w:noProof/>
                  <w:sz w:val="20"/>
                  <w:szCs w:val="20"/>
                </w:rPr>
                <w:fldChar w:fldCharType="end"/>
              </w:r>
            </w:p>
          </w:sdtContent>
        </w:sdt>
      </w:sdtContent>
    </w:sdt>
    <w:p w14:paraId="263188FC" w14:textId="2591732E" w:rsidR="008F54F8" w:rsidRDefault="008F54F8" w:rsidP="003E23D0"/>
    <w:sectPr w:rsidR="008F54F8" w:rsidSect="003E23D0">
      <w:footnotePr>
        <w:numRestart w:val="eachPage"/>
      </w:footnotePr>
      <w:pgSz w:w="11908" w:h="16838" w:code="9"/>
      <w:pgMar w:top="902" w:right="1228" w:bottom="1079" w:left="1701" w:header="284" w:footer="284" w:gutter="0"/>
      <w:cols w:space="34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D8998" w14:textId="77777777" w:rsidR="008E77F7" w:rsidRDefault="008E77F7">
      <w:r>
        <w:separator/>
      </w:r>
    </w:p>
  </w:endnote>
  <w:endnote w:type="continuationSeparator" w:id="0">
    <w:p w14:paraId="06A2EC81" w14:textId="77777777" w:rsidR="008E77F7" w:rsidRDefault="008E7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9F7D5" w14:textId="77777777" w:rsidR="008E77F7" w:rsidRDefault="008E77F7">
      <w:r>
        <w:separator/>
      </w:r>
    </w:p>
  </w:footnote>
  <w:footnote w:type="continuationSeparator" w:id="0">
    <w:p w14:paraId="29E0569B" w14:textId="77777777" w:rsidR="008E77F7" w:rsidRDefault="008E77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C5FAD4"/>
    <w:multiLevelType w:val="hybridMultilevel"/>
    <w:tmpl w:val="B740534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80"/>
    <w:multiLevelType w:val="singleLevel"/>
    <w:tmpl w:val="8BBE5F7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41467F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3" w15:restartNumberingAfterBreak="0">
    <w:nsid w:val="FFFFFF82"/>
    <w:multiLevelType w:val="singleLevel"/>
    <w:tmpl w:val="647421D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3"/>
    <w:multiLevelType w:val="singleLevel"/>
    <w:tmpl w:val="EB1292B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 w15:restartNumberingAfterBreak="0">
    <w:nsid w:val="FFFFFF89"/>
    <w:multiLevelType w:val="singleLevel"/>
    <w:tmpl w:val="6E8C68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3AC69A0"/>
    <w:multiLevelType w:val="multilevel"/>
    <w:tmpl w:val="F4367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551AE5"/>
    <w:multiLevelType w:val="multilevel"/>
    <w:tmpl w:val="173A8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8" w15:restartNumberingAfterBreak="0">
    <w:nsid w:val="23791F8E"/>
    <w:multiLevelType w:val="multilevel"/>
    <w:tmpl w:val="15DC06A0"/>
    <w:lvl w:ilvl="0">
      <w:numFmt w:val="decimal"/>
      <w:lvlText w:val="%1.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6AD7B49"/>
    <w:multiLevelType w:val="multilevel"/>
    <w:tmpl w:val="47C4BDDE"/>
    <w:lvl w:ilvl="0">
      <w:numFmt w:val="none"/>
      <w:lvlText w:val="3.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10" w15:restartNumberingAfterBreak="0">
    <w:nsid w:val="302C45F0"/>
    <w:multiLevelType w:val="multilevel"/>
    <w:tmpl w:val="F44CA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11" w15:restartNumberingAfterBreak="0">
    <w:nsid w:val="35B80708"/>
    <w:multiLevelType w:val="hybridMultilevel"/>
    <w:tmpl w:val="727EE29C"/>
    <w:lvl w:ilvl="0" w:tplc="29EEE16E">
      <w:start w:val="1"/>
      <w:numFmt w:val="bullet"/>
      <w:pStyle w:val="SWCBulletedList"/>
      <w:lvlText w:val=""/>
      <w:lvlJc w:val="left"/>
      <w:pPr>
        <w:tabs>
          <w:tab w:val="num" w:pos="1654"/>
        </w:tabs>
        <w:ind w:left="1654" w:hanging="360"/>
      </w:pPr>
      <w:rPr>
        <w:rFonts w:ascii="Symbol" w:hAnsi="Symbol" w:hint="default"/>
        <w:b w:val="0"/>
        <w:i w:val="0"/>
        <w:color w:val="000000"/>
        <w:sz w:val="20"/>
        <w:szCs w:val="20"/>
        <w:u w:val="none"/>
      </w:rPr>
    </w:lvl>
    <w:lvl w:ilvl="1" w:tplc="04070003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2" w15:restartNumberingAfterBreak="0">
    <w:nsid w:val="3C6B0D7C"/>
    <w:multiLevelType w:val="singleLevel"/>
    <w:tmpl w:val="1F205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4B6072BF"/>
    <w:multiLevelType w:val="multilevel"/>
    <w:tmpl w:val="340C07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14" w15:restartNumberingAfterBreak="0">
    <w:nsid w:val="4C577241"/>
    <w:multiLevelType w:val="multilevel"/>
    <w:tmpl w:val="07848DB4"/>
    <w:lvl w:ilvl="0">
      <w:numFmt w:val="none"/>
      <w:lvlText w:val="3.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D8C457A"/>
    <w:multiLevelType w:val="multilevel"/>
    <w:tmpl w:val="53E01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F3B4021"/>
    <w:multiLevelType w:val="multilevel"/>
    <w:tmpl w:val="173A8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17" w15:restartNumberingAfterBreak="0">
    <w:nsid w:val="56D85C50"/>
    <w:multiLevelType w:val="multilevel"/>
    <w:tmpl w:val="DFD21A14"/>
    <w:lvl w:ilvl="0">
      <w:start w:val="1"/>
      <w:numFmt w:val="decimal"/>
      <w:lvlText w:val="%1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6"/>
        </w:tabs>
        <w:ind w:left="936" w:hanging="576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</w:lvl>
  </w:abstractNum>
  <w:abstractNum w:abstractNumId="18" w15:restartNumberingAfterBreak="0">
    <w:nsid w:val="58A62609"/>
    <w:multiLevelType w:val="multilevel"/>
    <w:tmpl w:val="6DC0C41C"/>
    <w:lvl w:ilvl="0">
      <w:start w:val="1"/>
      <w:numFmt w:val="decimal"/>
      <w:lvlText w:val="%1.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40279AF"/>
    <w:multiLevelType w:val="multilevel"/>
    <w:tmpl w:val="14A2E006"/>
    <w:lvl w:ilvl="0">
      <w:start w:val="1"/>
      <w:numFmt w:val="decimal"/>
      <w:pStyle w:val="SWCHeading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0" w15:restartNumberingAfterBreak="0">
    <w:nsid w:val="65750BD4"/>
    <w:multiLevelType w:val="multilevel"/>
    <w:tmpl w:val="DB2472D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1" w15:restartNumberingAfterBreak="0">
    <w:nsid w:val="65A532E3"/>
    <w:multiLevelType w:val="multilevel"/>
    <w:tmpl w:val="5EDC8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2" w15:restartNumberingAfterBreak="0">
    <w:nsid w:val="66FF0B8E"/>
    <w:multiLevelType w:val="multilevel"/>
    <w:tmpl w:val="173A8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3" w15:restartNumberingAfterBreak="0">
    <w:nsid w:val="7B7E6D4B"/>
    <w:multiLevelType w:val="hybridMultilevel"/>
    <w:tmpl w:val="4D182A7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4541409">
    <w:abstractNumId w:val="5"/>
  </w:num>
  <w:num w:numId="2" w16cid:durableId="824710626">
    <w:abstractNumId w:val="12"/>
  </w:num>
  <w:num w:numId="3" w16cid:durableId="1779980318">
    <w:abstractNumId w:val="11"/>
  </w:num>
  <w:num w:numId="4" w16cid:durableId="691154539">
    <w:abstractNumId w:val="23"/>
  </w:num>
  <w:num w:numId="5" w16cid:durableId="849176114">
    <w:abstractNumId w:val="4"/>
  </w:num>
  <w:num w:numId="6" w16cid:durableId="701899166">
    <w:abstractNumId w:val="3"/>
  </w:num>
  <w:num w:numId="7" w16cid:durableId="1122382050">
    <w:abstractNumId w:val="0"/>
  </w:num>
  <w:num w:numId="8" w16cid:durableId="151144171">
    <w:abstractNumId w:val="2"/>
  </w:num>
  <w:num w:numId="9" w16cid:durableId="1882550196">
    <w:abstractNumId w:val="1"/>
  </w:num>
  <w:num w:numId="10" w16cid:durableId="78913249">
    <w:abstractNumId w:val="7"/>
  </w:num>
  <w:num w:numId="11" w16cid:durableId="95492358">
    <w:abstractNumId w:val="19"/>
  </w:num>
  <w:num w:numId="12" w16cid:durableId="355472642">
    <w:abstractNumId w:val="15"/>
  </w:num>
  <w:num w:numId="13" w16cid:durableId="311523580">
    <w:abstractNumId w:val="7"/>
    <w:lvlOverride w:ilvl="0">
      <w:startOverride w:val="1"/>
    </w:lvlOverride>
  </w:num>
  <w:num w:numId="14" w16cid:durableId="1496726486">
    <w:abstractNumId w:val="18"/>
  </w:num>
  <w:num w:numId="15" w16cid:durableId="1806385346">
    <w:abstractNumId w:val="8"/>
  </w:num>
  <w:num w:numId="16" w16cid:durableId="1758162859">
    <w:abstractNumId w:val="14"/>
  </w:num>
  <w:num w:numId="17" w16cid:durableId="569772207">
    <w:abstractNumId w:val="17"/>
  </w:num>
  <w:num w:numId="18" w16cid:durableId="1080835087">
    <w:abstractNumId w:val="21"/>
  </w:num>
  <w:num w:numId="19" w16cid:durableId="1514802717">
    <w:abstractNumId w:val="10"/>
  </w:num>
  <w:num w:numId="20" w16cid:durableId="1328480391">
    <w:abstractNumId w:val="9"/>
  </w:num>
  <w:num w:numId="21" w16cid:durableId="1166094805">
    <w:abstractNumId w:val="13"/>
  </w:num>
  <w:num w:numId="22" w16cid:durableId="679743871">
    <w:abstractNumId w:val="20"/>
  </w:num>
  <w:num w:numId="23" w16cid:durableId="612976666">
    <w:abstractNumId w:val="16"/>
  </w:num>
  <w:num w:numId="24" w16cid:durableId="7829984">
    <w:abstractNumId w:val="22"/>
  </w:num>
  <w:num w:numId="25" w16cid:durableId="113871788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16E"/>
    <w:rsid w:val="0000128A"/>
    <w:rsid w:val="00005037"/>
    <w:rsid w:val="000067DB"/>
    <w:rsid w:val="00010262"/>
    <w:rsid w:val="0004235D"/>
    <w:rsid w:val="000533E4"/>
    <w:rsid w:val="000534F5"/>
    <w:rsid w:val="00053E02"/>
    <w:rsid w:val="00055DB9"/>
    <w:rsid w:val="00057B5E"/>
    <w:rsid w:val="00066B26"/>
    <w:rsid w:val="000678AC"/>
    <w:rsid w:val="000712A1"/>
    <w:rsid w:val="00071AC0"/>
    <w:rsid w:val="00074DBF"/>
    <w:rsid w:val="00081747"/>
    <w:rsid w:val="00090607"/>
    <w:rsid w:val="00092ED5"/>
    <w:rsid w:val="000A0ADB"/>
    <w:rsid w:val="000A30A5"/>
    <w:rsid w:val="000A36B5"/>
    <w:rsid w:val="000A4DE7"/>
    <w:rsid w:val="000A52A1"/>
    <w:rsid w:val="000B04BE"/>
    <w:rsid w:val="000B1F4D"/>
    <w:rsid w:val="000C2344"/>
    <w:rsid w:val="000D64B9"/>
    <w:rsid w:val="000D6E1A"/>
    <w:rsid w:val="000E1855"/>
    <w:rsid w:val="000F739B"/>
    <w:rsid w:val="0010501A"/>
    <w:rsid w:val="0015090D"/>
    <w:rsid w:val="00150B42"/>
    <w:rsid w:val="00155FB8"/>
    <w:rsid w:val="00157CE5"/>
    <w:rsid w:val="001647D2"/>
    <w:rsid w:val="00166C42"/>
    <w:rsid w:val="00176EF6"/>
    <w:rsid w:val="001904A7"/>
    <w:rsid w:val="0019150D"/>
    <w:rsid w:val="0019232E"/>
    <w:rsid w:val="00194E9A"/>
    <w:rsid w:val="001968B5"/>
    <w:rsid w:val="001969B9"/>
    <w:rsid w:val="001A117A"/>
    <w:rsid w:val="001A775B"/>
    <w:rsid w:val="001A7F40"/>
    <w:rsid w:val="001B13D6"/>
    <w:rsid w:val="001B6BCF"/>
    <w:rsid w:val="001B7B01"/>
    <w:rsid w:val="001C3A3D"/>
    <w:rsid w:val="001C63A2"/>
    <w:rsid w:val="001D0384"/>
    <w:rsid w:val="001D4912"/>
    <w:rsid w:val="001E2B93"/>
    <w:rsid w:val="001F2881"/>
    <w:rsid w:val="002036B0"/>
    <w:rsid w:val="00205626"/>
    <w:rsid w:val="00206116"/>
    <w:rsid w:val="00212628"/>
    <w:rsid w:val="0022299B"/>
    <w:rsid w:val="00225724"/>
    <w:rsid w:val="00243214"/>
    <w:rsid w:val="002647A0"/>
    <w:rsid w:val="00266E47"/>
    <w:rsid w:val="00266FDC"/>
    <w:rsid w:val="00270E75"/>
    <w:rsid w:val="00272703"/>
    <w:rsid w:val="0027288C"/>
    <w:rsid w:val="00273341"/>
    <w:rsid w:val="002972D1"/>
    <w:rsid w:val="002A04A9"/>
    <w:rsid w:val="002A39BB"/>
    <w:rsid w:val="002B417A"/>
    <w:rsid w:val="002C089D"/>
    <w:rsid w:val="002C68AD"/>
    <w:rsid w:val="002D322C"/>
    <w:rsid w:val="002D4864"/>
    <w:rsid w:val="002E5D62"/>
    <w:rsid w:val="002F1386"/>
    <w:rsid w:val="002F1D87"/>
    <w:rsid w:val="002F6B87"/>
    <w:rsid w:val="00303345"/>
    <w:rsid w:val="00304240"/>
    <w:rsid w:val="003357AC"/>
    <w:rsid w:val="0035638A"/>
    <w:rsid w:val="003605B9"/>
    <w:rsid w:val="00362122"/>
    <w:rsid w:val="00364A52"/>
    <w:rsid w:val="00373F97"/>
    <w:rsid w:val="00374216"/>
    <w:rsid w:val="0038545D"/>
    <w:rsid w:val="003869E8"/>
    <w:rsid w:val="00391288"/>
    <w:rsid w:val="00392A7A"/>
    <w:rsid w:val="00395E5A"/>
    <w:rsid w:val="0039742D"/>
    <w:rsid w:val="003A3A38"/>
    <w:rsid w:val="003A7DB9"/>
    <w:rsid w:val="003B2055"/>
    <w:rsid w:val="003C0806"/>
    <w:rsid w:val="003C18DE"/>
    <w:rsid w:val="003C1B31"/>
    <w:rsid w:val="003C2B1A"/>
    <w:rsid w:val="003C39C6"/>
    <w:rsid w:val="003C7E95"/>
    <w:rsid w:val="003D0C22"/>
    <w:rsid w:val="003E1E1C"/>
    <w:rsid w:val="003E23D0"/>
    <w:rsid w:val="003F0403"/>
    <w:rsid w:val="003F5B99"/>
    <w:rsid w:val="004019FD"/>
    <w:rsid w:val="00403E6A"/>
    <w:rsid w:val="004053B5"/>
    <w:rsid w:val="0040615A"/>
    <w:rsid w:val="004103B1"/>
    <w:rsid w:val="00411E29"/>
    <w:rsid w:val="0042033E"/>
    <w:rsid w:val="00422E74"/>
    <w:rsid w:val="004357AD"/>
    <w:rsid w:val="00453296"/>
    <w:rsid w:val="00467DFD"/>
    <w:rsid w:val="00476879"/>
    <w:rsid w:val="00490F10"/>
    <w:rsid w:val="00493C81"/>
    <w:rsid w:val="00494006"/>
    <w:rsid w:val="004A3506"/>
    <w:rsid w:val="004C39AD"/>
    <w:rsid w:val="004C4EE9"/>
    <w:rsid w:val="004E5D79"/>
    <w:rsid w:val="004F4904"/>
    <w:rsid w:val="004F5FF9"/>
    <w:rsid w:val="00500640"/>
    <w:rsid w:val="00500D7D"/>
    <w:rsid w:val="005067AC"/>
    <w:rsid w:val="00514890"/>
    <w:rsid w:val="0051584D"/>
    <w:rsid w:val="00532138"/>
    <w:rsid w:val="0053532A"/>
    <w:rsid w:val="005404F1"/>
    <w:rsid w:val="00550776"/>
    <w:rsid w:val="00556004"/>
    <w:rsid w:val="00566460"/>
    <w:rsid w:val="0057075C"/>
    <w:rsid w:val="005721F8"/>
    <w:rsid w:val="005836C7"/>
    <w:rsid w:val="0058423D"/>
    <w:rsid w:val="005B3E86"/>
    <w:rsid w:val="005B6F55"/>
    <w:rsid w:val="005D5CF6"/>
    <w:rsid w:val="005E04EA"/>
    <w:rsid w:val="005E0D7D"/>
    <w:rsid w:val="005E7208"/>
    <w:rsid w:val="00607C4E"/>
    <w:rsid w:val="00613AF9"/>
    <w:rsid w:val="0061732F"/>
    <w:rsid w:val="0062257E"/>
    <w:rsid w:val="00625BC2"/>
    <w:rsid w:val="00627E34"/>
    <w:rsid w:val="006309AA"/>
    <w:rsid w:val="00633473"/>
    <w:rsid w:val="00636DEE"/>
    <w:rsid w:val="006379BD"/>
    <w:rsid w:val="0064403B"/>
    <w:rsid w:val="006500EC"/>
    <w:rsid w:val="00652071"/>
    <w:rsid w:val="00653551"/>
    <w:rsid w:val="0065563B"/>
    <w:rsid w:val="00661EE7"/>
    <w:rsid w:val="00665471"/>
    <w:rsid w:val="006722C6"/>
    <w:rsid w:val="00692D7F"/>
    <w:rsid w:val="006A0AE2"/>
    <w:rsid w:val="006A2F10"/>
    <w:rsid w:val="006A77D0"/>
    <w:rsid w:val="006B4C9F"/>
    <w:rsid w:val="006C756C"/>
    <w:rsid w:val="006D4A96"/>
    <w:rsid w:val="006F5B85"/>
    <w:rsid w:val="00702AE0"/>
    <w:rsid w:val="0071040B"/>
    <w:rsid w:val="007174DA"/>
    <w:rsid w:val="007254CF"/>
    <w:rsid w:val="00725ED2"/>
    <w:rsid w:val="007535ED"/>
    <w:rsid w:val="0075406E"/>
    <w:rsid w:val="00756702"/>
    <w:rsid w:val="00762EA3"/>
    <w:rsid w:val="007763CB"/>
    <w:rsid w:val="007804A7"/>
    <w:rsid w:val="007908F6"/>
    <w:rsid w:val="0079547D"/>
    <w:rsid w:val="007954D9"/>
    <w:rsid w:val="007A7952"/>
    <w:rsid w:val="007B0BDB"/>
    <w:rsid w:val="007B33DF"/>
    <w:rsid w:val="007B7118"/>
    <w:rsid w:val="007C1632"/>
    <w:rsid w:val="007C36EF"/>
    <w:rsid w:val="007C6BDE"/>
    <w:rsid w:val="007D0678"/>
    <w:rsid w:val="007D1C2C"/>
    <w:rsid w:val="007E7634"/>
    <w:rsid w:val="007F6118"/>
    <w:rsid w:val="00800E25"/>
    <w:rsid w:val="00801634"/>
    <w:rsid w:val="0080537B"/>
    <w:rsid w:val="008104E7"/>
    <w:rsid w:val="00816674"/>
    <w:rsid w:val="008219CF"/>
    <w:rsid w:val="00834062"/>
    <w:rsid w:val="00837104"/>
    <w:rsid w:val="00840E8F"/>
    <w:rsid w:val="0084100F"/>
    <w:rsid w:val="00845AE3"/>
    <w:rsid w:val="00893500"/>
    <w:rsid w:val="008A0008"/>
    <w:rsid w:val="008B34A2"/>
    <w:rsid w:val="008B618F"/>
    <w:rsid w:val="008D44C5"/>
    <w:rsid w:val="008D7E85"/>
    <w:rsid w:val="008E19FF"/>
    <w:rsid w:val="008E53FF"/>
    <w:rsid w:val="008E77F7"/>
    <w:rsid w:val="008F249D"/>
    <w:rsid w:val="008F54F8"/>
    <w:rsid w:val="009011AA"/>
    <w:rsid w:val="00904AE4"/>
    <w:rsid w:val="00906CC3"/>
    <w:rsid w:val="00917D56"/>
    <w:rsid w:val="00931C9D"/>
    <w:rsid w:val="00933A00"/>
    <w:rsid w:val="00933BFD"/>
    <w:rsid w:val="00941691"/>
    <w:rsid w:val="00942AED"/>
    <w:rsid w:val="00944E25"/>
    <w:rsid w:val="00953F15"/>
    <w:rsid w:val="009642AB"/>
    <w:rsid w:val="00982BCB"/>
    <w:rsid w:val="00993F03"/>
    <w:rsid w:val="0099435F"/>
    <w:rsid w:val="00996BC5"/>
    <w:rsid w:val="009A6D34"/>
    <w:rsid w:val="009B4816"/>
    <w:rsid w:val="009C1BA8"/>
    <w:rsid w:val="009C2D0D"/>
    <w:rsid w:val="009C3492"/>
    <w:rsid w:val="009C49C6"/>
    <w:rsid w:val="009C5AA4"/>
    <w:rsid w:val="009D02D4"/>
    <w:rsid w:val="009D60E3"/>
    <w:rsid w:val="009E0C3C"/>
    <w:rsid w:val="009E0D67"/>
    <w:rsid w:val="009E4985"/>
    <w:rsid w:val="009F16C5"/>
    <w:rsid w:val="009F3E11"/>
    <w:rsid w:val="009F6AF8"/>
    <w:rsid w:val="009F6E78"/>
    <w:rsid w:val="009F7C7E"/>
    <w:rsid w:val="00A01148"/>
    <w:rsid w:val="00A31DC5"/>
    <w:rsid w:val="00A35657"/>
    <w:rsid w:val="00A40C81"/>
    <w:rsid w:val="00A436CD"/>
    <w:rsid w:val="00A5180B"/>
    <w:rsid w:val="00A55E36"/>
    <w:rsid w:val="00A62743"/>
    <w:rsid w:val="00A6457C"/>
    <w:rsid w:val="00A8757B"/>
    <w:rsid w:val="00A92044"/>
    <w:rsid w:val="00A9727D"/>
    <w:rsid w:val="00AA16B9"/>
    <w:rsid w:val="00AA47DC"/>
    <w:rsid w:val="00AB624E"/>
    <w:rsid w:val="00AC2C09"/>
    <w:rsid w:val="00AC6B6F"/>
    <w:rsid w:val="00AD606C"/>
    <w:rsid w:val="00AE11FC"/>
    <w:rsid w:val="00AE6354"/>
    <w:rsid w:val="00AF15AF"/>
    <w:rsid w:val="00AF6036"/>
    <w:rsid w:val="00AF6EB4"/>
    <w:rsid w:val="00B00F38"/>
    <w:rsid w:val="00B01141"/>
    <w:rsid w:val="00B02E33"/>
    <w:rsid w:val="00B04CF2"/>
    <w:rsid w:val="00B214A1"/>
    <w:rsid w:val="00B22D5C"/>
    <w:rsid w:val="00B263F0"/>
    <w:rsid w:val="00B2716E"/>
    <w:rsid w:val="00B31661"/>
    <w:rsid w:val="00B32703"/>
    <w:rsid w:val="00B44152"/>
    <w:rsid w:val="00B520FF"/>
    <w:rsid w:val="00B54313"/>
    <w:rsid w:val="00B60B5F"/>
    <w:rsid w:val="00B6496F"/>
    <w:rsid w:val="00B8064D"/>
    <w:rsid w:val="00B80F06"/>
    <w:rsid w:val="00B827C6"/>
    <w:rsid w:val="00B84CEB"/>
    <w:rsid w:val="00B93F09"/>
    <w:rsid w:val="00BB1390"/>
    <w:rsid w:val="00BC738E"/>
    <w:rsid w:val="00BD0576"/>
    <w:rsid w:val="00BE50D0"/>
    <w:rsid w:val="00BF16FE"/>
    <w:rsid w:val="00C012F5"/>
    <w:rsid w:val="00C068BC"/>
    <w:rsid w:val="00C17081"/>
    <w:rsid w:val="00C20A85"/>
    <w:rsid w:val="00C27FD4"/>
    <w:rsid w:val="00C365E2"/>
    <w:rsid w:val="00C44E59"/>
    <w:rsid w:val="00C44EFB"/>
    <w:rsid w:val="00C55264"/>
    <w:rsid w:val="00C6695C"/>
    <w:rsid w:val="00C97419"/>
    <w:rsid w:val="00C97946"/>
    <w:rsid w:val="00CA4F91"/>
    <w:rsid w:val="00CA7ABB"/>
    <w:rsid w:val="00CB57E5"/>
    <w:rsid w:val="00CB7EE8"/>
    <w:rsid w:val="00CC0BDA"/>
    <w:rsid w:val="00CC3B0C"/>
    <w:rsid w:val="00CD4EFC"/>
    <w:rsid w:val="00CE432C"/>
    <w:rsid w:val="00CE6DBB"/>
    <w:rsid w:val="00D0520C"/>
    <w:rsid w:val="00D14555"/>
    <w:rsid w:val="00D17DCC"/>
    <w:rsid w:val="00D31359"/>
    <w:rsid w:val="00D32EF0"/>
    <w:rsid w:val="00D34665"/>
    <w:rsid w:val="00D35E52"/>
    <w:rsid w:val="00D36FA6"/>
    <w:rsid w:val="00D41E9A"/>
    <w:rsid w:val="00D428F2"/>
    <w:rsid w:val="00D53F31"/>
    <w:rsid w:val="00D5584D"/>
    <w:rsid w:val="00D62269"/>
    <w:rsid w:val="00D62EDC"/>
    <w:rsid w:val="00D63D44"/>
    <w:rsid w:val="00D677D8"/>
    <w:rsid w:val="00D976DC"/>
    <w:rsid w:val="00DA244B"/>
    <w:rsid w:val="00DA7F88"/>
    <w:rsid w:val="00DB52E7"/>
    <w:rsid w:val="00DC0318"/>
    <w:rsid w:val="00DD1D5F"/>
    <w:rsid w:val="00DD4053"/>
    <w:rsid w:val="00DE0269"/>
    <w:rsid w:val="00DE3B3B"/>
    <w:rsid w:val="00E012C5"/>
    <w:rsid w:val="00E023A9"/>
    <w:rsid w:val="00E07D1B"/>
    <w:rsid w:val="00E15963"/>
    <w:rsid w:val="00E218E2"/>
    <w:rsid w:val="00E23FEE"/>
    <w:rsid w:val="00E32E24"/>
    <w:rsid w:val="00E53F82"/>
    <w:rsid w:val="00E548A7"/>
    <w:rsid w:val="00E57E49"/>
    <w:rsid w:val="00E61C50"/>
    <w:rsid w:val="00E65D4A"/>
    <w:rsid w:val="00E7237D"/>
    <w:rsid w:val="00E9249A"/>
    <w:rsid w:val="00EA50D7"/>
    <w:rsid w:val="00EA56BF"/>
    <w:rsid w:val="00EC3533"/>
    <w:rsid w:val="00EE30C3"/>
    <w:rsid w:val="00EF1A84"/>
    <w:rsid w:val="00EF2F33"/>
    <w:rsid w:val="00EF596C"/>
    <w:rsid w:val="00F047D1"/>
    <w:rsid w:val="00F07750"/>
    <w:rsid w:val="00F21682"/>
    <w:rsid w:val="00F30A77"/>
    <w:rsid w:val="00F4393F"/>
    <w:rsid w:val="00F46A3A"/>
    <w:rsid w:val="00F5375D"/>
    <w:rsid w:val="00F5454E"/>
    <w:rsid w:val="00F715C3"/>
    <w:rsid w:val="00F718BD"/>
    <w:rsid w:val="00F80507"/>
    <w:rsid w:val="00F83CD3"/>
    <w:rsid w:val="00F85F61"/>
    <w:rsid w:val="00F95487"/>
    <w:rsid w:val="00F95DEF"/>
    <w:rsid w:val="00FA1553"/>
    <w:rsid w:val="00FA4DF8"/>
    <w:rsid w:val="00FB45FB"/>
    <w:rsid w:val="00FC09A1"/>
    <w:rsid w:val="00FC1781"/>
    <w:rsid w:val="00FC244F"/>
    <w:rsid w:val="00FD79DA"/>
    <w:rsid w:val="00FE2ADC"/>
    <w:rsid w:val="00FE5997"/>
    <w:rsid w:val="00FF0950"/>
    <w:rsid w:val="00FF5484"/>
    <w:rsid w:val="00FF5D87"/>
    <w:rsid w:val="00FF6BDD"/>
    <w:rsid w:val="0C79E7B2"/>
    <w:rsid w:val="1194E330"/>
    <w:rsid w:val="138FE9CB"/>
    <w:rsid w:val="2C8553D4"/>
    <w:rsid w:val="338F7389"/>
    <w:rsid w:val="7D522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1A8223"/>
  <w15:docId w15:val="{182EC8EE-1EE2-40B6-904D-E8FAC5346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uiPriority="0"/>
    <w:lsdException w:name="heading 5" w:uiPriority="0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C4EE9"/>
    <w:rPr>
      <w:sz w:val="24"/>
      <w:szCs w:val="24"/>
      <w:lang w:val="de-DE" w:eastAsia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4EE9"/>
    <w:pPr>
      <w:keepNext/>
      <w:outlineLvl w:val="0"/>
    </w:pPr>
    <w:rPr>
      <w:b/>
      <w:sz w:val="28"/>
      <w:szCs w:val="20"/>
      <w:lang w:val="en-GB"/>
    </w:rPr>
  </w:style>
  <w:style w:type="paragraph" w:styleId="Heading2">
    <w:name w:val="heading 2"/>
    <w:basedOn w:val="Normal"/>
    <w:next w:val="Normal"/>
    <w:autoRedefine/>
    <w:rsid w:val="004C4EE9"/>
    <w:pPr>
      <w:keepNext/>
      <w:spacing w:before="240" w:after="60"/>
      <w:outlineLvl w:val="1"/>
    </w:pPr>
    <w:rPr>
      <w:rFonts w:cs="Arial"/>
      <w:bCs/>
      <w:iCs/>
      <w:sz w:val="22"/>
      <w:szCs w:val="22"/>
    </w:rPr>
  </w:style>
  <w:style w:type="paragraph" w:styleId="Heading3">
    <w:name w:val="heading 3"/>
    <w:basedOn w:val="Normal"/>
    <w:next w:val="Normal"/>
    <w:autoRedefine/>
    <w:rsid w:val="004C4EE9"/>
    <w:pPr>
      <w:keepNext/>
      <w:outlineLvl w:val="2"/>
    </w:pPr>
    <w:rPr>
      <w:b/>
      <w:lang w:val="en-GB"/>
    </w:rPr>
  </w:style>
  <w:style w:type="paragraph" w:styleId="Heading4">
    <w:name w:val="heading 4"/>
    <w:basedOn w:val="Normal"/>
    <w:next w:val="Normal"/>
    <w:rsid w:val="004C4EE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autoRedefine/>
    <w:rsid w:val="004C4EE9"/>
    <w:pPr>
      <w:keepNext/>
      <w:outlineLvl w:val="4"/>
    </w:pPr>
    <w:rPr>
      <w:b/>
      <w:sz w:val="20"/>
      <w:szCs w:val="20"/>
      <w:lang w:val="en-GB"/>
    </w:rPr>
  </w:style>
  <w:style w:type="paragraph" w:styleId="Heading6">
    <w:name w:val="heading 6"/>
    <w:basedOn w:val="Normal"/>
    <w:next w:val="Normal"/>
    <w:autoRedefine/>
    <w:rsid w:val="004C4EE9"/>
    <w:pPr>
      <w:keepNext/>
      <w:jc w:val="center"/>
      <w:outlineLvl w:val="5"/>
    </w:pPr>
    <w:rPr>
      <w:rFonts w:cs="Arial"/>
      <w:color w:val="000000"/>
      <w:sz w:val="22"/>
      <w:szCs w:val="22"/>
    </w:rPr>
  </w:style>
  <w:style w:type="paragraph" w:styleId="Heading7">
    <w:name w:val="heading 7"/>
    <w:basedOn w:val="Normal"/>
    <w:next w:val="Normal"/>
    <w:rsid w:val="004C4EE9"/>
    <w:pPr>
      <w:spacing w:before="240" w:after="60"/>
      <w:outlineLvl w:val="6"/>
    </w:pPr>
  </w:style>
  <w:style w:type="paragraph" w:styleId="Heading8">
    <w:name w:val="heading 8"/>
    <w:basedOn w:val="Normal"/>
    <w:next w:val="Normal"/>
    <w:rsid w:val="004C4EE9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rsid w:val="004C4EE9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autoRedefine/>
    <w:rsid w:val="00A55E36"/>
    <w:pPr>
      <w:numPr>
        <w:numId w:val="1"/>
      </w:numPr>
    </w:pPr>
  </w:style>
  <w:style w:type="character" w:customStyle="1" w:styleId="texto">
    <w:name w:val="texto"/>
    <w:basedOn w:val="DefaultParagraphFont"/>
    <w:rsid w:val="00A6457C"/>
  </w:style>
  <w:style w:type="character" w:styleId="CommentReference">
    <w:name w:val="annotation reference"/>
    <w:basedOn w:val="DefaultParagraphFont"/>
    <w:uiPriority w:val="99"/>
    <w:semiHidden/>
    <w:qFormat/>
    <w:rsid w:val="009E49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E4985"/>
    <w:rPr>
      <w:sz w:val="20"/>
      <w:szCs w:val="20"/>
    </w:rPr>
  </w:style>
  <w:style w:type="character" w:customStyle="1" w:styleId="SWCBulletedListCar">
    <w:name w:val="SWC_BulletedList Car"/>
    <w:basedOn w:val="DefaultParagraphFont"/>
    <w:link w:val="SWCBulletedList"/>
    <w:rsid w:val="009F6AF8"/>
    <w:rPr>
      <w:rFonts w:cs="Minion Pro"/>
      <w:color w:val="000000"/>
      <w:szCs w:val="22"/>
      <w:lang w:val="en-US" w:eastAsia="de-DE" w:bidi="ar-SA"/>
    </w:rPr>
  </w:style>
  <w:style w:type="paragraph" w:customStyle="1" w:styleId="SWCBulletedList">
    <w:name w:val="SWC_BulletedList"/>
    <w:link w:val="SWCBulletedListCar"/>
    <w:qFormat/>
    <w:rsid w:val="009F6AF8"/>
    <w:pPr>
      <w:numPr>
        <w:numId w:val="3"/>
      </w:numPr>
      <w:tabs>
        <w:tab w:val="left" w:pos="600"/>
      </w:tabs>
      <w:spacing w:after="100" w:line="240" w:lineRule="exact"/>
      <w:ind w:left="240" w:firstLine="0"/>
    </w:pPr>
    <w:rPr>
      <w:rFonts w:cs="Minion Pro"/>
      <w:color w:val="000000"/>
      <w:szCs w:val="22"/>
      <w:lang w:val="en-US" w:eastAsia="de-DE"/>
    </w:rPr>
  </w:style>
  <w:style w:type="paragraph" w:customStyle="1" w:styleId="SWCAuthorOrganisation">
    <w:name w:val="SWC_AuthorOrganisation"/>
    <w:basedOn w:val="CPV-07Author"/>
    <w:qFormat/>
    <w:rsid w:val="002D322C"/>
    <w:pPr>
      <w:spacing w:before="60"/>
    </w:pPr>
    <w:rPr>
      <w:b w:val="0"/>
      <w:sz w:val="16"/>
      <w:szCs w:val="20"/>
    </w:rPr>
  </w:style>
  <w:style w:type="paragraph" w:customStyle="1" w:styleId="CPV-07Author">
    <w:name w:val="CPV-07_Author"/>
    <w:autoRedefine/>
    <w:rsid w:val="002D322C"/>
    <w:pPr>
      <w:tabs>
        <w:tab w:val="left" w:pos="136"/>
      </w:tabs>
      <w:spacing w:after="60" w:line="280" w:lineRule="exact"/>
      <w:jc w:val="center"/>
    </w:pPr>
    <w:rPr>
      <w:rFonts w:ascii="Helvetica" w:hAnsi="Helvetica"/>
      <w:b/>
      <w:color w:val="000000"/>
      <w:sz w:val="18"/>
      <w:szCs w:val="22"/>
      <w:lang w:val="de-DE" w:eastAsia="de-DE"/>
    </w:rPr>
  </w:style>
  <w:style w:type="paragraph" w:customStyle="1" w:styleId="CPV-7Title">
    <w:name w:val="CPV-7_Title"/>
    <w:autoRedefine/>
    <w:rsid w:val="00F715C3"/>
    <w:pPr>
      <w:spacing w:after="380" w:line="340" w:lineRule="exact"/>
      <w:jc w:val="center"/>
    </w:pPr>
    <w:rPr>
      <w:rFonts w:ascii="Arial" w:hAnsi="Arial"/>
      <w:b/>
      <w:color w:val="000000"/>
      <w:sz w:val="28"/>
      <w:szCs w:val="28"/>
      <w:lang w:val="en-US" w:eastAsia="de-DE"/>
    </w:rPr>
  </w:style>
  <w:style w:type="paragraph" w:customStyle="1" w:styleId="SWCText">
    <w:name w:val="SWC_Text"/>
    <w:qFormat/>
    <w:rsid w:val="009F6AF8"/>
    <w:pPr>
      <w:widowControl w:val="0"/>
      <w:spacing w:after="120" w:line="276" w:lineRule="auto"/>
      <w:jc w:val="both"/>
    </w:pPr>
    <w:rPr>
      <w:color w:val="000000"/>
      <w:szCs w:val="22"/>
      <w:lang w:val="en-US" w:eastAsia="de-DE"/>
    </w:rPr>
  </w:style>
  <w:style w:type="paragraph" w:customStyle="1" w:styleId="SP09Abstract">
    <w:name w:val="SP09_Abstract"/>
    <w:autoRedefine/>
    <w:rsid w:val="00A6457C"/>
    <w:pPr>
      <w:spacing w:after="60" w:line="276" w:lineRule="auto"/>
      <w:ind w:left="284" w:right="284"/>
      <w:jc w:val="both"/>
    </w:pPr>
    <w:rPr>
      <w:color w:val="000000"/>
      <w:sz w:val="22"/>
      <w:szCs w:val="22"/>
      <w:lang w:val="en-GB" w:eastAsia="de-DE"/>
    </w:rPr>
  </w:style>
  <w:style w:type="paragraph" w:customStyle="1" w:styleId="SP09AbstractTitle">
    <w:name w:val="SP09_AbstractTitle"/>
    <w:autoRedefine/>
    <w:rsid w:val="00514890"/>
    <w:pPr>
      <w:spacing w:after="160" w:line="280" w:lineRule="exact"/>
      <w:jc w:val="center"/>
    </w:pPr>
    <w:rPr>
      <w:b/>
      <w:color w:val="000000"/>
      <w:sz w:val="22"/>
      <w:szCs w:val="22"/>
      <w:lang w:val="en-GB" w:eastAsia="de-DE"/>
    </w:rPr>
  </w:style>
  <w:style w:type="paragraph" w:customStyle="1" w:styleId="CPV-7Equation">
    <w:name w:val="CPV-7_Equation"/>
    <w:autoRedefine/>
    <w:rsid w:val="00AC2C09"/>
    <w:pPr>
      <w:spacing w:before="180" w:after="240" w:line="280" w:lineRule="atLeast"/>
      <w:jc w:val="center"/>
    </w:pPr>
    <w:rPr>
      <w:color w:val="000000"/>
      <w:sz w:val="22"/>
      <w:szCs w:val="22"/>
      <w:lang w:val="en-GB" w:eastAsia="de-DE"/>
    </w:rPr>
  </w:style>
  <w:style w:type="paragraph" w:customStyle="1" w:styleId="SP09FigureCaption">
    <w:name w:val="SP09_FigureCaption"/>
    <w:autoRedefine/>
    <w:rsid w:val="007954D9"/>
    <w:pPr>
      <w:spacing w:before="160" w:after="240" w:line="240" w:lineRule="atLeast"/>
      <w:jc w:val="center"/>
    </w:pPr>
    <w:rPr>
      <w:color w:val="000000"/>
      <w:szCs w:val="22"/>
      <w:lang w:val="en-GB" w:eastAsia="de-DE"/>
    </w:rPr>
  </w:style>
  <w:style w:type="paragraph" w:customStyle="1" w:styleId="CPV-7Heading1Character">
    <w:name w:val="CPV-7_Heading1Character"/>
    <w:link w:val="CPV-7Heading1CharacterZchnZchn"/>
    <w:autoRedefine/>
    <w:rsid w:val="00FE2ADC"/>
    <w:pPr>
      <w:spacing w:before="240" w:after="180" w:line="280" w:lineRule="exact"/>
    </w:pPr>
    <w:rPr>
      <w:b/>
      <w:color w:val="000000"/>
      <w:sz w:val="22"/>
      <w:szCs w:val="24"/>
      <w:lang w:val="en-US" w:eastAsia="de-DE"/>
    </w:rPr>
  </w:style>
  <w:style w:type="character" w:customStyle="1" w:styleId="CPV-7Heading1CharacterZchnZchn">
    <w:name w:val="CPV-7_Heading1Character Zchn Zchn"/>
    <w:basedOn w:val="DefaultParagraphFont"/>
    <w:link w:val="CPV-7Heading1Character"/>
    <w:rsid w:val="00FE2ADC"/>
    <w:rPr>
      <w:b/>
      <w:color w:val="000000"/>
      <w:sz w:val="22"/>
      <w:szCs w:val="24"/>
      <w:lang w:val="en-US" w:eastAsia="de-DE" w:bidi="ar-SA"/>
    </w:rPr>
  </w:style>
  <w:style w:type="paragraph" w:customStyle="1" w:styleId="SWCHeading11">
    <w:name w:val="SWC_Heading1.1"/>
    <w:basedOn w:val="SWCHeading1"/>
    <w:next w:val="Normal"/>
    <w:qFormat/>
    <w:rsid w:val="009F7C7E"/>
    <w:pPr>
      <w:numPr>
        <w:numId w:val="0"/>
      </w:numPr>
      <w:spacing w:before="160" w:after="80" w:line="240" w:lineRule="exact"/>
      <w:jc w:val="left"/>
    </w:pPr>
    <w:rPr>
      <w:b w:val="0"/>
      <w:i/>
      <w:szCs w:val="22"/>
      <w:lang w:val="en-GB"/>
    </w:rPr>
  </w:style>
  <w:style w:type="paragraph" w:customStyle="1" w:styleId="SWCReferences">
    <w:name w:val="SWC_References"/>
    <w:rsid w:val="00225724"/>
    <w:pPr>
      <w:tabs>
        <w:tab w:val="left" w:pos="480"/>
      </w:tabs>
      <w:spacing w:after="120" w:line="240" w:lineRule="exact"/>
      <w:ind w:left="480" w:hanging="480"/>
    </w:pPr>
    <w:rPr>
      <w:color w:val="000000"/>
      <w:lang w:val="en-GB" w:eastAsia="de-DE"/>
    </w:rPr>
  </w:style>
  <w:style w:type="paragraph" w:styleId="CommentSubject">
    <w:name w:val="annotation subject"/>
    <w:basedOn w:val="CommentText"/>
    <w:next w:val="CommentText"/>
    <w:semiHidden/>
    <w:rsid w:val="009E4985"/>
    <w:rPr>
      <w:b/>
      <w:bCs/>
    </w:rPr>
  </w:style>
  <w:style w:type="paragraph" w:customStyle="1" w:styleId="SWCTableFigureCaption">
    <w:name w:val="SWC_TableFigureCaption"/>
    <w:qFormat/>
    <w:rsid w:val="000067DB"/>
    <w:pPr>
      <w:tabs>
        <w:tab w:val="left" w:pos="136"/>
        <w:tab w:val="left" w:pos="278"/>
      </w:tabs>
      <w:spacing w:before="80" w:after="160" w:line="276" w:lineRule="auto"/>
      <w:ind w:left="57" w:right="57"/>
      <w:jc w:val="center"/>
    </w:pPr>
    <w:rPr>
      <w:b/>
      <w:color w:val="000000"/>
      <w:sz w:val="16"/>
      <w:lang w:val="en-US" w:eastAsia="de-DE"/>
    </w:rPr>
  </w:style>
  <w:style w:type="character" w:styleId="Hyperlink">
    <w:name w:val="Hyperlink"/>
    <w:basedOn w:val="DefaultParagraphFont"/>
    <w:rsid w:val="005D5CF6"/>
    <w:rPr>
      <w:color w:val="0000FF"/>
      <w:u w:val="single"/>
    </w:rPr>
  </w:style>
  <w:style w:type="paragraph" w:styleId="BalloonText">
    <w:name w:val="Balloon Text"/>
    <w:basedOn w:val="Normal"/>
    <w:semiHidden/>
    <w:rsid w:val="009E4985"/>
    <w:rPr>
      <w:rFonts w:ascii="Tahoma" w:hAnsi="Tahoma" w:cs="Tahoma"/>
      <w:sz w:val="16"/>
      <w:szCs w:val="16"/>
    </w:rPr>
  </w:style>
  <w:style w:type="paragraph" w:customStyle="1" w:styleId="SP09Heading111">
    <w:name w:val="SP09_Heading1.1.1"/>
    <w:basedOn w:val="Normal"/>
    <w:rsid w:val="00DC0318"/>
    <w:pPr>
      <w:spacing w:before="160" w:after="80" w:line="240" w:lineRule="exact"/>
    </w:pPr>
    <w:rPr>
      <w:b/>
      <w:color w:val="000000"/>
      <w:sz w:val="20"/>
      <w:szCs w:val="22"/>
      <w:lang w:val="en-US"/>
    </w:rPr>
  </w:style>
  <w:style w:type="table" w:styleId="TableGrid">
    <w:name w:val="Table Grid"/>
    <w:basedOn w:val="TableNormal"/>
    <w:rsid w:val="006309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iliations">
    <w:name w:val="Affiliations"/>
    <w:basedOn w:val="Normal"/>
    <w:next w:val="AuthorAdress"/>
    <w:rsid w:val="00155FB8"/>
    <w:pPr>
      <w:spacing w:after="240"/>
      <w:jc w:val="center"/>
    </w:pPr>
    <w:rPr>
      <w:szCs w:val="20"/>
      <w:lang w:val="en-GB" w:eastAsia="es-ES"/>
    </w:rPr>
  </w:style>
  <w:style w:type="paragraph" w:customStyle="1" w:styleId="AuthorAdress">
    <w:name w:val="AuthorAdress"/>
    <w:basedOn w:val="Normal"/>
    <w:next w:val="Affiliations"/>
    <w:rsid w:val="00155FB8"/>
    <w:pPr>
      <w:spacing w:after="120" w:line="320" w:lineRule="atLeast"/>
      <w:jc w:val="center"/>
    </w:pPr>
    <w:rPr>
      <w:i/>
      <w:lang w:val="en-GB" w:eastAsia="es-ES"/>
    </w:rPr>
  </w:style>
  <w:style w:type="paragraph" w:customStyle="1" w:styleId="TableText">
    <w:name w:val="TableText"/>
    <w:basedOn w:val="Normal"/>
    <w:next w:val="Normal"/>
    <w:rsid w:val="00155FB8"/>
    <w:pPr>
      <w:jc w:val="center"/>
    </w:pPr>
    <w:rPr>
      <w:sz w:val="20"/>
      <w:szCs w:val="20"/>
      <w:lang w:val="es-ES" w:eastAsia="es-ES"/>
    </w:rPr>
  </w:style>
  <w:style w:type="paragraph" w:customStyle="1" w:styleId="Text">
    <w:name w:val="Text"/>
    <w:basedOn w:val="Normal"/>
    <w:rsid w:val="009B4816"/>
    <w:pPr>
      <w:spacing w:after="240" w:line="320" w:lineRule="atLeast"/>
      <w:jc w:val="both"/>
    </w:pPr>
    <w:rPr>
      <w:szCs w:val="20"/>
      <w:lang w:val="en-GB" w:eastAsia="es-ES"/>
    </w:rPr>
  </w:style>
  <w:style w:type="paragraph" w:customStyle="1" w:styleId="FigureCaption">
    <w:name w:val="FigureCaption"/>
    <w:basedOn w:val="Normal"/>
    <w:next w:val="Normal"/>
    <w:rsid w:val="00AC2C09"/>
    <w:pPr>
      <w:jc w:val="center"/>
    </w:pPr>
    <w:rPr>
      <w:szCs w:val="20"/>
      <w:lang w:val="es-ES" w:eastAsia="es-ES"/>
    </w:rPr>
  </w:style>
  <w:style w:type="paragraph" w:customStyle="1" w:styleId="Title2">
    <w:name w:val="Title2"/>
    <w:basedOn w:val="Normal"/>
    <w:link w:val="Title2CarCar"/>
    <w:rsid w:val="00AC2C09"/>
    <w:pPr>
      <w:keepNext/>
      <w:spacing w:before="240" w:after="120" w:line="320" w:lineRule="atLeast"/>
    </w:pPr>
    <w:rPr>
      <w:b/>
      <w:szCs w:val="20"/>
      <w:lang w:val="en-GB" w:eastAsia="es-ES"/>
    </w:rPr>
  </w:style>
  <w:style w:type="character" w:customStyle="1" w:styleId="Title2CarCar">
    <w:name w:val="Title2 Car Car"/>
    <w:basedOn w:val="DefaultParagraphFont"/>
    <w:link w:val="Title2"/>
    <w:rsid w:val="00AC2C09"/>
    <w:rPr>
      <w:b/>
      <w:sz w:val="24"/>
      <w:lang w:val="en-GB" w:eastAsia="es-ES" w:bidi="ar-SA"/>
    </w:rPr>
  </w:style>
  <w:style w:type="paragraph" w:customStyle="1" w:styleId="Default">
    <w:name w:val="Default"/>
    <w:rsid w:val="00FC09A1"/>
    <w:pPr>
      <w:autoSpaceDE w:val="0"/>
      <w:autoSpaceDN w:val="0"/>
      <w:adjustRightInd w:val="0"/>
    </w:pPr>
    <w:rPr>
      <w:color w:val="000000"/>
      <w:sz w:val="24"/>
      <w:szCs w:val="24"/>
      <w:lang w:val="de-DE" w:eastAsia="de-DE"/>
    </w:rPr>
  </w:style>
  <w:style w:type="paragraph" w:customStyle="1" w:styleId="SWCTableHeader">
    <w:name w:val="SWC_TableHeader"/>
    <w:qFormat/>
    <w:rsid w:val="00F715C3"/>
    <w:pPr>
      <w:spacing w:after="80"/>
      <w:jc w:val="center"/>
    </w:pPr>
    <w:rPr>
      <w:b/>
      <w:bCs/>
      <w:color w:val="000000"/>
      <w:lang w:val="en-GB" w:eastAsia="de-DE"/>
    </w:rPr>
  </w:style>
  <w:style w:type="paragraph" w:customStyle="1" w:styleId="SWCTableText">
    <w:name w:val="SWC_TableText"/>
    <w:qFormat/>
    <w:rsid w:val="00F715C3"/>
    <w:pPr>
      <w:spacing w:after="80"/>
      <w:jc w:val="center"/>
    </w:pPr>
    <w:rPr>
      <w:color w:val="000000"/>
      <w:lang w:val="en-GB" w:eastAsia="de-DE"/>
    </w:rPr>
  </w:style>
  <w:style w:type="paragraph" w:customStyle="1" w:styleId="SWCAuthor">
    <w:name w:val="SWC_Author"/>
    <w:qFormat/>
    <w:rsid w:val="00A436CD"/>
    <w:pPr>
      <w:tabs>
        <w:tab w:val="left" w:pos="136"/>
      </w:tabs>
      <w:spacing w:after="60" w:line="280" w:lineRule="exact"/>
      <w:jc w:val="center"/>
    </w:pPr>
    <w:rPr>
      <w:rFonts w:ascii="Arial" w:hAnsi="Arial"/>
      <w:b/>
      <w:color w:val="000000"/>
      <w:sz w:val="18"/>
      <w:szCs w:val="22"/>
      <w:lang w:val="de-DE" w:eastAsia="de-DE"/>
    </w:rPr>
  </w:style>
  <w:style w:type="paragraph" w:customStyle="1" w:styleId="SWCHeading1">
    <w:name w:val="SWC_Heading1"/>
    <w:next w:val="Normal"/>
    <w:link w:val="SWCHeading1Car"/>
    <w:qFormat/>
    <w:rsid w:val="002972D1"/>
    <w:pPr>
      <w:numPr>
        <w:numId w:val="11"/>
      </w:numPr>
      <w:spacing w:before="360" w:after="120" w:line="280" w:lineRule="exact"/>
      <w:ind w:left="714" w:hanging="357"/>
      <w:jc w:val="center"/>
    </w:pPr>
    <w:rPr>
      <w:rFonts w:ascii="Arial" w:hAnsi="Arial"/>
      <w:b/>
      <w:color w:val="000000"/>
      <w:szCs w:val="24"/>
      <w:lang w:val="en-US" w:eastAsia="de-DE"/>
    </w:rPr>
  </w:style>
  <w:style w:type="paragraph" w:customStyle="1" w:styleId="SP09Heading11">
    <w:name w:val="SP09_Heading1.1"/>
    <w:next w:val="Normal"/>
    <w:rsid w:val="00DC0318"/>
    <w:pPr>
      <w:spacing w:before="160" w:after="80" w:line="240" w:lineRule="exact"/>
    </w:pPr>
    <w:rPr>
      <w:rFonts w:ascii="Arial" w:hAnsi="Arial"/>
      <w:i/>
      <w:color w:val="000000"/>
      <w:szCs w:val="22"/>
      <w:lang w:val="en-GB" w:eastAsia="de-DE"/>
    </w:rPr>
  </w:style>
  <w:style w:type="paragraph" w:customStyle="1" w:styleId="SWCTitle">
    <w:name w:val="SWC_Title"/>
    <w:basedOn w:val="SWCHeading1"/>
    <w:qFormat/>
    <w:rsid w:val="00395E5A"/>
    <w:pPr>
      <w:numPr>
        <w:numId w:val="0"/>
      </w:numPr>
    </w:pPr>
    <w:rPr>
      <w:sz w:val="24"/>
    </w:rPr>
  </w:style>
  <w:style w:type="paragraph" w:styleId="FootnoteText">
    <w:name w:val="footnote text"/>
    <w:basedOn w:val="Normal"/>
    <w:semiHidden/>
    <w:rsid w:val="003869E8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3869E8"/>
    <w:rPr>
      <w:vertAlign w:val="superscript"/>
    </w:rPr>
  </w:style>
  <w:style w:type="paragraph" w:customStyle="1" w:styleId="SWCSummary">
    <w:name w:val="SWC_Summary"/>
    <w:basedOn w:val="SWCHeading1"/>
    <w:link w:val="SWCSummaryCar"/>
    <w:qFormat/>
    <w:rsid w:val="001A775B"/>
    <w:pPr>
      <w:numPr>
        <w:numId w:val="0"/>
      </w:numPr>
    </w:pPr>
  </w:style>
  <w:style w:type="character" w:customStyle="1" w:styleId="SWCHeading1Car">
    <w:name w:val="SWC_Heading1 Car"/>
    <w:basedOn w:val="DefaultParagraphFont"/>
    <w:link w:val="SWCHeading1"/>
    <w:rsid w:val="001A775B"/>
    <w:rPr>
      <w:rFonts w:ascii="Arial" w:hAnsi="Arial"/>
      <w:b/>
      <w:color w:val="000000"/>
      <w:szCs w:val="24"/>
      <w:lang w:val="en-US" w:eastAsia="de-DE"/>
    </w:rPr>
  </w:style>
  <w:style w:type="character" w:customStyle="1" w:styleId="SWCSummaryCar">
    <w:name w:val="SWC_Summary Car"/>
    <w:basedOn w:val="SWCHeading1Car"/>
    <w:link w:val="SWCSummary"/>
    <w:rsid w:val="001A775B"/>
    <w:rPr>
      <w:rFonts w:ascii="Arial" w:hAnsi="Arial"/>
      <w:b/>
      <w:color w:val="000000"/>
      <w:szCs w:val="24"/>
      <w:lang w:val="en-US" w:eastAsia="de-DE"/>
    </w:rPr>
  </w:style>
  <w:style w:type="character" w:styleId="PlaceholderText">
    <w:name w:val="Placeholder Text"/>
    <w:basedOn w:val="DefaultParagraphFont"/>
    <w:uiPriority w:val="99"/>
    <w:semiHidden/>
    <w:rsid w:val="00653551"/>
    <w:rPr>
      <w:color w:val="808080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E218E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A4DF8"/>
    <w:rPr>
      <w:sz w:val="24"/>
      <w:szCs w:val="24"/>
      <w:lang w:val="de-DE" w:eastAsia="de-DE"/>
    </w:rPr>
  </w:style>
  <w:style w:type="paragraph" w:styleId="Caption">
    <w:name w:val="caption"/>
    <w:basedOn w:val="Normal"/>
    <w:next w:val="Normal"/>
    <w:uiPriority w:val="35"/>
    <w:unhideWhenUsed/>
    <w:qFormat/>
    <w:rsid w:val="008104E7"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Grid2">
    <w:name w:val="Table Grid2"/>
    <w:basedOn w:val="TableNormal"/>
    <w:next w:val="TableGrid"/>
    <w:uiPriority w:val="39"/>
    <w:rsid w:val="00661EE7"/>
    <w:rPr>
      <w:rFonts w:ascii="Aptos" w:eastAsia="Aptos" w:hAnsi="Aptos"/>
      <w:kern w:val="2"/>
      <w:sz w:val="24"/>
      <w:szCs w:val="24"/>
      <w:lang w:val="en-US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19150D"/>
    <w:rPr>
      <w:lang w:val="de-DE"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090607"/>
    <w:rPr>
      <w:b/>
      <w:sz w:val="28"/>
      <w:lang w:val="en-GB" w:eastAsia="de-DE"/>
    </w:rPr>
  </w:style>
  <w:style w:type="paragraph" w:styleId="Bibliography">
    <w:name w:val="Bibliography"/>
    <w:basedOn w:val="Normal"/>
    <w:next w:val="Normal"/>
    <w:uiPriority w:val="37"/>
    <w:unhideWhenUsed/>
    <w:rsid w:val="00090607"/>
  </w:style>
  <w:style w:type="character" w:styleId="UnresolvedMention">
    <w:name w:val="Unresolved Mention"/>
    <w:basedOn w:val="DefaultParagraphFont"/>
    <w:uiPriority w:val="99"/>
    <w:semiHidden/>
    <w:unhideWhenUsed/>
    <w:rsid w:val="00EE30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4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waigwek@ub.ac.b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ISO25</b:Tag>
    <b:SourceType>DocumentFromInternetSite</b:SourceType>
    <b:Guid>{724BD55C-C8B8-4764-9255-2CB5B7ADB87C}</b:Guid>
    <b:Author>
      <b:Author>
        <b:Corporate>ISO</b:Corporate>
      </b:Author>
    </b:Author>
    <b:Title>ISO50002:2025</b:Title>
    <b:Year>2025</b:Year>
    <b:InternetSiteTitle>ISO-International Organisation for Standardisation</b:InternetSiteTitle>
    <b:URL>www.iso.org/standard/60088.html</b:URL>
    <b:RefOrder>3</b:RefOrder>
  </b:Source>
  <b:Source>
    <b:Tag>Nat22</b:Tag>
    <b:SourceType>Report</b:SourceType>
    <b:Guid>{885B6533-D8F3-48A8-BEED-5F15C45B8519}</b:Guid>
    <b:Title>Botswana national energy use survey</b:Title>
    <b:InternetSiteTitle>Statistics Botswana</b:InternetSiteTitle>
    <b:Year>2022</b:Year>
    <b:URL>https://www.statsbots.org.bw/</b:URL>
    <b:Publisher>Statistics Botswana</b:Publisher>
    <b:City>Gaborone</b:City>
    <b:Author>
      <b:Author>
        <b:Corporate>Statistics Botswana</b:Corporate>
      </b:Author>
    </b:Author>
    <b:Pages>4-5</b:Pages>
    <b:RefOrder>1</b:RefOrder>
  </b:Source>
  <b:Source>
    <b:Tag>Rab22</b:Tag>
    <b:SourceType>Report</b:SourceType>
    <b:Guid>{A01A1165-888F-4F67-980B-02AB0E3878E2}</b:Guid>
    <b:Title>Solar thermal technology in the Botswana enrrgy mix-Issues and prospects</b:Title>
    <b:Year>2022</b:Year>
    <b:City>Gaborone</b:City>
    <b:Publisher>Clean Energy Research Center</b:Publisher>
    <b:Author>
      <b:Author>
        <b:NameList>
          <b:Person>
            <b:Last>Rabasoma</b:Last>
            <b:First>Kago</b:First>
          </b:Person>
        </b:NameList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419BD6CE-7DBF-485D-9733-C859984B4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905</Words>
  <Characters>5162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ISES SWC2015 – Paper Formatting Guidelines</vt:lpstr>
    </vt:vector>
  </TitlesOfParts>
  <Company>Oxford Brookes University</Company>
  <LinksUpToDate>false</LinksUpToDate>
  <CharactersWithSpaces>6055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ISES SWC2015 – Paper Formatting Guidelines</dc:title>
  <dc:creator>ISES</dc:creator>
  <cp:lastModifiedBy>Prof Kevin N. Nwaigwe</cp:lastModifiedBy>
  <cp:revision>7</cp:revision>
  <cp:lastPrinted>2023-02-22T09:40:00Z</cp:lastPrinted>
  <dcterms:created xsi:type="dcterms:W3CDTF">2026-03-29T19:29:00Z</dcterms:created>
  <dcterms:modified xsi:type="dcterms:W3CDTF">2026-09-08T05:56:00Z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