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25CB335E" w:rsidR="00D32EF0" w:rsidRDefault="00B32703" w:rsidP="00796187">
      <w:pPr>
        <w:pStyle w:val="SWCTitle"/>
        <w:rPr>
          <w:sz w:val="28"/>
          <w:szCs w:val="28"/>
        </w:rPr>
      </w:pPr>
      <w:r w:rsidRPr="0035638A">
        <w:rPr>
          <w:sz w:val="28"/>
          <w:szCs w:val="28"/>
        </w:rPr>
        <w:br/>
      </w:r>
      <w:r w:rsidR="00094D59">
        <w:rPr>
          <w:sz w:val="28"/>
          <w:szCs w:val="28"/>
        </w:rPr>
        <w:t>STUDY OF A THERMAL ENERGY STORAGE SYSTEM USING XYLITOL</w:t>
      </w:r>
      <w:r w:rsidRPr="0035638A">
        <w:rPr>
          <w:sz w:val="28"/>
          <w:szCs w:val="28"/>
        </w:rPr>
        <w:br/>
      </w:r>
    </w:p>
    <w:p w14:paraId="7A4B2229" w14:textId="77777777" w:rsidR="001B0A5E" w:rsidRDefault="00FA2DFB" w:rsidP="001B0A5E">
      <w:pPr>
        <w:pStyle w:val="SWCTitle"/>
        <w:spacing w:before="0" w:after="0"/>
        <w:jc w:val="left"/>
        <w:rPr>
          <w:rFonts w:ascii="Times New Roman" w:hAnsi="Times New Roman"/>
          <w:b w:val="0"/>
          <w:sz w:val="20"/>
          <w:szCs w:val="20"/>
          <w:lang w:val="es-ES"/>
        </w:rPr>
      </w:pPr>
      <w:r w:rsidRPr="00FA2DFB">
        <w:rPr>
          <w:rFonts w:ascii="Times New Roman" w:hAnsi="Times New Roman"/>
          <w:b w:val="0"/>
          <w:sz w:val="20"/>
          <w:szCs w:val="20"/>
          <w:lang w:val="es-ES"/>
        </w:rPr>
        <w:t>Miguel Navarro (</w:t>
      </w:r>
      <w:proofErr w:type="spellStart"/>
      <w:r w:rsidRPr="00FA2DFB">
        <w:rPr>
          <w:rFonts w:ascii="Times New Roman" w:hAnsi="Times New Roman"/>
          <w:b w:val="0"/>
          <w:sz w:val="20"/>
          <w:szCs w:val="20"/>
          <w:lang w:val="es-ES"/>
        </w:rPr>
        <w:t>corresponding</w:t>
      </w:r>
      <w:proofErr w:type="spellEnd"/>
      <w:r w:rsidRPr="00FA2DFB">
        <w:rPr>
          <w:rFonts w:ascii="Times New Roman" w:hAnsi="Times New Roman"/>
          <w:b w:val="0"/>
          <w:sz w:val="20"/>
          <w:szCs w:val="20"/>
          <w:lang w:val="es-ES"/>
        </w:rPr>
        <w:t xml:space="preserve"> </w:t>
      </w:r>
      <w:proofErr w:type="spellStart"/>
      <w:r w:rsidRPr="00FA2DFB">
        <w:rPr>
          <w:rFonts w:ascii="Times New Roman" w:hAnsi="Times New Roman"/>
          <w:b w:val="0"/>
          <w:sz w:val="20"/>
          <w:szCs w:val="20"/>
          <w:lang w:val="es-ES"/>
        </w:rPr>
        <w:t>author</w:t>
      </w:r>
      <w:proofErr w:type="spellEnd"/>
      <w:r w:rsidRPr="00FA2DFB">
        <w:rPr>
          <w:rFonts w:ascii="Times New Roman" w:hAnsi="Times New Roman"/>
          <w:b w:val="0"/>
          <w:sz w:val="20"/>
          <w:szCs w:val="20"/>
          <w:lang w:val="es-ES"/>
        </w:rPr>
        <w:t>), Ana Lázaro, M</w:t>
      </w:r>
      <w:r>
        <w:rPr>
          <w:rFonts w:ascii="Times New Roman" w:hAnsi="Times New Roman"/>
          <w:b w:val="0"/>
          <w:sz w:val="20"/>
          <w:szCs w:val="20"/>
          <w:lang w:val="es-ES"/>
        </w:rPr>
        <w:t>ónica Delgado</w:t>
      </w:r>
    </w:p>
    <w:p w14:paraId="03064CAC" w14:textId="55EFB343" w:rsidR="001B0A5E" w:rsidRPr="001B0A5E" w:rsidRDefault="00556484" w:rsidP="001B0A5E">
      <w:pPr>
        <w:pStyle w:val="SWCTitle"/>
        <w:spacing w:before="0" w:after="0"/>
        <w:jc w:val="left"/>
        <w:rPr>
          <w:rFonts w:ascii="Times New Roman" w:hAnsi="Times New Roman"/>
          <w:b w:val="0"/>
          <w:sz w:val="20"/>
          <w:szCs w:val="20"/>
          <w:lang w:val="en-GB"/>
        </w:rPr>
      </w:pPr>
      <w:r w:rsidRPr="006B3D49">
        <w:rPr>
          <w:rFonts w:ascii="Times New Roman" w:hAnsi="Times New Roman"/>
          <w:b w:val="0"/>
          <w:sz w:val="20"/>
          <w:szCs w:val="22"/>
        </w:rPr>
        <w:t>Affiliation</w:t>
      </w:r>
      <w:r>
        <w:rPr>
          <w:rFonts w:ascii="Times New Roman" w:hAnsi="Times New Roman"/>
          <w:b w:val="0"/>
          <w:sz w:val="20"/>
          <w:szCs w:val="22"/>
        </w:rPr>
        <w:t xml:space="preserve">: </w:t>
      </w:r>
      <w:r w:rsidR="001B0A5E" w:rsidRPr="001B0A5E">
        <w:rPr>
          <w:rFonts w:ascii="Times New Roman" w:hAnsi="Times New Roman"/>
          <w:b w:val="0"/>
          <w:sz w:val="20"/>
          <w:szCs w:val="22"/>
        </w:rPr>
        <w:t>Arag</w:t>
      </w:r>
      <w:r w:rsidR="001B0A5E">
        <w:rPr>
          <w:rFonts w:ascii="Times New Roman" w:hAnsi="Times New Roman"/>
          <w:b w:val="0"/>
          <w:sz w:val="20"/>
          <w:szCs w:val="22"/>
        </w:rPr>
        <w:t>o</w:t>
      </w:r>
      <w:r w:rsidR="001B0A5E" w:rsidRPr="001B0A5E">
        <w:rPr>
          <w:rFonts w:ascii="Times New Roman" w:hAnsi="Times New Roman"/>
          <w:b w:val="0"/>
          <w:sz w:val="20"/>
          <w:szCs w:val="22"/>
        </w:rPr>
        <w:t>n Institute for Engineering Research (I3A), Thermal Engineering and Energy Systems Group,</w:t>
      </w:r>
      <w:r w:rsidR="001B0A5E">
        <w:rPr>
          <w:rFonts w:ascii="Times New Roman" w:hAnsi="Times New Roman"/>
          <w:b w:val="0"/>
          <w:sz w:val="20"/>
          <w:szCs w:val="22"/>
        </w:rPr>
        <w:t xml:space="preserve"> </w:t>
      </w:r>
      <w:r w:rsidR="001B0A5E" w:rsidRPr="001B0A5E">
        <w:rPr>
          <w:rFonts w:ascii="Times New Roman" w:hAnsi="Times New Roman"/>
          <w:b w:val="0"/>
          <w:sz w:val="20"/>
          <w:szCs w:val="22"/>
        </w:rPr>
        <w:t xml:space="preserve">University of Zaragoza, </w:t>
      </w:r>
      <w:proofErr w:type="spellStart"/>
      <w:r w:rsidR="001B0A5E" w:rsidRPr="001B0A5E">
        <w:rPr>
          <w:rFonts w:ascii="Times New Roman" w:hAnsi="Times New Roman"/>
          <w:b w:val="0"/>
          <w:sz w:val="20"/>
          <w:szCs w:val="22"/>
        </w:rPr>
        <w:t>Agustín</w:t>
      </w:r>
      <w:proofErr w:type="spellEnd"/>
      <w:r w:rsidR="001B0A5E" w:rsidRPr="001B0A5E">
        <w:rPr>
          <w:rFonts w:ascii="Times New Roman" w:hAnsi="Times New Roman"/>
          <w:b w:val="0"/>
          <w:sz w:val="20"/>
          <w:szCs w:val="22"/>
        </w:rPr>
        <w:t xml:space="preserve"> de Betancourt Building, C/María de</w:t>
      </w:r>
      <w:r w:rsidR="001B0A5E">
        <w:rPr>
          <w:rFonts w:ascii="Times New Roman" w:hAnsi="Times New Roman"/>
          <w:b w:val="0"/>
          <w:sz w:val="20"/>
          <w:szCs w:val="20"/>
          <w:lang w:val="en-GB"/>
        </w:rPr>
        <w:t xml:space="preserve"> </w:t>
      </w:r>
      <w:r w:rsidR="001B0A5E" w:rsidRPr="001B0A5E">
        <w:rPr>
          <w:rFonts w:ascii="Times New Roman" w:hAnsi="Times New Roman"/>
          <w:b w:val="0"/>
          <w:sz w:val="20"/>
          <w:szCs w:val="22"/>
        </w:rPr>
        <w:t>Luna 3, 50018, Zaragoza, Spain</w:t>
      </w:r>
    </w:p>
    <w:p w14:paraId="2B536CB4" w14:textId="17110555" w:rsidR="001A775B" w:rsidRPr="00FA2DFB" w:rsidRDefault="00FA2DFB" w:rsidP="001B0A5E">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Pr>
          <w:rFonts w:ascii="Times New Roman" w:hAnsi="Times New Roman"/>
          <w:b w:val="0"/>
          <w:sz w:val="20"/>
          <w:szCs w:val="22"/>
        </w:rPr>
        <w:t>: miguel.navarro@unizar.es</w:t>
      </w:r>
    </w:p>
    <w:p w14:paraId="3A7DF4B5" w14:textId="77777777" w:rsidR="001A775B" w:rsidRDefault="001A775B" w:rsidP="001A775B">
      <w:pPr>
        <w:pStyle w:val="SWCSummary"/>
      </w:pPr>
      <w:r>
        <w:t>Summary</w:t>
      </w:r>
    </w:p>
    <w:p w14:paraId="03C7DB13" w14:textId="76CCDBA0" w:rsidR="007045AB" w:rsidRDefault="007045AB" w:rsidP="007045AB">
      <w:pPr>
        <w:pStyle w:val="SWCText"/>
        <w:pBdr>
          <w:bottom w:val="single" w:sz="6" w:space="1" w:color="auto"/>
        </w:pBdr>
      </w:pPr>
      <w:r>
        <w:t xml:space="preserve">Due to the great importance of renewable energies, energy storage is becoming an increasingly </w:t>
      </w:r>
      <w:r w:rsidR="005A5239">
        <w:t>relevant</w:t>
      </w:r>
      <w:r>
        <w:t xml:space="preserve"> technology. Latent heat thermal energy storage (LHTES) is the technology on which this work focuses, and more specifically on xylitol as a phase change material (PCM). Xylitol is a sugar alcohol with </w:t>
      </w:r>
      <w:r w:rsidR="005A5239">
        <w:t>promising</w:t>
      </w:r>
      <w:r>
        <w:t xml:space="preserve"> thermophysical properties, such as high energy density (100kWh/m</w:t>
      </w:r>
      <w:r w:rsidRPr="006F5D34">
        <w:rPr>
          <w:vertAlign w:val="superscript"/>
        </w:rPr>
        <w:t>3</w:t>
      </w:r>
      <w:r>
        <w:t>), but it suffers from stable su</w:t>
      </w:r>
      <w:r w:rsidR="00B5508B">
        <w:t>per</w:t>
      </w:r>
      <w:r>
        <w:t xml:space="preserve">cooling and low crystallization speed. To </w:t>
      </w:r>
      <w:r w:rsidR="005A5239">
        <w:t>overcome</w:t>
      </w:r>
      <w:r>
        <w:t xml:space="preserve"> these problems, a stirred tank has been used to activate the phase change in xylitol using the seeding and shearing technique. In this work, an experimental campaign has been carried out on this energy storage system to find the optimal operating conditions for xylitol. In addition, an empirical model has been developed to obtain the power curve of the system.</w:t>
      </w:r>
    </w:p>
    <w:p w14:paraId="5AB3A3E7" w14:textId="38344B01" w:rsidR="00DB52E7" w:rsidRDefault="00DB52E7" w:rsidP="001A775B">
      <w:pPr>
        <w:pStyle w:val="SWCText"/>
        <w:pBdr>
          <w:bottom w:val="single" w:sz="6" w:space="1" w:color="auto"/>
        </w:pBdr>
        <w:rPr>
          <w:i/>
          <w:iCs/>
        </w:rPr>
      </w:pPr>
      <w:r w:rsidRPr="0004545F">
        <w:rPr>
          <w:i/>
          <w:iCs/>
        </w:rPr>
        <w:t xml:space="preserve">Keywords: </w:t>
      </w:r>
      <w:r w:rsidR="007045AB">
        <w:rPr>
          <w:i/>
          <w:iCs/>
        </w:rPr>
        <w:t>Xylitol, latent heat, thermal energy storage system, model, crystallization</w:t>
      </w:r>
    </w:p>
    <w:p w14:paraId="01458796" w14:textId="0831A553" w:rsidR="00FA4DF8" w:rsidRDefault="002C089D" w:rsidP="001A775B">
      <w:pPr>
        <w:pStyle w:val="SWCText"/>
        <w:pBdr>
          <w:bottom w:val="single" w:sz="6" w:space="1" w:color="auto"/>
        </w:pBdr>
        <w:rPr>
          <w:i/>
          <w:iCs/>
        </w:rPr>
      </w:pPr>
      <w:r>
        <w:rPr>
          <w:i/>
          <w:iCs/>
        </w:rPr>
        <w:t>Field of application for the findings:</w:t>
      </w:r>
      <w:r w:rsidR="007045AB">
        <w:rPr>
          <w:i/>
          <w:iCs/>
        </w:rPr>
        <w:t xml:space="preserve"> </w:t>
      </w:r>
      <w:r w:rsidR="00A93EEC">
        <w:rPr>
          <w:i/>
          <w:iCs/>
        </w:rPr>
        <w:t>T</w:t>
      </w:r>
      <w:r w:rsidR="007045AB">
        <w:rPr>
          <w:i/>
          <w:iCs/>
        </w:rPr>
        <w:t xml:space="preserve">hermal </w:t>
      </w:r>
      <w:r w:rsidR="00A93EEC">
        <w:rPr>
          <w:i/>
          <w:iCs/>
        </w:rPr>
        <w:t>E</w:t>
      </w:r>
      <w:r w:rsidR="007045AB">
        <w:rPr>
          <w:i/>
          <w:iCs/>
        </w:rPr>
        <w:t xml:space="preserve">nergy </w:t>
      </w:r>
      <w:r w:rsidR="00A93EEC">
        <w:rPr>
          <w:i/>
          <w:iCs/>
        </w:rPr>
        <w:t>S</w:t>
      </w:r>
      <w:r w:rsidR="007045AB">
        <w:rPr>
          <w:i/>
          <w:iCs/>
        </w:rPr>
        <w:t>torage</w:t>
      </w:r>
    </w:p>
    <w:p w14:paraId="185A319D" w14:textId="53B7F98A" w:rsidR="002C089D" w:rsidRDefault="00CC3B0C" w:rsidP="001A775B">
      <w:pPr>
        <w:pStyle w:val="SWCText"/>
        <w:pBdr>
          <w:bottom w:val="single" w:sz="6" w:space="1" w:color="auto"/>
        </w:pBdr>
      </w:pPr>
      <w:r>
        <w:rPr>
          <w:i/>
          <w:iCs/>
        </w:rPr>
        <w:t xml:space="preserve">Addressed </w:t>
      </w:r>
      <w:r w:rsidRPr="00595A55">
        <w:rPr>
          <w:i/>
          <w:iCs/>
        </w:rPr>
        <w:t>audience</w:t>
      </w:r>
      <w:r>
        <w:rPr>
          <w:i/>
          <w:iCs/>
        </w:rPr>
        <w:t>:</w:t>
      </w:r>
      <w:r w:rsidR="00595A55">
        <w:rPr>
          <w:i/>
          <w:iCs/>
        </w:rPr>
        <w:t xml:space="preserve"> Academia</w:t>
      </w:r>
    </w:p>
    <w:p w14:paraId="15A1C04B" w14:textId="25D003D0" w:rsidR="00796187" w:rsidRPr="00430816" w:rsidRDefault="00D32EF0" w:rsidP="00796187">
      <w:pPr>
        <w:pStyle w:val="SWCHeading1"/>
      </w:pPr>
      <w:r w:rsidRPr="004C4EE9">
        <w:t>Introduction</w:t>
      </w:r>
    </w:p>
    <w:p w14:paraId="1D70D70D" w14:textId="3B2127D9" w:rsidR="00407A6B" w:rsidRPr="00757F8C" w:rsidRDefault="007045AB" w:rsidP="00757F8C">
      <w:pPr>
        <w:spacing w:before="100" w:beforeAutospacing="1" w:after="100" w:afterAutospacing="1" w:line="276" w:lineRule="auto"/>
        <w:jc w:val="both"/>
        <w:rPr>
          <w:color w:val="000000"/>
          <w:sz w:val="20"/>
          <w:szCs w:val="22"/>
          <w:lang w:val="en-US"/>
        </w:rPr>
      </w:pPr>
      <w:r w:rsidRPr="00757F8C">
        <w:rPr>
          <w:color w:val="000000"/>
          <w:sz w:val="20"/>
          <w:szCs w:val="22"/>
          <w:lang w:val="en-US"/>
        </w:rPr>
        <w:t>On the path to decarbonizing society, energy storage is positioned as a necessary tool for the implementation of renewable energies. Among the various storage technologies</w:t>
      </w:r>
      <w:r w:rsidR="00D87803" w:rsidRPr="00757F8C">
        <w:rPr>
          <w:color w:val="000000"/>
          <w:sz w:val="20"/>
          <w:szCs w:val="22"/>
          <w:lang w:val="en-US"/>
        </w:rPr>
        <w:t xml:space="preserve">, </w:t>
      </w:r>
      <w:r w:rsidRPr="00757F8C">
        <w:rPr>
          <w:color w:val="000000"/>
          <w:sz w:val="20"/>
          <w:szCs w:val="22"/>
          <w:lang w:val="en-US"/>
        </w:rPr>
        <w:t>this work focuses on thermal energy storage using latent heat</w:t>
      </w:r>
      <w:r w:rsidR="00757F8C">
        <w:rPr>
          <w:color w:val="000000"/>
          <w:sz w:val="20"/>
          <w:szCs w:val="22"/>
          <w:lang w:val="en-US"/>
        </w:rPr>
        <w:t xml:space="preserve"> (LHTES)</w:t>
      </w:r>
      <w:r w:rsidR="00757F8C" w:rsidRPr="00407A6B">
        <w:rPr>
          <w:color w:val="000000"/>
          <w:sz w:val="20"/>
          <w:szCs w:val="22"/>
          <w:lang w:val="en-US"/>
        </w:rPr>
        <w:t>, which stores and releases thermal energy through the phase change enthalpy of materials. Although less mature than other storage technologies, commercial LHTES systems are already available, particularly for domestic hot water and heating applications. These systems commonly use phase change materials such as sodium acetate-based formulations, reflecting the increasing interest in latent thermal storage.</w:t>
      </w:r>
      <w:r w:rsidR="00757F8C">
        <w:rPr>
          <w:color w:val="000000"/>
          <w:sz w:val="20"/>
          <w:szCs w:val="22"/>
          <w:lang w:val="en-US"/>
        </w:rPr>
        <w:t xml:space="preserve"> </w:t>
      </w:r>
      <w:r w:rsidRPr="00757F8C">
        <w:rPr>
          <w:color w:val="000000"/>
          <w:sz w:val="20"/>
          <w:szCs w:val="22"/>
          <w:lang w:val="en-US"/>
        </w:rPr>
        <w:t>This storage technology uses the latent heat of materials to store heat, using phase change materials (PCMs). There are numerous types of materials that can act as PCMs, such as paraffins or molten salts. However, this work focuses on sugar alcohols, and more specifically on xylitol.</w:t>
      </w:r>
      <w:r w:rsidR="00C14542" w:rsidRPr="00757F8C">
        <w:rPr>
          <w:color w:val="000000"/>
          <w:sz w:val="20"/>
          <w:szCs w:val="22"/>
          <w:lang w:val="en-US"/>
        </w:rPr>
        <w:t xml:space="preserve"> Xylitol is a sugar alcohol that melts at around 92°C and has a high energy density (100 kWh/m</w:t>
      </w:r>
      <w:r w:rsidR="00C14542" w:rsidRPr="00C55B1A">
        <w:rPr>
          <w:color w:val="000000"/>
          <w:sz w:val="20"/>
          <w:szCs w:val="22"/>
          <w:vertAlign w:val="superscript"/>
          <w:lang w:val="en-US"/>
        </w:rPr>
        <w:t>3</w:t>
      </w:r>
      <w:r w:rsidR="00892CE5" w:rsidRPr="00757F8C">
        <w:rPr>
          <w:color w:val="000000"/>
          <w:sz w:val="20"/>
          <w:szCs w:val="22"/>
          <w:lang w:val="en-US"/>
        </w:rPr>
        <w:t xml:space="preserve"> </w:t>
      </w:r>
      <w:r w:rsidR="00892CE5" w:rsidRPr="00757F8C">
        <w:rPr>
          <w:color w:val="000000"/>
          <w:sz w:val="20"/>
          <w:szCs w:val="22"/>
          <w:lang w:val="en-US"/>
        </w:rPr>
        <w:fldChar w:fldCharType="begin"/>
      </w:r>
      <w:r w:rsidR="00430816" w:rsidRPr="00757F8C">
        <w:rPr>
          <w:color w:val="000000"/>
          <w:sz w:val="20"/>
          <w:szCs w:val="22"/>
          <w:lang w:val="en-US"/>
        </w:rPr>
        <w:instrText xml:space="preserve"> ADDIN ZOTERO_ITEM CSL_CITATION {"citationID":"sNRZx4am","properties":{"formattedCitation":"(del Barrio et\\uc0\\u160{}al. 2017)","plainCitation":"(del Barrio et al. 2017)","noteIndex":0},"citationItems":[{"id":50,"uris":["http://zotero.org/users/10393211/items/4ZIPN99Z"],"itemData":{"id":50,"type":"article-journal","abstract":"Abstract   Sugar alcohols (SA) are attractive phase change materials (PCM) for thermal energy storage applications at low-to-medium temperatures (70–180°C). Five pure sugar alcohols (xylitol, adonitol, L-arabitol, erythritol, D-mannitol) and three eutectic blends (eythritol/xylitol, L-arabitol/erythritol, L-arabitol/xylitol) are investigated in this paper. Experimental characterization of such materials as PCMs is provided. This encompasses the measurement of their melting point and latent heat of fusion, as well as the experimental determination of all key physical properties (specific heat, thermal conductivity, thermal diffusivity, density, viscosity) as a function of the temperature. The performances of the studied materials are compared to those of most currently used PCMs (paraffin waxes, salt hydrates etc.) in the field of thermal energy storage. The most significant applications, including solar seasonal energy storage, are also discussed.","container-title":"Solar Energy Materials and Solar Cells","DOI":"10.1016/j.solmat.2016.10.009","note":"DOI: 10.1016/j.solmat.2016.10.009\nMAG ID: 2531907106","page":"560-569","title":"Characterization of different sugar alcohols as phase change materials for thermal energy storage applications","volume":"159","author":[{"family":"Barrio","given":"E. Palomo","non-dropping-particle":"del"},{"family":"Godin","given":"A."},{"family":"Duquesne","given":"Marie"},{"family":"Duquesne","given":"M."},{"family":"Daranlot","given":"Julien"},{"family":"Jolly","given":"J."},{"family":"Alshaer","given":"W.G."},{"family":"Kouadio","given":"T."},{"family":"Sommier","given":"Alain"}],"issued":{"date-parts":[["2017",1,1]]}}}],"schema":"https://github.com/citation-style-language/schema/raw/master/csl-citation.json"} </w:instrText>
      </w:r>
      <w:r w:rsidR="00892CE5" w:rsidRPr="00757F8C">
        <w:rPr>
          <w:color w:val="000000"/>
          <w:sz w:val="20"/>
          <w:szCs w:val="22"/>
          <w:lang w:val="en-US"/>
        </w:rPr>
        <w:fldChar w:fldCharType="separate"/>
      </w:r>
      <w:r w:rsidR="00430816" w:rsidRPr="00757F8C">
        <w:rPr>
          <w:color w:val="000000"/>
          <w:sz w:val="20"/>
          <w:szCs w:val="22"/>
          <w:lang w:val="en-US"/>
        </w:rPr>
        <w:t>(</w:t>
      </w:r>
      <w:r w:rsidR="00A52E4A">
        <w:rPr>
          <w:color w:val="000000"/>
          <w:sz w:val="20"/>
          <w:szCs w:val="22"/>
          <w:lang w:val="en-US"/>
        </w:rPr>
        <w:t>D</w:t>
      </w:r>
      <w:r w:rsidR="00430816" w:rsidRPr="00757F8C">
        <w:rPr>
          <w:color w:val="000000"/>
          <w:sz w:val="20"/>
          <w:szCs w:val="22"/>
          <w:lang w:val="en-US"/>
        </w:rPr>
        <w:t xml:space="preserve">el Barrio </w:t>
      </w:r>
      <w:r w:rsidR="00430816" w:rsidRPr="00A52E4A">
        <w:rPr>
          <w:i/>
          <w:iCs/>
          <w:color w:val="000000"/>
          <w:sz w:val="20"/>
          <w:szCs w:val="22"/>
          <w:lang w:val="en-US"/>
        </w:rPr>
        <w:t>et al</w:t>
      </w:r>
      <w:r w:rsidR="00430816" w:rsidRPr="00757F8C">
        <w:rPr>
          <w:color w:val="000000"/>
          <w:sz w:val="20"/>
          <w:szCs w:val="22"/>
          <w:lang w:val="en-US"/>
        </w:rPr>
        <w:t>. 2017)</w:t>
      </w:r>
      <w:r w:rsidR="00892CE5" w:rsidRPr="00757F8C">
        <w:rPr>
          <w:color w:val="000000"/>
          <w:sz w:val="20"/>
          <w:szCs w:val="22"/>
          <w:lang w:val="en-US"/>
        </w:rPr>
        <w:fldChar w:fldCharType="end"/>
      </w:r>
      <w:r w:rsidR="00C14542" w:rsidRPr="00757F8C">
        <w:rPr>
          <w:color w:val="000000"/>
          <w:sz w:val="20"/>
          <w:szCs w:val="22"/>
          <w:lang w:val="en-US"/>
        </w:rPr>
        <w:t>). Furthermore, xylitol is neither corrosive nor toxic</w:t>
      </w:r>
      <w:r w:rsidR="00126871" w:rsidRPr="00757F8C">
        <w:rPr>
          <w:color w:val="000000"/>
          <w:sz w:val="20"/>
          <w:szCs w:val="22"/>
          <w:lang w:val="en-US"/>
        </w:rPr>
        <w:t>, and is a cheap material</w:t>
      </w:r>
      <w:r w:rsidR="00C14542" w:rsidRPr="00757F8C">
        <w:rPr>
          <w:color w:val="000000"/>
          <w:sz w:val="20"/>
          <w:szCs w:val="22"/>
          <w:lang w:val="en-US"/>
        </w:rPr>
        <w:t xml:space="preserve">. </w:t>
      </w:r>
      <w:r w:rsidR="00D87803" w:rsidRPr="00757F8C">
        <w:rPr>
          <w:color w:val="000000"/>
          <w:sz w:val="20"/>
          <w:szCs w:val="22"/>
          <w:lang w:val="en-US"/>
        </w:rPr>
        <w:t xml:space="preserve">However, </w:t>
      </w:r>
      <w:r w:rsidR="00C14542" w:rsidRPr="00757F8C">
        <w:rPr>
          <w:color w:val="000000"/>
          <w:sz w:val="20"/>
          <w:szCs w:val="22"/>
          <w:lang w:val="en-US"/>
        </w:rPr>
        <w:t xml:space="preserve">xylitol </w:t>
      </w:r>
      <w:r w:rsidR="00757F8C">
        <w:rPr>
          <w:color w:val="000000"/>
          <w:sz w:val="20"/>
          <w:szCs w:val="22"/>
          <w:lang w:val="en-US"/>
        </w:rPr>
        <w:t xml:space="preserve">shows a </w:t>
      </w:r>
      <w:r w:rsidR="00C14542" w:rsidRPr="00757F8C">
        <w:rPr>
          <w:color w:val="000000"/>
          <w:sz w:val="20"/>
          <w:szCs w:val="22"/>
          <w:lang w:val="en-US"/>
        </w:rPr>
        <w:t>strong supercooling, followed by a low crystallization rate</w:t>
      </w:r>
      <w:r w:rsidR="00EE78CE">
        <w:rPr>
          <w:color w:val="000000"/>
          <w:sz w:val="20"/>
          <w:szCs w:val="22"/>
          <w:lang w:val="en-US"/>
        </w:rPr>
        <w:t>,</w:t>
      </w:r>
      <w:r w:rsidR="00757F8C">
        <w:rPr>
          <w:color w:val="000000"/>
          <w:sz w:val="20"/>
          <w:szCs w:val="22"/>
          <w:lang w:val="en-US"/>
        </w:rPr>
        <w:t xml:space="preserve"> which difficult its use as PCM.</w:t>
      </w:r>
    </w:p>
    <w:p w14:paraId="067CC6AE" w14:textId="2455EAAA" w:rsidR="00407A6B" w:rsidRPr="00407A6B" w:rsidRDefault="00407A6B" w:rsidP="00407A6B">
      <w:pPr>
        <w:spacing w:before="100" w:beforeAutospacing="1" w:after="100" w:afterAutospacing="1" w:line="276" w:lineRule="auto"/>
        <w:jc w:val="both"/>
        <w:rPr>
          <w:color w:val="000000"/>
          <w:sz w:val="20"/>
          <w:szCs w:val="22"/>
          <w:lang w:val="en-US"/>
        </w:rPr>
      </w:pPr>
      <w:r w:rsidRPr="00407A6B">
        <w:rPr>
          <w:color w:val="000000"/>
          <w:sz w:val="20"/>
          <w:szCs w:val="22"/>
          <w:lang w:val="en-US"/>
        </w:rPr>
        <w:t>Several studies have demonstrated the potential of xylitol as a PCM for thermal energy storage.</w:t>
      </w:r>
      <w:r>
        <w:rPr>
          <w:color w:val="000000"/>
          <w:sz w:val="20"/>
          <w:szCs w:val="22"/>
          <w:lang w:val="en-US"/>
        </w:rPr>
        <w:t xml:space="preserve"> </w:t>
      </w:r>
      <w:r w:rsidRPr="00407A6B">
        <w:rPr>
          <w:color w:val="000000"/>
          <w:sz w:val="20"/>
          <w:szCs w:val="22"/>
          <w:lang w:val="en-US"/>
        </w:rPr>
        <w:fldChar w:fldCharType="begin"/>
      </w:r>
      <w:r>
        <w:rPr>
          <w:color w:val="000000"/>
          <w:sz w:val="20"/>
          <w:szCs w:val="22"/>
          <w:lang w:val="en-US"/>
        </w:rPr>
        <w:instrText xml:space="preserve"> ADDIN ZOTERO_ITEM CSL_CITATION {"citationID":"OO0jKLI8","properties":{"unsorted":false,"formattedCitation":"(Louis Piquard et\\uc0\\u160{}al. 2022)","plainCitation":"(Louis Piquard et al. 2022)","noteIndex":0},"citationItems":[{"id":47,"uris":["http://zotero.org/users/10393211/items/T69ADED4"],"itemData":{"id":47,"type":"article-journal","abstract":"• Xylitol is a promising phase change material but it has a persistent supercooling. • Crystallization triggering methods by shearing, stirring and bubbling are experimentally explored. • Xylitol primary nucleation is impossible to trigger in reasonable timescales for a heat storage application. • Whereas agitation and seeding induces a massive formation of nuclei in few minutes. • Surface secondary nucleation in supercooled Xylitol is a thermally activated mechanism. With a very high energy density, Xylitol is a promising phase change material for low temperature heat storage (&lt; 100 °C). However, it has a high and persistent supercooling, which inhibits the latent heat restitution during thermal discharges. Bubbling in supercooled Xylitol has already been identified as an efficient crystallization triggering technique. This paper provides a detailed analysis of the nucleation mechanisms involved. A first conclusion is that primary nucleation has shown to be impossible to activate by stirring or shearing in reasonable timescales. This leads to a description of the crystallization based on secondary nucleation. A particular attention was paid to unintentional seeding, which showed to be likely the starting point of most of the Xylitol crystallizations observed in literature. Coupling seeding and bubbling was then identified as an improvement of the nucleation triggering technique. Adding a seeding step to the discharge protocol indeed leads to faster and reproducible crystallizations. In a second part, a parametric study, conducted for a mechanical and a bubbling agitation, showed that secondary nucleation in Xylitol is a thermally activated mechanism. Therefore, surface nucleation was proposed as the main source of secondary nuclei. Finally, a first model for the surface nucleation in supercooled Xylitol, emphasizing on the influence of Xylitol viscosity, was proposed.","container-title":"Journal of energy storage","DOI":"10.1016/j.est.2021.103922","note":"DOI: 10.1016/j.est.2021.103922\nMAG ID: 4205492136\nS2ID: 188ca0ce46e833c17f26c9c1efc73b9da4f13152","page":"103922-103922","title":"Xylitol used as phase change material: Nucleation mechanisms of the supercooling rupture by stirring","volume":"48","author":[{"literal":"Louis Piquard"},{"literal":"Emilie Gagnière"},{"literal":"Grégory Largiller"},{"literal":"Denis Mangin"},{"family":"Bentivoglio","given":"Fabrice"}],"issued":{"date-parts":[["2022",4,1]]}}}],"schema":"https://github.com/citation-style-language/schema/raw/master/csl-citation.json"} </w:instrText>
      </w:r>
      <w:r w:rsidRPr="00407A6B">
        <w:rPr>
          <w:color w:val="000000"/>
          <w:sz w:val="20"/>
          <w:szCs w:val="22"/>
          <w:lang w:val="en-US"/>
        </w:rPr>
        <w:fldChar w:fldCharType="separate"/>
      </w:r>
      <w:r w:rsidR="00A52E4A" w:rsidRPr="00A52E4A">
        <w:rPr>
          <w:sz w:val="20"/>
        </w:rPr>
        <w:t xml:space="preserve">(Piquard </w:t>
      </w:r>
      <w:r w:rsidR="00A52E4A" w:rsidRPr="00A52E4A">
        <w:rPr>
          <w:i/>
          <w:iCs/>
          <w:sz w:val="20"/>
        </w:rPr>
        <w:t>et al.</w:t>
      </w:r>
      <w:r w:rsidR="00A52E4A" w:rsidRPr="00A52E4A">
        <w:rPr>
          <w:sz w:val="20"/>
        </w:rPr>
        <w:t xml:space="preserve"> 2022</w:t>
      </w:r>
      <w:r w:rsidRPr="00407A6B">
        <w:rPr>
          <w:color w:val="000000"/>
          <w:sz w:val="20"/>
          <w:szCs w:val="22"/>
          <w:lang w:val="en-US"/>
        </w:rPr>
        <w:fldChar w:fldCharType="end"/>
      </w:r>
      <w:r w:rsidR="001D3267">
        <w:rPr>
          <w:color w:val="000000"/>
          <w:sz w:val="20"/>
          <w:szCs w:val="22"/>
          <w:lang w:val="en-US"/>
        </w:rPr>
        <w:t>a</w:t>
      </w:r>
      <w:r w:rsidR="00A52E4A">
        <w:rPr>
          <w:color w:val="000000"/>
          <w:sz w:val="20"/>
          <w:szCs w:val="22"/>
          <w:lang w:val="en-US"/>
        </w:rPr>
        <w:t>)</w:t>
      </w:r>
      <w:r w:rsidRPr="00407A6B">
        <w:rPr>
          <w:color w:val="000000"/>
          <w:sz w:val="20"/>
          <w:szCs w:val="22"/>
          <w:lang w:val="en-US"/>
        </w:rPr>
        <w:t xml:space="preserve"> showed that crystallization can be induced by combining seeding with bubbling or stirring, despite xylitol’s strong supercooling tendency. In a subsequent shell-and-tube study</w:t>
      </w:r>
      <w:r w:rsidR="00757F8C">
        <w:rPr>
          <w:color w:val="000000"/>
          <w:sz w:val="20"/>
          <w:szCs w:val="22"/>
          <w:lang w:val="en-US"/>
        </w:rPr>
        <w:t>,</w:t>
      </w:r>
      <w:r w:rsidRPr="00407A6B">
        <w:rPr>
          <w:color w:val="000000"/>
          <w:sz w:val="20"/>
          <w:szCs w:val="22"/>
          <w:lang w:val="en-US"/>
        </w:rPr>
        <w:t xml:space="preserve"> </w:t>
      </w:r>
      <w:r w:rsidRPr="00407A6B">
        <w:rPr>
          <w:color w:val="000000"/>
          <w:sz w:val="20"/>
          <w:szCs w:val="22"/>
          <w:lang w:val="en-US"/>
        </w:rPr>
        <w:fldChar w:fldCharType="begin"/>
      </w:r>
      <w:r>
        <w:rPr>
          <w:color w:val="000000"/>
          <w:sz w:val="20"/>
          <w:szCs w:val="22"/>
          <w:lang w:val="en-US"/>
        </w:rPr>
        <w:instrText xml:space="preserve"> ADDIN ZOTERO_ITEM CSL_CITATION {"citationID":"mXcwKdli","properties":{"unsorted":false,"formattedCitation":"(L. Piquard et\\uc0\\u160{}al. 2022)","plainCitation":"(L. Piquard et al. 2022)","noteIndex":0},"citationItems":[{"id":391,"uris":["http://zotero.org/users/10393211/items/3IP37CRR"],"itemData":{"id":391,"type":"article-journal","container-title":"Applied Thermal Engineering","DOI":"10.1016/j.applthermaleng.2022.119802","note":"DOI: 10.1016/j.applthermaleng.2022.119802\nS2ID: 64fd8f0c056a2bf0ac82f12a0ffd0fb4076ee90c","title":"Triggering Xylitol crystallization in a 42 kWhth shell and tubes latent heat thermal energy storage system","author":[{"literal":"L. Piquard"},{"literal":"É. Gagnière"},{"literal":"G. Largiller"},{"literal":"D. Mangin"},{"literal":"F. Bentivoglio"}],"issued":{"date-parts":[["2022"]]}}}],"schema":"https://github.com/citation-style-language/schema/raw/master/csl-citation.json"} </w:instrText>
      </w:r>
      <w:r w:rsidRPr="00407A6B">
        <w:rPr>
          <w:color w:val="000000"/>
          <w:sz w:val="20"/>
          <w:szCs w:val="22"/>
          <w:lang w:val="en-US"/>
        </w:rPr>
        <w:fldChar w:fldCharType="separate"/>
      </w:r>
      <w:r w:rsidR="00A52E4A" w:rsidRPr="00A52E4A">
        <w:rPr>
          <w:sz w:val="20"/>
        </w:rPr>
        <w:t xml:space="preserve">(Piquard </w:t>
      </w:r>
      <w:r w:rsidR="00A52E4A" w:rsidRPr="00A52E4A">
        <w:rPr>
          <w:i/>
          <w:iCs/>
          <w:sz w:val="20"/>
        </w:rPr>
        <w:t>et al</w:t>
      </w:r>
      <w:r w:rsidR="00A52E4A" w:rsidRPr="00A52E4A">
        <w:rPr>
          <w:sz w:val="20"/>
        </w:rPr>
        <w:t>. 2022</w:t>
      </w:r>
      <w:r w:rsidRPr="00407A6B">
        <w:rPr>
          <w:color w:val="000000"/>
          <w:sz w:val="20"/>
          <w:szCs w:val="22"/>
          <w:lang w:val="en-US"/>
        </w:rPr>
        <w:fldChar w:fldCharType="end"/>
      </w:r>
      <w:r w:rsidR="001D3267">
        <w:rPr>
          <w:color w:val="000000"/>
          <w:sz w:val="20"/>
          <w:szCs w:val="22"/>
          <w:lang w:val="en-US"/>
        </w:rPr>
        <w:t>b</w:t>
      </w:r>
      <w:r w:rsidRPr="00407A6B">
        <w:rPr>
          <w:color w:val="000000"/>
          <w:sz w:val="20"/>
          <w:szCs w:val="22"/>
          <w:lang w:val="en-US"/>
        </w:rPr>
        <w:t xml:space="preserve"> applied bubbling and seeding to </w:t>
      </w:r>
      <w:r w:rsidR="00790E8D" w:rsidRPr="00407A6B">
        <w:rPr>
          <w:color w:val="000000"/>
          <w:sz w:val="20"/>
          <w:szCs w:val="22"/>
          <w:lang w:val="en-US"/>
        </w:rPr>
        <w:t>analyze</w:t>
      </w:r>
      <w:r w:rsidRPr="00407A6B">
        <w:rPr>
          <w:color w:val="000000"/>
          <w:sz w:val="20"/>
          <w:szCs w:val="22"/>
          <w:lang w:val="en-US"/>
        </w:rPr>
        <w:t xml:space="preserve"> temperature and stored-energy evolution during crystallization. </w:t>
      </w:r>
      <w:r w:rsidRPr="00407A6B">
        <w:rPr>
          <w:color w:val="000000"/>
          <w:sz w:val="20"/>
          <w:szCs w:val="22"/>
          <w:lang w:val="en-US"/>
        </w:rPr>
        <w:fldChar w:fldCharType="begin"/>
      </w:r>
      <w:r>
        <w:rPr>
          <w:color w:val="000000"/>
          <w:sz w:val="20"/>
          <w:szCs w:val="22"/>
          <w:lang w:val="en-US"/>
        </w:rPr>
        <w:instrText xml:space="preserve"> ADDIN ZOTERO_ITEM CSL_CITATION {"citationID":"L7B1RYd5","properties":{"unsorted":false,"formattedCitation":"(Duquesne et\\uc0\\u160{}al. 2019)","plainCitation":"(Duquesne et al. 2019)","noteIndex":0},"citationItems":[{"id":81,"uris":["http://zotero.org/users/10393211/items/RWS4IKAC"],"itemData":{"id":81,"type":"article-journal","abstract":"Bio-based glass-forming materials are now considered for thermal energy storage in building applications. Among them, Xylitol appears as a biosourced seasonal thermal energy storage material with high potential. It has a high energy density and a high and stable undercooling, thus allowing storing solar energy at ambient temperature and reducing thermal losses and the risk of spontaneous nucleation (i.e., the risk of losing the stored energy). Generally when the energy is needed, the discharge triggering of the storage system is very difficult as well as reaching a sufficient power delivery. Both are indeed the main obstacles for the use of pure Xylitol in seasonal energy storage. Different techniques have been hence considered to crystallize highly undercooled Xylitol. Nucleation triggering of highly undercooled pure Xylitol by using an air lift reactor has been proven here. This method should allow reaching performances matching with building applications (i.e., at medium temperatures, below 100 • C). The advantages of this technique compared to other existing techniques to activate the crystallization are discussed. The mechanisms triggering the nucleation are investigated. The air bubble generation, transportation of nucleation sites and subsequent crystallization are discussed to improve the air injection operating conditions.","container-title":"Applied Sciences","DOI":"10.3390/app9020267","issue":"2","note":"DOI: 10.3390/app9020267\nMAG ID: 3125846925","page":"267","title":"Nucleation Triggering of Highly Undercooled Xylitol Using an Air Lift Reactor for Seasonal Thermal Energy Storage","volume":"9","author":[{"family":"Duquesne","given":"Marie"},{"family":"Barrio","given":"Elena Palomo","non-dropping-particle":"del"},{"family":"Del Barrio","given":"Elena Palomo"},{"family":"Godin","given":"Alexandre"}],"issued":{"date-parts":[["2019"]]}}}],"schema":"https://github.com/citation-style-language/schema/raw/master/csl-citation.json"} </w:instrText>
      </w:r>
      <w:r w:rsidRPr="00407A6B">
        <w:rPr>
          <w:color w:val="000000"/>
          <w:sz w:val="20"/>
          <w:szCs w:val="22"/>
          <w:lang w:val="en-US"/>
        </w:rPr>
        <w:fldChar w:fldCharType="separate"/>
      </w:r>
      <w:r w:rsidR="00A52E4A" w:rsidRPr="00A52E4A">
        <w:rPr>
          <w:sz w:val="20"/>
        </w:rPr>
        <w:t xml:space="preserve">(Duquesne </w:t>
      </w:r>
      <w:r w:rsidR="00A52E4A" w:rsidRPr="00A52E4A">
        <w:rPr>
          <w:i/>
          <w:iCs/>
          <w:sz w:val="20"/>
        </w:rPr>
        <w:t>et al.</w:t>
      </w:r>
      <w:r w:rsidR="00A52E4A" w:rsidRPr="00A52E4A">
        <w:rPr>
          <w:sz w:val="20"/>
        </w:rPr>
        <w:t xml:space="preserve"> 2019)</w:t>
      </w:r>
      <w:r w:rsidRPr="00407A6B">
        <w:rPr>
          <w:color w:val="000000"/>
          <w:sz w:val="20"/>
          <w:szCs w:val="22"/>
          <w:lang w:val="en-US"/>
        </w:rPr>
        <w:fldChar w:fldCharType="end"/>
      </w:r>
      <w:r w:rsidRPr="00407A6B">
        <w:rPr>
          <w:color w:val="000000"/>
          <w:sz w:val="20"/>
          <w:szCs w:val="22"/>
          <w:lang w:val="en-US"/>
        </w:rPr>
        <w:t xml:space="preserve"> likewise showed that bubbling and shear can trigger crystallization in supercooled xylitol. Overall, these studies confirm xylitol as a viable PCM when suitable activation methods are used to initiate crystallization and accelerate latent heat release.</w:t>
      </w:r>
    </w:p>
    <w:p w14:paraId="05722850" w14:textId="318338E3" w:rsidR="00C14542" w:rsidRPr="00407A6B" w:rsidRDefault="00C14542" w:rsidP="00407A6B">
      <w:pPr>
        <w:spacing w:before="100" w:beforeAutospacing="1" w:after="100" w:afterAutospacing="1" w:line="276" w:lineRule="auto"/>
        <w:jc w:val="both"/>
        <w:rPr>
          <w:color w:val="000000"/>
          <w:sz w:val="20"/>
          <w:szCs w:val="22"/>
          <w:lang w:val="en-US"/>
        </w:rPr>
      </w:pPr>
      <w:r w:rsidRPr="00407A6B">
        <w:rPr>
          <w:color w:val="000000"/>
          <w:sz w:val="20"/>
          <w:szCs w:val="22"/>
          <w:lang w:val="en-US"/>
        </w:rPr>
        <w:lastRenderedPageBreak/>
        <w:t xml:space="preserve">This work will use a storage system consisting of a stirred tank with a coil, very similar to the prototypes already used by the literature </w:t>
      </w:r>
      <w:r w:rsidR="00892CE5" w:rsidRPr="00407A6B">
        <w:rPr>
          <w:color w:val="000000"/>
          <w:sz w:val="20"/>
          <w:szCs w:val="22"/>
          <w:lang w:val="en-US"/>
        </w:rPr>
        <w:fldChar w:fldCharType="begin"/>
      </w:r>
      <w:r w:rsidR="00102E30" w:rsidRPr="00407A6B">
        <w:rPr>
          <w:color w:val="000000"/>
          <w:sz w:val="20"/>
          <w:szCs w:val="22"/>
          <w:lang w:val="en-US"/>
        </w:rPr>
        <w:instrText xml:space="preserve"> ADDIN ZOTERO_ITEM CSL_CITATION {"citationID":"0exR6OzI","properties":{"formattedCitation":"(Anish et\\uc0\\u160{}al. 2021; Navarro et\\uc0\\u160{}al. 2023)","plainCitation":"(Anish et al. 2021; Navarro et al. 2023)","noteIndex":0},"citationItems":[{"id":24,"uris":["http://zotero.org/users/10393211/items/D6JPER3H"],"itemData":{"id":24,"type":"article-journal","abstract":"The main challenge ahead of widespread application of renewable energy sources is their availability inter­ mittence preventing continuous power supply. In order to circumvent the temporal mismatch between their supply and demand, thermal energy storage systems can be utilized. In this study, a compact spiral coil thermal storage unit was investigated to analyze the impact of operating parameters such as inlet temperature and flow rate of the heat transfer fluid and explain the physics of heat transfer during the phase change process of xylitol. A concentric double spiral coil was inserted into a storage unit to ensure an improved heat transfer performance. Using experimental data, average temperature variation, heat storage/discharge rate and liquid fraction of xylitol in the storage unit were calculated. It was found that when the PCM melted, the lower density liquid PCM created buoyancy forces resulting in natural convection. On the other hand, discharging process was mainly governed by conduction. In the present storage unit, xylitol stored 450 kJ of heat in 35 min for an inlet tem­ perature and flow rate of 130 ◦C and 2.5 lpm during charging and discharged 345 kJ in 50 min at an inlet temperature and flow rate of 45 ◦C and 2.5 lpm. The outcomes of this analysis are expected to be greatly applicable for the design of phase change material based spiral coil units to be used for instance in solar heating systems.","container-title":"International Journal of Thermal Sciences","DOI":"10.1016/j.ijthermalsci.2020.106633","ISSN":"12900729","journalAbbreviation":"International Journal of Thermal Sciences","language":"en","page":"106633","source":"DOI.org (Crossref)","title":"Experimental investigation on the energy storage/discharge performance of xylitol in a compact spiral coil heat exchanger","volume":"159","author":[{"family":"Anish","given":"R."},{"family":"Mariappan","given":"V."},{"family":"Suresh","given":"S."},{"family":"Joybari","given":"Mahmood Mastani"},{"family":"Abdulateef","given":"Ammar M."}],"issued":{"date-parts":[["2021",1]]}}},{"id":934,"uris":["http://zotero.org/users/10393211/items/39APMWNU"],"itemData":{"id":934,"type":"article-journal","container-title":"Results in Engineering","DOI":"10.1016/j.rineng.2023.100909","ISSN":"25901230","journalAbbreviation":"Results in Engineering","language":"en","page":"100909","source":"DOI.org (Crossref)","title":"Comparative study on bubbling and shearing techniques for the crystallization of xylitol in TES systems","volume":"17","author":[{"family":"Navarro","given":"Miguel"},{"family":"Diarce","given":"Gonzalo"},{"family":"Lázaro","given":"Ana"},{"family":"Rojo","given":"Ander"},{"family":"Delgado","given":"Mónica"}],"issued":{"date-parts":[["2023",3]]}}}],"schema":"https://github.com/citation-style-language/schema/raw/master/csl-citation.json"} </w:instrText>
      </w:r>
      <w:r w:rsidR="00892CE5" w:rsidRPr="00407A6B">
        <w:rPr>
          <w:color w:val="000000"/>
          <w:sz w:val="20"/>
          <w:szCs w:val="22"/>
          <w:lang w:val="en-US"/>
        </w:rPr>
        <w:fldChar w:fldCharType="separate"/>
      </w:r>
      <w:r w:rsidR="00430816" w:rsidRPr="00407A6B">
        <w:rPr>
          <w:color w:val="000000"/>
          <w:sz w:val="20"/>
          <w:szCs w:val="22"/>
          <w:lang w:val="en-US"/>
        </w:rPr>
        <w:t xml:space="preserve">(Anish </w:t>
      </w:r>
      <w:r w:rsidR="00430816" w:rsidRPr="00757F8C">
        <w:rPr>
          <w:i/>
          <w:iCs/>
          <w:color w:val="000000"/>
          <w:sz w:val="20"/>
          <w:szCs w:val="22"/>
          <w:lang w:val="en-US"/>
        </w:rPr>
        <w:t>et al.</w:t>
      </w:r>
      <w:r w:rsidR="00430816" w:rsidRPr="00407A6B">
        <w:rPr>
          <w:color w:val="000000"/>
          <w:sz w:val="20"/>
          <w:szCs w:val="22"/>
          <w:lang w:val="en-US"/>
        </w:rPr>
        <w:t xml:space="preserve"> 2021; Navarro </w:t>
      </w:r>
      <w:r w:rsidR="00430816" w:rsidRPr="00757F8C">
        <w:rPr>
          <w:i/>
          <w:iCs/>
          <w:color w:val="000000"/>
          <w:sz w:val="20"/>
          <w:szCs w:val="22"/>
          <w:lang w:val="en-US"/>
        </w:rPr>
        <w:t>et al.</w:t>
      </w:r>
      <w:r w:rsidR="00430816" w:rsidRPr="00407A6B">
        <w:rPr>
          <w:color w:val="000000"/>
          <w:sz w:val="20"/>
          <w:szCs w:val="22"/>
          <w:lang w:val="en-US"/>
        </w:rPr>
        <w:t xml:space="preserve"> 2023)</w:t>
      </w:r>
      <w:r w:rsidR="00892CE5" w:rsidRPr="00407A6B">
        <w:rPr>
          <w:color w:val="000000"/>
          <w:sz w:val="20"/>
          <w:szCs w:val="22"/>
          <w:lang w:val="en-US"/>
        </w:rPr>
        <w:fldChar w:fldCharType="end"/>
      </w:r>
      <w:r w:rsidR="00B4791D">
        <w:rPr>
          <w:color w:val="000000"/>
          <w:sz w:val="20"/>
          <w:szCs w:val="22"/>
          <w:lang w:val="en-US"/>
        </w:rPr>
        <w:t>, as</w:t>
      </w:r>
      <w:r w:rsidRPr="00407A6B">
        <w:rPr>
          <w:color w:val="000000"/>
          <w:sz w:val="20"/>
          <w:szCs w:val="22"/>
          <w:lang w:val="en-US"/>
        </w:rPr>
        <w:t xml:space="preserve"> </w:t>
      </w:r>
      <w:r w:rsidR="00B4791D">
        <w:rPr>
          <w:color w:val="000000"/>
          <w:sz w:val="20"/>
          <w:szCs w:val="22"/>
          <w:lang w:val="en-US"/>
        </w:rPr>
        <w:t>t</w:t>
      </w:r>
      <w:r w:rsidRPr="00407A6B">
        <w:rPr>
          <w:color w:val="000000"/>
          <w:sz w:val="20"/>
          <w:szCs w:val="22"/>
          <w:lang w:val="en-US"/>
        </w:rPr>
        <w:t>his system allows for easy implementation of the seeding and shearing technique, which activates and accelerates the crystallization of xylitol in the system</w:t>
      </w:r>
      <w:r w:rsidR="00892CE5" w:rsidRPr="00407A6B">
        <w:rPr>
          <w:color w:val="000000"/>
          <w:sz w:val="20"/>
          <w:szCs w:val="22"/>
          <w:lang w:val="en-US"/>
        </w:rPr>
        <w:t xml:space="preserve"> </w:t>
      </w:r>
      <w:r w:rsidR="00892CE5" w:rsidRPr="00407A6B">
        <w:rPr>
          <w:color w:val="000000"/>
          <w:sz w:val="20"/>
          <w:szCs w:val="22"/>
          <w:lang w:val="en-US"/>
        </w:rPr>
        <w:fldChar w:fldCharType="begin"/>
      </w:r>
      <w:r w:rsidR="00757F8C">
        <w:rPr>
          <w:color w:val="000000"/>
          <w:sz w:val="20"/>
          <w:szCs w:val="22"/>
          <w:lang w:val="en-US"/>
        </w:rPr>
        <w:instrText xml:space="preserve"> ADDIN ZOTERO_ITEM CSL_CITATION {"citationID":"U7hXEA0d","properties":{"formattedCitation":"(Delgado et\\uc0\\u160{}al. 2021; Navarro et\\uc0\\u160{}al. 2025)","plainCitation":"(Delgado et al. 2021; Navarro et al. 2025)","noteIndex":0},"citationItems":[{"id":39,"uris":["http://zotero.org/users/10393211/items/UCKK4IWC"],"itemData":{"id":39,"type":"article-journal","abstract":"Abstract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Peuvrel-Disdier"},{"family":"Peuvrel-Disdier","given":"Edith"}],"issued":{"date-parts":[["2021"]]}}},{"id":679,"uris":["http://zotero.org/users/10393211/items/I2W4CV7T"],"itemData":{"id":679,"type":"article-journal","container-title":"Solar Energy Materials and Solar Cells","DOI":"10.1016/j.solmat.2025.113803","ISSN":"09270248","journalAbbreviation":"Solar Energy Materials and Solar Cells","language":"en","page":"113803","source":"DOI.org (Crossref)","title":"Rheological study on xylitol crystallization for its use as phase change material: analytical and statistical analysis","title-short":"Rheological study on xylitol crystallization for its use as phase change material","volume":"292","author":[{"family":"Navarro","given":"Miguel"},{"family":"Gracia","given":"Zeus"},{"family":"Asín","given":"Jesús"},{"family":"Lázaro","given":"Ana"},{"family":"Martí","given":"Marta"},{"family":"Delgado","given":"Mónica"}],"issued":{"date-parts":[["2025",10]]}}}],"schema":"https://github.com/citation-style-language/schema/raw/master/csl-citation.json"} </w:instrText>
      </w:r>
      <w:r w:rsidR="00892CE5" w:rsidRPr="00407A6B">
        <w:rPr>
          <w:color w:val="000000"/>
          <w:sz w:val="20"/>
          <w:szCs w:val="22"/>
          <w:lang w:val="en-US"/>
        </w:rPr>
        <w:fldChar w:fldCharType="separate"/>
      </w:r>
      <w:r w:rsidR="00757F8C" w:rsidRPr="00757F8C">
        <w:rPr>
          <w:sz w:val="20"/>
        </w:rPr>
        <w:t xml:space="preserve">(Delgado </w:t>
      </w:r>
      <w:r w:rsidR="00757F8C" w:rsidRPr="00B7448B">
        <w:rPr>
          <w:i/>
          <w:iCs/>
          <w:sz w:val="20"/>
        </w:rPr>
        <w:t>et al.</w:t>
      </w:r>
      <w:r w:rsidR="00757F8C" w:rsidRPr="00757F8C">
        <w:rPr>
          <w:sz w:val="20"/>
        </w:rPr>
        <w:t xml:space="preserve"> 2021; Navarro </w:t>
      </w:r>
      <w:r w:rsidR="00757F8C" w:rsidRPr="00B7448B">
        <w:rPr>
          <w:i/>
          <w:iCs/>
          <w:sz w:val="20"/>
        </w:rPr>
        <w:t>et al.</w:t>
      </w:r>
      <w:r w:rsidR="00757F8C" w:rsidRPr="00757F8C">
        <w:rPr>
          <w:sz w:val="20"/>
        </w:rPr>
        <w:t xml:space="preserve"> 2025)</w:t>
      </w:r>
      <w:r w:rsidR="00892CE5" w:rsidRPr="00407A6B">
        <w:rPr>
          <w:color w:val="000000"/>
          <w:sz w:val="20"/>
          <w:szCs w:val="22"/>
          <w:lang w:val="en-US"/>
        </w:rPr>
        <w:fldChar w:fldCharType="end"/>
      </w:r>
      <w:r w:rsidR="00892CE5" w:rsidRPr="00407A6B">
        <w:rPr>
          <w:color w:val="000000"/>
          <w:sz w:val="20"/>
          <w:szCs w:val="22"/>
          <w:lang w:val="en-US"/>
        </w:rPr>
        <w:t>.</w:t>
      </w:r>
      <w:r w:rsidR="00B4791D">
        <w:rPr>
          <w:color w:val="000000"/>
          <w:sz w:val="20"/>
          <w:szCs w:val="22"/>
          <w:lang w:val="en-US"/>
        </w:rPr>
        <w:t xml:space="preserve"> </w:t>
      </w:r>
      <w:r w:rsidR="00B4791D" w:rsidRPr="00952A2F">
        <w:rPr>
          <w:color w:val="000000"/>
          <w:sz w:val="20"/>
          <w:szCs w:val="22"/>
          <w:lang w:val="en-US"/>
        </w:rPr>
        <w:t>This work analyses the thermal behaviour of the system by studying the influence of the operating conditions on the thermal power curves, as well as on the maximum power time and discharge time, the characteristic times of the system.</w:t>
      </w:r>
      <w:r w:rsidR="00B4791D">
        <w:rPr>
          <w:color w:val="000000"/>
          <w:sz w:val="20"/>
          <w:szCs w:val="22"/>
          <w:lang w:val="en-US"/>
        </w:rPr>
        <w:t xml:space="preserve"> </w:t>
      </w:r>
    </w:p>
    <w:p w14:paraId="378F0C31" w14:textId="161FC92A" w:rsidR="00D32EF0" w:rsidRDefault="00094D59" w:rsidP="00490F10">
      <w:pPr>
        <w:pStyle w:val="SWCHeading1"/>
      </w:pPr>
      <w:r>
        <w:t>Methodology</w:t>
      </w:r>
    </w:p>
    <w:p w14:paraId="6CE471A6" w14:textId="61F2B1EE" w:rsidR="008F6A25" w:rsidRDefault="00A40E35" w:rsidP="00102E30">
      <w:pPr>
        <w:pStyle w:val="SWCHeading11"/>
      </w:pPr>
      <w:r>
        <w:t>2.1. Prototype characteristics</w:t>
      </w:r>
    </w:p>
    <w:p w14:paraId="1B9E1CC4" w14:textId="7EA771AE" w:rsidR="008F6A25" w:rsidRPr="00102E30" w:rsidRDefault="008F6A25" w:rsidP="0040792E">
      <w:pPr>
        <w:spacing w:after="240" w:line="276" w:lineRule="auto"/>
        <w:jc w:val="both"/>
        <w:rPr>
          <w:color w:val="000000"/>
          <w:sz w:val="20"/>
          <w:szCs w:val="22"/>
          <w:lang w:val="en-US"/>
        </w:rPr>
      </w:pPr>
      <w:r w:rsidRPr="00102E30">
        <w:rPr>
          <w:color w:val="000000"/>
          <w:sz w:val="20"/>
          <w:szCs w:val="22"/>
          <w:lang w:val="en-US"/>
        </w:rPr>
        <w:t xml:space="preserve">In this study, xylitol with a purity of 99 %, supplied by Thermo Scientific, was used as the PCM. Xylitol is a sugar alcohol with a phase transition temperature of 92°C, latent heat of 240 J/g </w:t>
      </w:r>
      <w:r w:rsidRPr="00102E30">
        <w:rPr>
          <w:color w:val="000000"/>
          <w:sz w:val="20"/>
          <w:szCs w:val="22"/>
          <w:lang w:val="en-US"/>
        </w:rPr>
        <w:fldChar w:fldCharType="begin"/>
      </w:r>
      <w:r w:rsidR="00102E30">
        <w:rPr>
          <w:color w:val="000000"/>
          <w:sz w:val="20"/>
          <w:szCs w:val="22"/>
          <w:lang w:val="en-US"/>
        </w:rPr>
        <w:instrText xml:space="preserve"> ADDIN ZOTERO_ITEM CSL_CITATION {"citationID":"H7mIJJ6T","properties":{"unsorted":false,"formattedCitation":"(Shao et\\uc0\\u160{}al. 2023; Zhang et\\uc0\\u160{}al. 2017)","plainCitation":"(Shao et al. 2023; Zhang et al. 2017)","noteIndex":0},"citationItems":[{"id":746,"uris":["http://zotero.org/users/10393211/items/ADCEN673"],"itemData":{"id":746,"type":"article-journal","container-title":"Journal of Energy Storage","DOI":"10.1016/j.est.2023.107848","ISSN":"2352152X","journalAbbreviation":"Journal of Energy Storage","language":"en","page":"107848","source":"DOI.org (Crossref)","title":"Sugar alcohol phase change materials for low-to-medium temperature thermal energy storage: A comprehensive review","title-short":"Sugar alcohol phase change materials for low-to-medium temperature thermal energy storage","volume":"68","author":[{"family":"Shao","given":"Xuefeng"},{"family":"Yang","given":"Sheng"},{"family":"Fan","given":"Liwu"},{"family":"Yuan","given":"Yanping"}],"issued":{"date-parts":[["2023",9]]}}},{"id":100,"uris":["http://zotero.org/users/10393211/items/IKIGQ439"],"itemData":{"id":100,"type":"article-journal","abstract":"Solid-liquid phase change is one of the most favorable means of compact heat storage in the built environment. Recent studies propose C4-C6 polyalcohols for seasonal storage applications, for their high latent melting enthalpy, evident supercooling effect, and low environmental impact. In this study, we carry out a comprehensive study of xylitol as a seasonal heat storage material, using both experimental techniques and theoretical predictions based on molecular dynamics simulations. In the experimental measurements, the melting enthalpy of xylitol is determined to be 263(13)kJ/kg (0.95 level of confidence) at a melting point of 366.15(50)K. A more than 70K supercooling is observed during a cooling test, with xylitol being in liquid state at around 300K. However, at such a low temperature, the molecular mobility is greatly reduced, causing a reduced crystal growth speed. The thermal conductivity of xylitol liquid at 303 K is 0.42(4)W/m/K, roughly independent of the temperature. In the molecular dynamics simulations, multiple molecular models (force fields) are tested and validated. The generalized AMBER force field (gAff) has the best performance. Using this model, the large melting enthalpy of xylitol is found to be related to the rich and strong hydrogen bonds in the solid state.","container-title":"Fluid Phase Equilibria","DOI":"10.1016/j.fluid.2016.12.020","note":"DOI: 10.1016/j.fluid.2016.12.020\nMAG ID: 2561238345\nS2ID: 51227d9b6511a76bec8e31cd7915729c77f61169","page":"55-68","title":"Experimental and in silico characterization of xylitol as seasonal heat storage material","volume":"436","author":[{"family":"Zhang","given":"H Huaichen"},{"family":"Duquesne","given":"Marie"},{"literal":"Alexandre Godin"},{"family":"Godin","given":"A."},{"family":"Niedermaier","given":"Sophia"},{"family":"Del Barrio","given":"Elena Palomo"},{"family":"Nedea","given":"SV Silvia"},{"family":"Rindt","given":"Ccm Camilo"}],"issued":{"date-parts":[["2017",3,25]]}}}],"schema":"https://github.com/citation-style-language/schema/raw/master/csl-citation.json"} </w:instrText>
      </w:r>
      <w:r w:rsidRPr="00102E30">
        <w:rPr>
          <w:color w:val="000000"/>
          <w:sz w:val="20"/>
          <w:szCs w:val="22"/>
          <w:lang w:val="en-US"/>
        </w:rPr>
        <w:fldChar w:fldCharType="separate"/>
      </w:r>
      <w:r w:rsidR="00102E30" w:rsidRPr="00102E30">
        <w:rPr>
          <w:sz w:val="20"/>
        </w:rPr>
        <w:t xml:space="preserve">(Shao </w:t>
      </w:r>
      <w:r w:rsidR="00102E30" w:rsidRPr="00B7448B">
        <w:rPr>
          <w:i/>
          <w:iCs/>
          <w:sz w:val="20"/>
        </w:rPr>
        <w:t>et al.</w:t>
      </w:r>
      <w:r w:rsidR="00102E30" w:rsidRPr="00102E30">
        <w:rPr>
          <w:sz w:val="20"/>
        </w:rPr>
        <w:t xml:space="preserve"> 2023; Zhang </w:t>
      </w:r>
      <w:r w:rsidR="00102E30" w:rsidRPr="00B7448B">
        <w:rPr>
          <w:i/>
          <w:iCs/>
          <w:sz w:val="20"/>
        </w:rPr>
        <w:t>et al.</w:t>
      </w:r>
      <w:r w:rsidR="00102E30" w:rsidRPr="00102E30">
        <w:rPr>
          <w:sz w:val="20"/>
        </w:rPr>
        <w:t xml:space="preserve"> 2017)</w:t>
      </w:r>
      <w:r w:rsidRPr="00102E30">
        <w:rPr>
          <w:color w:val="000000"/>
          <w:sz w:val="20"/>
          <w:szCs w:val="22"/>
          <w:lang w:val="en-US"/>
        </w:rPr>
        <w:fldChar w:fldCharType="end"/>
      </w:r>
      <w:r w:rsidRPr="00102E30">
        <w:rPr>
          <w:color w:val="000000"/>
          <w:sz w:val="20"/>
          <w:szCs w:val="22"/>
          <w:lang w:val="en-US"/>
        </w:rPr>
        <w:t>, and energy density of 97 kWh/m</w:t>
      </w:r>
      <w:r w:rsidRPr="00C55B1A">
        <w:rPr>
          <w:color w:val="000000"/>
          <w:sz w:val="20"/>
          <w:szCs w:val="22"/>
          <w:vertAlign w:val="superscript"/>
          <w:lang w:val="en-US"/>
        </w:rPr>
        <w:t>3</w:t>
      </w:r>
      <w:r w:rsidRPr="00102E30">
        <w:rPr>
          <w:color w:val="000000"/>
          <w:sz w:val="20"/>
          <w:szCs w:val="22"/>
          <w:lang w:val="en-US"/>
        </w:rPr>
        <w:t xml:space="preserve">. </w:t>
      </w:r>
    </w:p>
    <w:p w14:paraId="1BC2511D" w14:textId="223F28B1" w:rsidR="008F6A25" w:rsidRPr="00102E30" w:rsidRDefault="002820CF" w:rsidP="0040792E">
      <w:pPr>
        <w:spacing w:after="240" w:line="276" w:lineRule="auto"/>
        <w:jc w:val="both"/>
        <w:rPr>
          <w:color w:val="000000"/>
          <w:sz w:val="20"/>
          <w:szCs w:val="22"/>
          <w:lang w:val="en-US"/>
        </w:rPr>
      </w:pPr>
      <w:r w:rsidRPr="00102E30">
        <w:rPr>
          <w:color w:val="000000"/>
          <w:sz w:val="20"/>
          <w:szCs w:val="22"/>
          <w:lang w:val="en-US"/>
        </w:rPr>
        <w:t>The experimental system</w:t>
      </w:r>
      <w:r w:rsidR="00EE78CE">
        <w:rPr>
          <w:color w:val="000000"/>
          <w:sz w:val="20"/>
          <w:szCs w:val="22"/>
          <w:lang w:val="en-US"/>
        </w:rPr>
        <w:t xml:space="preserve"> (a cylindrical tank)</w:t>
      </w:r>
      <w:r w:rsidRPr="00102E30">
        <w:rPr>
          <w:color w:val="000000"/>
          <w:sz w:val="20"/>
          <w:szCs w:val="22"/>
          <w:lang w:val="en-US"/>
        </w:rPr>
        <w:t>, previously described by the authors</w:t>
      </w:r>
      <w:r w:rsidR="008F6A25" w:rsidRPr="00102E30">
        <w:rPr>
          <w:color w:val="000000"/>
          <w:sz w:val="20"/>
          <w:szCs w:val="22"/>
          <w:lang w:val="en-US"/>
        </w:rPr>
        <w:t xml:space="preserve"> </w:t>
      </w:r>
      <w:r w:rsidR="008F6A25" w:rsidRPr="00102E30">
        <w:rPr>
          <w:color w:val="000000"/>
          <w:sz w:val="20"/>
          <w:szCs w:val="22"/>
          <w:lang w:val="en-US"/>
        </w:rPr>
        <w:fldChar w:fldCharType="begin"/>
      </w:r>
      <w:r w:rsidR="00102E30">
        <w:rPr>
          <w:color w:val="000000"/>
          <w:sz w:val="20"/>
          <w:szCs w:val="22"/>
          <w:lang w:val="en-US"/>
        </w:rPr>
        <w:instrText xml:space="preserve"> ADDIN ZOTERO_ITEM CSL_CITATION {"citationID":"JwFUG8ZP","properties":{"unsorted":false,"formattedCitation":"(Navarro et\\uc0\\u160{}al. 2026)","plainCitation":"(Navarro et al. 2026)","noteIndex":0},"citationItems":[{"id":953,"uris":["http://zotero.org/users/10393211/items/ZL5XYTDM"],"itemData":{"id":953,"type":"article-journal","container-title":"Energy","DOI":"10.1016/j.energy.2026.141149","ISSN":"03605442","journalAbbreviation":"Energy","language":"en","page":"141149","source":"DOI.org (Crossref)","title":"Evaluation of thermal energy storage for medium-low temperature applications: Comparison of commercial solutions with a xylitol-based prototype","title-short":"Evaluation of thermal energy storage for medium-low temperature applications","volume":"356","author":[{"family":"Navarro","given":"Miguel"},{"family":"Lázaro","given":"Ana"},{"family":"Delgado","given":"Mónica"}],"issued":{"date-parts":[["2026",8]]}}}],"schema":"https://github.com/citation-style-language/schema/raw/master/csl-citation.json"} </w:instrText>
      </w:r>
      <w:r w:rsidR="008F6A25" w:rsidRPr="00102E30">
        <w:rPr>
          <w:color w:val="000000"/>
          <w:sz w:val="20"/>
          <w:szCs w:val="22"/>
          <w:lang w:val="en-US"/>
        </w:rPr>
        <w:fldChar w:fldCharType="separate"/>
      </w:r>
      <w:r w:rsidR="00102E30" w:rsidRPr="00102E30">
        <w:rPr>
          <w:sz w:val="20"/>
        </w:rPr>
        <w:t xml:space="preserve">(Navarro </w:t>
      </w:r>
      <w:r w:rsidR="00102E30" w:rsidRPr="00B7448B">
        <w:rPr>
          <w:i/>
          <w:iCs/>
          <w:sz w:val="20"/>
        </w:rPr>
        <w:t>et al</w:t>
      </w:r>
      <w:r w:rsidR="00102E30" w:rsidRPr="00102E30">
        <w:rPr>
          <w:sz w:val="20"/>
        </w:rPr>
        <w:t>. 2026)</w:t>
      </w:r>
      <w:r w:rsidR="008F6A25" w:rsidRPr="00102E30">
        <w:rPr>
          <w:color w:val="000000"/>
          <w:sz w:val="20"/>
          <w:szCs w:val="22"/>
          <w:lang w:val="en-US"/>
        </w:rPr>
        <w:fldChar w:fldCharType="end"/>
      </w:r>
      <w:r w:rsidRPr="00102E30">
        <w:rPr>
          <w:color w:val="000000"/>
          <w:sz w:val="20"/>
          <w:szCs w:val="22"/>
          <w:lang w:val="en-US"/>
        </w:rPr>
        <w:t xml:space="preserve">, has an internal diameter and height of 150 and 230 mm, respectively, and external dimensions, including insulation, of 245 mm in diameter and 290 mm in height, corresponding to a total volume of 13.6 </w:t>
      </w:r>
      <w:r w:rsidR="00EE78CE">
        <w:rPr>
          <w:color w:val="000000"/>
          <w:sz w:val="20"/>
          <w:szCs w:val="22"/>
          <w:lang w:val="en-US"/>
        </w:rPr>
        <w:t>l</w:t>
      </w:r>
      <w:r w:rsidRPr="00102E30">
        <w:rPr>
          <w:color w:val="000000"/>
          <w:sz w:val="20"/>
          <w:szCs w:val="22"/>
          <w:lang w:val="en-US"/>
        </w:rPr>
        <w:t>. The system contained 2.5 kg of xylitol</w:t>
      </w:r>
      <w:r w:rsidR="00B7448B">
        <w:rPr>
          <w:color w:val="000000"/>
          <w:sz w:val="20"/>
          <w:szCs w:val="22"/>
          <w:lang w:val="en-US"/>
        </w:rPr>
        <w:t xml:space="preserve">, representing a volume of </w:t>
      </w:r>
      <w:r w:rsidRPr="00102E30">
        <w:rPr>
          <w:color w:val="000000"/>
          <w:sz w:val="20"/>
          <w:szCs w:val="22"/>
          <w:lang w:val="en-US"/>
        </w:rPr>
        <w:t xml:space="preserve">1.78 </w:t>
      </w:r>
      <w:r w:rsidR="001B1FEB">
        <w:rPr>
          <w:color w:val="000000"/>
          <w:sz w:val="20"/>
          <w:szCs w:val="22"/>
          <w:lang w:val="en-US"/>
        </w:rPr>
        <w:t>l</w:t>
      </w:r>
      <w:r w:rsidRPr="00102E30">
        <w:rPr>
          <w:color w:val="000000"/>
          <w:sz w:val="20"/>
          <w:szCs w:val="22"/>
          <w:lang w:val="en-US"/>
        </w:rPr>
        <w:t>. Xylitol seeds (300–400 µm) were introduced through an opening in the lid to initiate crystallization.</w:t>
      </w:r>
    </w:p>
    <w:p w14:paraId="22B76A42" w14:textId="575F4082" w:rsidR="00102E30" w:rsidRPr="00102E30" w:rsidRDefault="008F6A25" w:rsidP="0040792E">
      <w:pPr>
        <w:spacing w:after="240" w:line="276" w:lineRule="auto"/>
        <w:jc w:val="both"/>
        <w:rPr>
          <w:color w:val="000000"/>
          <w:sz w:val="20"/>
          <w:szCs w:val="22"/>
          <w:lang w:val="en-US"/>
        </w:rPr>
      </w:pPr>
      <w:r w:rsidRPr="00102E30">
        <w:rPr>
          <w:color w:val="000000"/>
          <w:sz w:val="20"/>
          <w:szCs w:val="22"/>
          <w:lang w:val="en-US"/>
        </w:rPr>
        <w:t xml:space="preserve">The internal coil consists of 11 turns, with a coil diameter of 110 mm. The tube has an outer diameter of 10 mm and a wall thickness of 1 mm. </w:t>
      </w:r>
      <w:r w:rsidR="00102E30" w:rsidRPr="00102E30">
        <w:rPr>
          <w:color w:val="000000"/>
          <w:sz w:val="20"/>
          <w:szCs w:val="22"/>
          <w:lang w:val="en-US"/>
        </w:rPr>
        <w:t xml:space="preserve">An IKA 60 control mechanical stirrer was used to apply shear to the xylitol. Combined seeding and shearing has previously been used to promote xylitol crystallization in a rheometer </w:t>
      </w:r>
      <w:r w:rsidRPr="00102E30">
        <w:rPr>
          <w:color w:val="000000"/>
          <w:sz w:val="20"/>
          <w:szCs w:val="22"/>
          <w:lang w:val="en-US"/>
        </w:rPr>
        <w:fldChar w:fldCharType="begin"/>
      </w:r>
      <w:r w:rsidR="00102E30">
        <w:rPr>
          <w:color w:val="000000"/>
          <w:sz w:val="20"/>
          <w:szCs w:val="22"/>
          <w:lang w:val="en-US"/>
        </w:rPr>
        <w:instrText xml:space="preserve"> ADDIN ZOTERO_ITEM CSL_CITATION {"citationID":"kdIhn41e","properties":{"unsorted":false,"formattedCitation":"(Delgado et\\uc0\\u160{}al. 2021)","plainCitation":"(Delgado et al. 2021)","noteIndex":0},"citationItems":[{"id":39,"uris":["http://zotero.org/users/10393211/items/UCKK4IWC"],"itemData":{"id":39,"type":"article-journal","abstract":"Abstract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Peuvrel-Disdier"},{"family":"Peuvrel-Disdier","given":"Edith"}],"issued":{"date-parts":[["2021"]]}}}],"schema":"https://github.com/citation-style-language/schema/raw/master/csl-citation.json"} </w:instrText>
      </w:r>
      <w:r w:rsidRPr="00102E30">
        <w:rPr>
          <w:color w:val="000000"/>
          <w:sz w:val="20"/>
          <w:szCs w:val="22"/>
          <w:lang w:val="en-US"/>
        </w:rPr>
        <w:fldChar w:fldCharType="separate"/>
      </w:r>
      <w:r w:rsidR="00102E30" w:rsidRPr="00102E30">
        <w:rPr>
          <w:sz w:val="20"/>
        </w:rPr>
        <w:t xml:space="preserve">(Delgado </w:t>
      </w:r>
      <w:r w:rsidR="00102E30" w:rsidRPr="00B7448B">
        <w:rPr>
          <w:i/>
          <w:iCs/>
          <w:sz w:val="20"/>
        </w:rPr>
        <w:t>et al</w:t>
      </w:r>
      <w:r w:rsidR="00102E30" w:rsidRPr="00102E30">
        <w:rPr>
          <w:sz w:val="20"/>
        </w:rPr>
        <w:t>. 2021)</w:t>
      </w:r>
      <w:r w:rsidRPr="00102E30">
        <w:rPr>
          <w:color w:val="000000"/>
          <w:sz w:val="20"/>
          <w:szCs w:val="22"/>
          <w:lang w:val="en-US"/>
        </w:rPr>
        <w:fldChar w:fldCharType="end"/>
      </w:r>
      <w:r w:rsidRPr="00102E30">
        <w:rPr>
          <w:color w:val="000000"/>
          <w:sz w:val="20"/>
          <w:szCs w:val="22"/>
          <w:lang w:val="en-US"/>
        </w:rPr>
        <w:t xml:space="preserve">, </w:t>
      </w:r>
      <w:r w:rsidR="00102E30" w:rsidRPr="00102E30">
        <w:rPr>
          <w:color w:val="000000"/>
          <w:sz w:val="20"/>
          <w:szCs w:val="22"/>
          <w:lang w:val="en-US"/>
        </w:rPr>
        <w:t xml:space="preserve">a </w:t>
      </w:r>
      <w:r w:rsidRPr="00102E30">
        <w:rPr>
          <w:color w:val="000000"/>
          <w:sz w:val="20"/>
          <w:szCs w:val="22"/>
          <w:lang w:val="en-US"/>
        </w:rPr>
        <w:t xml:space="preserve">glass beaker </w:t>
      </w:r>
      <w:r w:rsidRPr="00102E30">
        <w:rPr>
          <w:color w:val="000000"/>
          <w:sz w:val="20"/>
          <w:szCs w:val="22"/>
          <w:lang w:val="en-US"/>
        </w:rPr>
        <w:fldChar w:fldCharType="begin"/>
      </w:r>
      <w:r w:rsidR="00102E30">
        <w:rPr>
          <w:color w:val="000000"/>
          <w:sz w:val="20"/>
          <w:szCs w:val="22"/>
          <w:lang w:val="en-US"/>
        </w:rPr>
        <w:instrText xml:space="preserve"> ADDIN ZOTERO_ITEM CSL_CITATION {"citationID":"FSZiY6Ey","properties":{"unsorted":false,"formattedCitation":"(L. Piquard et\\uc0\\u160{}al. 2022; Duquesne et\\uc0\\u160{}al. 2019)","plainCitation":"(L. Piquard et al. 2022; Duquesne et al. 2019)","noteIndex":0},"citationItems":[{"id":391,"uris":["http://zotero.org/users/10393211/items/3IP37CRR"],"itemData":{"id":391,"type":"article-journal","container-title":"Applied Thermal Engineering","DOI":"10.1016/j.applthermaleng.2022.119802","note":"DOI: 10.1016/j.applthermaleng.2022.119802\nS2ID: 64fd8f0c056a2bf0ac82f12a0ffd0fb4076ee90c","title":"Triggering Xylitol crystallization in a 42 kWhth shell and tubes latent heat thermal energy storage system","author":[{"literal":"L. Piquard"},{"literal":"É. Gagnière"},{"literal":"G. Largiller"},{"literal":"D. Mangin"},{"literal":"F. Bentivoglio"}],"issued":{"date-parts":[["2022"]]}}},{"id":81,"uris":["http://zotero.org/users/10393211/items/RWS4IKAC"],"itemData":{"id":81,"type":"article-journal","abstract":"Bio-based glass-forming materials are now considered for thermal energy storage in building applications. Among them, Xylitol appears as a biosourced seasonal thermal energy storage material with high potential. It has a high energy density and a high and stable undercooling, thus allowing storing solar energy at ambient temperature and reducing thermal losses and the risk of spontaneous nucleation (i.e., the risk of losing the stored energy). Generally when the energy is needed, the discharge triggering of the storage system is very difficult as well as reaching a sufficient power delivery. Both are indeed the main obstacles for the use of pure Xylitol in seasonal energy storage. Different techniques have been hence considered to crystallize highly undercooled Xylitol. Nucleation triggering of highly undercooled pure Xylitol by using an air lift reactor has been proven here. This method should allow reaching performances matching with building applications (i.e., at medium temperatures, below 100 • C). The advantages of this technique compared to other existing techniques to activate the crystallization are discussed. The mechanisms triggering the nucleation are investigated. The air bubble generation, transportation of nucleation sites and subsequent crystallization are discussed to improve the air injection operating conditions.","container-title":"Applied Sciences","DOI":"10.3390/app9020267","issue":"2","note":"DOI: 10.3390/app9020267\nMAG ID: 3125846925","page":"267","title":"Nucleation Triggering of Highly Undercooled Xylitol Using an Air Lift Reactor for Seasonal Thermal Energy Storage","volume":"9","author":[{"family":"Duquesne","given":"Marie"},{"family":"Barrio","given":"Elena Palomo","non-dropping-particle":"del"},{"family":"Del Barrio","given":"Elena Palomo"},{"family":"Godin","given":"Alexandre"}],"issued":{"date-parts":[["2019"]]}}}],"schema":"https://github.com/citation-style-language/schema/raw/master/csl-citation.json"} </w:instrText>
      </w:r>
      <w:r w:rsidRPr="00102E30">
        <w:rPr>
          <w:color w:val="000000"/>
          <w:sz w:val="20"/>
          <w:szCs w:val="22"/>
          <w:lang w:val="en-US"/>
        </w:rPr>
        <w:fldChar w:fldCharType="separate"/>
      </w:r>
      <w:r w:rsidR="00A52E4A" w:rsidRPr="00A52E4A">
        <w:rPr>
          <w:sz w:val="20"/>
        </w:rPr>
        <w:t xml:space="preserve">(Piquard </w:t>
      </w:r>
      <w:r w:rsidR="00A52E4A" w:rsidRPr="00A52E4A">
        <w:rPr>
          <w:i/>
          <w:iCs/>
          <w:sz w:val="20"/>
        </w:rPr>
        <w:t>et al.</w:t>
      </w:r>
      <w:r w:rsidR="00A52E4A" w:rsidRPr="00A52E4A">
        <w:rPr>
          <w:sz w:val="20"/>
        </w:rPr>
        <w:t xml:space="preserve"> 2022</w:t>
      </w:r>
      <w:r w:rsidR="00A52E4A">
        <w:rPr>
          <w:sz w:val="20"/>
        </w:rPr>
        <w:t>a</w:t>
      </w:r>
      <w:r w:rsidR="00A52E4A" w:rsidRPr="00A52E4A">
        <w:rPr>
          <w:sz w:val="20"/>
        </w:rPr>
        <w:t xml:space="preserve">; Duquesne </w:t>
      </w:r>
      <w:r w:rsidR="00A52E4A" w:rsidRPr="00A52E4A">
        <w:rPr>
          <w:i/>
          <w:iCs/>
          <w:sz w:val="20"/>
        </w:rPr>
        <w:t>et al</w:t>
      </w:r>
      <w:r w:rsidR="00A52E4A" w:rsidRPr="00A52E4A">
        <w:rPr>
          <w:sz w:val="20"/>
        </w:rPr>
        <w:t>. 2019)</w:t>
      </w:r>
      <w:r w:rsidRPr="00102E30">
        <w:rPr>
          <w:color w:val="000000"/>
          <w:sz w:val="20"/>
          <w:szCs w:val="22"/>
          <w:lang w:val="en-US"/>
        </w:rPr>
        <w:fldChar w:fldCharType="end"/>
      </w:r>
      <w:r w:rsidRPr="00102E30">
        <w:rPr>
          <w:color w:val="000000"/>
          <w:sz w:val="20"/>
          <w:szCs w:val="22"/>
          <w:lang w:val="en-US"/>
        </w:rPr>
        <w:t xml:space="preserve">, </w:t>
      </w:r>
      <w:r w:rsidR="00102E30" w:rsidRPr="00102E30">
        <w:rPr>
          <w:color w:val="000000"/>
          <w:sz w:val="20"/>
          <w:szCs w:val="22"/>
          <w:lang w:val="en-US"/>
        </w:rPr>
        <w:t>and jacketed tanks</w:t>
      </w:r>
      <w:r w:rsidRPr="00102E30">
        <w:rPr>
          <w:color w:val="000000"/>
          <w:sz w:val="20"/>
          <w:szCs w:val="22"/>
          <w:lang w:val="en-US"/>
        </w:rPr>
        <w:t xml:space="preserve"> </w:t>
      </w:r>
      <w:r w:rsidRPr="00102E30">
        <w:rPr>
          <w:color w:val="000000"/>
          <w:sz w:val="20"/>
          <w:szCs w:val="22"/>
          <w:lang w:val="en-US"/>
        </w:rPr>
        <w:fldChar w:fldCharType="begin"/>
      </w:r>
      <w:r w:rsidR="00102E30">
        <w:rPr>
          <w:color w:val="000000"/>
          <w:sz w:val="20"/>
          <w:szCs w:val="22"/>
          <w:lang w:val="en-US"/>
        </w:rPr>
        <w:instrText xml:space="preserve"> ADDIN ZOTERO_ITEM CSL_CITATION {"citationID":"th8vhJZE","properties":{"unsorted":false,"formattedCitation":"(Navarro et\\uc0\\u160{}al. 2023)","plainCitation":"(Navarro et al. 2023)","noteIndex":0},"citationItems":[{"id":934,"uris":["http://zotero.org/users/10393211/items/39APMWNU"],"itemData":{"id":934,"type":"article-journal","container-title":"Results in Engineering","DOI":"10.1016/j.rineng.2023.100909","ISSN":"25901230","journalAbbreviation":"Results in Engineering","language":"en","page":"100909","source":"DOI.org (Crossref)","title":"Comparative study on bubbling and shearing techniques for the crystallization of xylitol in TES systems","volume":"17","author":[{"family":"Navarro","given":"Miguel"},{"family":"Diarce","given":"Gonzalo"},{"family":"Lázaro","given":"Ana"},{"family":"Rojo","given":"Ander"},{"family":"Delgado","given":"Mónica"}],"issued":{"date-parts":[["2023",3]]}}}],"schema":"https://github.com/citation-style-language/schema/raw/master/csl-citation.json"} </w:instrText>
      </w:r>
      <w:r w:rsidRPr="00102E30">
        <w:rPr>
          <w:color w:val="000000"/>
          <w:sz w:val="20"/>
          <w:szCs w:val="22"/>
          <w:lang w:val="en-US"/>
        </w:rPr>
        <w:fldChar w:fldCharType="separate"/>
      </w:r>
      <w:r w:rsidR="00102E30" w:rsidRPr="00102E30">
        <w:rPr>
          <w:sz w:val="20"/>
        </w:rPr>
        <w:t xml:space="preserve">(Navarro </w:t>
      </w:r>
      <w:r w:rsidR="00102E30" w:rsidRPr="00B7448B">
        <w:rPr>
          <w:i/>
          <w:iCs/>
          <w:sz w:val="20"/>
        </w:rPr>
        <w:t>et al.</w:t>
      </w:r>
      <w:r w:rsidR="00102E30" w:rsidRPr="00102E30">
        <w:rPr>
          <w:sz w:val="20"/>
        </w:rPr>
        <w:t xml:space="preserve"> 2023)</w:t>
      </w:r>
      <w:r w:rsidRPr="00102E30">
        <w:rPr>
          <w:color w:val="000000"/>
          <w:sz w:val="20"/>
          <w:szCs w:val="22"/>
          <w:lang w:val="en-US"/>
        </w:rPr>
        <w:fldChar w:fldCharType="end"/>
      </w:r>
      <w:r w:rsidR="00310F61">
        <w:rPr>
          <w:color w:val="000000"/>
          <w:sz w:val="20"/>
          <w:szCs w:val="22"/>
          <w:lang w:val="en-US"/>
        </w:rPr>
        <w:t>,</w:t>
      </w:r>
      <w:r w:rsidRPr="00102E30">
        <w:rPr>
          <w:color w:val="000000"/>
          <w:sz w:val="20"/>
          <w:szCs w:val="22"/>
          <w:lang w:val="en-US"/>
        </w:rPr>
        <w:t xml:space="preserve"> </w:t>
      </w:r>
      <w:r w:rsidR="00102E30" w:rsidRPr="00102E30">
        <w:rPr>
          <w:color w:val="000000"/>
          <w:sz w:val="20"/>
          <w:szCs w:val="22"/>
          <w:lang w:val="en-US"/>
        </w:rPr>
        <w:t xml:space="preserve">showing that shear can initiate and accelerate crystallization while enabling control of thermal output. </w:t>
      </w:r>
      <w:r w:rsidRPr="00102E30">
        <w:rPr>
          <w:color w:val="000000"/>
          <w:sz w:val="20"/>
          <w:szCs w:val="22"/>
          <w:lang w:val="en-US"/>
        </w:rPr>
        <w:t xml:space="preserve">The prototype is not fully optimized </w:t>
      </w:r>
      <w:r w:rsidRPr="00102E30">
        <w:rPr>
          <w:color w:val="000000"/>
          <w:sz w:val="20"/>
          <w:szCs w:val="22"/>
          <w:lang w:val="en-US"/>
        </w:rPr>
        <w:fldChar w:fldCharType="begin"/>
      </w:r>
      <w:r w:rsidR="00102E30">
        <w:rPr>
          <w:color w:val="000000"/>
          <w:sz w:val="20"/>
          <w:szCs w:val="22"/>
          <w:lang w:val="en-US"/>
        </w:rPr>
        <w:instrText xml:space="preserve"> ADDIN ZOTERO_ITEM CSL_CITATION {"citationID":"TJdpKU5y","properties":{"unsorted":false,"formattedCitation":"(Navarro et\\uc0\\u160{}al. 2026)","plainCitation":"(Navarro et al. 2026)","noteIndex":0},"citationItems":[{"id":953,"uris":["http://zotero.org/users/10393211/items/ZL5XYTDM"],"itemData":{"id":953,"type":"article-journal","container-title":"Energy","DOI":"10.1016/j.energy.2026.141149","ISSN":"03605442","journalAbbreviation":"Energy","language":"en","page":"141149","source":"DOI.org (Crossref)","title":"Evaluation of thermal energy storage for medium-low temperature applications: Comparison of commercial solutions with a xylitol-based prototype","title-short":"Evaluation of thermal energy storage for medium-low temperature applications","volume":"356","author":[{"family":"Navarro","given":"Miguel"},{"family":"Lázaro","given":"Ana"},{"family":"Delgado","given":"Mónica"}],"issued":{"date-parts":[["2026",8]]}}}],"schema":"https://github.com/citation-style-language/schema/raw/master/csl-citation.json"} </w:instrText>
      </w:r>
      <w:r w:rsidRPr="00102E30">
        <w:rPr>
          <w:color w:val="000000"/>
          <w:sz w:val="20"/>
          <w:szCs w:val="22"/>
          <w:lang w:val="en-US"/>
        </w:rPr>
        <w:fldChar w:fldCharType="separate"/>
      </w:r>
      <w:r w:rsidR="00102E30" w:rsidRPr="00102E30">
        <w:rPr>
          <w:sz w:val="20"/>
        </w:rPr>
        <w:t xml:space="preserve">(Navarro </w:t>
      </w:r>
      <w:r w:rsidR="00102E30" w:rsidRPr="00B7448B">
        <w:rPr>
          <w:i/>
          <w:iCs/>
          <w:sz w:val="20"/>
        </w:rPr>
        <w:t>et al.</w:t>
      </w:r>
      <w:r w:rsidR="00102E30" w:rsidRPr="00102E30">
        <w:rPr>
          <w:sz w:val="20"/>
        </w:rPr>
        <w:t xml:space="preserve"> 2026)</w:t>
      </w:r>
      <w:r w:rsidRPr="00102E30">
        <w:rPr>
          <w:color w:val="000000"/>
          <w:sz w:val="20"/>
          <w:szCs w:val="22"/>
          <w:lang w:val="en-US"/>
        </w:rPr>
        <w:fldChar w:fldCharType="end"/>
      </w:r>
      <w:r w:rsidRPr="00102E30">
        <w:rPr>
          <w:color w:val="000000"/>
          <w:sz w:val="20"/>
          <w:szCs w:val="22"/>
          <w:lang w:val="en-US"/>
        </w:rPr>
        <w:t xml:space="preserve">, </w:t>
      </w:r>
      <w:r w:rsidR="00102E30" w:rsidRPr="00102E30">
        <w:rPr>
          <w:color w:val="000000"/>
          <w:sz w:val="20"/>
          <w:szCs w:val="22"/>
          <w:lang w:val="en-US"/>
        </w:rPr>
        <w:t xml:space="preserve">as the PCM does not occupy the entire internal volume and the jacket adds unused volume. An optimized design could reduce the total volume to 8.91 </w:t>
      </w:r>
      <w:r w:rsidR="0054053E">
        <w:rPr>
          <w:color w:val="000000"/>
          <w:sz w:val="20"/>
          <w:szCs w:val="22"/>
          <w:lang w:val="en-US"/>
        </w:rPr>
        <w:t>l</w:t>
      </w:r>
      <w:r w:rsidR="00102E30" w:rsidRPr="00102E30">
        <w:rPr>
          <w:color w:val="000000"/>
          <w:sz w:val="20"/>
          <w:szCs w:val="22"/>
          <w:lang w:val="en-US"/>
        </w:rPr>
        <w:t xml:space="preserve"> and accommodate more than twice the PCM mass.</w:t>
      </w:r>
    </w:p>
    <w:p w14:paraId="4C707186" w14:textId="799C950D" w:rsidR="008F6A25" w:rsidRPr="0040792E" w:rsidRDefault="00102E30" w:rsidP="0040792E">
      <w:pPr>
        <w:spacing w:after="240" w:line="276" w:lineRule="auto"/>
        <w:jc w:val="both"/>
        <w:rPr>
          <w:color w:val="000000"/>
          <w:sz w:val="20"/>
          <w:szCs w:val="22"/>
          <w:lang w:val="en-US"/>
        </w:rPr>
      </w:pPr>
      <w:r w:rsidRPr="00102E30">
        <w:rPr>
          <w:color w:val="000000"/>
          <w:sz w:val="20"/>
          <w:szCs w:val="22"/>
          <w:lang w:val="en-US"/>
        </w:rPr>
        <w:t xml:space="preserve">Temperature was controlled using a </w:t>
      </w:r>
      <w:proofErr w:type="spellStart"/>
      <w:r w:rsidRPr="00102E30">
        <w:rPr>
          <w:color w:val="000000"/>
          <w:sz w:val="20"/>
          <w:szCs w:val="22"/>
          <w:lang w:val="en-US"/>
        </w:rPr>
        <w:t>Julabo</w:t>
      </w:r>
      <w:proofErr w:type="spellEnd"/>
      <w:r w:rsidRPr="00102E30">
        <w:rPr>
          <w:color w:val="000000"/>
          <w:sz w:val="20"/>
          <w:szCs w:val="22"/>
          <w:lang w:val="en-US"/>
        </w:rPr>
        <w:t xml:space="preserve"> Corio CP 1001F thermostatic bath with </w:t>
      </w:r>
      <w:proofErr w:type="spellStart"/>
      <w:r w:rsidRPr="00102E30">
        <w:rPr>
          <w:color w:val="000000"/>
          <w:sz w:val="20"/>
          <w:szCs w:val="22"/>
          <w:lang w:val="en-US"/>
        </w:rPr>
        <w:t>Julabo</w:t>
      </w:r>
      <w:proofErr w:type="spellEnd"/>
      <w:r w:rsidRPr="00102E30">
        <w:rPr>
          <w:color w:val="000000"/>
          <w:sz w:val="20"/>
          <w:szCs w:val="22"/>
          <w:lang w:val="en-US"/>
        </w:rPr>
        <w:t xml:space="preserve"> H10 thermal oil. Four Pt100 probes (uncertainty: 0.21 °C) measured the xylitol and coil inlet/outlet temperatures, while ambient temperature was measured with a type-T thermocouple (uncertainty: 0.5 °C). Flow rate was measured using a </w:t>
      </w:r>
      <w:proofErr w:type="spellStart"/>
      <w:r w:rsidRPr="00102E30">
        <w:rPr>
          <w:color w:val="000000"/>
          <w:sz w:val="20"/>
          <w:szCs w:val="22"/>
          <w:lang w:val="en-US"/>
        </w:rPr>
        <w:t>Trigear</w:t>
      </w:r>
      <w:proofErr w:type="spellEnd"/>
      <w:r w:rsidRPr="00102E30">
        <w:rPr>
          <w:color w:val="000000"/>
          <w:sz w:val="20"/>
          <w:szCs w:val="22"/>
          <w:lang w:val="en-US"/>
        </w:rPr>
        <w:t xml:space="preserve"> TC008A2212100 positive-displacement oval-gear flowmeter (precision: ±0.5%). Figure </w:t>
      </w:r>
      <w:r w:rsidR="00756EAF">
        <w:rPr>
          <w:color w:val="000000"/>
          <w:sz w:val="20"/>
          <w:szCs w:val="22"/>
          <w:lang w:val="en-US"/>
        </w:rPr>
        <w:t>1</w:t>
      </w:r>
      <w:r w:rsidRPr="00102E30">
        <w:rPr>
          <w:color w:val="000000"/>
          <w:sz w:val="20"/>
          <w:szCs w:val="22"/>
          <w:lang w:val="en-US"/>
        </w:rPr>
        <w:t xml:space="preserve"> shows a simplified schematic of the main system components and sensors.</w:t>
      </w:r>
      <w:r w:rsidR="008F6A25" w:rsidRPr="00102E30">
        <w:rPr>
          <w:color w:val="000000"/>
          <w:sz w:val="20"/>
          <w:szCs w:val="22"/>
          <w:lang w:val="en-US"/>
        </w:rPr>
        <w:t xml:space="preserve"> </w:t>
      </w:r>
    </w:p>
    <w:p w14:paraId="5C801A61" w14:textId="77777777" w:rsidR="0040792E" w:rsidRDefault="008F6A25" w:rsidP="0040792E">
      <w:pPr>
        <w:keepNext/>
        <w:spacing w:before="240" w:after="240"/>
        <w:jc w:val="center"/>
      </w:pPr>
      <w:r w:rsidRPr="00407A6B">
        <w:rPr>
          <w:noProof/>
        </w:rPr>
        <w:drawing>
          <wp:inline distT="0" distB="0" distL="0" distR="0" wp14:anchorId="68472EC3" wp14:editId="0DD9D220">
            <wp:extent cx="2939454" cy="206502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7892" cy="2070948"/>
                    </a:xfrm>
                    <a:prstGeom prst="rect">
                      <a:avLst/>
                    </a:prstGeom>
                    <a:noFill/>
                    <a:ln>
                      <a:noFill/>
                    </a:ln>
                  </pic:spPr>
                </pic:pic>
              </a:graphicData>
            </a:graphic>
          </wp:inline>
        </w:drawing>
      </w:r>
      <w:r w:rsidRPr="00407A6B">
        <w:rPr>
          <w:noProof/>
          <w:color w:val="000000" w:themeColor="text1"/>
        </w:rPr>
        <w:drawing>
          <wp:inline distT="0" distB="0" distL="0" distR="0" wp14:anchorId="785EBC96" wp14:editId="6575B1B6">
            <wp:extent cx="1416783" cy="2072550"/>
            <wp:effectExtent l="0" t="0" r="0" b="4445"/>
            <wp:docPr id="1842539442" name="Imagen 184253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982" t="3174" r="12936" b="15563"/>
                    <a:stretch/>
                  </pic:blipFill>
                  <pic:spPr bwMode="auto">
                    <a:xfrm>
                      <a:off x="0" y="0"/>
                      <a:ext cx="1456188" cy="2130193"/>
                    </a:xfrm>
                    <a:prstGeom prst="rect">
                      <a:avLst/>
                    </a:prstGeom>
                    <a:noFill/>
                    <a:ln>
                      <a:noFill/>
                    </a:ln>
                    <a:extLst>
                      <a:ext uri="{53640926-AAD7-44D8-BBD7-CCE9431645EC}">
                        <a14:shadowObscured xmlns:a14="http://schemas.microsoft.com/office/drawing/2010/main"/>
                      </a:ext>
                    </a:extLst>
                  </pic:spPr>
                </pic:pic>
              </a:graphicData>
            </a:graphic>
          </wp:inline>
        </w:drawing>
      </w:r>
    </w:p>
    <w:p w14:paraId="0A5FE342" w14:textId="6C7CC19A" w:rsidR="008F6A25" w:rsidRPr="0040792E" w:rsidRDefault="0040792E" w:rsidP="0040792E">
      <w:pPr>
        <w:pStyle w:val="Descripcin"/>
        <w:spacing w:before="240" w:after="240"/>
        <w:jc w:val="center"/>
        <w:rPr>
          <w:color w:val="000000" w:themeColor="text1"/>
          <w:sz w:val="24"/>
          <w:szCs w:val="24"/>
          <w:lang w:val="en-US"/>
        </w:rPr>
      </w:pPr>
      <w:bookmarkStart w:id="0" w:name="_Ref238374450"/>
      <w:r w:rsidRPr="0040792E">
        <w:rPr>
          <w:b/>
          <w:i w:val="0"/>
          <w:iCs w:val="0"/>
          <w:color w:val="000000"/>
          <w:sz w:val="16"/>
          <w:szCs w:val="20"/>
          <w:lang w:val="en-US"/>
        </w:rPr>
        <w:t xml:space="preserve">Fig. </w:t>
      </w:r>
      <w:r w:rsidRPr="0040792E">
        <w:rPr>
          <w:b/>
          <w:i w:val="0"/>
          <w:iCs w:val="0"/>
          <w:color w:val="000000"/>
          <w:sz w:val="16"/>
          <w:szCs w:val="20"/>
          <w:lang w:val="en-US"/>
        </w:rPr>
        <w:fldChar w:fldCharType="begin"/>
      </w:r>
      <w:r w:rsidRPr="0040792E">
        <w:rPr>
          <w:b/>
          <w:i w:val="0"/>
          <w:iCs w:val="0"/>
          <w:color w:val="000000"/>
          <w:sz w:val="16"/>
          <w:szCs w:val="20"/>
          <w:lang w:val="en-US"/>
        </w:rPr>
        <w:instrText xml:space="preserve"> SEQ Fig. \* ARABIC </w:instrText>
      </w:r>
      <w:r w:rsidRPr="0040792E">
        <w:rPr>
          <w:b/>
          <w:i w:val="0"/>
          <w:iCs w:val="0"/>
          <w:color w:val="000000"/>
          <w:sz w:val="16"/>
          <w:szCs w:val="20"/>
          <w:lang w:val="en-US"/>
        </w:rPr>
        <w:fldChar w:fldCharType="separate"/>
      </w:r>
      <w:r w:rsidR="007223AA">
        <w:rPr>
          <w:b/>
          <w:i w:val="0"/>
          <w:iCs w:val="0"/>
          <w:noProof/>
          <w:color w:val="000000"/>
          <w:sz w:val="16"/>
          <w:szCs w:val="20"/>
          <w:lang w:val="en-US"/>
        </w:rPr>
        <w:t>1</w:t>
      </w:r>
      <w:r w:rsidRPr="0040792E">
        <w:rPr>
          <w:b/>
          <w:i w:val="0"/>
          <w:iCs w:val="0"/>
          <w:color w:val="000000"/>
          <w:sz w:val="16"/>
          <w:szCs w:val="20"/>
          <w:lang w:val="en-US"/>
        </w:rPr>
        <w:fldChar w:fldCharType="end"/>
      </w:r>
      <w:bookmarkEnd w:id="0"/>
      <w:r w:rsidRPr="0040792E">
        <w:rPr>
          <w:b/>
          <w:i w:val="0"/>
          <w:iCs w:val="0"/>
          <w:color w:val="000000"/>
          <w:sz w:val="16"/>
          <w:szCs w:val="20"/>
          <w:lang w:val="en-US"/>
        </w:rPr>
        <w:t xml:space="preserve"> System </w:t>
      </w:r>
      <w:r w:rsidRPr="00102E30">
        <w:rPr>
          <w:b/>
          <w:i w:val="0"/>
          <w:iCs w:val="0"/>
          <w:color w:val="000000"/>
          <w:sz w:val="16"/>
          <w:szCs w:val="20"/>
          <w:lang w:val="en-US"/>
        </w:rPr>
        <w:t>configuration. Left: Scheme of the installation. Right: Photo of the tank body without insulation and stirrer configuration.</w:t>
      </w:r>
    </w:p>
    <w:p w14:paraId="09E222FF" w14:textId="2B5166BD" w:rsidR="00094D59" w:rsidRPr="00094D59" w:rsidRDefault="00094D59" w:rsidP="00FF382C">
      <w:pPr>
        <w:pStyle w:val="SWCHeading11"/>
      </w:pPr>
      <w:r>
        <w:t>2.</w:t>
      </w:r>
      <w:r w:rsidR="00A40E35">
        <w:t>2</w:t>
      </w:r>
      <w:r>
        <w:t>. Discharge experiments</w:t>
      </w:r>
    </w:p>
    <w:p w14:paraId="2C901497" w14:textId="4B6BD653" w:rsidR="003909BA" w:rsidRDefault="00FF382C" w:rsidP="00851E60">
      <w:pPr>
        <w:pStyle w:val="SWCText"/>
      </w:pPr>
      <w:r w:rsidRPr="00FF382C">
        <w:t xml:space="preserve">The discharge tests </w:t>
      </w:r>
      <w:r w:rsidR="007B55C7">
        <w:t>were</w:t>
      </w:r>
      <w:r w:rsidR="00892CE5">
        <w:t xml:space="preserve"> executed as follows</w:t>
      </w:r>
      <w:r w:rsidRPr="00FF382C">
        <w:t xml:space="preserve">: first, the xylitol </w:t>
      </w:r>
      <w:r w:rsidR="00756EAF">
        <w:t>wa</w:t>
      </w:r>
      <w:r w:rsidR="00756EAF" w:rsidRPr="00FF382C">
        <w:t xml:space="preserve">s </w:t>
      </w:r>
      <w:r w:rsidRPr="00FF382C">
        <w:t xml:space="preserve">melted at 105°C. It is then cooled until a stable test temperature (90, 85, or 80°C) </w:t>
      </w:r>
      <w:r w:rsidR="00756EAF">
        <w:t>wa</w:t>
      </w:r>
      <w:r w:rsidR="00756EAF" w:rsidRPr="00FF382C">
        <w:t xml:space="preserve">s </w:t>
      </w:r>
      <w:r w:rsidRPr="00FF382C">
        <w:t>reached, remaining in a glassy state without changing phase</w:t>
      </w:r>
      <w:r w:rsidR="00B5508B">
        <w:t xml:space="preserve"> </w:t>
      </w:r>
      <w:r w:rsidR="00892CE5">
        <w:lastRenderedPageBreak/>
        <w:fldChar w:fldCharType="begin"/>
      </w:r>
      <w:r w:rsidR="00430816">
        <w:instrText xml:space="preserve"> ADDIN ZOTERO_ITEM CSL_CITATION {"citationID":"mc79Vial","properties":{"formattedCitation":"(Puupponen y Sepp\\uc0\\u228{}l\\uc0\\u228{} 2018)","plainCitation":"(Puupponen y Seppälä 2018)","noteIndex":0},"citationItems":[{"id":368,"uris":["http://zotero.org/users/10393211/items/9TTBED4D"],"itemData":{"id":368,"type":"article-journal","abstract":"Abstract   A lack of efficient crystallization methods and the metastability of supercooled liquids have limited the use of supercooling phase change materials (PCMs) in long-term thermal energy storage (LTES). Here, we propose a new supercooling PCM-polymer mixture that is not prone to spontaneous crystallization during the storage period. The material releases the stored thermal energy by cold-crystallization on re-heating. The PCM-polymer mixture is composed of supercooling polyol (erythritol or  D -mannitol) dispersed in a cross-linked sodium polyacrylate (PAANa) matrix. PAANa efficiently prevents the conventional cooling crystallization of the PCM. Instead of crystallization, the melt polyol supercools and eventually vitrifies as an amorphous solid. Deeply supercooled or vitrified polyol is stable against crystallization below its cold-crystallization temperature. The heat charged and discharged remained similar in 100 repeated melting-crystallization cycles. Its good long-term performance and the stability of the supercooled polyol-PAANa against crystallization at low temperatures make the new material extremely promising for LTES.","container-title":"Solar Energy Materials and Solar Cells","DOI":"10.1016/j.solmat.2018.02.013","note":"DOI: 10.1016/j.solmat.2018.02.013\nMAG ID: 2791869280\nS2ID: d7df16d290f934e4afb6f7e19f6fc1af0263c8de","page":"59-66","title":"Cold-crystallization of polyelectrolyte absorbed polyol for long-term thermal energy storage","volume":"180","author":[{"family":"Puupponen","given":"Salla"},{"family":"Seppälä","given":"Ari"}],"issued":{"date-parts":[["2018",6,15]]}}}],"schema":"https://github.com/citation-style-language/schema/raw/master/csl-citation.json"} </w:instrText>
      </w:r>
      <w:r w:rsidR="00892CE5">
        <w:fldChar w:fldCharType="separate"/>
      </w:r>
      <w:r w:rsidR="00A52E4A" w:rsidRPr="00A52E4A">
        <w:rPr>
          <w:szCs w:val="24"/>
        </w:rPr>
        <w:t xml:space="preserve">(Puupponen </w:t>
      </w:r>
      <w:r w:rsidR="00A52E4A">
        <w:rPr>
          <w:szCs w:val="24"/>
        </w:rPr>
        <w:t>and</w:t>
      </w:r>
      <w:r w:rsidR="00A52E4A" w:rsidRPr="00A52E4A">
        <w:rPr>
          <w:szCs w:val="24"/>
        </w:rPr>
        <w:t xml:space="preserve"> Seppälä 2018)</w:t>
      </w:r>
      <w:r w:rsidR="00892CE5">
        <w:fldChar w:fldCharType="end"/>
      </w:r>
      <w:r w:rsidRPr="00FF382C">
        <w:t xml:space="preserve">. When a stable temperature </w:t>
      </w:r>
      <w:r w:rsidR="00756EAF">
        <w:t>wa</w:t>
      </w:r>
      <w:r w:rsidR="00756EAF" w:rsidRPr="00FF382C">
        <w:t xml:space="preserve">s </w:t>
      </w:r>
      <w:r w:rsidRPr="00FF382C">
        <w:t xml:space="preserve">achieved, </w:t>
      </w:r>
      <w:r w:rsidR="008E25C1">
        <w:t>12.5 mg</w:t>
      </w:r>
      <w:r w:rsidR="00A2448D">
        <w:t xml:space="preserve"> </w:t>
      </w:r>
      <w:r w:rsidR="00595A55">
        <w:rPr>
          <w:color w:val="auto"/>
        </w:rPr>
        <w:t>o</w:t>
      </w:r>
      <w:r w:rsidRPr="00FF382C">
        <w:t>f seed</w:t>
      </w:r>
      <w:r>
        <w:t xml:space="preserve"> mass</w:t>
      </w:r>
      <w:r w:rsidRPr="00FF382C">
        <w:t xml:space="preserve"> </w:t>
      </w:r>
      <w:r w:rsidR="00756EAF">
        <w:t>wa</w:t>
      </w:r>
      <w:r w:rsidR="00756EAF" w:rsidRPr="00FF382C">
        <w:t xml:space="preserve">s </w:t>
      </w:r>
      <w:r w:rsidRPr="00FF382C">
        <w:t>added, and stirring begins (</w:t>
      </w:r>
      <w:r w:rsidR="008E25C1">
        <w:t xml:space="preserve">100, </w:t>
      </w:r>
      <w:r w:rsidRPr="00FF382C">
        <w:t xml:space="preserve">500 or 1000 rpm). </w:t>
      </w:r>
      <w:r w:rsidR="00892CE5">
        <w:t xml:space="preserve">For the thermal power calculation, an energy balance </w:t>
      </w:r>
      <w:r w:rsidR="00756EAF">
        <w:t xml:space="preserve">was </w:t>
      </w:r>
      <w:r w:rsidR="00892CE5">
        <w:t xml:space="preserve">performed. In steady state, the thermal losses </w:t>
      </w:r>
      <w:r w:rsidR="00756EAF">
        <w:t xml:space="preserve">were </w:t>
      </w:r>
      <w:r w:rsidR="00892CE5">
        <w:t xml:space="preserve">obtained, and used for the </w:t>
      </w:r>
      <w:r w:rsidR="00756EAF">
        <w:t xml:space="preserve">evaluation of the </w:t>
      </w:r>
      <w:r w:rsidR="00892CE5">
        <w:t>heat exchanged between the PCM and the heat transfer fluid.</w:t>
      </w:r>
    </w:p>
    <w:p w14:paraId="4120C24A" w14:textId="6DC0D469" w:rsidR="00F309D1" w:rsidRPr="00102E30" w:rsidRDefault="00102E30" w:rsidP="0040792E">
      <w:pPr>
        <w:spacing w:before="240" w:after="240" w:line="276" w:lineRule="auto"/>
        <w:jc w:val="both"/>
        <w:rPr>
          <w:color w:val="000000"/>
          <w:sz w:val="20"/>
          <w:szCs w:val="22"/>
          <w:lang w:val="en-US"/>
        </w:rPr>
      </w:pPr>
      <w:r w:rsidRPr="00102E30">
        <w:rPr>
          <w:color w:val="000000"/>
          <w:sz w:val="20"/>
          <w:szCs w:val="22"/>
          <w:lang w:val="en-US"/>
        </w:rPr>
        <w:t>The experimental design considered three operating variables: temperature, stirring speed, and seed mass. Temperature was considered the most influential parameter because of its effect on crystallization, recalescence, thermal losses, and power output. Three levels were selected: 80, 85, and 90 °C. Among them, 85 °C was expected to provide a suitable compromise between rapid crystallization and limited energy losses</w:t>
      </w:r>
      <w:r w:rsidR="00F309D1" w:rsidRPr="00102E30">
        <w:rPr>
          <w:color w:val="000000"/>
          <w:sz w:val="20"/>
          <w:szCs w:val="22"/>
          <w:lang w:val="en-US"/>
        </w:rPr>
        <w:t xml:space="preserve"> </w:t>
      </w:r>
      <w:r w:rsidR="00F309D1" w:rsidRPr="00102E30">
        <w:rPr>
          <w:color w:val="000000"/>
          <w:sz w:val="20"/>
          <w:szCs w:val="22"/>
          <w:lang w:val="en-US"/>
        </w:rPr>
        <w:fldChar w:fldCharType="begin"/>
      </w:r>
      <w:r>
        <w:rPr>
          <w:color w:val="000000"/>
          <w:sz w:val="20"/>
          <w:szCs w:val="22"/>
          <w:lang w:val="en-US"/>
        </w:rPr>
        <w:instrText xml:space="preserve"> ADDIN ZOTERO_ITEM CSL_CITATION {"citationID":"DgIJ3WAc","properties":{"unsorted":false,"formattedCitation":"(Delgado et\\uc0\\u160{}al. 2021)","plainCitation":"(Delgado et al. 2021)","noteIndex":0},"citationItems":[{"id":39,"uris":["http://zotero.org/users/10393211/items/UCKK4IWC"],"itemData":{"id":39,"type":"article-journal","abstract":"Abstract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Peuvrel-Disdier"},{"family":"Peuvrel-Disdier","given":"Edith"}],"issued":{"date-parts":[["2021"]]}}}],"schema":"https://github.com/citation-style-language/schema/raw/master/csl-citation.json"} </w:instrText>
      </w:r>
      <w:r w:rsidR="00F309D1" w:rsidRPr="00102E30">
        <w:rPr>
          <w:color w:val="000000"/>
          <w:sz w:val="20"/>
          <w:szCs w:val="22"/>
          <w:lang w:val="en-US"/>
        </w:rPr>
        <w:fldChar w:fldCharType="separate"/>
      </w:r>
      <w:r w:rsidRPr="00102E30">
        <w:rPr>
          <w:sz w:val="20"/>
        </w:rPr>
        <w:t xml:space="preserve">(Delgado </w:t>
      </w:r>
      <w:r w:rsidRPr="00F12188">
        <w:rPr>
          <w:i/>
          <w:iCs/>
          <w:sz w:val="20"/>
        </w:rPr>
        <w:t>et al.</w:t>
      </w:r>
      <w:r w:rsidRPr="00102E30">
        <w:rPr>
          <w:sz w:val="20"/>
        </w:rPr>
        <w:t xml:space="preserve"> 2021)</w:t>
      </w:r>
      <w:r w:rsidR="00F309D1" w:rsidRPr="00102E30">
        <w:rPr>
          <w:color w:val="000000"/>
          <w:sz w:val="20"/>
          <w:szCs w:val="22"/>
          <w:lang w:val="en-US"/>
        </w:rPr>
        <w:fldChar w:fldCharType="end"/>
      </w:r>
      <w:r w:rsidR="00F309D1" w:rsidRPr="00102E30">
        <w:rPr>
          <w:color w:val="000000"/>
          <w:sz w:val="20"/>
          <w:szCs w:val="22"/>
          <w:lang w:val="en-US"/>
        </w:rPr>
        <w:t xml:space="preserve">. </w:t>
      </w:r>
    </w:p>
    <w:p w14:paraId="20CA62C8" w14:textId="58CE87AE" w:rsidR="00F309D1" w:rsidRPr="00102E30" w:rsidRDefault="00F12188" w:rsidP="0040792E">
      <w:pPr>
        <w:spacing w:before="240" w:after="240" w:line="276" w:lineRule="auto"/>
        <w:jc w:val="both"/>
        <w:rPr>
          <w:color w:val="000000"/>
          <w:sz w:val="20"/>
          <w:szCs w:val="22"/>
          <w:lang w:val="en-US"/>
        </w:rPr>
      </w:pPr>
      <w:r>
        <w:rPr>
          <w:color w:val="000000"/>
          <w:sz w:val="20"/>
          <w:szCs w:val="22"/>
          <w:lang w:val="en-US"/>
        </w:rPr>
        <w:t>Three</w:t>
      </w:r>
      <w:r w:rsidR="00102E30" w:rsidRPr="00102E30">
        <w:rPr>
          <w:color w:val="000000"/>
          <w:sz w:val="20"/>
          <w:szCs w:val="22"/>
          <w:lang w:val="en-US"/>
        </w:rPr>
        <w:t xml:space="preserve"> stirring speeds were evaluated: 100, 500, and 1000 rpm. </w:t>
      </w:r>
      <w:r>
        <w:rPr>
          <w:color w:val="000000"/>
          <w:sz w:val="20"/>
          <w:szCs w:val="22"/>
          <w:lang w:val="en-US"/>
        </w:rPr>
        <w:t>Previous t</w:t>
      </w:r>
      <w:r w:rsidR="00102E30" w:rsidRPr="00102E30">
        <w:rPr>
          <w:color w:val="000000"/>
          <w:sz w:val="20"/>
          <w:szCs w:val="22"/>
          <w:lang w:val="en-US"/>
        </w:rPr>
        <w:t xml:space="preserve">ests at 0 rpm </w:t>
      </w:r>
      <w:r>
        <w:rPr>
          <w:color w:val="000000"/>
          <w:sz w:val="20"/>
          <w:szCs w:val="22"/>
          <w:lang w:val="en-US"/>
        </w:rPr>
        <w:t>showed</w:t>
      </w:r>
      <w:r w:rsidR="00102E30" w:rsidRPr="00102E30">
        <w:rPr>
          <w:color w:val="000000"/>
          <w:sz w:val="20"/>
          <w:szCs w:val="22"/>
          <w:lang w:val="en-US"/>
        </w:rPr>
        <w:t xml:space="preserve"> </w:t>
      </w:r>
      <w:r>
        <w:rPr>
          <w:color w:val="000000"/>
          <w:sz w:val="20"/>
          <w:szCs w:val="22"/>
          <w:lang w:val="en-US"/>
        </w:rPr>
        <w:t>a high</w:t>
      </w:r>
      <w:r w:rsidR="00102E30" w:rsidRPr="00102E30">
        <w:rPr>
          <w:color w:val="000000"/>
          <w:sz w:val="20"/>
          <w:szCs w:val="22"/>
          <w:lang w:val="en-US"/>
        </w:rPr>
        <w:t xml:space="preserve"> stability of the supercooled state without mechanical agitation, </w:t>
      </w:r>
      <w:r>
        <w:rPr>
          <w:color w:val="000000"/>
          <w:sz w:val="20"/>
          <w:szCs w:val="22"/>
          <w:lang w:val="en-US"/>
        </w:rPr>
        <w:t>and</w:t>
      </w:r>
      <w:r w:rsidR="00102E30" w:rsidRPr="00102E30">
        <w:rPr>
          <w:color w:val="000000"/>
          <w:sz w:val="20"/>
          <w:szCs w:val="22"/>
          <w:lang w:val="en-US"/>
        </w:rPr>
        <w:t xml:space="preserve"> the </w:t>
      </w:r>
      <w:r>
        <w:rPr>
          <w:color w:val="000000"/>
          <w:sz w:val="20"/>
          <w:szCs w:val="22"/>
          <w:lang w:val="en-US"/>
        </w:rPr>
        <w:t>selected</w:t>
      </w:r>
      <w:r w:rsidR="00102E30" w:rsidRPr="00102E30">
        <w:rPr>
          <w:color w:val="000000"/>
          <w:sz w:val="20"/>
          <w:szCs w:val="22"/>
          <w:lang w:val="en-US"/>
        </w:rPr>
        <w:t xml:space="preserve"> conditions were used to evaluate the effect of stirring on crystallization induction and thermal power. Seed masses of 12.5, and 125 mg were tested, following </w:t>
      </w:r>
      <w:r w:rsidR="00F309D1" w:rsidRPr="00102E30">
        <w:rPr>
          <w:color w:val="000000"/>
          <w:sz w:val="20"/>
          <w:szCs w:val="22"/>
          <w:lang w:val="en-US"/>
        </w:rPr>
        <w:fldChar w:fldCharType="begin"/>
      </w:r>
      <w:r w:rsidR="00102E30">
        <w:rPr>
          <w:color w:val="000000"/>
          <w:sz w:val="20"/>
          <w:szCs w:val="22"/>
          <w:lang w:val="en-US"/>
        </w:rPr>
        <w:instrText xml:space="preserve"> ADDIN ZOTERO_ITEM CSL_CITATION {"citationID":"0E8GuqIv","properties":{"unsorted":false,"formattedCitation":"(Delgado et\\uc0\\u160{}al. 2021)","plainCitation":"(Delgado et al. 2021)","noteIndex":0},"citationItems":[{"id":39,"uris":["http://zotero.org/users/10393211/items/UCKK4IWC"],"itemData":{"id":39,"type":"article-journal","abstract":"Abstract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Peuvrel-Disdier"},{"family":"Peuvrel-Disdier","given":"Edith"}],"issued":{"date-parts":[["2021"]]}}}],"schema":"https://github.com/citation-style-language/schema/raw/master/csl-citation.json"} </w:instrText>
      </w:r>
      <w:r w:rsidR="00F309D1" w:rsidRPr="00102E30">
        <w:rPr>
          <w:color w:val="000000"/>
          <w:sz w:val="20"/>
          <w:szCs w:val="22"/>
          <w:lang w:val="en-US"/>
        </w:rPr>
        <w:fldChar w:fldCharType="separate"/>
      </w:r>
      <w:r w:rsidR="00102E30" w:rsidRPr="00102E30">
        <w:rPr>
          <w:sz w:val="20"/>
        </w:rPr>
        <w:t xml:space="preserve">(Delgado </w:t>
      </w:r>
      <w:r w:rsidR="00102E30" w:rsidRPr="00F12188">
        <w:rPr>
          <w:i/>
          <w:iCs/>
          <w:sz w:val="20"/>
        </w:rPr>
        <w:t>et al</w:t>
      </w:r>
      <w:r w:rsidR="00102E30" w:rsidRPr="00102E30">
        <w:rPr>
          <w:sz w:val="20"/>
        </w:rPr>
        <w:t>. 2021)</w:t>
      </w:r>
      <w:r w:rsidR="00F309D1" w:rsidRPr="00102E30">
        <w:rPr>
          <w:color w:val="000000"/>
          <w:sz w:val="20"/>
          <w:szCs w:val="22"/>
          <w:lang w:val="en-US"/>
        </w:rPr>
        <w:fldChar w:fldCharType="end"/>
      </w:r>
      <w:r w:rsidR="00F309D1" w:rsidRPr="00102E30">
        <w:rPr>
          <w:color w:val="000000"/>
          <w:sz w:val="20"/>
          <w:szCs w:val="22"/>
          <w:lang w:val="en-US"/>
        </w:rPr>
        <w:t xml:space="preserve">. These operating conditions are summarized in </w:t>
      </w:r>
      <w:r w:rsidR="00F3344D">
        <w:rPr>
          <w:color w:val="000000"/>
          <w:sz w:val="20"/>
          <w:szCs w:val="22"/>
          <w:lang w:val="en-US"/>
        </w:rPr>
        <w:fldChar w:fldCharType="begin"/>
      </w:r>
      <w:r w:rsidR="00F3344D">
        <w:rPr>
          <w:color w:val="000000"/>
          <w:sz w:val="20"/>
          <w:szCs w:val="22"/>
          <w:lang w:val="en-US"/>
        </w:rPr>
        <w:instrText xml:space="preserve"> REF _Ref238374704 \h  \* MERGEFORMAT </w:instrText>
      </w:r>
      <w:r w:rsidR="00F3344D">
        <w:rPr>
          <w:color w:val="000000"/>
          <w:sz w:val="20"/>
          <w:szCs w:val="22"/>
          <w:lang w:val="en-US"/>
        </w:rPr>
      </w:r>
      <w:r w:rsidR="00F3344D">
        <w:rPr>
          <w:color w:val="000000"/>
          <w:sz w:val="20"/>
          <w:szCs w:val="22"/>
          <w:lang w:val="en-US"/>
        </w:rPr>
        <w:fldChar w:fldCharType="separate"/>
      </w:r>
      <w:r w:rsidR="00F3344D" w:rsidRPr="00F3344D">
        <w:rPr>
          <w:color w:val="000000"/>
          <w:sz w:val="20"/>
          <w:szCs w:val="22"/>
          <w:lang w:val="en-US"/>
        </w:rPr>
        <w:t>Table 1</w:t>
      </w:r>
      <w:r w:rsidR="00F3344D">
        <w:rPr>
          <w:color w:val="000000"/>
          <w:sz w:val="20"/>
          <w:szCs w:val="22"/>
          <w:lang w:val="en-US"/>
        </w:rPr>
        <w:fldChar w:fldCharType="end"/>
      </w:r>
      <w:r w:rsidR="00F309D1" w:rsidRPr="00102E30">
        <w:rPr>
          <w:color w:val="000000"/>
          <w:sz w:val="20"/>
          <w:szCs w:val="22"/>
          <w:lang w:val="en-US"/>
        </w:rPr>
        <w:t>.</w:t>
      </w:r>
    </w:p>
    <w:p w14:paraId="7C21BB7B" w14:textId="204D0A2C" w:rsidR="00F3344D" w:rsidRPr="00F3344D" w:rsidRDefault="00F3344D" w:rsidP="00F3344D">
      <w:pPr>
        <w:pStyle w:val="Descripcin"/>
        <w:keepNext/>
        <w:rPr>
          <w:b/>
          <w:i w:val="0"/>
          <w:iCs w:val="0"/>
          <w:color w:val="000000"/>
          <w:sz w:val="16"/>
          <w:szCs w:val="20"/>
          <w:lang w:val="en-US"/>
        </w:rPr>
      </w:pPr>
      <w:bookmarkStart w:id="1" w:name="_Ref238374704"/>
      <w:r w:rsidRPr="00F3344D">
        <w:rPr>
          <w:b/>
          <w:i w:val="0"/>
          <w:iCs w:val="0"/>
          <w:color w:val="000000"/>
          <w:sz w:val="16"/>
          <w:szCs w:val="20"/>
          <w:lang w:val="en-US"/>
        </w:rPr>
        <w:t xml:space="preserve">Table </w:t>
      </w:r>
      <w:r w:rsidRPr="00F3344D">
        <w:rPr>
          <w:b/>
          <w:i w:val="0"/>
          <w:iCs w:val="0"/>
          <w:color w:val="000000"/>
          <w:sz w:val="16"/>
          <w:szCs w:val="20"/>
          <w:lang w:val="en-US"/>
        </w:rPr>
        <w:fldChar w:fldCharType="begin"/>
      </w:r>
      <w:r w:rsidRPr="00F3344D">
        <w:rPr>
          <w:b/>
          <w:i w:val="0"/>
          <w:iCs w:val="0"/>
          <w:color w:val="000000"/>
          <w:sz w:val="16"/>
          <w:szCs w:val="20"/>
          <w:lang w:val="en-US"/>
        </w:rPr>
        <w:instrText xml:space="preserve"> SEQ Table \* ARABIC </w:instrText>
      </w:r>
      <w:r w:rsidRPr="00F3344D">
        <w:rPr>
          <w:b/>
          <w:i w:val="0"/>
          <w:iCs w:val="0"/>
          <w:color w:val="000000"/>
          <w:sz w:val="16"/>
          <w:szCs w:val="20"/>
          <w:lang w:val="en-US"/>
        </w:rPr>
        <w:fldChar w:fldCharType="separate"/>
      </w:r>
      <w:r w:rsidRPr="00F3344D">
        <w:rPr>
          <w:b/>
          <w:i w:val="0"/>
          <w:iCs w:val="0"/>
          <w:color w:val="000000"/>
          <w:sz w:val="16"/>
          <w:szCs w:val="20"/>
          <w:lang w:val="en-US"/>
        </w:rPr>
        <w:t>1</w:t>
      </w:r>
      <w:r w:rsidRPr="00F3344D">
        <w:rPr>
          <w:b/>
          <w:i w:val="0"/>
          <w:iCs w:val="0"/>
          <w:color w:val="000000"/>
          <w:sz w:val="16"/>
          <w:szCs w:val="20"/>
          <w:lang w:val="en-US"/>
        </w:rPr>
        <w:fldChar w:fldCharType="end"/>
      </w:r>
      <w:bookmarkStart w:id="2" w:name="_Hlk231669526"/>
      <w:bookmarkEnd w:id="1"/>
      <w:r w:rsidRPr="00F3344D">
        <w:rPr>
          <w:b/>
          <w:i w:val="0"/>
          <w:iCs w:val="0"/>
          <w:color w:val="000000"/>
          <w:sz w:val="16"/>
          <w:szCs w:val="20"/>
          <w:lang w:val="en-US"/>
        </w:rPr>
        <w:t>. Operating conditions of the crystallization tests</w:t>
      </w:r>
    </w:p>
    <w:tbl>
      <w:tblPr>
        <w:tblStyle w:val="Tablaconcuadrcula"/>
        <w:tblW w:w="0" w:type="auto"/>
        <w:tblLook w:val="04A0" w:firstRow="1" w:lastRow="0" w:firstColumn="1" w:lastColumn="0" w:noHBand="0" w:noVBand="1"/>
      </w:tblPr>
      <w:tblGrid>
        <w:gridCol w:w="2813"/>
        <w:gridCol w:w="2813"/>
        <w:gridCol w:w="2814"/>
      </w:tblGrid>
      <w:tr w:rsidR="00F309D1" w:rsidRPr="00F309D1" w14:paraId="6786EA30" w14:textId="77777777" w:rsidTr="00EB4635">
        <w:trPr>
          <w:trHeight w:val="165"/>
        </w:trPr>
        <w:tc>
          <w:tcPr>
            <w:tcW w:w="2813" w:type="dxa"/>
          </w:tcPr>
          <w:p w14:paraId="196C14B8" w14:textId="77777777" w:rsidR="00F309D1" w:rsidRPr="003643C7" w:rsidRDefault="00F309D1" w:rsidP="008858BA">
            <w:pPr>
              <w:jc w:val="center"/>
              <w:rPr>
                <w:b/>
                <w:bCs/>
                <w:color w:val="000000" w:themeColor="text1"/>
                <w:sz w:val="20"/>
                <w:szCs w:val="20"/>
                <w:lang w:val="en-US"/>
              </w:rPr>
            </w:pPr>
            <w:bookmarkStart w:id="3" w:name="_Hlk231669516"/>
            <w:bookmarkEnd w:id="2"/>
            <w:r w:rsidRPr="003643C7">
              <w:rPr>
                <w:b/>
                <w:bCs/>
                <w:color w:val="000000" w:themeColor="text1"/>
                <w:sz w:val="20"/>
                <w:szCs w:val="20"/>
                <w:lang w:val="en-US"/>
              </w:rPr>
              <w:t>Temperature [°C]</w:t>
            </w:r>
          </w:p>
        </w:tc>
        <w:tc>
          <w:tcPr>
            <w:tcW w:w="2813" w:type="dxa"/>
          </w:tcPr>
          <w:p w14:paraId="6263A3B8" w14:textId="77777777" w:rsidR="00F309D1" w:rsidRPr="003643C7" w:rsidRDefault="00F309D1" w:rsidP="008858BA">
            <w:pPr>
              <w:jc w:val="center"/>
              <w:rPr>
                <w:b/>
                <w:bCs/>
                <w:color w:val="000000" w:themeColor="text1"/>
                <w:sz w:val="20"/>
                <w:szCs w:val="20"/>
                <w:lang w:val="en-US"/>
              </w:rPr>
            </w:pPr>
            <w:r w:rsidRPr="003643C7">
              <w:rPr>
                <w:b/>
                <w:bCs/>
                <w:color w:val="000000" w:themeColor="text1"/>
                <w:sz w:val="20"/>
                <w:szCs w:val="20"/>
                <w:lang w:val="en-US"/>
              </w:rPr>
              <w:t>Stirring velocity [rpm]</w:t>
            </w:r>
          </w:p>
        </w:tc>
        <w:tc>
          <w:tcPr>
            <w:tcW w:w="2814" w:type="dxa"/>
          </w:tcPr>
          <w:p w14:paraId="238CB19F" w14:textId="77777777" w:rsidR="00F309D1" w:rsidRPr="003643C7" w:rsidRDefault="00F309D1" w:rsidP="008858BA">
            <w:pPr>
              <w:jc w:val="center"/>
              <w:rPr>
                <w:b/>
                <w:bCs/>
                <w:color w:val="000000" w:themeColor="text1"/>
                <w:sz w:val="20"/>
                <w:szCs w:val="20"/>
                <w:lang w:val="en-US"/>
              </w:rPr>
            </w:pPr>
            <w:r w:rsidRPr="003643C7">
              <w:rPr>
                <w:b/>
                <w:bCs/>
                <w:color w:val="000000" w:themeColor="text1"/>
                <w:sz w:val="20"/>
                <w:szCs w:val="20"/>
                <w:lang w:val="en-US"/>
              </w:rPr>
              <w:t>Seed mass [mg]</w:t>
            </w:r>
          </w:p>
        </w:tc>
      </w:tr>
      <w:tr w:rsidR="00F309D1" w:rsidRPr="00F309D1" w14:paraId="59029E9D" w14:textId="77777777" w:rsidTr="00EB4635">
        <w:trPr>
          <w:trHeight w:val="20"/>
        </w:trPr>
        <w:tc>
          <w:tcPr>
            <w:tcW w:w="2813" w:type="dxa"/>
          </w:tcPr>
          <w:p w14:paraId="3DD333F1" w14:textId="77777777" w:rsidR="00F309D1" w:rsidRPr="003643C7" w:rsidRDefault="00F309D1" w:rsidP="008858BA">
            <w:pPr>
              <w:jc w:val="center"/>
              <w:rPr>
                <w:color w:val="000000" w:themeColor="text1"/>
                <w:sz w:val="20"/>
                <w:szCs w:val="20"/>
                <w:lang w:val="en-US"/>
              </w:rPr>
            </w:pPr>
            <w:r w:rsidRPr="003643C7">
              <w:rPr>
                <w:color w:val="000000" w:themeColor="text1"/>
                <w:sz w:val="20"/>
                <w:szCs w:val="20"/>
                <w:lang w:val="en-US"/>
              </w:rPr>
              <w:t>80</w:t>
            </w:r>
          </w:p>
        </w:tc>
        <w:tc>
          <w:tcPr>
            <w:tcW w:w="2813" w:type="dxa"/>
          </w:tcPr>
          <w:p w14:paraId="6A7C6BBB" w14:textId="581919B1" w:rsidR="00F309D1" w:rsidRPr="003643C7" w:rsidRDefault="00F3344D" w:rsidP="008858BA">
            <w:pPr>
              <w:jc w:val="center"/>
              <w:rPr>
                <w:color w:val="000000" w:themeColor="text1"/>
                <w:sz w:val="20"/>
                <w:szCs w:val="20"/>
                <w:lang w:val="en-US"/>
              </w:rPr>
            </w:pPr>
            <w:r w:rsidRPr="003643C7">
              <w:rPr>
                <w:color w:val="000000" w:themeColor="text1"/>
                <w:sz w:val="20"/>
                <w:szCs w:val="20"/>
                <w:lang w:val="en-US"/>
              </w:rPr>
              <w:t>10</w:t>
            </w:r>
            <w:r w:rsidR="00F309D1" w:rsidRPr="003643C7">
              <w:rPr>
                <w:color w:val="000000" w:themeColor="text1"/>
                <w:sz w:val="20"/>
                <w:szCs w:val="20"/>
                <w:lang w:val="en-US"/>
              </w:rPr>
              <w:t>0</w:t>
            </w:r>
          </w:p>
        </w:tc>
        <w:tc>
          <w:tcPr>
            <w:tcW w:w="2814" w:type="dxa"/>
          </w:tcPr>
          <w:p w14:paraId="423DD434" w14:textId="4112A9A1" w:rsidR="00F309D1" w:rsidRPr="003643C7" w:rsidRDefault="003643C7" w:rsidP="008858BA">
            <w:pPr>
              <w:jc w:val="center"/>
              <w:rPr>
                <w:color w:val="000000" w:themeColor="text1"/>
                <w:sz w:val="20"/>
                <w:szCs w:val="20"/>
                <w:lang w:val="en-US"/>
              </w:rPr>
            </w:pPr>
            <w:r>
              <w:rPr>
                <w:color w:val="000000" w:themeColor="text1"/>
                <w:sz w:val="20"/>
                <w:szCs w:val="20"/>
                <w:lang w:val="en-US"/>
              </w:rPr>
              <w:t>0</w:t>
            </w:r>
          </w:p>
        </w:tc>
      </w:tr>
      <w:tr w:rsidR="00F309D1" w:rsidRPr="00F309D1" w14:paraId="5B71B98D" w14:textId="77777777" w:rsidTr="00EB4635">
        <w:trPr>
          <w:trHeight w:val="20"/>
        </w:trPr>
        <w:tc>
          <w:tcPr>
            <w:tcW w:w="2813" w:type="dxa"/>
          </w:tcPr>
          <w:p w14:paraId="548BD110" w14:textId="77777777" w:rsidR="00F309D1" w:rsidRPr="003643C7" w:rsidRDefault="00F309D1" w:rsidP="008858BA">
            <w:pPr>
              <w:jc w:val="center"/>
              <w:rPr>
                <w:color w:val="000000" w:themeColor="text1"/>
                <w:sz w:val="20"/>
                <w:szCs w:val="20"/>
                <w:lang w:val="en-US"/>
              </w:rPr>
            </w:pPr>
            <w:r w:rsidRPr="003643C7">
              <w:rPr>
                <w:color w:val="000000" w:themeColor="text1"/>
                <w:sz w:val="20"/>
                <w:szCs w:val="20"/>
                <w:lang w:val="en-US"/>
              </w:rPr>
              <w:t>85</w:t>
            </w:r>
          </w:p>
        </w:tc>
        <w:tc>
          <w:tcPr>
            <w:tcW w:w="2813" w:type="dxa"/>
          </w:tcPr>
          <w:p w14:paraId="12E03F76" w14:textId="2CA6E249" w:rsidR="00F309D1" w:rsidRPr="003643C7" w:rsidRDefault="00F3344D" w:rsidP="008858BA">
            <w:pPr>
              <w:jc w:val="center"/>
              <w:rPr>
                <w:sz w:val="20"/>
                <w:szCs w:val="20"/>
                <w:lang w:val="en-US"/>
              </w:rPr>
            </w:pPr>
            <w:r w:rsidRPr="003643C7">
              <w:rPr>
                <w:sz w:val="20"/>
                <w:szCs w:val="20"/>
                <w:lang w:val="en-US"/>
              </w:rPr>
              <w:t>5</w:t>
            </w:r>
            <w:r w:rsidR="00F309D1" w:rsidRPr="003643C7">
              <w:rPr>
                <w:sz w:val="20"/>
                <w:szCs w:val="20"/>
                <w:lang w:val="en-US"/>
              </w:rPr>
              <w:t>00</w:t>
            </w:r>
          </w:p>
        </w:tc>
        <w:tc>
          <w:tcPr>
            <w:tcW w:w="2814" w:type="dxa"/>
          </w:tcPr>
          <w:p w14:paraId="3FEF53E1" w14:textId="63E8C292" w:rsidR="00F309D1" w:rsidRPr="003643C7" w:rsidRDefault="00F309D1" w:rsidP="008858BA">
            <w:pPr>
              <w:jc w:val="center"/>
              <w:rPr>
                <w:color w:val="000000" w:themeColor="text1"/>
                <w:sz w:val="20"/>
                <w:szCs w:val="20"/>
                <w:lang w:val="en-US"/>
              </w:rPr>
            </w:pPr>
            <w:r w:rsidRPr="003643C7">
              <w:rPr>
                <w:color w:val="000000" w:themeColor="text1"/>
                <w:sz w:val="20"/>
                <w:szCs w:val="20"/>
                <w:lang w:val="en-US"/>
              </w:rPr>
              <w:t>12</w:t>
            </w:r>
            <w:r w:rsidR="003643C7">
              <w:rPr>
                <w:color w:val="000000" w:themeColor="text1"/>
                <w:sz w:val="20"/>
                <w:szCs w:val="20"/>
                <w:lang w:val="en-US"/>
              </w:rPr>
              <w:t>.5</w:t>
            </w:r>
          </w:p>
        </w:tc>
      </w:tr>
      <w:tr w:rsidR="00F309D1" w:rsidRPr="00F309D1" w14:paraId="1C1A7B53" w14:textId="77777777" w:rsidTr="00EB4635">
        <w:trPr>
          <w:trHeight w:val="20"/>
        </w:trPr>
        <w:tc>
          <w:tcPr>
            <w:tcW w:w="2813" w:type="dxa"/>
          </w:tcPr>
          <w:p w14:paraId="34E835C2" w14:textId="77777777" w:rsidR="00F309D1" w:rsidRPr="003643C7" w:rsidRDefault="00F309D1" w:rsidP="008858BA">
            <w:pPr>
              <w:jc w:val="center"/>
              <w:rPr>
                <w:color w:val="000000" w:themeColor="text1"/>
                <w:sz w:val="20"/>
                <w:szCs w:val="20"/>
                <w:lang w:val="en-US"/>
              </w:rPr>
            </w:pPr>
            <w:r w:rsidRPr="003643C7">
              <w:rPr>
                <w:color w:val="000000" w:themeColor="text1"/>
                <w:sz w:val="20"/>
                <w:szCs w:val="20"/>
                <w:lang w:val="en-US"/>
              </w:rPr>
              <w:t>90</w:t>
            </w:r>
          </w:p>
        </w:tc>
        <w:tc>
          <w:tcPr>
            <w:tcW w:w="2813" w:type="dxa"/>
          </w:tcPr>
          <w:p w14:paraId="4B631DA8" w14:textId="618C1457" w:rsidR="00F309D1" w:rsidRPr="003643C7" w:rsidRDefault="00F3344D" w:rsidP="008858BA">
            <w:pPr>
              <w:jc w:val="center"/>
              <w:rPr>
                <w:color w:val="000000" w:themeColor="text1"/>
                <w:sz w:val="20"/>
                <w:szCs w:val="20"/>
                <w:lang w:val="en-US"/>
              </w:rPr>
            </w:pPr>
            <w:r w:rsidRPr="003643C7">
              <w:rPr>
                <w:color w:val="000000" w:themeColor="text1"/>
                <w:sz w:val="20"/>
                <w:szCs w:val="20"/>
                <w:lang w:val="en-US"/>
              </w:rPr>
              <w:t>10</w:t>
            </w:r>
            <w:r w:rsidR="00F309D1" w:rsidRPr="003643C7">
              <w:rPr>
                <w:color w:val="000000" w:themeColor="text1"/>
                <w:sz w:val="20"/>
                <w:szCs w:val="20"/>
                <w:lang w:val="en-US"/>
              </w:rPr>
              <w:t>00</w:t>
            </w:r>
          </w:p>
        </w:tc>
        <w:tc>
          <w:tcPr>
            <w:tcW w:w="2814" w:type="dxa"/>
          </w:tcPr>
          <w:p w14:paraId="34758921" w14:textId="7FE734FD" w:rsidR="00F309D1" w:rsidRPr="003643C7" w:rsidRDefault="003643C7" w:rsidP="008858BA">
            <w:pPr>
              <w:jc w:val="center"/>
              <w:rPr>
                <w:color w:val="000000" w:themeColor="text1"/>
                <w:sz w:val="20"/>
                <w:szCs w:val="20"/>
                <w:lang w:val="en-US"/>
              </w:rPr>
            </w:pPr>
            <w:r>
              <w:rPr>
                <w:color w:val="000000" w:themeColor="text1"/>
                <w:sz w:val="20"/>
                <w:szCs w:val="20"/>
                <w:lang w:val="en-US"/>
              </w:rPr>
              <w:t>125</w:t>
            </w:r>
          </w:p>
        </w:tc>
      </w:tr>
    </w:tbl>
    <w:bookmarkEnd w:id="3"/>
    <w:p w14:paraId="22472E34" w14:textId="0ED2B706" w:rsidR="00102E30" w:rsidRPr="00102E30" w:rsidRDefault="00102E30" w:rsidP="0040792E">
      <w:pPr>
        <w:spacing w:before="240" w:after="240" w:line="276" w:lineRule="auto"/>
        <w:jc w:val="both"/>
        <w:rPr>
          <w:color w:val="000000"/>
          <w:sz w:val="20"/>
          <w:szCs w:val="22"/>
          <w:lang w:val="en-US"/>
        </w:rPr>
      </w:pPr>
      <w:r w:rsidRPr="00102E30">
        <w:rPr>
          <w:color w:val="000000"/>
          <w:sz w:val="20"/>
          <w:szCs w:val="22"/>
          <w:lang w:val="en-US"/>
        </w:rPr>
        <w:t xml:space="preserve">Temperature was expected to have the greatest effect on crystallization time and instantaneous thermal power. Its influence on crystallization time is well established </w:t>
      </w:r>
      <w:r w:rsidR="00F309D1" w:rsidRPr="00102E30">
        <w:rPr>
          <w:color w:val="000000"/>
          <w:sz w:val="20"/>
          <w:szCs w:val="22"/>
          <w:lang w:val="en-US"/>
        </w:rPr>
        <w:fldChar w:fldCharType="begin"/>
      </w:r>
      <w:r>
        <w:rPr>
          <w:color w:val="000000"/>
          <w:sz w:val="20"/>
          <w:szCs w:val="22"/>
          <w:lang w:val="en-US"/>
        </w:rPr>
        <w:instrText xml:space="preserve"> ADDIN ZOTERO_ITEM CSL_CITATION {"citationID":"VsLY8ekM","properties":{"unsorted":false,"formattedCitation":"(Gerard Serge Bruno Lebon et\\uc0\\u160{}al. 2022; Mura y Zaccone 2016; Richard y Speck 2015)","plainCitation":"(Gerard Serge Bruno Lebon et al. 2022; Mura y Zaccone 2016; Richard y Speck 2015)","noteIndex":0},"citationItems":[{"id":80,"uris":["http://zotero.org/users/10393211/items/VH3WFVXN"],"itemData":{"id":80,"type":"article-journal","abstract":"When casting aluminum alloy billets, high shear melt conditioning (HSMC) technology refines the resulting grain size, reduces the number of defects, and improves mechanical properties without the need to add polluting and expensive chemical grain refiners. These resultant improvements spring from the high shear rates that develop in the rotor–stator gap and the stator holes facing the leading edge of the rotor. Despite the growing literature on rotor–stator mixing, it is unclear how the different rotor–stator parameters affect the performance of high shear treatment. To upscale this technology and apply it to processes that involve large melt volumes, an understanding of the performance of the rotor–stator design is crucial. In this paper, we present the results of computational fluid dynamics (CFD) studies of high shear melt conditioning in continuous and batch modes with different rotor designs. These studies build upon our earlier work by studying the effect of rotor variation in a stator design consisting of rows of small apertures at different rotor speeds spanning from 1000 to 10,000 revolutions per minute. While no clear-cut linear pattern emerges for the rotor performance (as a function of the design parameters), the rotor geometry is found to affect the distributive mixing of microparticles, but it is insignificant with regards to their disintegration.","container-title":"Crystals","DOI":"10.3390/cryst12091299","issue":"9","note":"DOI: 10.3390/cryst12091299\nMAG ID: 4295766028\nS2ID: 909e1093886b59816bfca9a32d294295cddda419","page":"1299-1299","title":"Numerical Studies of Batch and Inline High Shear Melt Conditioning Technology Using Different Rotors","volume":"12","author":[{"literal":"Gerard Serge Bruno Lebon"},{"literal":"Jayesh B. Patel"},{"family":"Fan","given":"Zhongyun"}],"issued":{"date-parts":[["2022",9,14]]}}},{"id":419,"uris":["http://zotero.org/users/10393211/items/HKG8S9M4"],"itemData":{"id":419,"type":"article-journal","container-title":"Physical Review E","DOI":"10.1103/PhysRevE.93.042803","ISSN":"2470-0045, 2470-0053","issue":"4","journalAbbreviation":"Phys. Rev. E","language":"en","page":"042803","source":"DOI.org (Crossref)","title":"Effects of shear flow on phase nucleation and crystallization","volume":"93","author":[{"family":"Mura","given":"Federica"},{"family":"Zaccone","given":"Alessio"}],"issued":{"date-parts":[["2016",4,11]]}}},{"id":402,"uris":["http://zotero.org/users/10393211/items/PGZJNSVS"],"itemData":{"id":402,"type":"article-journal","container-title":"Scientific Reports","DOI":"10.1038/srep14610","ISSN":"2045-2322","issue":"1","journalAbbreviation":"Sci Rep","language":"en","page":"14610","source":"DOI.org (Crossref)","title":"The role of shear in crystallization kinetics: From suppression to enhancement","title-short":"The role of shear in crystallization kinetics","volume":"5","author":[{"family":"Richard","given":"David"},{"family":"Speck","given":"Thomas"}],"issued":{"date-parts":[["2015",11]]}}}],"schema":"https://github.com/citation-style-language/schema/raw/master/csl-citation.json"} </w:instrText>
      </w:r>
      <w:r w:rsidR="00F309D1" w:rsidRPr="00102E30">
        <w:rPr>
          <w:color w:val="000000"/>
          <w:sz w:val="20"/>
          <w:szCs w:val="22"/>
          <w:lang w:val="en-US"/>
        </w:rPr>
        <w:fldChar w:fldCharType="separate"/>
      </w:r>
      <w:r w:rsidR="00A52E4A" w:rsidRPr="00A52E4A">
        <w:rPr>
          <w:sz w:val="20"/>
        </w:rPr>
        <w:t xml:space="preserve">(Lebon et al. 2022; Mura </w:t>
      </w:r>
      <w:r w:rsidR="00A52E4A">
        <w:rPr>
          <w:sz w:val="20"/>
        </w:rPr>
        <w:t>and</w:t>
      </w:r>
      <w:r w:rsidR="00A52E4A" w:rsidRPr="00A52E4A">
        <w:rPr>
          <w:sz w:val="20"/>
        </w:rPr>
        <w:t xml:space="preserve"> Zaccone 2016; Richard </w:t>
      </w:r>
      <w:r w:rsidR="00A52E4A">
        <w:rPr>
          <w:sz w:val="20"/>
        </w:rPr>
        <w:t>and</w:t>
      </w:r>
      <w:r w:rsidR="00A52E4A" w:rsidRPr="00A52E4A">
        <w:rPr>
          <w:sz w:val="20"/>
        </w:rPr>
        <w:t xml:space="preserve"> Speck 2015)</w:t>
      </w:r>
      <w:r w:rsidR="00F309D1" w:rsidRPr="00102E30">
        <w:rPr>
          <w:color w:val="000000"/>
          <w:sz w:val="20"/>
          <w:szCs w:val="22"/>
          <w:lang w:val="en-US"/>
        </w:rPr>
        <w:fldChar w:fldCharType="end"/>
      </w:r>
      <w:r w:rsidR="00F309D1" w:rsidRPr="00102E30">
        <w:rPr>
          <w:color w:val="000000"/>
          <w:sz w:val="20"/>
          <w:szCs w:val="22"/>
          <w:lang w:val="en-US"/>
        </w:rPr>
        <w:t xml:space="preserve">; and previous work by the authors </w:t>
      </w:r>
      <w:r w:rsidR="00F309D1" w:rsidRPr="00102E30">
        <w:rPr>
          <w:color w:val="000000"/>
          <w:sz w:val="20"/>
          <w:szCs w:val="22"/>
          <w:lang w:val="en-US"/>
        </w:rPr>
        <w:fldChar w:fldCharType="begin"/>
      </w:r>
      <w:r>
        <w:rPr>
          <w:color w:val="000000"/>
          <w:sz w:val="20"/>
          <w:szCs w:val="22"/>
          <w:lang w:val="en-US"/>
        </w:rPr>
        <w:instrText xml:space="preserve"> ADDIN ZOTERO_ITEM CSL_CITATION {"citationID":"m5M1UHqy","properties":{"unsorted":false,"formattedCitation":"(Delgado et\\uc0\\u160{}al. 2021; Navarro et\\uc0\\u160{}al. 2025)","plainCitation":"(Delgado et al. 2021; Navarro et al. 2025)","noteIndex":0},"citationItems":[{"id":39,"uris":["http://zotero.org/users/10393211/items/UCKK4IWC"],"itemData":{"id":39,"type":"article-journal","abstract":"Abstract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Peuvrel-Disdier"},{"family":"Peuvrel-Disdier","given":"Edith"}],"issued":{"date-parts":[["2021"]]}}},{"id":679,"uris":["http://zotero.org/users/10393211/items/I2W4CV7T"],"itemData":{"id":679,"type":"article-journal","container-title":"Solar Energy Materials and Solar Cells","DOI":"10.1016/j.solmat.2025.113803","ISSN":"09270248","journalAbbreviation":"Solar Energy Materials and Solar Cells","language":"en","page":"113803","source":"DOI.org (Crossref)","title":"Rheological study on xylitol crystallization for its use as phase change material: analytical and statistical analysis","title-short":"Rheological study on xylitol crystallization for its use as phase change material","volume":"292","author":[{"family":"Navarro","given":"Miguel"},{"family":"Gracia","given":"Zeus"},{"family":"Asín","given":"Jesús"},{"family":"Lázaro","given":"Ana"},{"family":"Martí","given":"Marta"},{"family":"Delgado","given":"Mónica"}],"issued":{"date-parts":[["2025",10]]}}}],"schema":"https://github.com/citation-style-language/schema/raw/master/csl-citation.json"} </w:instrText>
      </w:r>
      <w:r w:rsidR="00F309D1" w:rsidRPr="00102E30">
        <w:rPr>
          <w:color w:val="000000"/>
          <w:sz w:val="20"/>
          <w:szCs w:val="22"/>
          <w:lang w:val="en-US"/>
        </w:rPr>
        <w:fldChar w:fldCharType="separate"/>
      </w:r>
      <w:r w:rsidRPr="00102E30">
        <w:rPr>
          <w:sz w:val="20"/>
        </w:rPr>
        <w:t xml:space="preserve">(Delgado </w:t>
      </w:r>
      <w:r w:rsidRPr="00F12188">
        <w:rPr>
          <w:i/>
          <w:iCs/>
          <w:sz w:val="20"/>
        </w:rPr>
        <w:t>et al</w:t>
      </w:r>
      <w:r w:rsidRPr="00102E30">
        <w:rPr>
          <w:sz w:val="20"/>
        </w:rPr>
        <w:t xml:space="preserve">. 2021; Navarro </w:t>
      </w:r>
      <w:r w:rsidRPr="00F12188">
        <w:rPr>
          <w:i/>
          <w:iCs/>
          <w:sz w:val="20"/>
        </w:rPr>
        <w:t>et al.</w:t>
      </w:r>
      <w:r w:rsidRPr="00102E30">
        <w:rPr>
          <w:sz w:val="20"/>
        </w:rPr>
        <w:t xml:space="preserve"> 2025)</w:t>
      </w:r>
      <w:r w:rsidR="00F309D1" w:rsidRPr="00102E30">
        <w:rPr>
          <w:color w:val="000000"/>
          <w:sz w:val="20"/>
          <w:szCs w:val="22"/>
          <w:lang w:val="en-US"/>
        </w:rPr>
        <w:fldChar w:fldCharType="end"/>
      </w:r>
      <w:r w:rsidR="00F309D1" w:rsidRPr="00102E30">
        <w:rPr>
          <w:color w:val="000000"/>
          <w:sz w:val="20"/>
          <w:szCs w:val="22"/>
          <w:lang w:val="en-US"/>
        </w:rPr>
        <w:t xml:space="preserve"> </w:t>
      </w:r>
      <w:r w:rsidRPr="00102E30">
        <w:rPr>
          <w:color w:val="000000"/>
          <w:sz w:val="20"/>
          <w:szCs w:val="22"/>
          <w:lang w:val="en-US"/>
        </w:rPr>
        <w:t xml:space="preserve">reported shorter induction times at 80 °C than at 90 °C. Although flow rate could also affect system performance, it was kept constant at the maximum permitted by the hydraulic system (1.62 </w:t>
      </w:r>
      <w:r w:rsidR="008A53D4">
        <w:rPr>
          <w:color w:val="000000"/>
          <w:sz w:val="20"/>
          <w:szCs w:val="22"/>
          <w:lang w:val="en-US"/>
        </w:rPr>
        <w:t>l</w:t>
      </w:r>
      <w:r w:rsidRPr="00102E30">
        <w:rPr>
          <w:color w:val="000000"/>
          <w:sz w:val="20"/>
          <w:szCs w:val="22"/>
          <w:lang w:val="en-US"/>
        </w:rPr>
        <w:t>/min).</w:t>
      </w:r>
    </w:p>
    <w:p w14:paraId="632A0292" w14:textId="689E1612" w:rsidR="00F309D1" w:rsidRPr="00102E30" w:rsidRDefault="00102E30" w:rsidP="0040792E">
      <w:pPr>
        <w:pStyle w:val="SWCText"/>
      </w:pPr>
      <w:r>
        <w:t xml:space="preserve">Higher degrees of supercooling </w:t>
      </w:r>
      <w:r w:rsidR="00756EAF">
        <w:t xml:space="preserve">were </w:t>
      </w:r>
      <w:r>
        <w:t xml:space="preserve">expected to increase peak thermal power because recalescence raises the xylitol temperature toward its crystallization temperature (92 °C), increasing the temperature difference between the PCM and inlet </w:t>
      </w:r>
      <w:r w:rsidR="00F12188">
        <w:t>heat transfer fluid</w:t>
      </w:r>
      <w:r>
        <w:t xml:space="preserve">. However, part of the stored energy </w:t>
      </w:r>
      <w:r w:rsidR="00756EAF">
        <w:t xml:space="preserve">was </w:t>
      </w:r>
      <w:r w:rsidR="00C55B1A">
        <w:t>absorbed by</w:t>
      </w:r>
      <w:r>
        <w:t xml:space="preserve"> reheating the PCM during recalescence, potentially reducing the energy effectively transferred to the </w:t>
      </w:r>
      <w:r w:rsidR="00F12188">
        <w:t>heat transfer fluid</w:t>
      </w:r>
      <w:r>
        <w:t>.</w:t>
      </w:r>
    </w:p>
    <w:p w14:paraId="3D83E22A" w14:textId="31BB9B13" w:rsidR="003E1E1C" w:rsidRPr="006309AA" w:rsidRDefault="00851E60" w:rsidP="00490F10">
      <w:pPr>
        <w:pStyle w:val="SWCHeading1"/>
      </w:pPr>
      <w:r>
        <w:t>Results</w:t>
      </w:r>
    </w:p>
    <w:p w14:paraId="2495F3DB" w14:textId="6571120F" w:rsidR="003909BA" w:rsidRPr="003909BA" w:rsidRDefault="001647D2" w:rsidP="003909BA">
      <w:pPr>
        <w:pStyle w:val="SWCHeading11"/>
      </w:pPr>
      <w:r>
        <w:t>3</w:t>
      </w:r>
      <w:r w:rsidR="0084100F">
        <w:t xml:space="preserve">.1. </w:t>
      </w:r>
      <w:r w:rsidR="00102E30" w:rsidRPr="00102E30">
        <w:t>Instantaneous thermal power and discharged energy</w:t>
      </w:r>
    </w:p>
    <w:p w14:paraId="3859055E" w14:textId="1A30B3B2" w:rsidR="002B16FE" w:rsidRPr="002B16FE" w:rsidRDefault="00F3344D" w:rsidP="0040792E">
      <w:pPr>
        <w:spacing w:before="240" w:after="240" w:line="276" w:lineRule="auto"/>
        <w:jc w:val="both"/>
        <w:rPr>
          <w:color w:val="000000"/>
          <w:sz w:val="20"/>
          <w:szCs w:val="22"/>
          <w:lang w:val="en-US"/>
        </w:rPr>
      </w:pPr>
      <w:r w:rsidRPr="00F3344D">
        <w:rPr>
          <w:color w:val="000000"/>
          <w:sz w:val="20"/>
          <w:szCs w:val="20"/>
          <w:lang w:val="en-US"/>
        </w:rPr>
        <w:fldChar w:fldCharType="begin"/>
      </w:r>
      <w:r w:rsidRPr="00F3344D">
        <w:rPr>
          <w:color w:val="000000"/>
          <w:sz w:val="20"/>
          <w:szCs w:val="20"/>
          <w:lang w:val="en-US"/>
        </w:rPr>
        <w:instrText xml:space="preserve"> REF _Ref238374842 \h </w:instrText>
      </w:r>
      <w:r>
        <w:rPr>
          <w:color w:val="000000"/>
          <w:sz w:val="20"/>
          <w:szCs w:val="20"/>
          <w:lang w:val="en-US"/>
        </w:rPr>
        <w:instrText xml:space="preserve"> \* MERGEFORMAT </w:instrText>
      </w:r>
      <w:r w:rsidRPr="00F3344D">
        <w:rPr>
          <w:color w:val="000000"/>
          <w:sz w:val="20"/>
          <w:szCs w:val="20"/>
          <w:lang w:val="en-US"/>
        </w:rPr>
      </w:r>
      <w:r w:rsidRPr="00F3344D">
        <w:rPr>
          <w:color w:val="000000"/>
          <w:sz w:val="20"/>
          <w:szCs w:val="20"/>
          <w:lang w:val="en-US"/>
        </w:rPr>
        <w:fldChar w:fldCharType="separate"/>
      </w:r>
      <w:r w:rsidRPr="00F3344D">
        <w:rPr>
          <w:sz w:val="20"/>
          <w:szCs w:val="20"/>
        </w:rPr>
        <w:t xml:space="preserve">Fig. </w:t>
      </w:r>
      <w:r w:rsidRPr="00F3344D">
        <w:rPr>
          <w:noProof/>
          <w:sz w:val="20"/>
          <w:szCs w:val="20"/>
        </w:rPr>
        <w:t>2</w:t>
      </w:r>
      <w:r w:rsidRPr="00F3344D">
        <w:rPr>
          <w:color w:val="000000"/>
          <w:sz w:val="20"/>
          <w:szCs w:val="20"/>
          <w:lang w:val="en-US"/>
        </w:rPr>
        <w:fldChar w:fldCharType="end"/>
      </w:r>
      <w:r w:rsidR="002B16FE" w:rsidRPr="002B16FE">
        <w:rPr>
          <w:color w:val="000000"/>
          <w:sz w:val="20"/>
          <w:szCs w:val="22"/>
          <w:lang w:val="en-US"/>
        </w:rPr>
        <w:t xml:space="preserve">, </w:t>
      </w:r>
      <w:r>
        <w:rPr>
          <w:color w:val="000000"/>
          <w:sz w:val="20"/>
          <w:szCs w:val="22"/>
          <w:lang w:val="en-US"/>
        </w:rPr>
        <w:fldChar w:fldCharType="begin"/>
      </w:r>
      <w:r>
        <w:rPr>
          <w:color w:val="000000"/>
          <w:sz w:val="20"/>
          <w:szCs w:val="22"/>
          <w:lang w:val="en-US"/>
        </w:rPr>
        <w:instrText xml:space="preserve"> REF _Ref238374955 \h  \* MERGEFORMAT </w:instrText>
      </w:r>
      <w:r>
        <w:rPr>
          <w:color w:val="000000"/>
          <w:sz w:val="20"/>
          <w:szCs w:val="22"/>
          <w:lang w:val="en-US"/>
        </w:rPr>
      </w:r>
      <w:r>
        <w:rPr>
          <w:color w:val="000000"/>
          <w:sz w:val="20"/>
          <w:szCs w:val="22"/>
          <w:lang w:val="en-US"/>
        </w:rPr>
        <w:fldChar w:fldCharType="separate"/>
      </w:r>
      <w:r w:rsidRPr="00F3344D">
        <w:rPr>
          <w:color w:val="000000"/>
          <w:sz w:val="20"/>
          <w:szCs w:val="22"/>
          <w:lang w:val="en-US"/>
        </w:rPr>
        <w:t>Fig. 3</w:t>
      </w:r>
      <w:r>
        <w:rPr>
          <w:color w:val="000000"/>
          <w:sz w:val="20"/>
          <w:szCs w:val="22"/>
          <w:lang w:val="en-US"/>
        </w:rPr>
        <w:fldChar w:fldCharType="end"/>
      </w:r>
      <w:r w:rsidR="002B16FE" w:rsidRPr="002B16FE">
        <w:rPr>
          <w:color w:val="000000"/>
          <w:sz w:val="20"/>
          <w:szCs w:val="22"/>
          <w:lang w:val="en-US"/>
        </w:rPr>
        <w:t xml:space="preserve"> and </w:t>
      </w:r>
      <w:r w:rsidR="00880191">
        <w:rPr>
          <w:color w:val="000000"/>
          <w:sz w:val="20"/>
          <w:szCs w:val="22"/>
          <w:lang w:val="en-US"/>
        </w:rPr>
        <w:fldChar w:fldCharType="begin"/>
      </w:r>
      <w:r w:rsidR="00880191">
        <w:rPr>
          <w:color w:val="000000"/>
          <w:sz w:val="20"/>
          <w:szCs w:val="22"/>
          <w:lang w:val="en-US"/>
        </w:rPr>
        <w:instrText xml:space="preserve"> REF _Ref238375173 \h  \* MERGEFORMAT </w:instrText>
      </w:r>
      <w:r w:rsidR="00880191">
        <w:rPr>
          <w:color w:val="000000"/>
          <w:sz w:val="20"/>
          <w:szCs w:val="22"/>
          <w:lang w:val="en-US"/>
        </w:rPr>
      </w:r>
      <w:r w:rsidR="00880191">
        <w:rPr>
          <w:color w:val="000000"/>
          <w:sz w:val="20"/>
          <w:szCs w:val="22"/>
          <w:lang w:val="en-US"/>
        </w:rPr>
        <w:fldChar w:fldCharType="separate"/>
      </w:r>
      <w:r w:rsidR="00880191" w:rsidRPr="00880191">
        <w:rPr>
          <w:color w:val="000000"/>
          <w:sz w:val="20"/>
          <w:szCs w:val="22"/>
          <w:lang w:val="en-US"/>
        </w:rPr>
        <w:t>Fig. 4</w:t>
      </w:r>
      <w:r w:rsidR="00880191">
        <w:rPr>
          <w:color w:val="000000"/>
          <w:sz w:val="20"/>
          <w:szCs w:val="22"/>
          <w:lang w:val="en-US"/>
        </w:rPr>
        <w:fldChar w:fldCharType="end"/>
      </w:r>
      <w:r w:rsidR="002B16FE" w:rsidRPr="002B16FE">
        <w:rPr>
          <w:color w:val="000000"/>
          <w:sz w:val="20"/>
          <w:szCs w:val="22"/>
          <w:lang w:val="en-US"/>
        </w:rPr>
        <w:t xml:space="preserve"> show </w:t>
      </w:r>
      <w:r w:rsidR="004E6C04">
        <w:rPr>
          <w:color w:val="000000"/>
          <w:sz w:val="20"/>
          <w:szCs w:val="22"/>
          <w:lang w:val="en-US"/>
        </w:rPr>
        <w:t xml:space="preserve">the </w:t>
      </w:r>
      <w:r w:rsidR="002B16FE" w:rsidRPr="002B16FE">
        <w:rPr>
          <w:color w:val="000000"/>
          <w:sz w:val="20"/>
          <w:szCs w:val="22"/>
          <w:lang w:val="en-US"/>
        </w:rPr>
        <w:t xml:space="preserve">thermal power curves obtained from tests performed according to the </w:t>
      </w:r>
      <w:r>
        <w:rPr>
          <w:color w:val="000000"/>
          <w:sz w:val="20"/>
          <w:szCs w:val="22"/>
          <w:lang w:val="en-US"/>
        </w:rPr>
        <w:t>previous</w:t>
      </w:r>
      <w:r w:rsidR="002B16FE" w:rsidRPr="002B16FE">
        <w:rPr>
          <w:color w:val="000000"/>
          <w:sz w:val="20"/>
          <w:szCs w:val="22"/>
          <w:lang w:val="en-US"/>
        </w:rPr>
        <w:t xml:space="preserve"> section. The tests are represented as a function of relative time, following the approach reported in literature </w:t>
      </w:r>
      <w:r w:rsidR="002B16FE" w:rsidRPr="002B16FE">
        <w:rPr>
          <w:color w:val="000000"/>
          <w:sz w:val="20"/>
          <w:szCs w:val="22"/>
          <w:lang w:val="en-US"/>
        </w:rPr>
        <w:fldChar w:fldCharType="begin"/>
      </w:r>
      <w:r w:rsidR="002B16FE" w:rsidRPr="002B16FE">
        <w:rPr>
          <w:color w:val="000000"/>
          <w:sz w:val="20"/>
          <w:szCs w:val="22"/>
          <w:lang w:val="en-US"/>
        </w:rPr>
        <w:instrText xml:space="preserve"> ADDIN ZOTERO_ITEM CSL_CITATION {"citationID":"H913bXzz","properties":{"formattedCitation":"(Mehling y Cabeza 2008; K\\uc0\\u246{}nig-Haagen et\\uc0\\u160{}al. 2023)","plainCitation":"(Mehling y Cabeza 2008; König-Haagen et al. 2023)","noteIndex":0},"citationItems":[{"id":736,"uris":["http://zotero.org/users/10393211/items/FDA637US"],"itemData":{"id":736,"type":"book","collection-title":"Heat and Mass Transfer","DOI":"10.1007/978-3-540-68557-9","ISBN":"978-3-540-68556-2","language":"en","license":"http://www.springer.com/tdm","publisher":"Springer Berlin Heidelberg","publisher-place":"Berlin, Heidelberg","source":"DOI.org (Crossref)","title":"Heat and cold storage with PCM: An up to date introduction into basics and applications","title-short":"Heat and cold storage with PCM","URL":"http://link.springer.com/10.1007/978-3-540-68557-9","author":[{"family":"Mehling","given":"Harald"},{"family":"Cabeza","given":"Luisa F."}],"collection-editor":[{"family":"Mewes","given":"D."},{"family":"Mayinger","given":"F."}],"accessed":{"date-parts":[["2026",1,22]]},"issued":{"date-parts":[["2008"]]}}},{"id":626,"uris":["http://zotero.org/users/10393211/items/58HJGVVD"],"itemData":{"id":626,"type":"article-journal","container-title":"Journal of Energy Storage","DOI":"10.1016/j.est.2023.108428","ISSN":"2352152X","journalAbbreviation":"Journal of Energy Storage","language":"en","page":"108428","source":"DOI.org (Crossref)","title":"Analysis of the discharging process of latent heat thermal energy storage units by means of normalized power parameters","volume":"72","author":[{"family":"König-Haagen","given":"Andreas"},{"family":"Höhlein","given":"Stephan"},{"family":"Lázaro","given":"Ana"},{"family":"Delgado","given":"Mónica"},{"family":"Diarce","given":"Gonzalo"},{"family":"Groulx","given":"Dominic"},{"family":"Herbinger","given":"Florent"},{"family":"Patil","given":"Ajinkya"},{"family":"Englmair","given":"Gerald"},{"family":"Wang","given":"Gang"},{"family":"Abdi","given":"Amir"},{"family":"Chiu","given":"Justin N.W."},{"family":"Xu","given":"Tianhao"},{"family":"Rathgeber","given":"Christoph"},{"family":"Pöllinger","given":"Simon"},{"family":"Gschwander","given":"Stefan"},{"family":"Gamisch","given":"Sebastian"}],"issued":{"date-parts":[["2023",11]]}}}],"schema":"https://github.com/citation-style-language/schema/raw/master/csl-citation.json"} </w:instrText>
      </w:r>
      <w:r w:rsidR="002B16FE" w:rsidRPr="002B16FE">
        <w:rPr>
          <w:color w:val="000000"/>
          <w:sz w:val="20"/>
          <w:szCs w:val="22"/>
          <w:lang w:val="en-US"/>
        </w:rPr>
        <w:fldChar w:fldCharType="separate"/>
      </w:r>
      <w:r w:rsidR="00A52E4A" w:rsidRPr="00A52E4A">
        <w:rPr>
          <w:sz w:val="20"/>
        </w:rPr>
        <w:t xml:space="preserve">(Mehling </w:t>
      </w:r>
      <w:r w:rsidR="00A52E4A">
        <w:rPr>
          <w:sz w:val="20"/>
        </w:rPr>
        <w:t>and</w:t>
      </w:r>
      <w:r w:rsidR="00A52E4A" w:rsidRPr="00A52E4A">
        <w:rPr>
          <w:sz w:val="20"/>
        </w:rPr>
        <w:t xml:space="preserve"> Cabeza 2008; König-Haagen </w:t>
      </w:r>
      <w:r w:rsidR="00A52E4A" w:rsidRPr="00A52E4A">
        <w:rPr>
          <w:i/>
          <w:iCs/>
          <w:sz w:val="20"/>
        </w:rPr>
        <w:t>et al</w:t>
      </w:r>
      <w:r w:rsidR="00A52E4A" w:rsidRPr="00A52E4A">
        <w:rPr>
          <w:sz w:val="20"/>
        </w:rPr>
        <w:t>. 2023)</w:t>
      </w:r>
      <w:r w:rsidR="002B16FE" w:rsidRPr="002B16FE">
        <w:rPr>
          <w:color w:val="000000"/>
          <w:sz w:val="20"/>
          <w:szCs w:val="22"/>
          <w:lang w:val="en-US"/>
        </w:rPr>
        <w:fldChar w:fldCharType="end"/>
      </w:r>
      <w:r w:rsidR="002B16FE" w:rsidRPr="002B16FE">
        <w:rPr>
          <w:color w:val="000000"/>
          <w:sz w:val="20"/>
          <w:szCs w:val="22"/>
          <w:lang w:val="en-US"/>
        </w:rPr>
        <w:t xml:space="preserve">. </w:t>
      </w:r>
    </w:p>
    <w:p w14:paraId="4A2FAA95" w14:textId="3F7C64C8" w:rsidR="002B16FE" w:rsidRDefault="002B16FE" w:rsidP="00F3344D">
      <w:pPr>
        <w:keepNext/>
        <w:spacing w:before="240" w:after="240"/>
        <w:jc w:val="center"/>
        <w:rPr>
          <w:color w:val="000000" w:themeColor="text1"/>
          <w:highlight w:val="yellow"/>
        </w:rPr>
      </w:pPr>
      <w:r w:rsidRPr="00F3344D">
        <w:rPr>
          <w:noProof/>
          <w:color w:val="000000" w:themeColor="text1"/>
        </w:rPr>
        <w:drawing>
          <wp:inline distT="0" distB="0" distL="0" distR="0" wp14:anchorId="7246A31D" wp14:editId="50D9B3B3">
            <wp:extent cx="3208020" cy="2037840"/>
            <wp:effectExtent l="0" t="0" r="0" b="63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13" b="6403"/>
                    <a:stretch/>
                  </pic:blipFill>
                  <pic:spPr bwMode="auto">
                    <a:xfrm>
                      <a:off x="0" y="0"/>
                      <a:ext cx="3226492" cy="2049574"/>
                    </a:xfrm>
                    <a:prstGeom prst="rect">
                      <a:avLst/>
                    </a:prstGeom>
                    <a:noFill/>
                    <a:ln>
                      <a:noFill/>
                    </a:ln>
                    <a:extLst>
                      <a:ext uri="{53640926-AAD7-44D8-BBD7-CCE9431645EC}">
                        <a14:shadowObscured xmlns:a14="http://schemas.microsoft.com/office/drawing/2010/main"/>
                      </a:ext>
                    </a:extLst>
                  </pic:spPr>
                </pic:pic>
              </a:graphicData>
            </a:graphic>
          </wp:inline>
        </w:drawing>
      </w:r>
    </w:p>
    <w:p w14:paraId="3B1DD960" w14:textId="2DB264EC" w:rsidR="00F3344D" w:rsidRPr="00F3344D" w:rsidRDefault="00F3344D" w:rsidP="00F3344D">
      <w:pPr>
        <w:pStyle w:val="Descripcin"/>
        <w:jc w:val="center"/>
        <w:rPr>
          <w:b/>
          <w:bCs/>
          <w:i w:val="0"/>
          <w:iCs w:val="0"/>
          <w:color w:val="auto"/>
          <w:sz w:val="16"/>
          <w:szCs w:val="16"/>
          <w:highlight w:val="yellow"/>
        </w:rPr>
      </w:pPr>
      <w:bookmarkStart w:id="4" w:name="_Ref238374842"/>
      <w:r w:rsidRPr="00F3344D">
        <w:rPr>
          <w:b/>
          <w:bCs/>
          <w:i w:val="0"/>
          <w:iCs w:val="0"/>
          <w:color w:val="auto"/>
          <w:sz w:val="16"/>
          <w:szCs w:val="16"/>
        </w:rPr>
        <w:t xml:space="preserve">Fig. </w:t>
      </w:r>
      <w:r w:rsidRPr="00F3344D">
        <w:rPr>
          <w:b/>
          <w:bCs/>
          <w:i w:val="0"/>
          <w:iCs w:val="0"/>
          <w:color w:val="auto"/>
          <w:sz w:val="16"/>
          <w:szCs w:val="16"/>
        </w:rPr>
        <w:fldChar w:fldCharType="begin"/>
      </w:r>
      <w:r w:rsidRPr="00F3344D">
        <w:rPr>
          <w:b/>
          <w:bCs/>
          <w:i w:val="0"/>
          <w:iCs w:val="0"/>
          <w:color w:val="auto"/>
          <w:sz w:val="16"/>
          <w:szCs w:val="16"/>
        </w:rPr>
        <w:instrText xml:space="preserve"> SEQ Fig. \* ARABIC </w:instrText>
      </w:r>
      <w:r w:rsidRPr="00F3344D">
        <w:rPr>
          <w:b/>
          <w:bCs/>
          <w:i w:val="0"/>
          <w:iCs w:val="0"/>
          <w:color w:val="auto"/>
          <w:sz w:val="16"/>
          <w:szCs w:val="16"/>
        </w:rPr>
        <w:fldChar w:fldCharType="separate"/>
      </w:r>
      <w:r w:rsidR="007223AA">
        <w:rPr>
          <w:b/>
          <w:bCs/>
          <w:i w:val="0"/>
          <w:iCs w:val="0"/>
          <w:noProof/>
          <w:color w:val="auto"/>
          <w:sz w:val="16"/>
          <w:szCs w:val="16"/>
        </w:rPr>
        <w:t>2</w:t>
      </w:r>
      <w:r w:rsidRPr="00F3344D">
        <w:rPr>
          <w:b/>
          <w:bCs/>
          <w:i w:val="0"/>
          <w:iCs w:val="0"/>
          <w:color w:val="auto"/>
          <w:sz w:val="16"/>
          <w:szCs w:val="16"/>
        </w:rPr>
        <w:fldChar w:fldCharType="end"/>
      </w:r>
      <w:bookmarkEnd w:id="4"/>
      <w:r w:rsidRPr="00F3344D">
        <w:rPr>
          <w:b/>
          <w:bCs/>
          <w:i w:val="0"/>
          <w:iCs w:val="0"/>
          <w:color w:val="auto"/>
          <w:sz w:val="16"/>
          <w:szCs w:val="16"/>
        </w:rPr>
        <w:t>. Discharged thermal power over time at different initial temperatures at 500 rpm and with 12.5 mg of seed</w:t>
      </w:r>
    </w:p>
    <w:p w14:paraId="78532F35" w14:textId="35F33F1B" w:rsidR="002B16FE" w:rsidRPr="0040792E" w:rsidRDefault="00F3344D" w:rsidP="0040792E">
      <w:pPr>
        <w:pStyle w:val="SWCText"/>
        <w:spacing w:after="240"/>
        <w:rPr>
          <w:rFonts w:eastAsiaTheme="minorHAnsi"/>
          <w:color w:val="000000" w:themeColor="text1"/>
          <w:szCs w:val="20"/>
          <w:highlight w:val="yellow"/>
          <w:lang w:eastAsia="en-US"/>
        </w:rPr>
      </w:pPr>
      <w:r w:rsidRPr="00F3344D">
        <w:rPr>
          <w:szCs w:val="20"/>
        </w:rPr>
        <w:lastRenderedPageBreak/>
        <w:fldChar w:fldCharType="begin"/>
      </w:r>
      <w:r w:rsidRPr="00F3344D">
        <w:rPr>
          <w:szCs w:val="20"/>
        </w:rPr>
        <w:instrText xml:space="preserve"> REF _Ref238374842 \h </w:instrText>
      </w:r>
      <w:r>
        <w:rPr>
          <w:szCs w:val="20"/>
        </w:rPr>
        <w:instrText xml:space="preserve"> \* MERGEFORMAT </w:instrText>
      </w:r>
      <w:r w:rsidRPr="00F3344D">
        <w:rPr>
          <w:szCs w:val="20"/>
        </w:rPr>
      </w:r>
      <w:r w:rsidRPr="00F3344D">
        <w:rPr>
          <w:szCs w:val="20"/>
        </w:rPr>
        <w:fldChar w:fldCharType="separate"/>
      </w:r>
      <w:r w:rsidRPr="00F3344D">
        <w:rPr>
          <w:szCs w:val="20"/>
        </w:rPr>
        <w:t xml:space="preserve">Fig. </w:t>
      </w:r>
      <w:r w:rsidRPr="00F3344D">
        <w:rPr>
          <w:noProof/>
          <w:szCs w:val="20"/>
        </w:rPr>
        <w:t>2</w:t>
      </w:r>
      <w:r w:rsidRPr="00F3344D">
        <w:rPr>
          <w:szCs w:val="20"/>
        </w:rPr>
        <w:fldChar w:fldCharType="end"/>
      </w:r>
      <w:r w:rsidR="002B16FE" w:rsidRPr="00F3344D">
        <w:rPr>
          <w:rFonts w:eastAsiaTheme="minorHAnsi"/>
          <w:color w:val="000000" w:themeColor="text1"/>
          <w:szCs w:val="20"/>
          <w:lang w:eastAsia="en-US"/>
        </w:rPr>
        <w:t xml:space="preserve"> </w:t>
      </w:r>
      <w:r w:rsidR="002B16FE" w:rsidRPr="0040792E">
        <w:rPr>
          <w:rFonts w:eastAsiaTheme="minorHAnsi"/>
          <w:color w:val="000000" w:themeColor="text1"/>
          <w:szCs w:val="20"/>
          <w:lang w:eastAsia="en-US"/>
        </w:rPr>
        <w:t>s</w:t>
      </w:r>
      <w:r w:rsidR="002B16FE" w:rsidRPr="0040792E">
        <w:rPr>
          <w:szCs w:val="20"/>
        </w:rPr>
        <w:t>hows three repetitions of tests performed at different initial temperatures, with stirring speed and seed mass fixed at 500 rpm and 12.5 mg, respectively. In all cases, thermal power initially decreases to negative values, then rises sharply to a maximum before gradually approaching steady-state conditions.</w:t>
      </w:r>
    </w:p>
    <w:p w14:paraId="2A46FBEB" w14:textId="2ABECC73" w:rsidR="002B16FE" w:rsidRPr="0040792E" w:rsidRDefault="002B16FE" w:rsidP="0040792E">
      <w:pPr>
        <w:pStyle w:val="SWCText"/>
        <w:spacing w:after="240"/>
        <w:rPr>
          <w:rFonts w:eastAsiaTheme="minorHAnsi"/>
          <w:color w:val="000000" w:themeColor="text1"/>
          <w:szCs w:val="20"/>
          <w:highlight w:val="yellow"/>
          <w:lang w:eastAsia="en-US"/>
        </w:rPr>
      </w:pPr>
      <w:r w:rsidRPr="0040792E">
        <w:rPr>
          <w:szCs w:val="20"/>
        </w:rPr>
        <w:t>The initial negative values are mainly attributed to a</w:t>
      </w:r>
      <w:r w:rsidR="00F12188">
        <w:rPr>
          <w:szCs w:val="20"/>
        </w:rPr>
        <w:t xml:space="preserve"> poor</w:t>
      </w:r>
      <w:r w:rsidRPr="0040792E">
        <w:rPr>
          <w:szCs w:val="20"/>
        </w:rPr>
        <w:t xml:space="preserve"> representation of heat losses in the energy balance and to the decrease in outlet temperature when stirring begins</w:t>
      </w:r>
      <w:r w:rsidR="00F12188">
        <w:rPr>
          <w:szCs w:val="20"/>
        </w:rPr>
        <w:t>, as temperature in the xylitol is not homogeneous</w:t>
      </w:r>
      <w:r w:rsidRPr="0040792E">
        <w:rPr>
          <w:szCs w:val="20"/>
        </w:rPr>
        <w:t xml:space="preserve">. Subsequently, recalescence increases the xylitol and </w:t>
      </w:r>
      <w:r w:rsidR="00F12188">
        <w:rPr>
          <w:szCs w:val="20"/>
        </w:rPr>
        <w:t>thermal oil</w:t>
      </w:r>
      <w:r w:rsidRPr="0040792E">
        <w:rPr>
          <w:szCs w:val="20"/>
        </w:rPr>
        <w:t xml:space="preserve"> outlet temperatures, producing a sharp rise in thermal power. The magnitude of this peak is mainly governed by the degree of supercooling and stirring speed. Both the initial negative power and </w:t>
      </w:r>
      <w:r w:rsidR="00F12188">
        <w:rPr>
          <w:szCs w:val="20"/>
        </w:rPr>
        <w:t>its</w:t>
      </w:r>
      <w:r w:rsidRPr="0040792E">
        <w:rPr>
          <w:szCs w:val="20"/>
        </w:rPr>
        <w:t xml:space="preserve"> subsequent increase were observed in all experiments.</w:t>
      </w:r>
    </w:p>
    <w:p w14:paraId="003B1CFF" w14:textId="440494AF" w:rsidR="002B16FE" w:rsidRPr="00F3344D" w:rsidRDefault="002B16FE" w:rsidP="00253186">
      <w:pPr>
        <w:pStyle w:val="SWCText"/>
        <w:keepNext/>
        <w:spacing w:before="240" w:after="240" w:line="240" w:lineRule="auto"/>
        <w:jc w:val="center"/>
        <w:rPr>
          <w:color w:val="000000" w:themeColor="text1"/>
          <w:sz w:val="24"/>
          <w:szCs w:val="24"/>
        </w:rPr>
      </w:pPr>
      <w:r w:rsidRPr="00F3344D">
        <w:rPr>
          <w:noProof/>
          <w:color w:val="000000" w:themeColor="text1"/>
          <w:sz w:val="24"/>
          <w:szCs w:val="24"/>
        </w:rPr>
        <w:drawing>
          <wp:inline distT="0" distB="0" distL="0" distR="0" wp14:anchorId="7F02C69C" wp14:editId="40FFEBD4">
            <wp:extent cx="2705100" cy="188718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14714" cy="1893892"/>
                    </a:xfrm>
                    <a:prstGeom prst="rect">
                      <a:avLst/>
                    </a:prstGeom>
                  </pic:spPr>
                </pic:pic>
              </a:graphicData>
            </a:graphic>
          </wp:inline>
        </w:drawing>
      </w:r>
      <w:r w:rsidR="008E321C">
        <w:rPr>
          <w:noProof/>
        </w:rPr>
        <w:drawing>
          <wp:inline distT="0" distB="0" distL="0" distR="0" wp14:anchorId="1CAD5C57" wp14:editId="164AFBDE">
            <wp:extent cx="2606040" cy="1912621"/>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12204" b="3822"/>
                    <a:stretch/>
                  </pic:blipFill>
                  <pic:spPr bwMode="auto">
                    <a:xfrm>
                      <a:off x="0" y="0"/>
                      <a:ext cx="2637004" cy="1935346"/>
                    </a:xfrm>
                    <a:prstGeom prst="rect">
                      <a:avLst/>
                    </a:prstGeom>
                    <a:noFill/>
                    <a:ln>
                      <a:noFill/>
                    </a:ln>
                    <a:extLst>
                      <a:ext uri="{53640926-AAD7-44D8-BBD7-CCE9431645EC}">
                        <a14:shadowObscured xmlns:a14="http://schemas.microsoft.com/office/drawing/2010/main"/>
                      </a:ext>
                    </a:extLst>
                  </pic:spPr>
                </pic:pic>
              </a:graphicData>
            </a:graphic>
          </wp:inline>
        </w:drawing>
      </w:r>
    </w:p>
    <w:p w14:paraId="49D17ED8" w14:textId="7AD4657A" w:rsidR="00F3344D" w:rsidRPr="00F3344D" w:rsidRDefault="00F3344D" w:rsidP="00F3344D">
      <w:pPr>
        <w:pStyle w:val="Descripcin"/>
        <w:jc w:val="center"/>
        <w:rPr>
          <w:b/>
          <w:bCs/>
          <w:i w:val="0"/>
          <w:iCs w:val="0"/>
          <w:color w:val="auto"/>
          <w:sz w:val="22"/>
          <w:szCs w:val="22"/>
          <w:highlight w:val="yellow"/>
        </w:rPr>
      </w:pPr>
      <w:bookmarkStart w:id="5" w:name="_Ref238374955"/>
      <w:r w:rsidRPr="00F3344D">
        <w:rPr>
          <w:b/>
          <w:bCs/>
          <w:i w:val="0"/>
          <w:iCs w:val="0"/>
          <w:color w:val="auto"/>
          <w:sz w:val="16"/>
          <w:szCs w:val="16"/>
        </w:rPr>
        <w:t xml:space="preserve">Fig. </w:t>
      </w:r>
      <w:r w:rsidRPr="00F3344D">
        <w:rPr>
          <w:b/>
          <w:bCs/>
          <w:i w:val="0"/>
          <w:iCs w:val="0"/>
          <w:color w:val="auto"/>
          <w:sz w:val="16"/>
          <w:szCs w:val="16"/>
        </w:rPr>
        <w:fldChar w:fldCharType="begin"/>
      </w:r>
      <w:r w:rsidRPr="00F3344D">
        <w:rPr>
          <w:b/>
          <w:bCs/>
          <w:i w:val="0"/>
          <w:iCs w:val="0"/>
          <w:color w:val="auto"/>
          <w:sz w:val="16"/>
          <w:szCs w:val="16"/>
        </w:rPr>
        <w:instrText xml:space="preserve"> SEQ Fig. \* ARABIC </w:instrText>
      </w:r>
      <w:r w:rsidRPr="00F3344D">
        <w:rPr>
          <w:b/>
          <w:bCs/>
          <w:i w:val="0"/>
          <w:iCs w:val="0"/>
          <w:color w:val="auto"/>
          <w:sz w:val="16"/>
          <w:szCs w:val="16"/>
        </w:rPr>
        <w:fldChar w:fldCharType="separate"/>
      </w:r>
      <w:r w:rsidR="007223AA">
        <w:rPr>
          <w:b/>
          <w:bCs/>
          <w:i w:val="0"/>
          <w:iCs w:val="0"/>
          <w:noProof/>
          <w:color w:val="auto"/>
          <w:sz w:val="16"/>
          <w:szCs w:val="16"/>
        </w:rPr>
        <w:t>3</w:t>
      </w:r>
      <w:r w:rsidRPr="00F3344D">
        <w:rPr>
          <w:b/>
          <w:bCs/>
          <w:i w:val="0"/>
          <w:iCs w:val="0"/>
          <w:color w:val="auto"/>
          <w:sz w:val="16"/>
          <w:szCs w:val="16"/>
        </w:rPr>
        <w:fldChar w:fldCharType="end"/>
      </w:r>
      <w:bookmarkEnd w:id="5"/>
      <w:r w:rsidRPr="00F3344D">
        <w:rPr>
          <w:b/>
          <w:bCs/>
          <w:i w:val="0"/>
          <w:iCs w:val="0"/>
          <w:color w:val="auto"/>
          <w:sz w:val="16"/>
          <w:szCs w:val="16"/>
        </w:rPr>
        <w:t xml:space="preserve">. Discharged thermal power </w:t>
      </w:r>
      <w:r w:rsidR="00B4791D">
        <w:rPr>
          <w:b/>
          <w:bCs/>
          <w:i w:val="0"/>
          <w:iCs w:val="0"/>
          <w:color w:val="auto"/>
          <w:sz w:val="16"/>
          <w:szCs w:val="16"/>
        </w:rPr>
        <w:t>using 12.5mg o</w:t>
      </w:r>
      <w:r w:rsidR="00253186">
        <w:rPr>
          <w:b/>
          <w:bCs/>
          <w:i w:val="0"/>
          <w:iCs w:val="0"/>
          <w:color w:val="auto"/>
          <w:sz w:val="16"/>
          <w:szCs w:val="16"/>
        </w:rPr>
        <w:t>f</w:t>
      </w:r>
      <w:r w:rsidR="00B4791D">
        <w:rPr>
          <w:b/>
          <w:bCs/>
          <w:i w:val="0"/>
          <w:iCs w:val="0"/>
          <w:color w:val="auto"/>
          <w:sz w:val="16"/>
          <w:szCs w:val="16"/>
        </w:rPr>
        <w:t xml:space="preserve"> seed mass, </w:t>
      </w:r>
      <w:r w:rsidRPr="00F3344D">
        <w:rPr>
          <w:b/>
          <w:bCs/>
          <w:i w:val="0"/>
          <w:iCs w:val="0"/>
          <w:color w:val="auto"/>
          <w:sz w:val="16"/>
          <w:szCs w:val="16"/>
        </w:rPr>
        <w:t>at different</w:t>
      </w:r>
      <w:r>
        <w:rPr>
          <w:b/>
          <w:bCs/>
          <w:i w:val="0"/>
          <w:iCs w:val="0"/>
          <w:color w:val="auto"/>
          <w:sz w:val="16"/>
          <w:szCs w:val="16"/>
        </w:rPr>
        <w:t xml:space="preserve"> stirring conditions</w:t>
      </w:r>
      <w:r w:rsidRPr="00F3344D">
        <w:rPr>
          <w:b/>
          <w:bCs/>
          <w:i w:val="0"/>
          <w:iCs w:val="0"/>
          <w:color w:val="auto"/>
          <w:sz w:val="16"/>
          <w:szCs w:val="16"/>
        </w:rPr>
        <w:t>. Left: Experiments at 85°C. Right: Experiments at 90°C</w:t>
      </w:r>
    </w:p>
    <w:p w14:paraId="43C56CAA" w14:textId="564DC431" w:rsidR="002B16FE" w:rsidRPr="0040792E" w:rsidRDefault="00F3344D" w:rsidP="0040792E">
      <w:pPr>
        <w:pStyle w:val="SWCText"/>
        <w:spacing w:after="240"/>
        <w:rPr>
          <w:rFonts w:eastAsiaTheme="minorHAnsi"/>
          <w:color w:val="000000" w:themeColor="text1"/>
          <w:szCs w:val="20"/>
          <w:highlight w:val="yellow"/>
          <w:lang w:eastAsia="en-US"/>
        </w:rPr>
      </w:pPr>
      <w:r>
        <w:fldChar w:fldCharType="begin"/>
      </w:r>
      <w:r>
        <w:instrText xml:space="preserve"> REF _Ref238374955 \h  \* MERGEFORMAT </w:instrText>
      </w:r>
      <w:r>
        <w:fldChar w:fldCharType="separate"/>
      </w:r>
      <w:r w:rsidRPr="00F3344D">
        <w:t>Fig. 3</w:t>
      </w:r>
      <w:r>
        <w:fldChar w:fldCharType="end"/>
      </w:r>
      <w:r w:rsidR="002B16FE" w:rsidRPr="00F3344D">
        <w:rPr>
          <w:rFonts w:eastAsiaTheme="minorHAnsi"/>
          <w:color w:val="000000" w:themeColor="text1"/>
          <w:szCs w:val="20"/>
          <w:lang w:eastAsia="en-US"/>
        </w:rPr>
        <w:t xml:space="preserve"> </w:t>
      </w:r>
      <w:r w:rsidR="002B16FE" w:rsidRPr="0040792E">
        <w:rPr>
          <w:szCs w:val="20"/>
        </w:rPr>
        <w:t>compares the thermal performance at different stirring speeds for fixed initial temperature and seed mass. Tests at 0 rpm, used to assess the metastability of supercooled xylitol without mechanical agitation, are not shown. The left panel presents three repetitions at 85 °C and 12.5 mg of seeds, whereas the right panel shows tests at 90 °C with the same seed mass. Th</w:t>
      </w:r>
      <w:r w:rsidR="003643C7">
        <w:rPr>
          <w:szCs w:val="20"/>
        </w:rPr>
        <w:t xml:space="preserve">e lowest thermal power </w:t>
      </w:r>
      <w:r w:rsidR="002B16FE" w:rsidRPr="0040792E">
        <w:rPr>
          <w:szCs w:val="20"/>
        </w:rPr>
        <w:t xml:space="preserve">was </w:t>
      </w:r>
      <w:r w:rsidR="003643C7">
        <w:rPr>
          <w:szCs w:val="20"/>
        </w:rPr>
        <w:t>found</w:t>
      </w:r>
      <w:r w:rsidR="002B16FE" w:rsidRPr="0040792E">
        <w:rPr>
          <w:szCs w:val="20"/>
        </w:rPr>
        <w:t xml:space="preserve"> at 90 °C, where the temperature difference between the </w:t>
      </w:r>
      <w:r w:rsidR="003643C7">
        <w:rPr>
          <w:szCs w:val="20"/>
        </w:rPr>
        <w:t>heat transfer fluid</w:t>
      </w:r>
      <w:r w:rsidR="002B16FE" w:rsidRPr="0040792E">
        <w:rPr>
          <w:szCs w:val="20"/>
        </w:rPr>
        <w:t xml:space="preserve"> and xylitol was smallest.</w:t>
      </w:r>
    </w:p>
    <w:p w14:paraId="07E67BD2" w14:textId="75E3991E" w:rsidR="002B16FE" w:rsidRPr="0040792E" w:rsidRDefault="002B16FE" w:rsidP="0040792E">
      <w:pPr>
        <w:pStyle w:val="SWCText"/>
        <w:spacing w:after="240"/>
        <w:rPr>
          <w:szCs w:val="20"/>
        </w:rPr>
      </w:pPr>
      <w:r w:rsidRPr="002B16FE">
        <w:rPr>
          <w:szCs w:val="20"/>
        </w:rPr>
        <w:t xml:space="preserve">At 90 °C, the effect of shear </w:t>
      </w:r>
      <w:r w:rsidR="006D646B" w:rsidRPr="002B16FE">
        <w:rPr>
          <w:szCs w:val="20"/>
        </w:rPr>
        <w:t>reache</w:t>
      </w:r>
      <w:r w:rsidR="00C55B1A">
        <w:rPr>
          <w:szCs w:val="20"/>
        </w:rPr>
        <w:t>d</w:t>
      </w:r>
      <w:r w:rsidR="006D646B" w:rsidRPr="002B16FE">
        <w:rPr>
          <w:szCs w:val="20"/>
        </w:rPr>
        <w:t xml:space="preserve"> </w:t>
      </w:r>
      <w:r w:rsidRPr="002B16FE">
        <w:rPr>
          <w:szCs w:val="20"/>
        </w:rPr>
        <w:t xml:space="preserve">a maximum at 500 rpm, with no further increase at 1000 rpm. A similar trend was observed at 85 °C, whereas at 80 °C the maximum thermal power </w:t>
      </w:r>
      <w:r w:rsidR="00F72886" w:rsidRPr="002B16FE">
        <w:rPr>
          <w:szCs w:val="20"/>
        </w:rPr>
        <w:t>occurs</w:t>
      </w:r>
      <w:r w:rsidRPr="002B16FE">
        <w:rPr>
          <w:szCs w:val="20"/>
        </w:rPr>
        <w:t xml:space="preserve"> at 1000 rpm. High stirring speeds also hinder</w:t>
      </w:r>
      <w:r w:rsidR="00C55B1A">
        <w:rPr>
          <w:szCs w:val="20"/>
        </w:rPr>
        <w:t>ed</w:t>
      </w:r>
      <w:r w:rsidRPr="002B16FE">
        <w:rPr>
          <w:szCs w:val="20"/>
        </w:rPr>
        <w:t xml:space="preserve"> complete crystallization, requiring stirring to be stopped to complete the discharge.</w:t>
      </w:r>
      <w:r w:rsidRPr="0040792E">
        <w:rPr>
          <w:szCs w:val="20"/>
        </w:rPr>
        <w:t xml:space="preserve"> </w:t>
      </w:r>
      <w:r w:rsidRPr="002B16FE">
        <w:rPr>
          <w:szCs w:val="20"/>
        </w:rPr>
        <w:t>This appear</w:t>
      </w:r>
      <w:r w:rsidR="00C55B1A">
        <w:rPr>
          <w:szCs w:val="20"/>
        </w:rPr>
        <w:t>ed</w:t>
      </w:r>
      <w:r w:rsidRPr="002B16FE">
        <w:rPr>
          <w:szCs w:val="20"/>
        </w:rPr>
        <w:t xml:space="preserve"> as a jump near the end of the power curves, although it is mainly a mathematical artifact caused by setting the stirring term in the energy balance to zero. In the outlet</w:t>
      </w:r>
      <w:r w:rsidR="003643C7">
        <w:rPr>
          <w:szCs w:val="20"/>
        </w:rPr>
        <w:t xml:space="preserve"> </w:t>
      </w:r>
      <w:r w:rsidRPr="002B16FE">
        <w:rPr>
          <w:szCs w:val="20"/>
        </w:rPr>
        <w:t>temperature profiles, the same effect appear</w:t>
      </w:r>
      <w:r w:rsidR="00C55B1A">
        <w:rPr>
          <w:szCs w:val="20"/>
        </w:rPr>
        <w:t>ed</w:t>
      </w:r>
      <w:r w:rsidRPr="002B16FE">
        <w:rPr>
          <w:szCs w:val="20"/>
        </w:rPr>
        <w:t xml:space="preserve"> instead as a change in slope.</w:t>
      </w:r>
      <w:r w:rsidRPr="0040792E">
        <w:rPr>
          <w:szCs w:val="20"/>
        </w:rPr>
        <w:t xml:space="preserve"> At 90 °C, 12.5 mg of seeds, and 0 rpm, no increase in</w:t>
      </w:r>
      <w:r w:rsidR="003643C7">
        <w:rPr>
          <w:szCs w:val="20"/>
        </w:rPr>
        <w:t xml:space="preserve"> heat transfer fluid</w:t>
      </w:r>
      <w:r w:rsidRPr="0040792E">
        <w:rPr>
          <w:szCs w:val="20"/>
        </w:rPr>
        <w:t xml:space="preserve"> outlet temperature </w:t>
      </w:r>
      <w:r w:rsidR="00C55B1A">
        <w:rPr>
          <w:szCs w:val="20"/>
        </w:rPr>
        <w:t>was</w:t>
      </w:r>
      <w:r w:rsidR="006D646B" w:rsidRPr="0040792E">
        <w:rPr>
          <w:szCs w:val="20"/>
        </w:rPr>
        <w:t xml:space="preserve"> </w:t>
      </w:r>
      <w:r w:rsidRPr="0040792E">
        <w:rPr>
          <w:szCs w:val="20"/>
        </w:rPr>
        <w:t xml:space="preserve">observed, consistent with the reported metastability and slow crystal growth of supercooled xylitol </w:t>
      </w:r>
      <w:r w:rsidRPr="0040792E">
        <w:rPr>
          <w:szCs w:val="20"/>
        </w:rPr>
        <w:fldChar w:fldCharType="begin"/>
      </w:r>
      <w:r w:rsidRPr="0040792E">
        <w:rPr>
          <w:szCs w:val="20"/>
        </w:rPr>
        <w:instrText xml:space="preserve"> ADDIN ZOTERO_ITEM CSL_CITATION {"citationID":"Qil7DLwN","properties":{"formattedCitation":"(Diarce et\\uc0\\u160{}al. 2015; Delgado et\\uc0\\u160{}al. 2021; Navarro et\\uc0\\u160{}al. 2025)","plainCitation":"(Diarce et al. 2015; Delgado et al. 2021; Navarro et al. 2025)","noteIndex":0},"citationItems":[{"id":104,"uris":["http://zotero.org/users/10393211/items/M2X6CWHR"],"itemData":{"id":104,"type":"article-journal","abstract":"This article studies new binary eutectic mixtures of sugar alcohols for their use as phase change materials (PCMs) in the 50–90 1C temperature range. This range is suitable for domestic solar thermal systems and cogeneration devices. The mixtures studied were composed of erythritol and xylitol, erythritol and sorbitol, and xylitol and sorbitol. Their phase diagrams were experimentally established by differential scanning calorimetry and X-ray powder diffraction. Polarized thermomicroscopy was employed to determine the crystallization rate of the pure materials and eutectic compositions. Additionally, the polymorphic behavior of the pure materials was assessed and compared with data from the literature. The results showed that, with respect to thermal properties and economic aspects, the eutectic compositions found are suitable for the intended purpose. Unfortunately, their crystallization rates are noticeably low, which limits their use as PCMs. A modeling approach based on thermodynamics was used to predict solid–liquid equilibria of the studied mixtures and their melting enthalpies. The simulated results were in good agreement with experimental results. The modeled and experimental results were ﬁnally used to highlight a few practical aspects relevant for the development of new eutectic mixture-based PCMs.","container-title":"Solar Energy Materials and Solar Cells","DOI":"10.1016/j.solmat.2014.11.050","ISSN":"09270248","journalAbbreviation":"Solar Energy Materials and Solar Cells","language":"en","page":"215-226","source":"DOI.org (Crossref)","title":"Eutectic mixtures of sugar alcohols for thermal energy storage in the 50–90°C temperature range","volume":"134","author":[{"family":"Diarce","given":"G."},{"family":"Gandarias","given":"I."},{"family":"Campos-Celador","given":"Á."},{"family":"García-Romero","given":"A."},{"family":"Griesser","given":"U.J."}],"issued":{"date-parts":[["2015",3]]}}},{"id":39,"uris":["http://zotero.org/users/10393211/items/UCKK4IWC"],"itemData":{"id":39,"type":"article-journal","abstract":"Abstract   The present study investigates the triggering and acceleration of xylitol crystallization for its use as a short-term TES. The combined effect of seeding and the action of shear on xylitol crystallization at a supercooled temperature has been investigated by direct observations under shear (rheo-optical approach) and by rheometry. The initial seed is an agglomerate of crystals of xylitol. In addition to the more classical erosion and rupture mechanisms leading to the dispersion of crystals, shear has shown to induce the detachment of crystalline dust adhered to the initial seed into the supercooled xylitol. These crystal fragments then serve as sites for secondary nucleation and subsequent crystallization. Rheo-optical observations have allowed the determination of shear conditions to control the size of crystals by dispersion. A second part has been dedicated to the effect of shear on crystallization of xylitol by seeding by means of rheology. The measurements, although not reproducible, clearly show that seeding in presence of shear (for the investigated conditions) is very efficient to trigger and accelerate the crystallization of xylitol. Post-mortem DSC and XRPD analyses of the final crystallized seeded and sheared samples have not shown any effect on the xylitol crystallinity degree.","container-title":"Solar Energy Materials and Solar Cells","DOI":"10.1016/j.solmat.2020.110840","license":"All rights reserved","note":"DOI: 10.1016/j.solmat.2020.110840\nMAG ID: 3093985820\nS2ID: c14b718cf5b1ca31185642f24f4826850577029b","page":"110840","title":"Triggering and acceleration of xylitol crystallization by seeding and shearing: Rheo-optical and rheological investigation","volume":"220","author":[{"family":"Delgado","given":"Mónica"},{"family":"Navarro","given":"Miguel Angel Esteban"},{"family":"Lázaro","given":"Ana"},{"family":"Boyer","given":"Séverine A.E."},{"literal":"Edith Peuvrel-Disdier"},{"family":"Peuvrel-Disdier","given":"Edith"}],"issued":{"date-parts":[["2021"]]}}},{"id":679,"uris":["http://zotero.org/users/10393211/items/I2W4CV7T"],"itemData":{"id":679,"type":"article-journal","container-title":"Solar Energy Materials and Solar Cells","DOI":"10.1016/j.solmat.2025.113803","ISSN":"09270248","journalAbbreviation":"Solar Energy Materials and Solar Cells","language":"en","page":"113803","source":"DOI.org (Crossref)","title":"Rheological study on xylitol crystallization for its use as phase change material: analytical and statistical analysis","title-short":"Rheological study on xylitol crystallization for its use as phase change material","volume":"292","author":[{"family":"Navarro","given":"Miguel"},{"family":"Gracia","given":"Zeus"},{"family":"Asín","given":"Jesús"},{"family":"Lázaro","given":"Ana"},{"family":"Martí","given":"Marta"},{"family":"Delgado","given":"Mónica"}],"issued":{"date-parts":[["2025",10]]}}}],"schema":"https://github.com/citation-style-language/schema/raw/master/csl-citation.json"} </w:instrText>
      </w:r>
      <w:r w:rsidRPr="0040792E">
        <w:rPr>
          <w:szCs w:val="20"/>
        </w:rPr>
        <w:fldChar w:fldCharType="separate"/>
      </w:r>
      <w:r w:rsidRPr="0040792E">
        <w:rPr>
          <w:szCs w:val="20"/>
        </w:rPr>
        <w:t xml:space="preserve">(Diarce </w:t>
      </w:r>
      <w:r w:rsidRPr="003643C7">
        <w:rPr>
          <w:i/>
          <w:iCs/>
          <w:szCs w:val="20"/>
        </w:rPr>
        <w:t>et al.</w:t>
      </w:r>
      <w:r w:rsidRPr="0040792E">
        <w:rPr>
          <w:szCs w:val="20"/>
        </w:rPr>
        <w:t xml:space="preserve"> 2015; Delgado </w:t>
      </w:r>
      <w:r w:rsidRPr="003643C7">
        <w:rPr>
          <w:i/>
          <w:iCs/>
          <w:szCs w:val="20"/>
        </w:rPr>
        <w:t>et al.</w:t>
      </w:r>
      <w:r w:rsidRPr="0040792E">
        <w:rPr>
          <w:szCs w:val="20"/>
        </w:rPr>
        <w:t xml:space="preserve"> 2021; Navarro </w:t>
      </w:r>
      <w:r w:rsidRPr="003643C7">
        <w:rPr>
          <w:i/>
          <w:iCs/>
          <w:szCs w:val="20"/>
        </w:rPr>
        <w:t>et al.</w:t>
      </w:r>
      <w:r w:rsidRPr="0040792E">
        <w:rPr>
          <w:szCs w:val="20"/>
        </w:rPr>
        <w:t xml:space="preserve"> 2025)</w:t>
      </w:r>
      <w:r w:rsidRPr="0040792E">
        <w:rPr>
          <w:szCs w:val="20"/>
        </w:rPr>
        <w:fldChar w:fldCharType="end"/>
      </w:r>
      <w:r w:rsidRPr="0040792E">
        <w:rPr>
          <w:szCs w:val="20"/>
        </w:rPr>
        <w:t xml:space="preserve">. </w:t>
      </w:r>
    </w:p>
    <w:p w14:paraId="63BDA295" w14:textId="49551C02" w:rsidR="003643C7" w:rsidRPr="003643C7" w:rsidRDefault="00880191" w:rsidP="00F3344D">
      <w:pPr>
        <w:pStyle w:val="SWCText"/>
        <w:spacing w:after="240"/>
      </w:pPr>
      <w:r>
        <w:fldChar w:fldCharType="begin"/>
      </w:r>
      <w:r>
        <w:instrText xml:space="preserve"> REF _Ref238375173 \h  \* MERGEFORMAT </w:instrText>
      </w:r>
      <w:r>
        <w:fldChar w:fldCharType="separate"/>
      </w:r>
      <w:r w:rsidRPr="00880191">
        <w:t>Fig. 4</w:t>
      </w:r>
      <w:r>
        <w:fldChar w:fldCharType="end"/>
      </w:r>
      <w:r w:rsidR="002B16FE" w:rsidRPr="0040792E">
        <w:rPr>
          <w:rFonts w:eastAsiaTheme="minorHAnsi"/>
          <w:color w:val="000000" w:themeColor="text1"/>
          <w:szCs w:val="20"/>
          <w:lang w:eastAsia="en-US"/>
        </w:rPr>
        <w:t xml:space="preserve"> </w:t>
      </w:r>
      <w:r w:rsidR="002B16FE" w:rsidRPr="0040792E">
        <w:rPr>
          <w:szCs w:val="20"/>
        </w:rPr>
        <w:t xml:space="preserve">shows the effect of seed mass on the power curves at 85 °C and 1000 rpm, with three repetitions per condition. No clear influence of seed mass on the thermal power profile </w:t>
      </w:r>
      <w:r w:rsidR="00C55B1A">
        <w:rPr>
          <w:szCs w:val="20"/>
        </w:rPr>
        <w:t>was</w:t>
      </w:r>
      <w:r w:rsidR="002B16FE" w:rsidRPr="0040792E">
        <w:rPr>
          <w:szCs w:val="20"/>
        </w:rPr>
        <w:t xml:space="preserve"> observed. Its effect is therefore assessed through the system characteristic times.</w:t>
      </w:r>
      <w:r w:rsidR="003643C7">
        <w:rPr>
          <w:szCs w:val="20"/>
        </w:rPr>
        <w:t xml:space="preserve"> Although the power curves of no seed were not shown in </w:t>
      </w:r>
      <w:r w:rsidR="003643C7">
        <w:fldChar w:fldCharType="begin"/>
      </w:r>
      <w:r w:rsidR="003643C7">
        <w:instrText xml:space="preserve"> REF _Ref238375173 \h  \* MERGEFORMAT </w:instrText>
      </w:r>
      <w:r w:rsidR="003643C7">
        <w:fldChar w:fldCharType="separate"/>
      </w:r>
      <w:r w:rsidR="003643C7" w:rsidRPr="00880191">
        <w:t>Fig. 4</w:t>
      </w:r>
      <w:r w:rsidR="003643C7">
        <w:fldChar w:fldCharType="end"/>
      </w:r>
      <w:r w:rsidR="003643C7">
        <w:t>, its effect on characteristic times is shown in section 3.</w:t>
      </w:r>
      <w:r w:rsidR="00CE0A76">
        <w:t>3</w:t>
      </w:r>
      <w:r w:rsidR="003643C7">
        <w:t>.1 and 3.</w:t>
      </w:r>
      <w:r w:rsidR="00CE0A76">
        <w:t>3</w:t>
      </w:r>
      <w:r w:rsidR="003643C7">
        <w:t xml:space="preserve">.2. </w:t>
      </w:r>
    </w:p>
    <w:p w14:paraId="3E45DC0F" w14:textId="538AD3B5" w:rsidR="002B16FE" w:rsidRDefault="002B16FE" w:rsidP="00F3344D">
      <w:pPr>
        <w:pStyle w:val="SWCText"/>
        <w:keepNext/>
        <w:spacing w:before="240" w:after="240" w:line="240" w:lineRule="auto"/>
        <w:jc w:val="center"/>
        <w:rPr>
          <w:color w:val="000000" w:themeColor="text1"/>
          <w:sz w:val="24"/>
          <w:szCs w:val="24"/>
          <w:highlight w:val="yellow"/>
        </w:rPr>
      </w:pPr>
      <w:r w:rsidRPr="00790E8D">
        <w:rPr>
          <w:noProof/>
          <w:color w:val="000000" w:themeColor="text1"/>
          <w:sz w:val="24"/>
          <w:szCs w:val="24"/>
        </w:rPr>
        <w:lastRenderedPageBreak/>
        <w:drawing>
          <wp:inline distT="0" distB="0" distL="0" distR="0" wp14:anchorId="0673C172" wp14:editId="5C5B4A4C">
            <wp:extent cx="3772788" cy="209550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71680" cy="2150427"/>
                    </a:xfrm>
                    <a:prstGeom prst="rect">
                      <a:avLst/>
                    </a:prstGeom>
                  </pic:spPr>
                </pic:pic>
              </a:graphicData>
            </a:graphic>
          </wp:inline>
        </w:drawing>
      </w:r>
    </w:p>
    <w:p w14:paraId="0FE8A791" w14:textId="3D48DA26" w:rsidR="00F3344D" w:rsidRDefault="00F3344D" w:rsidP="00F3344D">
      <w:pPr>
        <w:pStyle w:val="Descripcin"/>
        <w:jc w:val="center"/>
        <w:rPr>
          <w:b/>
          <w:bCs/>
          <w:i w:val="0"/>
          <w:iCs w:val="0"/>
          <w:color w:val="auto"/>
          <w:sz w:val="16"/>
          <w:szCs w:val="16"/>
        </w:rPr>
      </w:pPr>
      <w:bookmarkStart w:id="6" w:name="_Ref238375173"/>
      <w:r w:rsidRPr="00F3344D">
        <w:rPr>
          <w:b/>
          <w:bCs/>
          <w:i w:val="0"/>
          <w:iCs w:val="0"/>
          <w:color w:val="auto"/>
          <w:sz w:val="16"/>
          <w:szCs w:val="16"/>
        </w:rPr>
        <w:t xml:space="preserve">Fig. </w:t>
      </w:r>
      <w:r w:rsidRPr="00F3344D">
        <w:rPr>
          <w:b/>
          <w:bCs/>
          <w:i w:val="0"/>
          <w:iCs w:val="0"/>
          <w:color w:val="auto"/>
          <w:sz w:val="16"/>
          <w:szCs w:val="16"/>
        </w:rPr>
        <w:fldChar w:fldCharType="begin"/>
      </w:r>
      <w:r w:rsidRPr="00F3344D">
        <w:rPr>
          <w:b/>
          <w:bCs/>
          <w:i w:val="0"/>
          <w:iCs w:val="0"/>
          <w:color w:val="auto"/>
          <w:sz w:val="16"/>
          <w:szCs w:val="16"/>
        </w:rPr>
        <w:instrText xml:space="preserve"> SEQ Fig. \* ARABIC </w:instrText>
      </w:r>
      <w:r w:rsidRPr="00F3344D">
        <w:rPr>
          <w:b/>
          <w:bCs/>
          <w:i w:val="0"/>
          <w:iCs w:val="0"/>
          <w:color w:val="auto"/>
          <w:sz w:val="16"/>
          <w:szCs w:val="16"/>
        </w:rPr>
        <w:fldChar w:fldCharType="separate"/>
      </w:r>
      <w:r w:rsidR="007223AA">
        <w:rPr>
          <w:b/>
          <w:bCs/>
          <w:i w:val="0"/>
          <w:iCs w:val="0"/>
          <w:noProof/>
          <w:color w:val="auto"/>
          <w:sz w:val="16"/>
          <w:szCs w:val="16"/>
        </w:rPr>
        <w:t>4</w:t>
      </w:r>
      <w:r w:rsidRPr="00F3344D">
        <w:rPr>
          <w:b/>
          <w:bCs/>
          <w:i w:val="0"/>
          <w:iCs w:val="0"/>
          <w:color w:val="auto"/>
          <w:sz w:val="16"/>
          <w:szCs w:val="16"/>
        </w:rPr>
        <w:fldChar w:fldCharType="end"/>
      </w:r>
      <w:bookmarkEnd w:id="6"/>
      <w:r w:rsidRPr="00F3344D">
        <w:rPr>
          <w:b/>
          <w:bCs/>
          <w:i w:val="0"/>
          <w:iCs w:val="0"/>
          <w:color w:val="auto"/>
          <w:sz w:val="16"/>
          <w:szCs w:val="16"/>
        </w:rPr>
        <w:t>. Discharged power over time of the tests at 85°C, 1000</w:t>
      </w:r>
      <w:r w:rsidR="003C2980">
        <w:rPr>
          <w:b/>
          <w:bCs/>
          <w:i w:val="0"/>
          <w:iCs w:val="0"/>
          <w:color w:val="auto"/>
          <w:sz w:val="16"/>
          <w:szCs w:val="16"/>
        </w:rPr>
        <w:t xml:space="preserve"> </w:t>
      </w:r>
      <w:r w:rsidRPr="00F3344D">
        <w:rPr>
          <w:b/>
          <w:bCs/>
          <w:i w:val="0"/>
          <w:iCs w:val="0"/>
          <w:color w:val="auto"/>
          <w:sz w:val="16"/>
          <w:szCs w:val="16"/>
        </w:rPr>
        <w:t>rpm and different seed masses</w:t>
      </w:r>
    </w:p>
    <w:p w14:paraId="79E51F52" w14:textId="77777777" w:rsidR="003643C7" w:rsidRPr="003643C7" w:rsidRDefault="003643C7" w:rsidP="003643C7">
      <w:pPr>
        <w:rPr>
          <w:highlight w:val="yellow"/>
        </w:rPr>
      </w:pPr>
    </w:p>
    <w:p w14:paraId="48CC4259" w14:textId="4B3C392D" w:rsidR="002B16FE" w:rsidRDefault="00C55B1A" w:rsidP="008858BA">
      <w:pPr>
        <w:spacing w:line="276" w:lineRule="auto"/>
        <w:jc w:val="both"/>
        <w:rPr>
          <w:color w:val="000000"/>
          <w:sz w:val="20"/>
          <w:szCs w:val="22"/>
          <w:lang w:val="en-US"/>
        </w:rPr>
      </w:pPr>
      <w:r>
        <w:rPr>
          <w:color w:val="000000" w:themeColor="text1"/>
          <w:sz w:val="20"/>
          <w:szCs w:val="20"/>
          <w:lang w:val="en-GB"/>
        </w:rPr>
        <w:t>Representative tests</w:t>
      </w:r>
      <w:r w:rsidR="002B16FE" w:rsidRPr="00EE7340">
        <w:rPr>
          <w:color w:val="000000" w:themeColor="text1"/>
          <w:sz w:val="20"/>
          <w:szCs w:val="20"/>
          <w:lang w:val="en-GB"/>
        </w:rPr>
        <w:t xml:space="preserve"> used in this </w:t>
      </w:r>
      <w:r w:rsidR="002B16FE" w:rsidRPr="00EE7340">
        <w:rPr>
          <w:color w:val="000000"/>
          <w:sz w:val="20"/>
          <w:szCs w:val="22"/>
          <w:lang w:val="en-US"/>
        </w:rPr>
        <w:t xml:space="preserve">study are found in </w:t>
      </w:r>
      <w:r w:rsidR="008858BA" w:rsidRPr="00EE7340">
        <w:rPr>
          <w:color w:val="000000"/>
          <w:sz w:val="20"/>
          <w:szCs w:val="22"/>
          <w:lang w:val="en-US"/>
        </w:rPr>
        <w:fldChar w:fldCharType="begin"/>
      </w:r>
      <w:r w:rsidR="008858BA" w:rsidRPr="00EE7340">
        <w:rPr>
          <w:color w:val="000000"/>
          <w:sz w:val="20"/>
          <w:szCs w:val="22"/>
          <w:lang w:val="en-US"/>
        </w:rPr>
        <w:instrText xml:space="preserve"> REF _Ref238375250 \h </w:instrText>
      </w:r>
      <w:r w:rsidR="00EE7340" w:rsidRPr="00EE7340">
        <w:rPr>
          <w:color w:val="000000"/>
          <w:sz w:val="20"/>
          <w:szCs w:val="22"/>
          <w:lang w:val="en-US"/>
        </w:rPr>
        <w:instrText xml:space="preserve"> \* MERGEFORMAT </w:instrText>
      </w:r>
      <w:r w:rsidR="008858BA" w:rsidRPr="00EE7340">
        <w:rPr>
          <w:color w:val="000000"/>
          <w:sz w:val="20"/>
          <w:szCs w:val="22"/>
          <w:lang w:val="en-US"/>
        </w:rPr>
      </w:r>
      <w:r w:rsidR="008858BA" w:rsidRPr="00EE7340">
        <w:rPr>
          <w:color w:val="000000"/>
          <w:sz w:val="20"/>
          <w:szCs w:val="22"/>
          <w:lang w:val="en-US"/>
        </w:rPr>
        <w:fldChar w:fldCharType="separate"/>
      </w:r>
      <w:r w:rsidR="008858BA" w:rsidRPr="00EE7340">
        <w:rPr>
          <w:color w:val="000000"/>
          <w:sz w:val="20"/>
          <w:szCs w:val="22"/>
          <w:lang w:val="en-US"/>
        </w:rPr>
        <w:t>Table 2</w:t>
      </w:r>
      <w:r w:rsidR="008858BA" w:rsidRPr="00EE7340">
        <w:rPr>
          <w:color w:val="000000"/>
          <w:sz w:val="20"/>
          <w:szCs w:val="22"/>
          <w:lang w:val="en-US"/>
        </w:rPr>
        <w:fldChar w:fldCharType="end"/>
      </w:r>
      <w:r w:rsidR="002B16FE" w:rsidRPr="00EE7340">
        <w:rPr>
          <w:color w:val="000000"/>
          <w:sz w:val="20"/>
          <w:szCs w:val="22"/>
          <w:lang w:val="en-US"/>
        </w:rPr>
        <w:t>, showing</w:t>
      </w:r>
      <w:r w:rsidR="002B16FE" w:rsidRPr="00EE7340">
        <w:rPr>
          <w:color w:val="000000" w:themeColor="text1"/>
          <w:sz w:val="20"/>
          <w:szCs w:val="20"/>
          <w:lang w:val="en-GB"/>
        </w:rPr>
        <w:t xml:space="preserve"> the operating conditions, the thermal power, discharged energy and error between discharged energy and theoretical discharged energy. </w:t>
      </w:r>
      <w:r w:rsidR="008858BA" w:rsidRPr="00A2448D">
        <w:rPr>
          <w:color w:val="000000"/>
          <w:sz w:val="20"/>
          <w:szCs w:val="22"/>
          <w:lang w:val="en-US"/>
        </w:rPr>
        <w:t xml:space="preserve">The results </w:t>
      </w:r>
      <w:r w:rsidR="008858BA">
        <w:rPr>
          <w:color w:val="000000"/>
          <w:sz w:val="20"/>
          <w:szCs w:val="22"/>
          <w:lang w:val="en-US"/>
        </w:rPr>
        <w:t>show</w:t>
      </w:r>
      <w:r>
        <w:rPr>
          <w:color w:val="000000"/>
          <w:sz w:val="20"/>
          <w:szCs w:val="22"/>
          <w:lang w:val="en-US"/>
        </w:rPr>
        <w:t>ed</w:t>
      </w:r>
      <w:r w:rsidR="008858BA" w:rsidRPr="00A2448D">
        <w:rPr>
          <w:color w:val="000000"/>
          <w:sz w:val="20"/>
          <w:szCs w:val="22"/>
          <w:lang w:val="en-US"/>
        </w:rPr>
        <w:t xml:space="preserve"> that the minimum thermal power </w:t>
      </w:r>
      <w:r>
        <w:rPr>
          <w:color w:val="000000"/>
          <w:sz w:val="20"/>
          <w:szCs w:val="22"/>
          <w:lang w:val="en-US"/>
        </w:rPr>
        <w:t>was</w:t>
      </w:r>
      <w:r w:rsidR="008858BA" w:rsidRPr="00A2448D">
        <w:rPr>
          <w:color w:val="000000"/>
          <w:sz w:val="20"/>
          <w:szCs w:val="22"/>
          <w:lang w:val="en-US"/>
        </w:rPr>
        <w:t xml:space="preserve"> reached at 90°C. It</w:t>
      </w:r>
      <w:r>
        <w:rPr>
          <w:color w:val="000000"/>
          <w:sz w:val="20"/>
          <w:szCs w:val="22"/>
          <w:lang w:val="en-US"/>
        </w:rPr>
        <w:t xml:space="preserve"> was</w:t>
      </w:r>
      <w:r w:rsidR="006D646B" w:rsidRPr="00A2448D">
        <w:rPr>
          <w:color w:val="000000"/>
          <w:sz w:val="20"/>
          <w:szCs w:val="22"/>
          <w:lang w:val="en-US"/>
        </w:rPr>
        <w:t xml:space="preserve"> </w:t>
      </w:r>
      <w:r w:rsidR="008858BA" w:rsidRPr="00A2448D">
        <w:rPr>
          <w:color w:val="000000"/>
          <w:sz w:val="20"/>
          <w:szCs w:val="22"/>
          <w:lang w:val="en-US"/>
        </w:rPr>
        <w:t xml:space="preserve">observed that the stirring speed directly influences the thermal power; although the difference between 1000 rpm and 500 rpm </w:t>
      </w:r>
      <w:r>
        <w:rPr>
          <w:color w:val="000000"/>
          <w:sz w:val="20"/>
          <w:szCs w:val="22"/>
          <w:lang w:val="en-US"/>
        </w:rPr>
        <w:t>was</w:t>
      </w:r>
      <w:r w:rsidR="008858BA" w:rsidRPr="00A2448D">
        <w:rPr>
          <w:color w:val="000000"/>
          <w:sz w:val="20"/>
          <w:szCs w:val="22"/>
          <w:lang w:val="en-US"/>
        </w:rPr>
        <w:t xml:space="preserve"> minimal, the stirring at 100 rpm show</w:t>
      </w:r>
      <w:r>
        <w:rPr>
          <w:color w:val="000000"/>
          <w:sz w:val="20"/>
          <w:szCs w:val="22"/>
          <w:lang w:val="en-US"/>
        </w:rPr>
        <w:t>ed</w:t>
      </w:r>
      <w:r w:rsidR="008858BA" w:rsidRPr="00A2448D">
        <w:rPr>
          <w:color w:val="000000"/>
          <w:sz w:val="20"/>
          <w:szCs w:val="22"/>
          <w:lang w:val="en-US"/>
        </w:rPr>
        <w:t xml:space="preserve"> a significant reduction. The decrease in stored energy, shown with an asterisk, </w:t>
      </w:r>
      <w:r>
        <w:rPr>
          <w:color w:val="000000"/>
          <w:sz w:val="20"/>
          <w:szCs w:val="22"/>
          <w:lang w:val="en-US"/>
        </w:rPr>
        <w:t>was</w:t>
      </w:r>
      <w:r w:rsidR="008858BA" w:rsidRPr="00A2448D">
        <w:rPr>
          <w:color w:val="000000"/>
          <w:sz w:val="20"/>
          <w:szCs w:val="22"/>
          <w:lang w:val="en-US"/>
        </w:rPr>
        <w:t xml:space="preserve"> attributed to the thermal degradation of xylitol, whose enthalpy of fusion was reduced from 240 kJ/kg to 200 kJ/kg</w:t>
      </w:r>
      <w:r w:rsidR="008858BA">
        <w:rPr>
          <w:color w:val="000000"/>
          <w:sz w:val="20"/>
          <w:szCs w:val="22"/>
          <w:lang w:val="en-US"/>
        </w:rPr>
        <w:t xml:space="preserve"> according to DSC tests</w:t>
      </w:r>
      <w:r w:rsidR="008858BA" w:rsidRPr="00A2448D">
        <w:rPr>
          <w:color w:val="000000"/>
          <w:sz w:val="20"/>
          <w:szCs w:val="22"/>
          <w:lang w:val="en-US"/>
        </w:rPr>
        <w:t xml:space="preserve">. When this factor </w:t>
      </w:r>
      <w:r>
        <w:rPr>
          <w:color w:val="000000"/>
          <w:sz w:val="20"/>
          <w:szCs w:val="22"/>
          <w:lang w:val="en-US"/>
        </w:rPr>
        <w:t>was</w:t>
      </w:r>
      <w:r w:rsidR="008858BA" w:rsidRPr="00A2448D">
        <w:rPr>
          <w:color w:val="000000"/>
          <w:sz w:val="20"/>
          <w:szCs w:val="22"/>
          <w:lang w:val="en-US"/>
        </w:rPr>
        <w:t xml:space="preserve"> taken into account, the experimental values agree with the theoretical ones.</w:t>
      </w:r>
    </w:p>
    <w:p w14:paraId="61B50256" w14:textId="77777777" w:rsidR="008858BA" w:rsidRPr="008858BA" w:rsidRDefault="008858BA" w:rsidP="008858BA">
      <w:pPr>
        <w:spacing w:line="276" w:lineRule="auto"/>
        <w:jc w:val="both"/>
        <w:rPr>
          <w:color w:val="000000"/>
          <w:sz w:val="20"/>
          <w:szCs w:val="22"/>
          <w:lang w:val="en-US"/>
        </w:rPr>
      </w:pPr>
    </w:p>
    <w:p w14:paraId="5F1A3569" w14:textId="0CB22043" w:rsidR="002B16FE" w:rsidRPr="00880191" w:rsidRDefault="002B16FE" w:rsidP="00880191">
      <w:pPr>
        <w:pStyle w:val="Descripcin"/>
        <w:keepNext/>
        <w:jc w:val="center"/>
        <w:rPr>
          <w:b/>
          <w:bCs/>
          <w:i w:val="0"/>
          <w:iCs w:val="0"/>
          <w:color w:val="auto"/>
          <w:sz w:val="16"/>
          <w:szCs w:val="16"/>
        </w:rPr>
      </w:pPr>
      <w:bookmarkStart w:id="7" w:name="_Ref238375250"/>
      <w:r w:rsidRPr="00880191">
        <w:rPr>
          <w:b/>
          <w:bCs/>
          <w:i w:val="0"/>
          <w:iCs w:val="0"/>
          <w:color w:val="auto"/>
          <w:sz w:val="16"/>
          <w:szCs w:val="16"/>
        </w:rPr>
        <w:t xml:space="preserve">Table </w:t>
      </w:r>
      <w:r w:rsidR="00F3344D" w:rsidRPr="00880191">
        <w:rPr>
          <w:b/>
          <w:bCs/>
          <w:i w:val="0"/>
          <w:iCs w:val="0"/>
          <w:color w:val="auto"/>
          <w:sz w:val="16"/>
          <w:szCs w:val="16"/>
        </w:rPr>
        <w:fldChar w:fldCharType="begin"/>
      </w:r>
      <w:r w:rsidR="00F3344D" w:rsidRPr="00880191">
        <w:rPr>
          <w:b/>
          <w:bCs/>
          <w:i w:val="0"/>
          <w:iCs w:val="0"/>
          <w:color w:val="auto"/>
          <w:sz w:val="16"/>
          <w:szCs w:val="16"/>
        </w:rPr>
        <w:instrText xml:space="preserve"> SEQ Table \* ARABIC </w:instrText>
      </w:r>
      <w:r w:rsidR="00F3344D" w:rsidRPr="00880191">
        <w:rPr>
          <w:b/>
          <w:bCs/>
          <w:i w:val="0"/>
          <w:iCs w:val="0"/>
          <w:color w:val="auto"/>
          <w:sz w:val="16"/>
          <w:szCs w:val="16"/>
        </w:rPr>
        <w:fldChar w:fldCharType="separate"/>
      </w:r>
      <w:r w:rsidR="00F3344D" w:rsidRPr="00880191">
        <w:rPr>
          <w:b/>
          <w:bCs/>
          <w:i w:val="0"/>
          <w:iCs w:val="0"/>
          <w:color w:val="auto"/>
          <w:sz w:val="16"/>
          <w:szCs w:val="16"/>
        </w:rPr>
        <w:t>2</w:t>
      </w:r>
      <w:r w:rsidR="00F3344D" w:rsidRPr="00880191">
        <w:rPr>
          <w:b/>
          <w:bCs/>
          <w:i w:val="0"/>
          <w:iCs w:val="0"/>
          <w:color w:val="auto"/>
          <w:sz w:val="16"/>
          <w:szCs w:val="16"/>
        </w:rPr>
        <w:fldChar w:fldCharType="end"/>
      </w:r>
      <w:bookmarkEnd w:id="7"/>
      <w:r w:rsidRPr="00880191">
        <w:rPr>
          <w:b/>
          <w:bCs/>
          <w:i w:val="0"/>
          <w:iCs w:val="0"/>
          <w:color w:val="auto"/>
          <w:sz w:val="16"/>
          <w:szCs w:val="16"/>
        </w:rPr>
        <w:t>. Maximum thermal power, discharged energy and theoretical error 5 different tests.</w:t>
      </w:r>
    </w:p>
    <w:tbl>
      <w:tblPr>
        <w:tblStyle w:val="Tablaconcuadrcula"/>
        <w:tblW w:w="8706" w:type="dxa"/>
        <w:jc w:val="center"/>
        <w:tblLook w:val="04A0" w:firstRow="1" w:lastRow="0" w:firstColumn="1" w:lastColumn="0" w:noHBand="0" w:noVBand="1"/>
      </w:tblPr>
      <w:tblGrid>
        <w:gridCol w:w="1576"/>
        <w:gridCol w:w="1613"/>
        <w:gridCol w:w="1335"/>
        <w:gridCol w:w="1304"/>
        <w:gridCol w:w="1439"/>
        <w:gridCol w:w="1439"/>
      </w:tblGrid>
      <w:tr w:rsidR="002B16FE" w:rsidRPr="00F309D1" w14:paraId="5748897B" w14:textId="77777777" w:rsidTr="00521923">
        <w:trPr>
          <w:trHeight w:val="199"/>
          <w:jc w:val="center"/>
        </w:trPr>
        <w:tc>
          <w:tcPr>
            <w:tcW w:w="1576" w:type="dxa"/>
            <w:noWrap/>
            <w:hideMark/>
          </w:tcPr>
          <w:p w14:paraId="0B7FD843" w14:textId="77777777"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Temperature [ºC]</w:t>
            </w:r>
          </w:p>
        </w:tc>
        <w:tc>
          <w:tcPr>
            <w:tcW w:w="1613" w:type="dxa"/>
            <w:noWrap/>
            <w:hideMark/>
          </w:tcPr>
          <w:p w14:paraId="42983105" w14:textId="77777777"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Stirring velocity [rpm]</w:t>
            </w:r>
          </w:p>
        </w:tc>
        <w:tc>
          <w:tcPr>
            <w:tcW w:w="1335" w:type="dxa"/>
            <w:noWrap/>
            <w:hideMark/>
          </w:tcPr>
          <w:p w14:paraId="639D6CDF" w14:textId="77777777"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Seed mass [mg]</w:t>
            </w:r>
          </w:p>
        </w:tc>
        <w:tc>
          <w:tcPr>
            <w:tcW w:w="1304" w:type="dxa"/>
            <w:noWrap/>
            <w:hideMark/>
          </w:tcPr>
          <w:p w14:paraId="2966A1F9" w14:textId="77777777"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Maximum thermal power [W]</w:t>
            </w:r>
          </w:p>
        </w:tc>
        <w:tc>
          <w:tcPr>
            <w:tcW w:w="1439" w:type="dxa"/>
            <w:noWrap/>
            <w:hideMark/>
          </w:tcPr>
          <w:p w14:paraId="616083B4" w14:textId="77777777"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Discharged energy [kJ]</w:t>
            </w:r>
          </w:p>
        </w:tc>
        <w:tc>
          <w:tcPr>
            <w:tcW w:w="1439" w:type="dxa"/>
            <w:noWrap/>
            <w:hideMark/>
          </w:tcPr>
          <w:p w14:paraId="4EA97DB6" w14:textId="15DC9195" w:rsidR="002B16FE" w:rsidRPr="008858BA" w:rsidRDefault="002B16FE" w:rsidP="008858BA">
            <w:pPr>
              <w:jc w:val="center"/>
              <w:rPr>
                <w:b/>
                <w:bCs/>
                <w:color w:val="000000" w:themeColor="text1"/>
                <w:sz w:val="20"/>
                <w:szCs w:val="20"/>
                <w:lang w:val="en-US"/>
              </w:rPr>
            </w:pPr>
            <w:r w:rsidRPr="008858BA">
              <w:rPr>
                <w:b/>
                <w:bCs/>
                <w:color w:val="000000" w:themeColor="text1"/>
                <w:sz w:val="20"/>
                <w:szCs w:val="20"/>
                <w:lang w:val="en-US"/>
              </w:rPr>
              <w:t>Error [%]</w:t>
            </w:r>
          </w:p>
        </w:tc>
      </w:tr>
      <w:tr w:rsidR="002B16FE" w:rsidRPr="00F309D1" w14:paraId="2A14BEF8" w14:textId="77777777" w:rsidTr="00521923">
        <w:trPr>
          <w:trHeight w:val="199"/>
          <w:jc w:val="center"/>
        </w:trPr>
        <w:tc>
          <w:tcPr>
            <w:tcW w:w="1576" w:type="dxa"/>
            <w:noWrap/>
            <w:hideMark/>
          </w:tcPr>
          <w:p w14:paraId="14CF0FC6"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85</w:t>
            </w:r>
          </w:p>
        </w:tc>
        <w:tc>
          <w:tcPr>
            <w:tcW w:w="1613" w:type="dxa"/>
            <w:noWrap/>
            <w:hideMark/>
          </w:tcPr>
          <w:p w14:paraId="669CDB78"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500</w:t>
            </w:r>
          </w:p>
        </w:tc>
        <w:tc>
          <w:tcPr>
            <w:tcW w:w="1335" w:type="dxa"/>
            <w:noWrap/>
            <w:hideMark/>
          </w:tcPr>
          <w:p w14:paraId="2A9C81CE"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12.5</w:t>
            </w:r>
          </w:p>
        </w:tc>
        <w:tc>
          <w:tcPr>
            <w:tcW w:w="1304" w:type="dxa"/>
            <w:noWrap/>
            <w:hideMark/>
          </w:tcPr>
          <w:p w14:paraId="512C954D"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71.26</w:t>
            </w:r>
          </w:p>
        </w:tc>
        <w:tc>
          <w:tcPr>
            <w:tcW w:w="1439" w:type="dxa"/>
            <w:noWrap/>
            <w:hideMark/>
          </w:tcPr>
          <w:p w14:paraId="3668802B"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668.19</w:t>
            </w:r>
          </w:p>
        </w:tc>
        <w:tc>
          <w:tcPr>
            <w:tcW w:w="1439" w:type="dxa"/>
            <w:noWrap/>
            <w:hideMark/>
          </w:tcPr>
          <w:p w14:paraId="6209B940"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7.54</w:t>
            </w:r>
          </w:p>
        </w:tc>
      </w:tr>
      <w:tr w:rsidR="008858BA" w:rsidRPr="00F309D1" w14:paraId="6D5D89F3" w14:textId="77777777" w:rsidTr="00521923">
        <w:trPr>
          <w:trHeight w:val="199"/>
          <w:jc w:val="center"/>
        </w:trPr>
        <w:tc>
          <w:tcPr>
            <w:tcW w:w="1576" w:type="dxa"/>
            <w:noWrap/>
            <w:hideMark/>
          </w:tcPr>
          <w:p w14:paraId="78EEE717" w14:textId="610111B0" w:rsidR="008858BA" w:rsidRPr="008858BA" w:rsidRDefault="008858BA" w:rsidP="008858BA">
            <w:pPr>
              <w:jc w:val="center"/>
              <w:rPr>
                <w:color w:val="000000" w:themeColor="text1"/>
                <w:sz w:val="20"/>
                <w:szCs w:val="20"/>
                <w:lang w:val="en-US"/>
              </w:rPr>
            </w:pPr>
            <w:r w:rsidRPr="008858BA">
              <w:rPr>
                <w:color w:val="000000" w:themeColor="text1"/>
                <w:sz w:val="20"/>
                <w:szCs w:val="20"/>
              </w:rPr>
              <w:t>90</w:t>
            </w:r>
          </w:p>
        </w:tc>
        <w:tc>
          <w:tcPr>
            <w:tcW w:w="1613" w:type="dxa"/>
            <w:noWrap/>
            <w:hideMark/>
          </w:tcPr>
          <w:p w14:paraId="002443A3" w14:textId="17EF8EC4" w:rsidR="008858BA" w:rsidRPr="008858BA" w:rsidRDefault="008858BA" w:rsidP="008858BA">
            <w:pPr>
              <w:jc w:val="center"/>
              <w:rPr>
                <w:color w:val="000000" w:themeColor="text1"/>
                <w:sz w:val="20"/>
                <w:szCs w:val="20"/>
                <w:lang w:val="en-US"/>
              </w:rPr>
            </w:pPr>
            <w:r w:rsidRPr="008858BA">
              <w:rPr>
                <w:color w:val="000000" w:themeColor="text1"/>
                <w:sz w:val="20"/>
                <w:szCs w:val="20"/>
              </w:rPr>
              <w:t>100</w:t>
            </w:r>
          </w:p>
        </w:tc>
        <w:tc>
          <w:tcPr>
            <w:tcW w:w="1335" w:type="dxa"/>
            <w:noWrap/>
            <w:hideMark/>
          </w:tcPr>
          <w:p w14:paraId="0A437572" w14:textId="062025CC" w:rsidR="008858BA" w:rsidRPr="008858BA" w:rsidRDefault="008858BA" w:rsidP="008858BA">
            <w:pPr>
              <w:jc w:val="center"/>
              <w:rPr>
                <w:color w:val="000000" w:themeColor="text1"/>
                <w:sz w:val="20"/>
                <w:szCs w:val="20"/>
                <w:lang w:val="en-US"/>
              </w:rPr>
            </w:pPr>
            <w:r w:rsidRPr="008858BA">
              <w:rPr>
                <w:color w:val="000000" w:themeColor="text1"/>
                <w:sz w:val="20"/>
                <w:szCs w:val="20"/>
              </w:rPr>
              <w:t>12.5</w:t>
            </w:r>
          </w:p>
        </w:tc>
        <w:tc>
          <w:tcPr>
            <w:tcW w:w="1304" w:type="dxa"/>
            <w:noWrap/>
            <w:hideMark/>
          </w:tcPr>
          <w:p w14:paraId="58FD56DA" w14:textId="767E9423" w:rsidR="008858BA" w:rsidRPr="008858BA" w:rsidRDefault="008858BA" w:rsidP="008858BA">
            <w:pPr>
              <w:jc w:val="center"/>
              <w:rPr>
                <w:color w:val="000000" w:themeColor="text1"/>
                <w:sz w:val="20"/>
                <w:szCs w:val="20"/>
                <w:lang w:val="en-US"/>
              </w:rPr>
            </w:pPr>
            <w:r w:rsidRPr="008858BA">
              <w:rPr>
                <w:color w:val="000000" w:themeColor="text1"/>
                <w:sz w:val="20"/>
                <w:szCs w:val="20"/>
              </w:rPr>
              <w:t>11.80</w:t>
            </w:r>
          </w:p>
        </w:tc>
        <w:tc>
          <w:tcPr>
            <w:tcW w:w="1439" w:type="dxa"/>
            <w:noWrap/>
            <w:hideMark/>
          </w:tcPr>
          <w:p w14:paraId="09F9D982" w14:textId="6D4691D5" w:rsidR="008858BA" w:rsidRPr="008858BA" w:rsidRDefault="008858BA" w:rsidP="008858BA">
            <w:pPr>
              <w:jc w:val="center"/>
              <w:rPr>
                <w:color w:val="000000" w:themeColor="text1"/>
                <w:sz w:val="20"/>
                <w:szCs w:val="20"/>
                <w:lang w:val="en-US"/>
              </w:rPr>
            </w:pPr>
            <w:r w:rsidRPr="008858BA">
              <w:rPr>
                <w:color w:val="000000" w:themeColor="text1"/>
                <w:sz w:val="20"/>
                <w:szCs w:val="20"/>
              </w:rPr>
              <w:t>426.93*</w:t>
            </w:r>
          </w:p>
        </w:tc>
        <w:tc>
          <w:tcPr>
            <w:tcW w:w="1439" w:type="dxa"/>
            <w:noWrap/>
            <w:hideMark/>
          </w:tcPr>
          <w:p w14:paraId="5119FF22" w14:textId="1A56BD2E" w:rsidR="008858BA" w:rsidRPr="008858BA" w:rsidRDefault="008858BA" w:rsidP="008858BA">
            <w:pPr>
              <w:jc w:val="center"/>
              <w:rPr>
                <w:color w:val="000000" w:themeColor="text1"/>
                <w:sz w:val="20"/>
                <w:szCs w:val="20"/>
                <w:lang w:val="en-US"/>
              </w:rPr>
            </w:pPr>
            <w:r w:rsidRPr="008858BA">
              <w:rPr>
                <w:color w:val="000000" w:themeColor="text1"/>
                <w:sz w:val="20"/>
                <w:szCs w:val="20"/>
              </w:rPr>
              <w:t>24.7</w:t>
            </w:r>
            <w:r w:rsidR="00EE7340">
              <w:rPr>
                <w:color w:val="000000" w:themeColor="text1"/>
                <w:sz w:val="20"/>
                <w:szCs w:val="20"/>
              </w:rPr>
              <w:t>0</w:t>
            </w:r>
          </w:p>
        </w:tc>
      </w:tr>
      <w:tr w:rsidR="003643C7" w:rsidRPr="00F309D1" w14:paraId="3090D75E" w14:textId="77777777" w:rsidTr="00521923">
        <w:trPr>
          <w:trHeight w:val="199"/>
          <w:jc w:val="center"/>
        </w:trPr>
        <w:tc>
          <w:tcPr>
            <w:tcW w:w="1576" w:type="dxa"/>
            <w:noWrap/>
            <w:hideMark/>
          </w:tcPr>
          <w:p w14:paraId="38821DDF" w14:textId="078ABD83" w:rsidR="003643C7" w:rsidRPr="003643C7" w:rsidRDefault="003643C7" w:rsidP="003643C7">
            <w:pPr>
              <w:jc w:val="center"/>
              <w:rPr>
                <w:color w:val="000000" w:themeColor="text1"/>
                <w:sz w:val="20"/>
                <w:szCs w:val="20"/>
                <w:lang w:val="en-US"/>
              </w:rPr>
            </w:pPr>
            <w:r w:rsidRPr="003643C7">
              <w:rPr>
                <w:sz w:val="20"/>
                <w:szCs w:val="20"/>
              </w:rPr>
              <w:t>85</w:t>
            </w:r>
          </w:p>
        </w:tc>
        <w:tc>
          <w:tcPr>
            <w:tcW w:w="1613" w:type="dxa"/>
            <w:noWrap/>
            <w:hideMark/>
          </w:tcPr>
          <w:p w14:paraId="72C0D1BF" w14:textId="3766BBA9" w:rsidR="003643C7" w:rsidRPr="003643C7" w:rsidRDefault="003643C7" w:rsidP="003643C7">
            <w:pPr>
              <w:jc w:val="center"/>
              <w:rPr>
                <w:color w:val="000000" w:themeColor="text1"/>
                <w:sz w:val="20"/>
                <w:szCs w:val="20"/>
                <w:lang w:val="en-US"/>
              </w:rPr>
            </w:pPr>
            <w:r w:rsidRPr="003643C7">
              <w:rPr>
                <w:sz w:val="20"/>
                <w:szCs w:val="20"/>
              </w:rPr>
              <w:t>1000</w:t>
            </w:r>
          </w:p>
        </w:tc>
        <w:tc>
          <w:tcPr>
            <w:tcW w:w="1335" w:type="dxa"/>
            <w:noWrap/>
            <w:hideMark/>
          </w:tcPr>
          <w:p w14:paraId="6A3B6F24" w14:textId="76D956A3" w:rsidR="003643C7" w:rsidRPr="003643C7" w:rsidRDefault="003643C7" w:rsidP="003643C7">
            <w:pPr>
              <w:jc w:val="center"/>
              <w:rPr>
                <w:color w:val="000000" w:themeColor="text1"/>
                <w:sz w:val="20"/>
                <w:szCs w:val="20"/>
                <w:lang w:val="en-US"/>
              </w:rPr>
            </w:pPr>
            <w:r w:rsidRPr="003643C7">
              <w:rPr>
                <w:sz w:val="20"/>
                <w:szCs w:val="20"/>
              </w:rPr>
              <w:t>125</w:t>
            </w:r>
          </w:p>
        </w:tc>
        <w:tc>
          <w:tcPr>
            <w:tcW w:w="1304" w:type="dxa"/>
            <w:noWrap/>
            <w:hideMark/>
          </w:tcPr>
          <w:p w14:paraId="0523A182" w14:textId="0ADDB53D" w:rsidR="003643C7" w:rsidRPr="003643C7" w:rsidRDefault="003643C7" w:rsidP="003643C7">
            <w:pPr>
              <w:jc w:val="center"/>
              <w:rPr>
                <w:color w:val="000000" w:themeColor="text1"/>
                <w:sz w:val="20"/>
                <w:szCs w:val="20"/>
                <w:lang w:val="en-US"/>
              </w:rPr>
            </w:pPr>
            <w:r w:rsidRPr="003643C7">
              <w:rPr>
                <w:sz w:val="20"/>
                <w:szCs w:val="20"/>
              </w:rPr>
              <w:t>81.29</w:t>
            </w:r>
          </w:p>
        </w:tc>
        <w:tc>
          <w:tcPr>
            <w:tcW w:w="1439" w:type="dxa"/>
            <w:noWrap/>
            <w:hideMark/>
          </w:tcPr>
          <w:p w14:paraId="42F79B25" w14:textId="7105FEA5" w:rsidR="003643C7" w:rsidRPr="003643C7" w:rsidRDefault="003643C7" w:rsidP="003643C7">
            <w:pPr>
              <w:jc w:val="center"/>
              <w:rPr>
                <w:color w:val="000000" w:themeColor="text1"/>
                <w:sz w:val="20"/>
                <w:szCs w:val="20"/>
                <w:lang w:val="en-US"/>
              </w:rPr>
            </w:pPr>
            <w:r w:rsidRPr="003643C7">
              <w:rPr>
                <w:sz w:val="20"/>
                <w:szCs w:val="20"/>
              </w:rPr>
              <w:t>516.75</w:t>
            </w:r>
          </w:p>
        </w:tc>
        <w:tc>
          <w:tcPr>
            <w:tcW w:w="1439" w:type="dxa"/>
            <w:noWrap/>
            <w:hideMark/>
          </w:tcPr>
          <w:p w14:paraId="3007A6A5" w14:textId="166DB324" w:rsidR="003643C7" w:rsidRPr="003643C7" w:rsidRDefault="003643C7" w:rsidP="003643C7">
            <w:pPr>
              <w:jc w:val="center"/>
              <w:rPr>
                <w:color w:val="000000" w:themeColor="text1"/>
                <w:sz w:val="20"/>
                <w:szCs w:val="20"/>
                <w:lang w:val="en-US"/>
              </w:rPr>
            </w:pPr>
            <w:r>
              <w:rPr>
                <w:color w:val="000000" w:themeColor="text1"/>
                <w:sz w:val="20"/>
                <w:szCs w:val="20"/>
              </w:rPr>
              <w:t>7.01</w:t>
            </w:r>
          </w:p>
        </w:tc>
      </w:tr>
      <w:tr w:rsidR="002B16FE" w:rsidRPr="00F309D1" w14:paraId="35FC8680" w14:textId="77777777" w:rsidTr="00521923">
        <w:trPr>
          <w:trHeight w:val="199"/>
          <w:jc w:val="center"/>
        </w:trPr>
        <w:tc>
          <w:tcPr>
            <w:tcW w:w="1576" w:type="dxa"/>
            <w:noWrap/>
            <w:hideMark/>
          </w:tcPr>
          <w:p w14:paraId="3FA2F94E"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80</w:t>
            </w:r>
          </w:p>
        </w:tc>
        <w:tc>
          <w:tcPr>
            <w:tcW w:w="1613" w:type="dxa"/>
            <w:noWrap/>
            <w:hideMark/>
          </w:tcPr>
          <w:p w14:paraId="6A42FC1A"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1000</w:t>
            </w:r>
          </w:p>
        </w:tc>
        <w:tc>
          <w:tcPr>
            <w:tcW w:w="1335" w:type="dxa"/>
            <w:noWrap/>
            <w:hideMark/>
          </w:tcPr>
          <w:p w14:paraId="26CE5853"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12.5</w:t>
            </w:r>
          </w:p>
        </w:tc>
        <w:tc>
          <w:tcPr>
            <w:tcW w:w="1304" w:type="dxa"/>
            <w:noWrap/>
            <w:hideMark/>
          </w:tcPr>
          <w:p w14:paraId="551F2AB0" w14:textId="02ACA57B"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124.</w:t>
            </w:r>
            <w:r w:rsidR="00CA736E">
              <w:rPr>
                <w:color w:val="000000" w:themeColor="text1"/>
                <w:sz w:val="20"/>
                <w:szCs w:val="20"/>
                <w:lang w:val="en-US"/>
              </w:rPr>
              <w:t>1</w:t>
            </w:r>
            <w:r w:rsidRPr="008858BA">
              <w:rPr>
                <w:color w:val="000000" w:themeColor="text1"/>
                <w:sz w:val="20"/>
                <w:szCs w:val="20"/>
                <w:lang w:val="en-US"/>
              </w:rPr>
              <w:t>6</w:t>
            </w:r>
          </w:p>
        </w:tc>
        <w:tc>
          <w:tcPr>
            <w:tcW w:w="1439" w:type="dxa"/>
            <w:noWrap/>
            <w:hideMark/>
          </w:tcPr>
          <w:p w14:paraId="27B5872B"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491.44</w:t>
            </w:r>
          </w:p>
        </w:tc>
        <w:tc>
          <w:tcPr>
            <w:tcW w:w="1439" w:type="dxa"/>
            <w:noWrap/>
            <w:hideMark/>
          </w:tcPr>
          <w:p w14:paraId="7A0F3F4E"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11.24</w:t>
            </w:r>
          </w:p>
        </w:tc>
      </w:tr>
      <w:tr w:rsidR="002B16FE" w:rsidRPr="00683DFA" w14:paraId="6B2CC8FC" w14:textId="77777777" w:rsidTr="00521923">
        <w:trPr>
          <w:trHeight w:val="199"/>
          <w:jc w:val="center"/>
        </w:trPr>
        <w:tc>
          <w:tcPr>
            <w:tcW w:w="1576" w:type="dxa"/>
            <w:noWrap/>
            <w:hideMark/>
          </w:tcPr>
          <w:p w14:paraId="33C0BD62"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85</w:t>
            </w:r>
          </w:p>
        </w:tc>
        <w:tc>
          <w:tcPr>
            <w:tcW w:w="1613" w:type="dxa"/>
            <w:noWrap/>
            <w:hideMark/>
          </w:tcPr>
          <w:p w14:paraId="042E2D20"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500</w:t>
            </w:r>
          </w:p>
        </w:tc>
        <w:tc>
          <w:tcPr>
            <w:tcW w:w="1335" w:type="dxa"/>
            <w:noWrap/>
            <w:hideMark/>
          </w:tcPr>
          <w:p w14:paraId="7A85D3E7"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12.5</w:t>
            </w:r>
          </w:p>
        </w:tc>
        <w:tc>
          <w:tcPr>
            <w:tcW w:w="1304" w:type="dxa"/>
            <w:noWrap/>
            <w:hideMark/>
          </w:tcPr>
          <w:p w14:paraId="7B1F365B"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72.11</w:t>
            </w:r>
          </w:p>
        </w:tc>
        <w:tc>
          <w:tcPr>
            <w:tcW w:w="1439" w:type="dxa"/>
            <w:noWrap/>
            <w:hideMark/>
          </w:tcPr>
          <w:p w14:paraId="7775418F"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545.75</w:t>
            </w:r>
          </w:p>
        </w:tc>
        <w:tc>
          <w:tcPr>
            <w:tcW w:w="1439" w:type="dxa"/>
            <w:noWrap/>
            <w:hideMark/>
          </w:tcPr>
          <w:p w14:paraId="6860F891" w14:textId="77777777" w:rsidR="002B16FE" w:rsidRPr="008858BA" w:rsidRDefault="002B16FE" w:rsidP="008858BA">
            <w:pPr>
              <w:jc w:val="center"/>
              <w:rPr>
                <w:color w:val="000000" w:themeColor="text1"/>
                <w:sz w:val="20"/>
                <w:szCs w:val="20"/>
                <w:lang w:val="en-US"/>
              </w:rPr>
            </w:pPr>
            <w:r w:rsidRPr="008858BA">
              <w:rPr>
                <w:color w:val="000000" w:themeColor="text1"/>
                <w:sz w:val="20"/>
                <w:szCs w:val="20"/>
                <w:lang w:val="en-US"/>
              </w:rPr>
              <w:t>3.39</w:t>
            </w:r>
          </w:p>
        </w:tc>
      </w:tr>
    </w:tbl>
    <w:p w14:paraId="38FF61D5" w14:textId="77777777" w:rsidR="002B16FE" w:rsidRPr="00CB602B" w:rsidRDefault="002B16FE" w:rsidP="003909BA">
      <w:pPr>
        <w:pStyle w:val="SWCText"/>
      </w:pPr>
    </w:p>
    <w:p w14:paraId="68727AF7" w14:textId="7A963956" w:rsidR="00CE0A76" w:rsidRDefault="00CE0A76" w:rsidP="00CB602B">
      <w:pPr>
        <w:pStyle w:val="SWCHeading11"/>
      </w:pPr>
      <w:r>
        <w:t xml:space="preserve">3.2. Temperature </w:t>
      </w:r>
      <w:r w:rsidR="007223AA">
        <w:t>evolution</w:t>
      </w:r>
    </w:p>
    <w:p w14:paraId="04D77362" w14:textId="386BC9B7" w:rsidR="00CE0A76" w:rsidRDefault="00CE0A76" w:rsidP="00C55B1A">
      <w:pPr>
        <w:spacing w:before="100" w:beforeAutospacing="1" w:after="100" w:afterAutospacing="1" w:line="276" w:lineRule="auto"/>
        <w:jc w:val="both"/>
        <w:rPr>
          <w:sz w:val="20"/>
          <w:szCs w:val="20"/>
          <w:lang w:val="en-GB" w:eastAsia="es-ES"/>
        </w:rPr>
      </w:pPr>
      <w:r w:rsidRPr="00CE0A76">
        <w:rPr>
          <w:sz w:val="20"/>
          <w:szCs w:val="20"/>
          <w:lang w:val="en-GB" w:eastAsia="es-ES"/>
        </w:rPr>
        <w:t>All experiments show</w:t>
      </w:r>
      <w:r w:rsidR="00C55B1A">
        <w:rPr>
          <w:sz w:val="20"/>
          <w:szCs w:val="20"/>
          <w:lang w:val="en-GB" w:eastAsia="es-ES"/>
        </w:rPr>
        <w:t>ed</w:t>
      </w:r>
      <w:r w:rsidRPr="00CE0A76">
        <w:rPr>
          <w:sz w:val="20"/>
          <w:szCs w:val="20"/>
          <w:lang w:val="en-GB" w:eastAsia="es-ES"/>
        </w:rPr>
        <w:t xml:space="preserve"> a similar temperature evolution. </w:t>
      </w:r>
      <w:r w:rsidR="007223AA">
        <w:rPr>
          <w:sz w:val="20"/>
          <w:szCs w:val="20"/>
          <w:lang w:val="en-GB" w:eastAsia="es-ES"/>
        </w:rPr>
        <w:fldChar w:fldCharType="begin"/>
      </w:r>
      <w:r w:rsidR="007223AA">
        <w:rPr>
          <w:sz w:val="20"/>
          <w:szCs w:val="20"/>
          <w:lang w:val="en-GB" w:eastAsia="es-ES"/>
        </w:rPr>
        <w:instrText xml:space="preserve"> REF _Ref238391302 \h  \* MERGEFORMAT </w:instrText>
      </w:r>
      <w:r w:rsidR="007223AA">
        <w:rPr>
          <w:sz w:val="20"/>
          <w:szCs w:val="20"/>
          <w:lang w:val="en-GB" w:eastAsia="es-ES"/>
        </w:rPr>
      </w:r>
      <w:r w:rsidR="007223AA">
        <w:rPr>
          <w:sz w:val="20"/>
          <w:szCs w:val="20"/>
          <w:lang w:val="en-GB" w:eastAsia="es-ES"/>
        </w:rPr>
        <w:fldChar w:fldCharType="separate"/>
      </w:r>
      <w:r w:rsidR="007223AA" w:rsidRPr="007223AA">
        <w:rPr>
          <w:sz w:val="20"/>
          <w:szCs w:val="20"/>
          <w:lang w:val="en-GB" w:eastAsia="es-ES"/>
        </w:rPr>
        <w:t>Fig. 5</w:t>
      </w:r>
      <w:r w:rsidR="007223AA">
        <w:rPr>
          <w:sz w:val="20"/>
          <w:szCs w:val="20"/>
          <w:lang w:val="en-GB" w:eastAsia="es-ES"/>
        </w:rPr>
        <w:fldChar w:fldCharType="end"/>
      </w:r>
      <w:r w:rsidRPr="00CE0A76">
        <w:rPr>
          <w:sz w:val="20"/>
          <w:szCs w:val="20"/>
          <w:lang w:val="en-GB" w:eastAsia="es-ES"/>
        </w:rPr>
        <w:t xml:space="preserve"> presents a representative test at an initial supercooled temperature of 85 °C. The inlet temperature remain</w:t>
      </w:r>
      <w:r w:rsidR="00C55B1A">
        <w:rPr>
          <w:sz w:val="20"/>
          <w:szCs w:val="20"/>
          <w:lang w:val="en-GB" w:eastAsia="es-ES"/>
        </w:rPr>
        <w:t>ed</w:t>
      </w:r>
      <w:r w:rsidRPr="00CE0A76">
        <w:rPr>
          <w:sz w:val="20"/>
          <w:szCs w:val="20"/>
          <w:lang w:val="en-GB" w:eastAsia="es-ES"/>
        </w:rPr>
        <w:t xml:space="preserve"> constant due to cryostat control, whereas the average xylitol temperature exhibit</w:t>
      </w:r>
      <w:r w:rsidR="00A52E4A">
        <w:rPr>
          <w:sz w:val="20"/>
          <w:szCs w:val="20"/>
          <w:lang w:val="en-GB" w:eastAsia="es-ES"/>
        </w:rPr>
        <w:t>ed</w:t>
      </w:r>
      <w:r w:rsidRPr="00CE0A76">
        <w:rPr>
          <w:sz w:val="20"/>
          <w:szCs w:val="20"/>
          <w:lang w:val="en-GB" w:eastAsia="es-ES"/>
        </w:rPr>
        <w:t xml:space="preserve"> a more complex evolution governed by crystallization and thermal homogenization. </w:t>
      </w:r>
      <w:r w:rsidR="007223AA">
        <w:rPr>
          <w:sz w:val="20"/>
          <w:szCs w:val="20"/>
          <w:lang w:val="en-GB" w:eastAsia="es-ES"/>
        </w:rPr>
        <w:t>Through recalescence, x</w:t>
      </w:r>
      <w:r w:rsidRPr="00CE0A76">
        <w:rPr>
          <w:sz w:val="20"/>
          <w:szCs w:val="20"/>
          <w:lang w:val="en-GB" w:eastAsia="es-ES"/>
        </w:rPr>
        <w:t>ylitol temperature increase</w:t>
      </w:r>
      <w:r w:rsidR="00A52E4A">
        <w:rPr>
          <w:sz w:val="20"/>
          <w:szCs w:val="20"/>
          <w:lang w:val="en-GB" w:eastAsia="es-ES"/>
        </w:rPr>
        <w:t>d</w:t>
      </w:r>
      <w:r w:rsidRPr="00CE0A76">
        <w:rPr>
          <w:sz w:val="20"/>
          <w:szCs w:val="20"/>
          <w:lang w:val="en-GB" w:eastAsia="es-ES"/>
        </w:rPr>
        <w:t xml:space="preserve"> during crystallization toward the melting temperature, although it does not reach 90 °C. Unlike ideal recalescence, however, the xylitol temperature initially decrease</w:t>
      </w:r>
      <w:r w:rsidR="00A52E4A">
        <w:rPr>
          <w:sz w:val="20"/>
          <w:szCs w:val="20"/>
          <w:lang w:val="en-GB" w:eastAsia="es-ES"/>
        </w:rPr>
        <w:t>d</w:t>
      </w:r>
      <w:r w:rsidRPr="00CE0A76">
        <w:rPr>
          <w:sz w:val="20"/>
          <w:szCs w:val="20"/>
          <w:lang w:val="en-GB" w:eastAsia="es-ES"/>
        </w:rPr>
        <w:t xml:space="preserve"> before increasing. This decrease </w:t>
      </w:r>
      <w:r w:rsidR="00A52E4A">
        <w:rPr>
          <w:sz w:val="20"/>
          <w:szCs w:val="20"/>
          <w:lang w:val="en-GB" w:eastAsia="es-ES"/>
        </w:rPr>
        <w:t>was</w:t>
      </w:r>
      <w:r w:rsidRPr="00CE0A76">
        <w:rPr>
          <w:sz w:val="20"/>
          <w:szCs w:val="20"/>
          <w:lang w:val="en-GB" w:eastAsia="es-ES"/>
        </w:rPr>
        <w:t xml:space="preserve"> attributed to stirring-induced homogenization of the initially non-uniform temperature field</w:t>
      </w:r>
      <w:r w:rsidR="007223AA">
        <w:rPr>
          <w:sz w:val="20"/>
          <w:szCs w:val="20"/>
          <w:lang w:val="en-GB" w:eastAsia="es-ES"/>
        </w:rPr>
        <w:t>, and</w:t>
      </w:r>
      <w:r w:rsidRPr="00CE0A76">
        <w:rPr>
          <w:sz w:val="20"/>
          <w:szCs w:val="20"/>
          <w:lang w:val="en-GB" w:eastAsia="es-ES"/>
        </w:rPr>
        <w:t xml:space="preserve"> temperature differences of up to 10 °C were measured between the two internal sensors at the beginning of some tests.</w:t>
      </w:r>
    </w:p>
    <w:p w14:paraId="52A83C8C" w14:textId="03968EED" w:rsidR="007223AA" w:rsidRPr="007223AA" w:rsidRDefault="007223AA" w:rsidP="00C55B1A">
      <w:pPr>
        <w:spacing w:before="100" w:beforeAutospacing="1" w:after="100" w:afterAutospacing="1" w:line="276" w:lineRule="auto"/>
        <w:jc w:val="both"/>
        <w:rPr>
          <w:sz w:val="20"/>
          <w:szCs w:val="20"/>
          <w:lang w:val="en-GB" w:eastAsia="es-ES"/>
        </w:rPr>
      </w:pPr>
      <w:r w:rsidRPr="007223AA">
        <w:rPr>
          <w:sz w:val="20"/>
          <w:szCs w:val="20"/>
          <w:lang w:val="en-GB" w:eastAsia="es-ES"/>
        </w:rPr>
        <w:t>The thermal-oil outlet temperature follow</w:t>
      </w:r>
      <w:r w:rsidR="00A52E4A">
        <w:rPr>
          <w:sz w:val="20"/>
          <w:szCs w:val="20"/>
          <w:lang w:val="en-GB" w:eastAsia="es-ES"/>
        </w:rPr>
        <w:t>ed</w:t>
      </w:r>
      <w:r w:rsidRPr="007223AA">
        <w:rPr>
          <w:sz w:val="20"/>
          <w:szCs w:val="20"/>
          <w:lang w:val="en-GB" w:eastAsia="es-ES"/>
        </w:rPr>
        <w:t xml:space="preserve"> a similar but smoother trend than the average xylitol temperature. After a slight initial decrease, it </w:t>
      </w:r>
      <w:r w:rsidR="00A52E4A" w:rsidRPr="007223AA">
        <w:rPr>
          <w:sz w:val="20"/>
          <w:szCs w:val="20"/>
          <w:lang w:val="en-GB" w:eastAsia="es-ES"/>
        </w:rPr>
        <w:t>rais</w:t>
      </w:r>
      <w:r w:rsidR="00A52E4A">
        <w:rPr>
          <w:sz w:val="20"/>
          <w:szCs w:val="20"/>
          <w:lang w:val="en-GB" w:eastAsia="es-ES"/>
        </w:rPr>
        <w:t>ed</w:t>
      </w:r>
      <w:r w:rsidRPr="007223AA">
        <w:rPr>
          <w:sz w:val="20"/>
          <w:szCs w:val="20"/>
          <w:lang w:val="en-GB" w:eastAsia="es-ES"/>
        </w:rPr>
        <w:t xml:space="preserve"> with the xylitol temperature, although both peaks </w:t>
      </w:r>
      <w:r w:rsidR="00A52E4A" w:rsidRPr="007223AA">
        <w:rPr>
          <w:sz w:val="20"/>
          <w:szCs w:val="20"/>
          <w:lang w:val="en-GB" w:eastAsia="es-ES"/>
        </w:rPr>
        <w:t>occur</w:t>
      </w:r>
      <w:r w:rsidR="00A52E4A">
        <w:rPr>
          <w:sz w:val="20"/>
          <w:szCs w:val="20"/>
          <w:lang w:val="en-GB" w:eastAsia="es-ES"/>
        </w:rPr>
        <w:t>red</w:t>
      </w:r>
      <w:r w:rsidRPr="007223AA">
        <w:rPr>
          <w:sz w:val="20"/>
          <w:szCs w:val="20"/>
          <w:lang w:val="en-GB" w:eastAsia="es-ES"/>
        </w:rPr>
        <w:t xml:space="preserve"> at different times. Subsequently, the outlet temperature decrease</w:t>
      </w:r>
      <w:r w:rsidR="00A52E4A">
        <w:rPr>
          <w:sz w:val="20"/>
          <w:szCs w:val="20"/>
          <w:lang w:val="en-GB" w:eastAsia="es-ES"/>
        </w:rPr>
        <w:t>d</w:t>
      </w:r>
      <w:r w:rsidRPr="007223AA">
        <w:rPr>
          <w:sz w:val="20"/>
          <w:szCs w:val="20"/>
          <w:lang w:val="en-GB" w:eastAsia="es-ES"/>
        </w:rPr>
        <w:t xml:space="preserve"> while the xylitol temperature remain</w:t>
      </w:r>
      <w:r w:rsidR="00A52E4A">
        <w:rPr>
          <w:sz w:val="20"/>
          <w:szCs w:val="20"/>
          <w:lang w:val="en-GB" w:eastAsia="es-ES"/>
        </w:rPr>
        <w:t>ed</w:t>
      </w:r>
      <w:r w:rsidRPr="007223AA">
        <w:rPr>
          <w:sz w:val="20"/>
          <w:szCs w:val="20"/>
          <w:lang w:val="en-GB" w:eastAsia="es-ES"/>
        </w:rPr>
        <w:t xml:space="preserve"> nearly constant. This behaviour </w:t>
      </w:r>
      <w:r w:rsidR="00A52E4A">
        <w:rPr>
          <w:sz w:val="20"/>
          <w:szCs w:val="20"/>
          <w:lang w:val="en-GB" w:eastAsia="es-ES"/>
        </w:rPr>
        <w:t>was</w:t>
      </w:r>
      <w:r w:rsidRPr="007223AA">
        <w:rPr>
          <w:sz w:val="20"/>
          <w:szCs w:val="20"/>
          <w:lang w:val="en-GB" w:eastAsia="es-ES"/>
        </w:rPr>
        <w:t xml:space="preserve"> attributed to progressive solid formation during crystallization, which create</w:t>
      </w:r>
      <w:r w:rsidR="00A52E4A">
        <w:rPr>
          <w:sz w:val="20"/>
          <w:szCs w:val="20"/>
          <w:lang w:val="en-GB" w:eastAsia="es-ES"/>
        </w:rPr>
        <w:t>s</w:t>
      </w:r>
      <w:r w:rsidRPr="007223AA">
        <w:rPr>
          <w:sz w:val="20"/>
          <w:szCs w:val="20"/>
          <w:lang w:val="en-GB" w:eastAsia="es-ES"/>
        </w:rPr>
        <w:t xml:space="preserve"> a layer around the coil and increases thermal resistance. Consequently, the outlet</w:t>
      </w:r>
      <w:r>
        <w:rPr>
          <w:sz w:val="20"/>
          <w:szCs w:val="20"/>
          <w:lang w:val="en-GB" w:eastAsia="es-ES"/>
        </w:rPr>
        <w:t xml:space="preserve"> </w:t>
      </w:r>
      <w:r w:rsidRPr="007223AA">
        <w:rPr>
          <w:sz w:val="20"/>
          <w:szCs w:val="20"/>
          <w:lang w:val="en-GB" w:eastAsia="es-ES"/>
        </w:rPr>
        <w:t>temperature evolution directly determine</w:t>
      </w:r>
      <w:r w:rsidR="00A52E4A">
        <w:rPr>
          <w:sz w:val="20"/>
          <w:szCs w:val="20"/>
          <w:lang w:val="en-GB" w:eastAsia="es-ES"/>
        </w:rPr>
        <w:t>d</w:t>
      </w:r>
      <w:r w:rsidRPr="007223AA">
        <w:rPr>
          <w:sz w:val="20"/>
          <w:szCs w:val="20"/>
          <w:lang w:val="en-GB" w:eastAsia="es-ES"/>
        </w:rPr>
        <w:t xml:space="preserve"> the system’s thermal power.</w:t>
      </w:r>
    </w:p>
    <w:p w14:paraId="68FCAB74" w14:textId="3A62FE36" w:rsidR="007223AA" w:rsidRDefault="007223AA" w:rsidP="007223AA">
      <w:pPr>
        <w:spacing w:before="100" w:beforeAutospacing="1" w:after="100" w:afterAutospacing="1"/>
        <w:jc w:val="center"/>
        <w:rPr>
          <w:lang w:val="en-GB" w:eastAsia="es-ES"/>
        </w:rPr>
      </w:pPr>
      <w:r w:rsidRPr="008476D6">
        <w:rPr>
          <w:noProof/>
          <w:color w:val="000000" w:themeColor="text1"/>
        </w:rPr>
        <w:lastRenderedPageBreak/>
        <w:drawing>
          <wp:inline distT="0" distB="0" distL="0" distR="0" wp14:anchorId="4E0B9665" wp14:editId="2D9573DD">
            <wp:extent cx="2856230" cy="2044700"/>
            <wp:effectExtent l="0" t="0" r="1270" b="0"/>
            <wp:docPr id="133581520" name="Imagen 13358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786" b="2333"/>
                    <a:stretch/>
                  </pic:blipFill>
                  <pic:spPr bwMode="auto">
                    <a:xfrm>
                      <a:off x="0" y="0"/>
                      <a:ext cx="2874053" cy="2057459"/>
                    </a:xfrm>
                    <a:prstGeom prst="rect">
                      <a:avLst/>
                    </a:prstGeom>
                    <a:ln>
                      <a:noFill/>
                    </a:ln>
                    <a:extLst>
                      <a:ext uri="{53640926-AAD7-44D8-BBD7-CCE9431645EC}">
                        <a14:shadowObscured xmlns:a14="http://schemas.microsoft.com/office/drawing/2010/main"/>
                      </a:ext>
                    </a:extLst>
                  </pic:spPr>
                </pic:pic>
              </a:graphicData>
            </a:graphic>
          </wp:inline>
        </w:drawing>
      </w:r>
      <w:r w:rsidRPr="008476D6">
        <w:rPr>
          <w:noProof/>
          <w:color w:val="000000" w:themeColor="text1"/>
        </w:rPr>
        <w:drawing>
          <wp:inline distT="0" distB="0" distL="0" distR="0" wp14:anchorId="0536FFCF" wp14:editId="2A0059F4">
            <wp:extent cx="2359677" cy="2026285"/>
            <wp:effectExtent l="0" t="0" r="254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65436" cy="2031230"/>
                    </a:xfrm>
                    <a:prstGeom prst="rect">
                      <a:avLst/>
                    </a:prstGeom>
                  </pic:spPr>
                </pic:pic>
              </a:graphicData>
            </a:graphic>
          </wp:inline>
        </w:drawing>
      </w:r>
    </w:p>
    <w:p w14:paraId="02BF2FE4" w14:textId="05F45C30" w:rsidR="007223AA" w:rsidRPr="007223AA" w:rsidRDefault="007223AA" w:rsidP="007223AA">
      <w:pPr>
        <w:pStyle w:val="Descripcin"/>
        <w:jc w:val="center"/>
        <w:rPr>
          <w:b/>
          <w:bCs/>
          <w:i w:val="0"/>
          <w:iCs w:val="0"/>
          <w:color w:val="auto"/>
          <w:sz w:val="16"/>
          <w:szCs w:val="16"/>
          <w:lang w:val="en-GB" w:eastAsia="es-ES"/>
        </w:rPr>
      </w:pPr>
      <w:bookmarkStart w:id="8" w:name="_Ref238391302"/>
      <w:r w:rsidRPr="007223AA">
        <w:rPr>
          <w:b/>
          <w:bCs/>
          <w:i w:val="0"/>
          <w:iCs w:val="0"/>
          <w:color w:val="auto"/>
          <w:sz w:val="16"/>
          <w:szCs w:val="16"/>
        </w:rPr>
        <w:t xml:space="preserve">Fig. </w:t>
      </w:r>
      <w:r w:rsidRPr="007223AA">
        <w:rPr>
          <w:b/>
          <w:bCs/>
          <w:i w:val="0"/>
          <w:iCs w:val="0"/>
          <w:color w:val="auto"/>
          <w:sz w:val="16"/>
          <w:szCs w:val="16"/>
        </w:rPr>
        <w:fldChar w:fldCharType="begin"/>
      </w:r>
      <w:r w:rsidRPr="007223AA">
        <w:rPr>
          <w:b/>
          <w:bCs/>
          <w:i w:val="0"/>
          <w:iCs w:val="0"/>
          <w:color w:val="auto"/>
          <w:sz w:val="16"/>
          <w:szCs w:val="16"/>
        </w:rPr>
        <w:instrText xml:space="preserve"> SEQ Fig. \* ARABIC </w:instrText>
      </w:r>
      <w:r w:rsidRPr="007223AA">
        <w:rPr>
          <w:b/>
          <w:bCs/>
          <w:i w:val="0"/>
          <w:iCs w:val="0"/>
          <w:color w:val="auto"/>
          <w:sz w:val="16"/>
          <w:szCs w:val="16"/>
        </w:rPr>
        <w:fldChar w:fldCharType="separate"/>
      </w:r>
      <w:r w:rsidRPr="007223AA">
        <w:rPr>
          <w:b/>
          <w:bCs/>
          <w:i w:val="0"/>
          <w:iCs w:val="0"/>
          <w:noProof/>
          <w:color w:val="auto"/>
          <w:sz w:val="16"/>
          <w:szCs w:val="16"/>
        </w:rPr>
        <w:t>5</w:t>
      </w:r>
      <w:r w:rsidRPr="007223AA">
        <w:rPr>
          <w:b/>
          <w:bCs/>
          <w:i w:val="0"/>
          <w:iCs w:val="0"/>
          <w:color w:val="auto"/>
          <w:sz w:val="16"/>
          <w:szCs w:val="16"/>
        </w:rPr>
        <w:fldChar w:fldCharType="end"/>
      </w:r>
      <w:bookmarkEnd w:id="8"/>
      <w:r w:rsidRPr="007223AA">
        <w:rPr>
          <w:b/>
          <w:bCs/>
          <w:i w:val="0"/>
          <w:iCs w:val="0"/>
          <w:color w:val="auto"/>
          <w:sz w:val="16"/>
          <w:szCs w:val="16"/>
        </w:rPr>
        <w:t>. Temperature evolution of the system. Right: Zoom of the start of the experiment.</w:t>
      </w:r>
    </w:p>
    <w:p w14:paraId="5A290D36" w14:textId="079997A6" w:rsidR="00CD7AA5" w:rsidRDefault="00225502" w:rsidP="00CB602B">
      <w:pPr>
        <w:pStyle w:val="SWCHeading11"/>
      </w:pPr>
      <w:r>
        <w:t>3.</w:t>
      </w:r>
      <w:r w:rsidR="00CE0A76">
        <w:t>3</w:t>
      </w:r>
      <w:r>
        <w:t>. System characteristic times</w:t>
      </w:r>
    </w:p>
    <w:p w14:paraId="311DFF64" w14:textId="03B19017" w:rsidR="00F309D1" w:rsidRPr="0040792E" w:rsidRDefault="008858BA" w:rsidP="0040792E">
      <w:pPr>
        <w:spacing w:before="240" w:after="240" w:line="276" w:lineRule="auto"/>
        <w:jc w:val="both"/>
        <w:rPr>
          <w:b/>
          <w:bCs/>
          <w:color w:val="FF0000"/>
          <w:sz w:val="20"/>
          <w:szCs w:val="20"/>
          <w:highlight w:val="yellow"/>
          <w:lang w:val="en-GB"/>
        </w:rPr>
      </w:pPr>
      <w:r>
        <w:rPr>
          <w:sz w:val="20"/>
          <w:szCs w:val="20"/>
        </w:rPr>
        <w:t>As t</w:t>
      </w:r>
      <w:r w:rsidR="002B16FE" w:rsidRPr="0040792E">
        <w:rPr>
          <w:sz w:val="20"/>
          <w:szCs w:val="20"/>
        </w:rPr>
        <w:t>he LHTES prototype was characterized primarily from an energy perspective</w:t>
      </w:r>
      <w:r>
        <w:rPr>
          <w:sz w:val="20"/>
          <w:szCs w:val="20"/>
        </w:rPr>
        <w:t xml:space="preserve">, the system kinetics </w:t>
      </w:r>
      <w:r w:rsidR="00A52E4A">
        <w:rPr>
          <w:sz w:val="20"/>
          <w:szCs w:val="20"/>
        </w:rPr>
        <w:t>we</w:t>
      </w:r>
      <w:r>
        <w:rPr>
          <w:sz w:val="20"/>
          <w:szCs w:val="20"/>
        </w:rPr>
        <w:t xml:space="preserve">re studied by the maximum power time and the discharge time. </w:t>
      </w:r>
      <w:r>
        <w:rPr>
          <w:sz w:val="20"/>
          <w:szCs w:val="20"/>
        </w:rPr>
        <w:fldChar w:fldCharType="begin"/>
      </w:r>
      <w:r>
        <w:rPr>
          <w:sz w:val="20"/>
          <w:szCs w:val="20"/>
        </w:rPr>
        <w:instrText xml:space="preserve"> REF _Ref238376167 \h  \* MERGEFORMAT </w:instrText>
      </w:r>
      <w:r>
        <w:rPr>
          <w:sz w:val="20"/>
          <w:szCs w:val="20"/>
        </w:rPr>
      </w:r>
      <w:r>
        <w:rPr>
          <w:sz w:val="20"/>
          <w:szCs w:val="20"/>
        </w:rPr>
        <w:fldChar w:fldCharType="separate"/>
      </w:r>
      <w:r w:rsidRPr="008858BA">
        <w:rPr>
          <w:sz w:val="20"/>
          <w:szCs w:val="20"/>
        </w:rPr>
        <w:t>Table 4</w:t>
      </w:r>
      <w:r>
        <w:rPr>
          <w:sz w:val="20"/>
          <w:szCs w:val="20"/>
        </w:rPr>
        <w:fldChar w:fldCharType="end"/>
      </w:r>
      <w:r w:rsidR="002B16FE" w:rsidRPr="0040792E">
        <w:rPr>
          <w:sz w:val="20"/>
          <w:szCs w:val="20"/>
        </w:rPr>
        <w:t xml:space="preserve"> summarizes the maximum</w:t>
      </w:r>
      <w:r w:rsidR="00EE7340">
        <w:rPr>
          <w:sz w:val="20"/>
          <w:szCs w:val="20"/>
        </w:rPr>
        <w:t xml:space="preserve"> </w:t>
      </w:r>
      <w:r w:rsidR="002B16FE" w:rsidRPr="0040792E">
        <w:rPr>
          <w:sz w:val="20"/>
          <w:szCs w:val="20"/>
        </w:rPr>
        <w:t xml:space="preserve">power time and the time required to reach </w:t>
      </w:r>
      <w:r w:rsidR="00EE7340">
        <w:rPr>
          <w:sz w:val="20"/>
          <w:szCs w:val="20"/>
        </w:rPr>
        <w:t>the discharge of the test</w:t>
      </w:r>
      <w:r w:rsidR="002B16FE" w:rsidRPr="0040792E">
        <w:rPr>
          <w:sz w:val="20"/>
          <w:szCs w:val="20"/>
        </w:rPr>
        <w:t xml:space="preserve"> for fi</w:t>
      </w:r>
      <w:r w:rsidR="00EE7340">
        <w:rPr>
          <w:sz w:val="20"/>
          <w:szCs w:val="20"/>
        </w:rPr>
        <w:t>ve</w:t>
      </w:r>
      <w:r w:rsidR="002B16FE" w:rsidRPr="0040792E">
        <w:rPr>
          <w:sz w:val="20"/>
          <w:szCs w:val="20"/>
        </w:rPr>
        <w:t xml:space="preserve"> representative tests from the experimental campaign.</w:t>
      </w:r>
      <w:r w:rsidR="00F309D1" w:rsidRPr="0040792E">
        <w:rPr>
          <w:color w:val="FF0000"/>
          <w:sz w:val="20"/>
          <w:szCs w:val="20"/>
          <w:highlight w:val="yellow"/>
          <w:lang w:val="en-US"/>
        </w:rPr>
        <w:t xml:space="preserve"> </w:t>
      </w:r>
    </w:p>
    <w:p w14:paraId="66DB6EAD" w14:textId="18069F2B" w:rsidR="00F309D1" w:rsidRPr="008858BA" w:rsidRDefault="00F309D1" w:rsidP="008858BA">
      <w:pPr>
        <w:pStyle w:val="Descripcin"/>
        <w:keepNext/>
        <w:jc w:val="center"/>
        <w:rPr>
          <w:b/>
          <w:bCs/>
          <w:i w:val="0"/>
          <w:iCs w:val="0"/>
          <w:color w:val="auto"/>
          <w:sz w:val="16"/>
          <w:szCs w:val="16"/>
          <w:lang w:val="en-GB"/>
        </w:rPr>
      </w:pPr>
      <w:bookmarkStart w:id="9" w:name="_Ref238376167"/>
      <w:r w:rsidRPr="008858BA">
        <w:rPr>
          <w:b/>
          <w:bCs/>
          <w:i w:val="0"/>
          <w:iCs w:val="0"/>
          <w:color w:val="auto"/>
          <w:sz w:val="16"/>
          <w:szCs w:val="16"/>
          <w:lang w:val="en-GB"/>
        </w:rPr>
        <w:t xml:space="preserve">Table </w:t>
      </w:r>
      <w:r w:rsidR="00F3344D" w:rsidRPr="008858BA">
        <w:rPr>
          <w:b/>
          <w:bCs/>
          <w:i w:val="0"/>
          <w:iCs w:val="0"/>
          <w:color w:val="auto"/>
          <w:sz w:val="16"/>
          <w:szCs w:val="16"/>
          <w:lang w:val="en-GB"/>
        </w:rPr>
        <w:fldChar w:fldCharType="begin"/>
      </w:r>
      <w:r w:rsidR="00F3344D" w:rsidRPr="008858BA">
        <w:rPr>
          <w:b/>
          <w:bCs/>
          <w:i w:val="0"/>
          <w:iCs w:val="0"/>
          <w:color w:val="auto"/>
          <w:sz w:val="16"/>
          <w:szCs w:val="16"/>
          <w:lang w:val="en-GB"/>
        </w:rPr>
        <w:instrText xml:space="preserve"> SEQ Table \* ARABIC </w:instrText>
      </w:r>
      <w:r w:rsidR="00F3344D" w:rsidRPr="008858BA">
        <w:rPr>
          <w:b/>
          <w:bCs/>
          <w:i w:val="0"/>
          <w:iCs w:val="0"/>
          <w:color w:val="auto"/>
          <w:sz w:val="16"/>
          <w:szCs w:val="16"/>
          <w:lang w:val="en-GB"/>
        </w:rPr>
        <w:fldChar w:fldCharType="separate"/>
      </w:r>
      <w:r w:rsidR="00F3344D" w:rsidRPr="008858BA">
        <w:rPr>
          <w:b/>
          <w:bCs/>
          <w:i w:val="0"/>
          <w:iCs w:val="0"/>
          <w:noProof/>
          <w:color w:val="auto"/>
          <w:sz w:val="16"/>
          <w:szCs w:val="16"/>
          <w:lang w:val="en-GB"/>
        </w:rPr>
        <w:t>4</w:t>
      </w:r>
      <w:r w:rsidR="00F3344D" w:rsidRPr="008858BA">
        <w:rPr>
          <w:b/>
          <w:bCs/>
          <w:i w:val="0"/>
          <w:iCs w:val="0"/>
          <w:color w:val="auto"/>
          <w:sz w:val="16"/>
          <w:szCs w:val="16"/>
          <w:lang w:val="en-GB"/>
        </w:rPr>
        <w:fldChar w:fldCharType="end"/>
      </w:r>
      <w:bookmarkEnd w:id="9"/>
      <w:r w:rsidRPr="008858BA">
        <w:rPr>
          <w:b/>
          <w:bCs/>
          <w:i w:val="0"/>
          <w:iCs w:val="0"/>
          <w:color w:val="auto"/>
          <w:sz w:val="16"/>
          <w:szCs w:val="16"/>
          <w:lang w:val="en-GB"/>
        </w:rPr>
        <w:t>. Maximum power time and discharge time of 5 different tests.</w:t>
      </w:r>
    </w:p>
    <w:tbl>
      <w:tblPr>
        <w:tblStyle w:val="Tablaconcuadrcula"/>
        <w:tblW w:w="0" w:type="auto"/>
        <w:jc w:val="center"/>
        <w:tblLook w:val="04A0" w:firstRow="1" w:lastRow="0" w:firstColumn="1" w:lastColumn="0" w:noHBand="0" w:noVBand="1"/>
      </w:tblPr>
      <w:tblGrid>
        <w:gridCol w:w="1615"/>
        <w:gridCol w:w="1203"/>
        <w:gridCol w:w="1138"/>
        <w:gridCol w:w="1702"/>
        <w:gridCol w:w="1505"/>
      </w:tblGrid>
      <w:tr w:rsidR="00EE7340" w:rsidRPr="008858BA" w14:paraId="7042D1C5" w14:textId="77777777" w:rsidTr="008858BA">
        <w:trPr>
          <w:trHeight w:val="188"/>
          <w:jc w:val="center"/>
        </w:trPr>
        <w:tc>
          <w:tcPr>
            <w:tcW w:w="1615" w:type="dxa"/>
            <w:noWrap/>
            <w:hideMark/>
          </w:tcPr>
          <w:p w14:paraId="0B31CA67" w14:textId="77777777" w:rsidR="00EE7340" w:rsidRPr="008858BA" w:rsidRDefault="00EE7340" w:rsidP="008858BA">
            <w:pPr>
              <w:jc w:val="center"/>
              <w:rPr>
                <w:b/>
                <w:bCs/>
                <w:sz w:val="20"/>
                <w:szCs w:val="20"/>
                <w:lang w:val="en-US"/>
              </w:rPr>
            </w:pPr>
            <w:r w:rsidRPr="008858BA">
              <w:rPr>
                <w:b/>
                <w:bCs/>
                <w:sz w:val="20"/>
                <w:szCs w:val="20"/>
                <w:lang w:val="en-US"/>
              </w:rPr>
              <w:t>Temperature [ºC]</w:t>
            </w:r>
          </w:p>
        </w:tc>
        <w:tc>
          <w:tcPr>
            <w:tcW w:w="1203" w:type="dxa"/>
            <w:noWrap/>
            <w:hideMark/>
          </w:tcPr>
          <w:p w14:paraId="102E85F2" w14:textId="77777777" w:rsidR="00EE7340" w:rsidRPr="008858BA" w:rsidRDefault="00EE7340" w:rsidP="008858BA">
            <w:pPr>
              <w:jc w:val="center"/>
              <w:rPr>
                <w:b/>
                <w:bCs/>
                <w:sz w:val="20"/>
                <w:szCs w:val="20"/>
                <w:lang w:val="en-US"/>
              </w:rPr>
            </w:pPr>
            <w:r w:rsidRPr="008858BA">
              <w:rPr>
                <w:b/>
                <w:bCs/>
                <w:sz w:val="20"/>
                <w:szCs w:val="20"/>
                <w:lang w:val="en-US"/>
              </w:rPr>
              <w:t>Stirring speed [rpm]</w:t>
            </w:r>
          </w:p>
        </w:tc>
        <w:tc>
          <w:tcPr>
            <w:tcW w:w="1138" w:type="dxa"/>
            <w:noWrap/>
            <w:hideMark/>
          </w:tcPr>
          <w:p w14:paraId="63D5550D" w14:textId="77777777" w:rsidR="00EE7340" w:rsidRPr="008858BA" w:rsidRDefault="00EE7340" w:rsidP="008858BA">
            <w:pPr>
              <w:jc w:val="center"/>
              <w:rPr>
                <w:b/>
                <w:bCs/>
                <w:sz w:val="20"/>
                <w:szCs w:val="20"/>
                <w:lang w:val="en-US"/>
              </w:rPr>
            </w:pPr>
            <w:r w:rsidRPr="008858BA">
              <w:rPr>
                <w:b/>
                <w:bCs/>
                <w:sz w:val="20"/>
                <w:szCs w:val="20"/>
                <w:lang w:val="en-US"/>
              </w:rPr>
              <w:t>Seed mass [mg]</w:t>
            </w:r>
          </w:p>
        </w:tc>
        <w:tc>
          <w:tcPr>
            <w:tcW w:w="1702" w:type="dxa"/>
            <w:noWrap/>
            <w:hideMark/>
          </w:tcPr>
          <w:p w14:paraId="71D41EE9" w14:textId="77777777" w:rsidR="00EE7340" w:rsidRPr="008858BA" w:rsidRDefault="00EE7340" w:rsidP="008858BA">
            <w:pPr>
              <w:jc w:val="center"/>
              <w:rPr>
                <w:b/>
                <w:bCs/>
                <w:sz w:val="20"/>
                <w:szCs w:val="20"/>
                <w:lang w:val="en-US"/>
              </w:rPr>
            </w:pPr>
            <w:r w:rsidRPr="008858BA">
              <w:rPr>
                <w:b/>
                <w:bCs/>
                <w:sz w:val="20"/>
                <w:szCs w:val="20"/>
                <w:lang w:val="en-US"/>
              </w:rPr>
              <w:t>Maximum power time [s]</w:t>
            </w:r>
          </w:p>
        </w:tc>
        <w:tc>
          <w:tcPr>
            <w:tcW w:w="1505" w:type="dxa"/>
            <w:noWrap/>
            <w:hideMark/>
          </w:tcPr>
          <w:p w14:paraId="71B2B7D1" w14:textId="77777777" w:rsidR="00EE7340" w:rsidRPr="008858BA" w:rsidRDefault="00EE7340" w:rsidP="008858BA">
            <w:pPr>
              <w:jc w:val="center"/>
              <w:rPr>
                <w:b/>
                <w:bCs/>
                <w:sz w:val="20"/>
                <w:szCs w:val="20"/>
                <w:lang w:val="en-US"/>
              </w:rPr>
            </w:pPr>
            <w:r w:rsidRPr="008858BA">
              <w:rPr>
                <w:b/>
                <w:bCs/>
                <w:sz w:val="20"/>
                <w:szCs w:val="20"/>
                <w:lang w:val="en-US"/>
              </w:rPr>
              <w:t>Discharge time [s]</w:t>
            </w:r>
          </w:p>
        </w:tc>
      </w:tr>
      <w:tr w:rsidR="00427787" w:rsidRPr="008858BA" w14:paraId="777F1FDE" w14:textId="77777777" w:rsidTr="008858BA">
        <w:trPr>
          <w:trHeight w:val="188"/>
          <w:jc w:val="center"/>
        </w:trPr>
        <w:tc>
          <w:tcPr>
            <w:tcW w:w="1615" w:type="dxa"/>
            <w:noWrap/>
            <w:hideMark/>
          </w:tcPr>
          <w:p w14:paraId="4E7674B7" w14:textId="0B5356E7" w:rsidR="00427787" w:rsidRPr="00427787" w:rsidRDefault="00427787" w:rsidP="00427787">
            <w:pPr>
              <w:jc w:val="center"/>
              <w:rPr>
                <w:sz w:val="20"/>
                <w:szCs w:val="20"/>
                <w:lang w:val="en-US"/>
              </w:rPr>
            </w:pPr>
            <w:r w:rsidRPr="00427787">
              <w:rPr>
                <w:color w:val="000000" w:themeColor="text1"/>
                <w:sz w:val="20"/>
                <w:szCs w:val="20"/>
              </w:rPr>
              <w:t>80</w:t>
            </w:r>
          </w:p>
        </w:tc>
        <w:tc>
          <w:tcPr>
            <w:tcW w:w="1203" w:type="dxa"/>
            <w:noWrap/>
            <w:hideMark/>
          </w:tcPr>
          <w:p w14:paraId="31687DF4" w14:textId="46256DC0" w:rsidR="00427787" w:rsidRPr="00427787" w:rsidRDefault="00427787" w:rsidP="00427787">
            <w:pPr>
              <w:jc w:val="center"/>
              <w:rPr>
                <w:sz w:val="20"/>
                <w:szCs w:val="20"/>
                <w:lang w:val="en-US"/>
              </w:rPr>
            </w:pPr>
            <w:r w:rsidRPr="00427787">
              <w:rPr>
                <w:color w:val="000000" w:themeColor="text1"/>
                <w:sz w:val="20"/>
                <w:szCs w:val="20"/>
              </w:rPr>
              <w:t>500</w:t>
            </w:r>
          </w:p>
        </w:tc>
        <w:tc>
          <w:tcPr>
            <w:tcW w:w="1138" w:type="dxa"/>
            <w:noWrap/>
            <w:hideMark/>
          </w:tcPr>
          <w:p w14:paraId="10B4BB95" w14:textId="3668490B" w:rsidR="00427787" w:rsidRPr="00427787" w:rsidRDefault="00427787" w:rsidP="00427787">
            <w:pPr>
              <w:jc w:val="center"/>
              <w:rPr>
                <w:sz w:val="20"/>
                <w:szCs w:val="20"/>
                <w:lang w:val="en-US"/>
              </w:rPr>
            </w:pPr>
            <w:r w:rsidRPr="00427787">
              <w:rPr>
                <w:color w:val="000000" w:themeColor="text1"/>
                <w:sz w:val="20"/>
                <w:szCs w:val="20"/>
              </w:rPr>
              <w:t>0</w:t>
            </w:r>
          </w:p>
        </w:tc>
        <w:tc>
          <w:tcPr>
            <w:tcW w:w="1702" w:type="dxa"/>
            <w:noWrap/>
            <w:hideMark/>
          </w:tcPr>
          <w:p w14:paraId="39F77454" w14:textId="1311ABEC" w:rsidR="00427787" w:rsidRPr="00427787" w:rsidRDefault="00427787" w:rsidP="00427787">
            <w:pPr>
              <w:jc w:val="center"/>
              <w:rPr>
                <w:sz w:val="20"/>
                <w:szCs w:val="20"/>
                <w:lang w:val="en-US"/>
              </w:rPr>
            </w:pPr>
            <w:r w:rsidRPr="00427787">
              <w:rPr>
                <w:color w:val="000000" w:themeColor="text1"/>
                <w:sz w:val="20"/>
                <w:szCs w:val="20"/>
              </w:rPr>
              <w:t>627.430</w:t>
            </w:r>
          </w:p>
        </w:tc>
        <w:tc>
          <w:tcPr>
            <w:tcW w:w="1505" w:type="dxa"/>
            <w:noWrap/>
            <w:hideMark/>
          </w:tcPr>
          <w:p w14:paraId="65368452" w14:textId="3654E31E" w:rsidR="00427787" w:rsidRPr="00427787" w:rsidRDefault="00427787" w:rsidP="00427787">
            <w:pPr>
              <w:jc w:val="center"/>
              <w:rPr>
                <w:sz w:val="20"/>
                <w:szCs w:val="20"/>
                <w:lang w:val="en-US"/>
              </w:rPr>
            </w:pPr>
            <w:r w:rsidRPr="00427787">
              <w:rPr>
                <w:color w:val="000000" w:themeColor="text1"/>
                <w:sz w:val="20"/>
                <w:szCs w:val="20"/>
              </w:rPr>
              <w:t>1171.169</w:t>
            </w:r>
          </w:p>
        </w:tc>
      </w:tr>
      <w:tr w:rsidR="00EE7340" w:rsidRPr="008858BA" w14:paraId="39E41A28" w14:textId="77777777" w:rsidTr="008858BA">
        <w:trPr>
          <w:trHeight w:val="188"/>
          <w:jc w:val="center"/>
        </w:trPr>
        <w:tc>
          <w:tcPr>
            <w:tcW w:w="1615" w:type="dxa"/>
            <w:noWrap/>
            <w:hideMark/>
          </w:tcPr>
          <w:p w14:paraId="62F67EEF" w14:textId="1CF22B3F" w:rsidR="00EE7340" w:rsidRPr="008858BA" w:rsidRDefault="00EE7340" w:rsidP="008858BA">
            <w:pPr>
              <w:jc w:val="center"/>
              <w:rPr>
                <w:sz w:val="20"/>
                <w:szCs w:val="20"/>
                <w:lang w:val="en-US"/>
              </w:rPr>
            </w:pPr>
            <w:r w:rsidRPr="008858BA">
              <w:rPr>
                <w:color w:val="000000" w:themeColor="text1"/>
                <w:sz w:val="20"/>
                <w:szCs w:val="20"/>
              </w:rPr>
              <w:t>90</w:t>
            </w:r>
          </w:p>
        </w:tc>
        <w:tc>
          <w:tcPr>
            <w:tcW w:w="1203" w:type="dxa"/>
            <w:noWrap/>
            <w:hideMark/>
          </w:tcPr>
          <w:p w14:paraId="25707742" w14:textId="72CFF813" w:rsidR="00EE7340" w:rsidRPr="008858BA" w:rsidRDefault="00EE7340" w:rsidP="008858BA">
            <w:pPr>
              <w:jc w:val="center"/>
              <w:rPr>
                <w:sz w:val="20"/>
                <w:szCs w:val="20"/>
                <w:lang w:val="en-US"/>
              </w:rPr>
            </w:pPr>
            <w:r w:rsidRPr="008858BA">
              <w:rPr>
                <w:color w:val="000000" w:themeColor="text1"/>
                <w:sz w:val="20"/>
                <w:szCs w:val="20"/>
              </w:rPr>
              <w:t>100</w:t>
            </w:r>
          </w:p>
        </w:tc>
        <w:tc>
          <w:tcPr>
            <w:tcW w:w="1138" w:type="dxa"/>
            <w:noWrap/>
            <w:hideMark/>
          </w:tcPr>
          <w:p w14:paraId="669BF00C" w14:textId="2F6CDF6C" w:rsidR="00EE7340" w:rsidRPr="008858BA" w:rsidRDefault="00EE7340" w:rsidP="008858BA">
            <w:pPr>
              <w:jc w:val="center"/>
              <w:rPr>
                <w:sz w:val="20"/>
                <w:szCs w:val="20"/>
                <w:lang w:val="en-US"/>
              </w:rPr>
            </w:pPr>
            <w:r w:rsidRPr="008858BA">
              <w:rPr>
                <w:color w:val="000000" w:themeColor="text1"/>
                <w:sz w:val="20"/>
                <w:szCs w:val="20"/>
              </w:rPr>
              <w:t>12.5</w:t>
            </w:r>
          </w:p>
        </w:tc>
        <w:tc>
          <w:tcPr>
            <w:tcW w:w="1702" w:type="dxa"/>
            <w:noWrap/>
            <w:hideMark/>
          </w:tcPr>
          <w:p w14:paraId="5FBDD0C3" w14:textId="4D32879A" w:rsidR="00EE7340" w:rsidRPr="008858BA" w:rsidRDefault="00EE7340" w:rsidP="008858BA">
            <w:pPr>
              <w:jc w:val="center"/>
              <w:rPr>
                <w:sz w:val="20"/>
                <w:szCs w:val="20"/>
                <w:lang w:val="en-US"/>
              </w:rPr>
            </w:pPr>
            <w:r w:rsidRPr="008858BA">
              <w:rPr>
                <w:color w:val="000000" w:themeColor="text1"/>
                <w:sz w:val="20"/>
                <w:szCs w:val="20"/>
              </w:rPr>
              <w:t>15432</w:t>
            </w:r>
          </w:p>
        </w:tc>
        <w:tc>
          <w:tcPr>
            <w:tcW w:w="1505" w:type="dxa"/>
            <w:noWrap/>
            <w:hideMark/>
          </w:tcPr>
          <w:p w14:paraId="0FFEB7F6" w14:textId="2A9888EE" w:rsidR="00EE7340" w:rsidRPr="008858BA" w:rsidRDefault="00EE7340" w:rsidP="008858BA">
            <w:pPr>
              <w:jc w:val="center"/>
              <w:rPr>
                <w:sz w:val="20"/>
                <w:szCs w:val="20"/>
                <w:lang w:val="en-US"/>
              </w:rPr>
            </w:pPr>
            <w:r w:rsidRPr="008858BA">
              <w:rPr>
                <w:color w:val="000000" w:themeColor="text1"/>
                <w:sz w:val="20"/>
                <w:szCs w:val="20"/>
              </w:rPr>
              <w:t>38988</w:t>
            </w:r>
          </w:p>
        </w:tc>
      </w:tr>
      <w:tr w:rsidR="00EE7340" w:rsidRPr="008858BA" w14:paraId="6F918C87" w14:textId="77777777" w:rsidTr="008858BA">
        <w:trPr>
          <w:trHeight w:val="188"/>
          <w:jc w:val="center"/>
        </w:trPr>
        <w:tc>
          <w:tcPr>
            <w:tcW w:w="1615" w:type="dxa"/>
            <w:noWrap/>
            <w:hideMark/>
          </w:tcPr>
          <w:p w14:paraId="7ECC3670" w14:textId="77777777" w:rsidR="00EE7340" w:rsidRPr="008858BA" w:rsidRDefault="00EE7340" w:rsidP="008858BA">
            <w:pPr>
              <w:jc w:val="center"/>
              <w:rPr>
                <w:sz w:val="20"/>
                <w:szCs w:val="20"/>
                <w:lang w:val="en-US"/>
              </w:rPr>
            </w:pPr>
            <w:r w:rsidRPr="008858BA">
              <w:rPr>
                <w:sz w:val="20"/>
                <w:szCs w:val="20"/>
                <w:lang w:val="en-US"/>
              </w:rPr>
              <w:t>85</w:t>
            </w:r>
          </w:p>
        </w:tc>
        <w:tc>
          <w:tcPr>
            <w:tcW w:w="1203" w:type="dxa"/>
            <w:noWrap/>
            <w:hideMark/>
          </w:tcPr>
          <w:p w14:paraId="7B515295" w14:textId="77777777" w:rsidR="00EE7340" w:rsidRPr="008858BA" w:rsidRDefault="00EE7340" w:rsidP="008858BA">
            <w:pPr>
              <w:jc w:val="center"/>
              <w:rPr>
                <w:sz w:val="20"/>
                <w:szCs w:val="20"/>
                <w:lang w:val="en-US"/>
              </w:rPr>
            </w:pPr>
            <w:r w:rsidRPr="008858BA">
              <w:rPr>
                <w:sz w:val="20"/>
                <w:szCs w:val="20"/>
                <w:lang w:val="en-US"/>
              </w:rPr>
              <w:t>500</w:t>
            </w:r>
          </w:p>
        </w:tc>
        <w:tc>
          <w:tcPr>
            <w:tcW w:w="1138" w:type="dxa"/>
            <w:noWrap/>
            <w:hideMark/>
          </w:tcPr>
          <w:p w14:paraId="79DA0D8B" w14:textId="77777777" w:rsidR="00EE7340" w:rsidRPr="008858BA" w:rsidRDefault="00EE7340" w:rsidP="008858BA">
            <w:pPr>
              <w:jc w:val="center"/>
              <w:rPr>
                <w:sz w:val="20"/>
                <w:szCs w:val="20"/>
                <w:lang w:val="en-US"/>
              </w:rPr>
            </w:pPr>
            <w:r w:rsidRPr="008858BA">
              <w:rPr>
                <w:sz w:val="20"/>
                <w:szCs w:val="20"/>
                <w:lang w:val="en-US"/>
              </w:rPr>
              <w:t>12.5</w:t>
            </w:r>
          </w:p>
        </w:tc>
        <w:tc>
          <w:tcPr>
            <w:tcW w:w="1702" w:type="dxa"/>
            <w:noWrap/>
            <w:hideMark/>
          </w:tcPr>
          <w:p w14:paraId="574C570C" w14:textId="77777777" w:rsidR="00EE7340" w:rsidRPr="008858BA" w:rsidRDefault="00EE7340" w:rsidP="008858BA">
            <w:pPr>
              <w:jc w:val="center"/>
              <w:rPr>
                <w:sz w:val="20"/>
                <w:szCs w:val="20"/>
                <w:lang w:val="en-US"/>
              </w:rPr>
            </w:pPr>
            <w:r w:rsidRPr="008858BA">
              <w:rPr>
                <w:sz w:val="20"/>
                <w:szCs w:val="20"/>
                <w:lang w:val="en-US"/>
              </w:rPr>
              <w:t>1791.91</w:t>
            </w:r>
          </w:p>
        </w:tc>
        <w:tc>
          <w:tcPr>
            <w:tcW w:w="1505" w:type="dxa"/>
            <w:noWrap/>
            <w:hideMark/>
          </w:tcPr>
          <w:p w14:paraId="26B4579B" w14:textId="77777777" w:rsidR="00EE7340" w:rsidRPr="008858BA" w:rsidRDefault="00EE7340" w:rsidP="008858BA">
            <w:pPr>
              <w:jc w:val="center"/>
              <w:rPr>
                <w:sz w:val="20"/>
                <w:szCs w:val="20"/>
                <w:lang w:val="en-US"/>
              </w:rPr>
            </w:pPr>
            <w:r w:rsidRPr="008858BA">
              <w:rPr>
                <w:sz w:val="20"/>
                <w:szCs w:val="20"/>
                <w:lang w:val="en-US"/>
              </w:rPr>
              <w:t>19049.8</w:t>
            </w:r>
          </w:p>
        </w:tc>
      </w:tr>
      <w:tr w:rsidR="00EE7340" w:rsidRPr="008858BA" w14:paraId="28A6330D" w14:textId="77777777" w:rsidTr="008858BA">
        <w:trPr>
          <w:trHeight w:val="188"/>
          <w:jc w:val="center"/>
        </w:trPr>
        <w:tc>
          <w:tcPr>
            <w:tcW w:w="1615" w:type="dxa"/>
            <w:noWrap/>
            <w:hideMark/>
          </w:tcPr>
          <w:p w14:paraId="3DC9123A" w14:textId="77777777" w:rsidR="00EE7340" w:rsidRPr="008858BA" w:rsidRDefault="00EE7340" w:rsidP="008858BA">
            <w:pPr>
              <w:jc w:val="center"/>
              <w:rPr>
                <w:sz w:val="20"/>
                <w:szCs w:val="20"/>
                <w:lang w:val="en-US"/>
              </w:rPr>
            </w:pPr>
            <w:r w:rsidRPr="008858BA">
              <w:rPr>
                <w:sz w:val="20"/>
                <w:szCs w:val="20"/>
                <w:lang w:val="en-US"/>
              </w:rPr>
              <w:t>80</w:t>
            </w:r>
          </w:p>
        </w:tc>
        <w:tc>
          <w:tcPr>
            <w:tcW w:w="1203" w:type="dxa"/>
            <w:noWrap/>
            <w:hideMark/>
          </w:tcPr>
          <w:p w14:paraId="65CD0639" w14:textId="77777777" w:rsidR="00EE7340" w:rsidRPr="008858BA" w:rsidRDefault="00EE7340" w:rsidP="008858BA">
            <w:pPr>
              <w:jc w:val="center"/>
              <w:rPr>
                <w:sz w:val="20"/>
                <w:szCs w:val="20"/>
                <w:lang w:val="en-US"/>
              </w:rPr>
            </w:pPr>
            <w:r w:rsidRPr="008858BA">
              <w:rPr>
                <w:sz w:val="20"/>
                <w:szCs w:val="20"/>
                <w:lang w:val="en-US"/>
              </w:rPr>
              <w:t>1000</w:t>
            </w:r>
          </w:p>
        </w:tc>
        <w:tc>
          <w:tcPr>
            <w:tcW w:w="1138" w:type="dxa"/>
            <w:noWrap/>
            <w:hideMark/>
          </w:tcPr>
          <w:p w14:paraId="057499AB" w14:textId="77777777" w:rsidR="00EE7340" w:rsidRPr="008858BA" w:rsidRDefault="00EE7340" w:rsidP="008858BA">
            <w:pPr>
              <w:jc w:val="center"/>
              <w:rPr>
                <w:sz w:val="20"/>
                <w:szCs w:val="20"/>
                <w:lang w:val="en-US"/>
              </w:rPr>
            </w:pPr>
            <w:r w:rsidRPr="008858BA">
              <w:rPr>
                <w:sz w:val="20"/>
                <w:szCs w:val="20"/>
                <w:lang w:val="en-US"/>
              </w:rPr>
              <w:t>12.5</w:t>
            </w:r>
          </w:p>
        </w:tc>
        <w:tc>
          <w:tcPr>
            <w:tcW w:w="1702" w:type="dxa"/>
            <w:noWrap/>
            <w:hideMark/>
          </w:tcPr>
          <w:p w14:paraId="2D224469" w14:textId="77777777" w:rsidR="00EE7340" w:rsidRPr="008858BA" w:rsidRDefault="00EE7340" w:rsidP="008858BA">
            <w:pPr>
              <w:jc w:val="center"/>
              <w:rPr>
                <w:sz w:val="20"/>
                <w:szCs w:val="20"/>
                <w:lang w:val="en-US"/>
              </w:rPr>
            </w:pPr>
            <w:r w:rsidRPr="008858BA">
              <w:rPr>
                <w:sz w:val="20"/>
                <w:szCs w:val="20"/>
                <w:lang w:val="en-US"/>
              </w:rPr>
              <w:t>625.60</w:t>
            </w:r>
          </w:p>
        </w:tc>
        <w:tc>
          <w:tcPr>
            <w:tcW w:w="1505" w:type="dxa"/>
            <w:noWrap/>
            <w:hideMark/>
          </w:tcPr>
          <w:p w14:paraId="16A73B9A" w14:textId="77777777" w:rsidR="00EE7340" w:rsidRPr="008858BA" w:rsidRDefault="00EE7340" w:rsidP="008858BA">
            <w:pPr>
              <w:jc w:val="center"/>
              <w:rPr>
                <w:sz w:val="20"/>
                <w:szCs w:val="20"/>
                <w:lang w:val="en-US"/>
              </w:rPr>
            </w:pPr>
            <w:r w:rsidRPr="008858BA">
              <w:rPr>
                <w:sz w:val="20"/>
                <w:szCs w:val="20"/>
                <w:lang w:val="en-US"/>
              </w:rPr>
              <w:t>14374.55</w:t>
            </w:r>
          </w:p>
        </w:tc>
      </w:tr>
      <w:tr w:rsidR="003643C7" w:rsidRPr="008858BA" w14:paraId="4A9C92BA" w14:textId="77777777" w:rsidTr="008858BA">
        <w:trPr>
          <w:trHeight w:val="188"/>
          <w:jc w:val="center"/>
        </w:trPr>
        <w:tc>
          <w:tcPr>
            <w:tcW w:w="1615" w:type="dxa"/>
            <w:noWrap/>
            <w:hideMark/>
          </w:tcPr>
          <w:p w14:paraId="0B0144BB" w14:textId="160FB7CF" w:rsidR="003643C7" w:rsidRPr="003643C7" w:rsidRDefault="003643C7" w:rsidP="003643C7">
            <w:pPr>
              <w:jc w:val="center"/>
              <w:rPr>
                <w:sz w:val="20"/>
                <w:szCs w:val="20"/>
                <w:lang w:val="en-US"/>
              </w:rPr>
            </w:pPr>
            <w:r w:rsidRPr="003643C7">
              <w:rPr>
                <w:color w:val="000000" w:themeColor="text1"/>
                <w:sz w:val="20"/>
                <w:szCs w:val="20"/>
              </w:rPr>
              <w:t>90</w:t>
            </w:r>
          </w:p>
        </w:tc>
        <w:tc>
          <w:tcPr>
            <w:tcW w:w="1203" w:type="dxa"/>
            <w:noWrap/>
            <w:hideMark/>
          </w:tcPr>
          <w:p w14:paraId="4AB66697" w14:textId="6DDF4E53" w:rsidR="003643C7" w:rsidRPr="003643C7" w:rsidRDefault="003643C7" w:rsidP="003643C7">
            <w:pPr>
              <w:jc w:val="center"/>
              <w:rPr>
                <w:sz w:val="20"/>
                <w:szCs w:val="20"/>
                <w:lang w:val="en-US"/>
              </w:rPr>
            </w:pPr>
            <w:r w:rsidRPr="003643C7">
              <w:rPr>
                <w:color w:val="000000" w:themeColor="text1"/>
                <w:sz w:val="20"/>
                <w:szCs w:val="20"/>
              </w:rPr>
              <w:t>500</w:t>
            </w:r>
          </w:p>
        </w:tc>
        <w:tc>
          <w:tcPr>
            <w:tcW w:w="1138" w:type="dxa"/>
            <w:noWrap/>
            <w:hideMark/>
          </w:tcPr>
          <w:p w14:paraId="528A9296" w14:textId="00496997" w:rsidR="003643C7" w:rsidRPr="003643C7" w:rsidRDefault="003643C7" w:rsidP="003643C7">
            <w:pPr>
              <w:jc w:val="center"/>
              <w:rPr>
                <w:sz w:val="20"/>
                <w:szCs w:val="20"/>
                <w:lang w:val="en-US"/>
              </w:rPr>
            </w:pPr>
            <w:r w:rsidRPr="003643C7">
              <w:rPr>
                <w:color w:val="000000" w:themeColor="text1"/>
                <w:sz w:val="20"/>
                <w:szCs w:val="20"/>
              </w:rPr>
              <w:t>125</w:t>
            </w:r>
          </w:p>
        </w:tc>
        <w:tc>
          <w:tcPr>
            <w:tcW w:w="1702" w:type="dxa"/>
            <w:noWrap/>
            <w:hideMark/>
          </w:tcPr>
          <w:p w14:paraId="3EA1E433" w14:textId="122E7D99" w:rsidR="003643C7" w:rsidRPr="003643C7" w:rsidRDefault="003643C7" w:rsidP="003643C7">
            <w:pPr>
              <w:jc w:val="center"/>
              <w:rPr>
                <w:sz w:val="20"/>
                <w:szCs w:val="20"/>
                <w:lang w:val="en-US"/>
              </w:rPr>
            </w:pPr>
            <w:r w:rsidRPr="003643C7">
              <w:rPr>
                <w:color w:val="000000" w:themeColor="text1"/>
                <w:sz w:val="20"/>
                <w:szCs w:val="20"/>
              </w:rPr>
              <w:t>103.140</w:t>
            </w:r>
          </w:p>
        </w:tc>
        <w:tc>
          <w:tcPr>
            <w:tcW w:w="1505" w:type="dxa"/>
            <w:noWrap/>
            <w:hideMark/>
          </w:tcPr>
          <w:p w14:paraId="63BC51D7" w14:textId="1BF7BB67" w:rsidR="003643C7" w:rsidRPr="003643C7" w:rsidRDefault="003643C7" w:rsidP="003643C7">
            <w:pPr>
              <w:jc w:val="center"/>
              <w:rPr>
                <w:sz w:val="20"/>
                <w:szCs w:val="20"/>
                <w:lang w:val="en-US"/>
              </w:rPr>
            </w:pPr>
            <w:r w:rsidRPr="003643C7">
              <w:rPr>
                <w:color w:val="000000" w:themeColor="text1"/>
                <w:sz w:val="20"/>
                <w:szCs w:val="20"/>
              </w:rPr>
              <w:t>6792.012</w:t>
            </w:r>
          </w:p>
        </w:tc>
      </w:tr>
    </w:tbl>
    <w:p w14:paraId="2E9FB2C3" w14:textId="00A1600F" w:rsidR="002B16FE" w:rsidRPr="0040792E" w:rsidRDefault="002B16FE" w:rsidP="0040792E">
      <w:pPr>
        <w:spacing w:before="240" w:after="240" w:line="276" w:lineRule="auto"/>
        <w:jc w:val="both"/>
        <w:rPr>
          <w:sz w:val="20"/>
          <w:szCs w:val="20"/>
        </w:rPr>
      </w:pPr>
      <w:r w:rsidRPr="0040792E">
        <w:rPr>
          <w:sz w:val="20"/>
          <w:szCs w:val="20"/>
        </w:rPr>
        <w:t>Assessing the influence of operating variables on crystallization generally requires a large number of experiments</w:t>
      </w:r>
      <w:r w:rsidR="008858BA">
        <w:rPr>
          <w:sz w:val="20"/>
          <w:szCs w:val="20"/>
        </w:rPr>
        <w:t xml:space="preserve">, and the effect of the different operating conditions on the system characteristic times </w:t>
      </w:r>
      <w:r w:rsidR="00A52E4A">
        <w:rPr>
          <w:sz w:val="20"/>
          <w:szCs w:val="20"/>
        </w:rPr>
        <w:t>we</w:t>
      </w:r>
      <w:r w:rsidR="008858BA">
        <w:rPr>
          <w:sz w:val="20"/>
          <w:szCs w:val="20"/>
        </w:rPr>
        <w:t xml:space="preserve">re studied through the main effect plots. </w:t>
      </w:r>
    </w:p>
    <w:p w14:paraId="59E0AF51" w14:textId="762901F7" w:rsidR="00F309D1" w:rsidRPr="008858BA" w:rsidRDefault="008858BA" w:rsidP="00F309D1">
      <w:pPr>
        <w:spacing w:before="240" w:after="240"/>
        <w:jc w:val="both"/>
        <w:rPr>
          <w:rFonts w:ascii="Arial" w:hAnsi="Arial"/>
          <w:i/>
          <w:color w:val="000000"/>
          <w:sz w:val="20"/>
          <w:szCs w:val="22"/>
          <w:lang w:val="en-GB"/>
        </w:rPr>
      </w:pPr>
      <w:r w:rsidRPr="008858BA">
        <w:rPr>
          <w:rFonts w:ascii="Arial" w:hAnsi="Arial"/>
          <w:i/>
          <w:color w:val="000000"/>
          <w:sz w:val="20"/>
          <w:szCs w:val="22"/>
          <w:lang w:val="en-GB"/>
        </w:rPr>
        <w:t>3.</w:t>
      </w:r>
      <w:r w:rsidR="00E53683">
        <w:rPr>
          <w:rFonts w:ascii="Arial" w:hAnsi="Arial"/>
          <w:i/>
          <w:color w:val="000000"/>
          <w:sz w:val="20"/>
          <w:szCs w:val="22"/>
          <w:lang w:val="en-GB"/>
        </w:rPr>
        <w:t>3</w:t>
      </w:r>
      <w:r w:rsidRPr="008858BA">
        <w:rPr>
          <w:rFonts w:ascii="Arial" w:hAnsi="Arial"/>
          <w:i/>
          <w:color w:val="000000"/>
          <w:sz w:val="20"/>
          <w:szCs w:val="22"/>
          <w:lang w:val="en-GB"/>
        </w:rPr>
        <w:t xml:space="preserve">.1 </w:t>
      </w:r>
      <w:r w:rsidR="00F309D1" w:rsidRPr="008858BA">
        <w:rPr>
          <w:rFonts w:ascii="Arial" w:hAnsi="Arial"/>
          <w:i/>
          <w:color w:val="000000"/>
          <w:sz w:val="20"/>
          <w:szCs w:val="22"/>
          <w:lang w:val="en-GB"/>
        </w:rPr>
        <w:t>Maximum power time</w:t>
      </w:r>
    </w:p>
    <w:p w14:paraId="25D115A3" w14:textId="5E5CE710" w:rsidR="002B16FE" w:rsidRPr="0040792E" w:rsidRDefault="006D646B" w:rsidP="00C55B1A">
      <w:pPr>
        <w:pStyle w:val="isselectedend"/>
        <w:spacing w:line="276" w:lineRule="auto"/>
        <w:jc w:val="both"/>
        <w:rPr>
          <w:sz w:val="20"/>
          <w:szCs w:val="20"/>
          <w:lang w:val="en-GB"/>
        </w:rPr>
      </w:pPr>
      <w:r w:rsidRPr="008858BA">
        <w:rPr>
          <w:sz w:val="20"/>
          <w:szCs w:val="20"/>
          <w:lang w:val="en-GB"/>
        </w:rPr>
        <w:fldChar w:fldCharType="begin"/>
      </w:r>
      <w:r w:rsidRPr="008858BA">
        <w:rPr>
          <w:sz w:val="20"/>
          <w:szCs w:val="20"/>
          <w:lang w:val="en-GB"/>
        </w:rPr>
        <w:instrText xml:space="preserve"> REF _Ref238376389 \h </w:instrText>
      </w:r>
      <w:r>
        <w:rPr>
          <w:sz w:val="20"/>
          <w:szCs w:val="20"/>
          <w:lang w:val="en-GB"/>
        </w:rPr>
        <w:instrText xml:space="preserve"> \* MERGEFORMAT </w:instrText>
      </w:r>
      <w:r w:rsidRPr="008858BA">
        <w:rPr>
          <w:sz w:val="20"/>
          <w:szCs w:val="20"/>
          <w:lang w:val="en-GB"/>
        </w:rPr>
      </w:r>
      <w:r w:rsidRPr="008858BA">
        <w:rPr>
          <w:sz w:val="20"/>
          <w:szCs w:val="20"/>
          <w:lang w:val="en-GB"/>
        </w:rPr>
        <w:fldChar w:fldCharType="separate"/>
      </w:r>
      <w:r w:rsidRPr="008858BA">
        <w:rPr>
          <w:sz w:val="20"/>
          <w:szCs w:val="20"/>
          <w:lang w:val="en-GB"/>
        </w:rPr>
        <w:t xml:space="preserve">Fig. </w:t>
      </w:r>
      <w:r>
        <w:rPr>
          <w:sz w:val="20"/>
          <w:szCs w:val="20"/>
          <w:lang w:val="en-GB"/>
        </w:rPr>
        <w:t>6</w:t>
      </w:r>
      <w:r w:rsidRPr="008858BA">
        <w:rPr>
          <w:sz w:val="20"/>
          <w:szCs w:val="20"/>
          <w:lang w:val="en-GB"/>
        </w:rPr>
        <w:fldChar w:fldCharType="end"/>
      </w:r>
      <w:r w:rsidRPr="008858BA">
        <w:rPr>
          <w:sz w:val="20"/>
          <w:szCs w:val="20"/>
          <w:lang w:val="en-GB"/>
        </w:rPr>
        <w:t xml:space="preserve"> </w:t>
      </w:r>
      <w:r>
        <w:rPr>
          <w:sz w:val="20"/>
          <w:szCs w:val="20"/>
          <w:lang w:val="en-GB"/>
        </w:rPr>
        <w:t xml:space="preserve">a </w:t>
      </w:r>
      <w:proofErr w:type="gramStart"/>
      <w:r w:rsidR="002B16FE" w:rsidRPr="0040792E">
        <w:rPr>
          <w:sz w:val="20"/>
          <w:szCs w:val="20"/>
          <w:lang w:val="en-GB"/>
        </w:rPr>
        <w:t>show</w:t>
      </w:r>
      <w:r w:rsidR="00A52E4A">
        <w:rPr>
          <w:sz w:val="20"/>
          <w:szCs w:val="20"/>
          <w:lang w:val="en-GB"/>
        </w:rPr>
        <w:t>s</w:t>
      </w:r>
      <w:proofErr w:type="gramEnd"/>
      <w:r w:rsidR="002B16FE" w:rsidRPr="0040792E">
        <w:rPr>
          <w:sz w:val="20"/>
          <w:szCs w:val="20"/>
          <w:lang w:val="en-GB"/>
        </w:rPr>
        <w:t xml:space="preserve"> that the time to maximum power is longer at 90 °C than at 80 and 85 °C, which exhibit similar values. Stirring speed</w:t>
      </w:r>
      <w:r>
        <w:rPr>
          <w:sz w:val="20"/>
          <w:szCs w:val="20"/>
          <w:lang w:val="en-GB"/>
        </w:rPr>
        <w:t xml:space="preserve"> (</w:t>
      </w:r>
      <w:r w:rsidRPr="008858BA">
        <w:rPr>
          <w:sz w:val="20"/>
          <w:szCs w:val="20"/>
          <w:lang w:val="en-GB"/>
        </w:rPr>
        <w:fldChar w:fldCharType="begin"/>
      </w:r>
      <w:r w:rsidRPr="008858BA">
        <w:rPr>
          <w:sz w:val="20"/>
          <w:szCs w:val="20"/>
          <w:lang w:val="en-GB"/>
        </w:rPr>
        <w:instrText xml:space="preserve"> REF _Ref238376389 \h </w:instrText>
      </w:r>
      <w:r>
        <w:rPr>
          <w:sz w:val="20"/>
          <w:szCs w:val="20"/>
          <w:lang w:val="en-GB"/>
        </w:rPr>
        <w:instrText xml:space="preserve"> \* MERGEFORMAT </w:instrText>
      </w:r>
      <w:r w:rsidRPr="008858BA">
        <w:rPr>
          <w:sz w:val="20"/>
          <w:szCs w:val="20"/>
          <w:lang w:val="en-GB"/>
        </w:rPr>
      </w:r>
      <w:r w:rsidRPr="008858BA">
        <w:rPr>
          <w:sz w:val="20"/>
          <w:szCs w:val="20"/>
          <w:lang w:val="en-GB"/>
        </w:rPr>
        <w:fldChar w:fldCharType="separate"/>
      </w:r>
      <w:r w:rsidRPr="008858BA">
        <w:rPr>
          <w:sz w:val="20"/>
          <w:szCs w:val="20"/>
          <w:lang w:val="en-GB"/>
        </w:rPr>
        <w:t xml:space="preserve">Fig. </w:t>
      </w:r>
      <w:r>
        <w:rPr>
          <w:sz w:val="20"/>
          <w:szCs w:val="20"/>
          <w:lang w:val="en-GB"/>
        </w:rPr>
        <w:t>6</w:t>
      </w:r>
      <w:r w:rsidRPr="008858BA">
        <w:rPr>
          <w:sz w:val="20"/>
          <w:szCs w:val="20"/>
          <w:lang w:val="en-GB"/>
        </w:rPr>
        <w:fldChar w:fldCharType="end"/>
      </w:r>
      <w:r w:rsidRPr="008858BA">
        <w:rPr>
          <w:sz w:val="20"/>
          <w:szCs w:val="20"/>
          <w:lang w:val="en-GB"/>
        </w:rPr>
        <w:t xml:space="preserve"> </w:t>
      </w:r>
      <w:r>
        <w:rPr>
          <w:sz w:val="20"/>
          <w:szCs w:val="20"/>
          <w:lang w:val="en-GB"/>
        </w:rPr>
        <w:t>b)</w:t>
      </w:r>
      <w:r w:rsidR="002B16FE" w:rsidRPr="0040792E">
        <w:rPr>
          <w:sz w:val="20"/>
          <w:szCs w:val="20"/>
          <w:lang w:val="en-GB"/>
        </w:rPr>
        <w:t xml:space="preserve"> also has a clear influence, with longer times observed at lower speeds. This differs from the rheometer results</w:t>
      </w:r>
      <w:r w:rsidR="00A52E4A">
        <w:rPr>
          <w:sz w:val="20"/>
          <w:szCs w:val="20"/>
          <w:lang w:val="en-GB"/>
        </w:rPr>
        <w:t xml:space="preserve"> shown in literature </w:t>
      </w:r>
      <w:r w:rsidR="00A52E4A">
        <w:rPr>
          <w:sz w:val="20"/>
          <w:szCs w:val="20"/>
          <w:lang w:val="en-GB"/>
        </w:rPr>
        <w:fldChar w:fldCharType="begin"/>
      </w:r>
      <w:r w:rsidR="00A52E4A">
        <w:rPr>
          <w:sz w:val="20"/>
          <w:szCs w:val="20"/>
          <w:lang w:val="en-GB"/>
        </w:rPr>
        <w:instrText xml:space="preserve"> ADDIN ZOTERO_ITEM CSL_CITATION {"citationID":"CWfuZq0h","properties":{"formattedCitation":"(Navarro et\\uc0\\u160{}al. 2025)","plainCitation":"(Navarro et al. 2025)","noteIndex":0},"citationItems":[{"id":679,"uris":["http://zotero.org/users/10393211/items/I2W4CV7T"],"itemData":{"id":679,"type":"article-journal","container-title":"Solar Energy Materials and Solar Cells","DOI":"10.1016/j.solmat.2025.113803","ISSN":"09270248","journalAbbreviation":"Solar Energy Materials and Solar Cells","language":"en","page":"113803","source":"DOI.org (Crossref)","title":"Rheological study on xylitol crystallization for its use as phase change material: analytical and statistical analysis","title-short":"Rheological study on xylitol crystallization for its use as phase change material","volume":"292","author":[{"family":"Navarro","given":"Miguel"},{"family":"Gracia","given":"Zeus"},{"family":"Asín","given":"Jesús"},{"family":"Lázaro","given":"Ana"},{"family":"Martí","given":"Marta"},{"family":"Delgado","given":"Mónica"}],"issued":{"date-parts":[["2025",10]]}}}],"schema":"https://github.com/citation-style-language/schema/raw/master/csl-citation.json"} </w:instrText>
      </w:r>
      <w:r w:rsidR="00A52E4A">
        <w:rPr>
          <w:sz w:val="20"/>
          <w:szCs w:val="20"/>
          <w:lang w:val="en-GB"/>
        </w:rPr>
        <w:fldChar w:fldCharType="separate"/>
      </w:r>
      <w:r w:rsidR="00A52E4A" w:rsidRPr="00A52E4A">
        <w:rPr>
          <w:sz w:val="20"/>
          <w:lang w:val="en-GB"/>
        </w:rPr>
        <w:t xml:space="preserve">(Navarro </w:t>
      </w:r>
      <w:r w:rsidR="00A52E4A" w:rsidRPr="00A52E4A">
        <w:rPr>
          <w:i/>
          <w:iCs/>
          <w:sz w:val="20"/>
          <w:lang w:val="en-GB"/>
        </w:rPr>
        <w:t>et al</w:t>
      </w:r>
      <w:r w:rsidR="00A52E4A" w:rsidRPr="00A52E4A">
        <w:rPr>
          <w:sz w:val="20"/>
          <w:lang w:val="en-GB"/>
        </w:rPr>
        <w:t>. 2025)</w:t>
      </w:r>
      <w:r w:rsidR="00A52E4A">
        <w:rPr>
          <w:sz w:val="20"/>
          <w:szCs w:val="20"/>
          <w:lang w:val="en-GB"/>
        </w:rPr>
        <w:fldChar w:fldCharType="end"/>
      </w:r>
      <w:r w:rsidR="002B16FE" w:rsidRPr="0040792E">
        <w:rPr>
          <w:sz w:val="20"/>
          <w:szCs w:val="20"/>
          <w:lang w:val="en-GB"/>
        </w:rPr>
        <w:t xml:space="preserve">, where temperature </w:t>
      </w:r>
      <w:r w:rsidR="00A52E4A">
        <w:rPr>
          <w:sz w:val="20"/>
          <w:szCs w:val="20"/>
          <w:lang w:val="en-GB"/>
        </w:rPr>
        <w:t>was</w:t>
      </w:r>
      <w:r w:rsidRPr="0040792E">
        <w:rPr>
          <w:sz w:val="20"/>
          <w:szCs w:val="20"/>
          <w:lang w:val="en-GB"/>
        </w:rPr>
        <w:t xml:space="preserve"> </w:t>
      </w:r>
      <w:r w:rsidR="002B16FE" w:rsidRPr="0040792E">
        <w:rPr>
          <w:sz w:val="20"/>
          <w:szCs w:val="20"/>
          <w:lang w:val="en-GB"/>
        </w:rPr>
        <w:t xml:space="preserve">the dominant factor and shear </w:t>
      </w:r>
      <w:r w:rsidRPr="0040792E">
        <w:rPr>
          <w:sz w:val="20"/>
          <w:szCs w:val="20"/>
          <w:lang w:val="en-GB"/>
        </w:rPr>
        <w:t>ha</w:t>
      </w:r>
      <w:r w:rsidR="00A52E4A">
        <w:rPr>
          <w:sz w:val="20"/>
          <w:szCs w:val="20"/>
          <w:lang w:val="en-GB"/>
        </w:rPr>
        <w:t>d</w:t>
      </w:r>
      <w:r w:rsidRPr="0040792E">
        <w:rPr>
          <w:sz w:val="20"/>
          <w:szCs w:val="20"/>
          <w:lang w:val="en-GB"/>
        </w:rPr>
        <w:t xml:space="preserve"> </w:t>
      </w:r>
      <w:r w:rsidR="002B16FE" w:rsidRPr="0040792E">
        <w:rPr>
          <w:sz w:val="20"/>
          <w:szCs w:val="20"/>
          <w:lang w:val="en-GB"/>
        </w:rPr>
        <w:t xml:space="preserve">only a limited effect on crystallization. The discrepancy may be related to the narrower shear-rate range investigated in the rheometer, whereas the broader agitation range used in the prototype reveals a stronger stirring effect, consistent with previous studies </w:t>
      </w:r>
      <w:r w:rsidR="00F309D1" w:rsidRPr="0040792E">
        <w:rPr>
          <w:sz w:val="20"/>
          <w:szCs w:val="20"/>
          <w:lang w:val="en-GB"/>
        </w:rPr>
        <w:fldChar w:fldCharType="begin"/>
      </w:r>
      <w:r w:rsidR="00102E30" w:rsidRPr="0040792E">
        <w:rPr>
          <w:sz w:val="20"/>
          <w:szCs w:val="20"/>
          <w:lang w:val="en-GB"/>
        </w:rPr>
        <w:instrText xml:space="preserve"> ADDIN ZOTERO_ITEM CSL_CITATION {"citationID":"gIOGswq5","properties":{"unsorted":false,"formattedCitation":"(Mura y Zaccone 2016; Gerard Serge Bruno Lebon et\\uc0\\u160{}al. 2022)","plainCitation":"(Mura y Zaccone 2016; Gerard Serge Bruno Lebon et al. 2022)","noteIndex":0},"citationItems":[{"id":419,"uris":["http://zotero.org/users/10393211/items/HKG8S9M4"],"itemData":{"id":419,"type":"article-journal","container-title":"Physical Review E","DOI":"10.1103/PhysRevE.93.042803","ISSN":"2470-0045, 2470-0053","issue":"4","journalAbbreviation":"Phys. Rev. E","language":"en","page":"042803","source":"DOI.org (Crossref)","title":"Effects of shear flow on phase nucleation and crystallization","volume":"93","author":[{"family":"Mura","given":"Federica"},{"family":"Zaccone","given":"Alessio"}],"issued":{"date-parts":[["2016",4,11]]}}},{"id":80,"uris":["http://zotero.org/users/10393211/items/VH3WFVXN"],"itemData":{"id":80,"type":"article-journal","abstract":"When casting aluminum alloy billets, high shear melt conditioning (HSMC) technology refines the resulting grain size, reduces the number of defects, and improves mechanical properties without the need to add polluting and expensive chemical grain refiners. These resultant improvements spring from the high shear rates that develop in the rotor–stator gap and the stator holes facing the leading edge of the rotor. Despite the growing literature on rotor–stator mixing, it is unclear how the different rotor–stator parameters affect the performance of high shear treatment. To upscale this technology and apply it to processes that involve large melt volumes, an understanding of the performance of the rotor–stator design is crucial. In this paper, we present the results of computational fluid dynamics (CFD) studies of high shear melt conditioning in continuous and batch modes with different rotor designs. These studies build upon our earlier work by studying the effect of rotor variation in a stator design consisting of rows of small apertures at different rotor speeds spanning from 1000 to 10,000 revolutions per minute. While no clear-cut linear pattern emerges for the rotor performance (as a function of the design parameters), the rotor geometry is found to affect the distributive mixing of microparticles, but it is insignificant with regards to their disintegration.","container-title":"Crystals","DOI":"10.3390/cryst12091299","issue":"9","note":"DOI: 10.3390/cryst12091299\nMAG ID: 4295766028\nS2ID: 909e1093886b59816bfca9a32d294295cddda419","page":"1299-1299","title":"Numerical Studies of Batch and Inline High Shear Melt Conditioning Technology Using Different Rotors","volume":"12","author":[{"literal":"Gerard Serge Bruno Lebon"},{"literal":"Jayesh B. Patel"},{"family":"Fan","given":"Zhongyun"}],"issued":{"date-parts":[["2022",9,14]]}}}],"schema":"https://github.com/citation-style-language/schema/raw/master/csl-citation.json"} </w:instrText>
      </w:r>
      <w:r w:rsidR="00F309D1" w:rsidRPr="0040792E">
        <w:rPr>
          <w:sz w:val="20"/>
          <w:szCs w:val="20"/>
          <w:lang w:val="en-GB"/>
        </w:rPr>
        <w:fldChar w:fldCharType="separate"/>
      </w:r>
      <w:r w:rsidR="00A52E4A" w:rsidRPr="0096665A">
        <w:rPr>
          <w:sz w:val="20"/>
          <w:lang w:val="en-GB"/>
        </w:rPr>
        <w:t xml:space="preserve">(Mura and Zaccone 2016; Lebon </w:t>
      </w:r>
      <w:r w:rsidR="00A52E4A" w:rsidRPr="0096665A">
        <w:rPr>
          <w:i/>
          <w:iCs/>
          <w:sz w:val="20"/>
          <w:lang w:val="en-GB"/>
        </w:rPr>
        <w:t>et al</w:t>
      </w:r>
      <w:r w:rsidR="00A52E4A" w:rsidRPr="0096665A">
        <w:rPr>
          <w:sz w:val="20"/>
          <w:lang w:val="en-GB"/>
        </w:rPr>
        <w:t>. 2022)</w:t>
      </w:r>
      <w:r w:rsidR="00F309D1" w:rsidRPr="0040792E">
        <w:rPr>
          <w:sz w:val="20"/>
          <w:szCs w:val="20"/>
          <w:lang w:val="en-GB"/>
        </w:rPr>
        <w:fldChar w:fldCharType="end"/>
      </w:r>
      <w:r w:rsidR="00F309D1" w:rsidRPr="0040792E">
        <w:rPr>
          <w:sz w:val="20"/>
          <w:szCs w:val="20"/>
          <w:lang w:val="en-GB"/>
        </w:rPr>
        <w:t xml:space="preserve">. </w:t>
      </w:r>
      <w:r w:rsidR="002B16FE" w:rsidRPr="0040792E">
        <w:rPr>
          <w:sz w:val="20"/>
          <w:szCs w:val="20"/>
          <w:lang w:val="en-GB"/>
        </w:rPr>
        <w:t xml:space="preserve">The longest times </w:t>
      </w:r>
      <w:r>
        <w:rPr>
          <w:sz w:val="20"/>
          <w:szCs w:val="20"/>
          <w:lang w:val="en-GB"/>
        </w:rPr>
        <w:t>a</w:t>
      </w:r>
      <w:r w:rsidRPr="0040792E">
        <w:rPr>
          <w:sz w:val="20"/>
          <w:szCs w:val="20"/>
          <w:lang w:val="en-GB"/>
        </w:rPr>
        <w:t xml:space="preserve">re </w:t>
      </w:r>
      <w:r w:rsidR="002B16FE" w:rsidRPr="0040792E">
        <w:rPr>
          <w:sz w:val="20"/>
          <w:szCs w:val="20"/>
          <w:lang w:val="en-GB"/>
        </w:rPr>
        <w:t>observed at 90 °C and 100 rpm.</w:t>
      </w:r>
    </w:p>
    <w:p w14:paraId="6B6E7B8B" w14:textId="788882F5" w:rsidR="00F309D1" w:rsidRDefault="002B16FE" w:rsidP="00C55B1A">
      <w:pPr>
        <w:spacing w:before="100" w:beforeAutospacing="1" w:after="100" w:afterAutospacing="1" w:line="276" w:lineRule="auto"/>
        <w:jc w:val="both"/>
        <w:rPr>
          <w:rFonts w:eastAsiaTheme="minorHAnsi"/>
          <w:sz w:val="20"/>
          <w:szCs w:val="20"/>
          <w:lang w:val="en-US" w:eastAsia="en-US"/>
        </w:rPr>
      </w:pPr>
      <w:r w:rsidRPr="002B16FE">
        <w:rPr>
          <w:sz w:val="20"/>
          <w:szCs w:val="20"/>
          <w:lang w:val="en-GB" w:eastAsia="es-ES"/>
        </w:rPr>
        <w:t>Seed mass</w:t>
      </w:r>
      <w:r w:rsidR="006D646B">
        <w:rPr>
          <w:sz w:val="20"/>
          <w:szCs w:val="20"/>
          <w:lang w:val="en-GB" w:eastAsia="es-ES"/>
        </w:rPr>
        <w:t xml:space="preserve"> (</w:t>
      </w:r>
      <w:r w:rsidR="006D646B" w:rsidRPr="008858BA">
        <w:rPr>
          <w:sz w:val="20"/>
          <w:szCs w:val="20"/>
          <w:lang w:val="en-GB"/>
        </w:rPr>
        <w:fldChar w:fldCharType="begin"/>
      </w:r>
      <w:r w:rsidR="006D646B" w:rsidRPr="008858BA">
        <w:rPr>
          <w:sz w:val="20"/>
          <w:szCs w:val="20"/>
          <w:lang w:val="en-GB"/>
        </w:rPr>
        <w:instrText xml:space="preserve"> REF _Ref238376389 \h </w:instrText>
      </w:r>
      <w:r w:rsidR="006D646B">
        <w:rPr>
          <w:sz w:val="20"/>
          <w:szCs w:val="20"/>
          <w:lang w:val="en-GB"/>
        </w:rPr>
        <w:instrText xml:space="preserve"> \* MERGEFORMAT </w:instrText>
      </w:r>
      <w:r w:rsidR="006D646B" w:rsidRPr="008858BA">
        <w:rPr>
          <w:sz w:val="20"/>
          <w:szCs w:val="20"/>
          <w:lang w:val="en-GB"/>
        </w:rPr>
      </w:r>
      <w:r w:rsidR="006D646B" w:rsidRPr="008858BA">
        <w:rPr>
          <w:sz w:val="20"/>
          <w:szCs w:val="20"/>
          <w:lang w:val="en-GB"/>
        </w:rPr>
        <w:fldChar w:fldCharType="separate"/>
      </w:r>
      <w:r w:rsidR="006D646B" w:rsidRPr="008858BA">
        <w:rPr>
          <w:sz w:val="20"/>
          <w:szCs w:val="20"/>
          <w:lang w:val="en-GB"/>
        </w:rPr>
        <w:t xml:space="preserve">Fig. </w:t>
      </w:r>
      <w:r w:rsidR="006D646B">
        <w:rPr>
          <w:sz w:val="20"/>
          <w:szCs w:val="20"/>
          <w:lang w:val="en-GB"/>
        </w:rPr>
        <w:t>6</w:t>
      </w:r>
      <w:r w:rsidR="006D646B" w:rsidRPr="008858BA">
        <w:rPr>
          <w:sz w:val="20"/>
          <w:szCs w:val="20"/>
          <w:lang w:val="en-GB"/>
        </w:rPr>
        <w:fldChar w:fldCharType="end"/>
      </w:r>
      <w:r w:rsidR="006D646B" w:rsidRPr="008858BA">
        <w:rPr>
          <w:sz w:val="20"/>
          <w:szCs w:val="20"/>
          <w:lang w:val="en-GB"/>
        </w:rPr>
        <w:t xml:space="preserve"> </w:t>
      </w:r>
      <w:r w:rsidR="006D646B">
        <w:rPr>
          <w:sz w:val="20"/>
          <w:szCs w:val="20"/>
          <w:lang w:val="en-GB"/>
        </w:rPr>
        <w:t>c)</w:t>
      </w:r>
      <w:r w:rsidRPr="002B16FE">
        <w:rPr>
          <w:sz w:val="20"/>
          <w:szCs w:val="20"/>
          <w:lang w:val="en-GB" w:eastAsia="es-ES"/>
        </w:rPr>
        <w:t xml:space="preserve"> show</w:t>
      </w:r>
      <w:r w:rsidR="00A52E4A">
        <w:rPr>
          <w:sz w:val="20"/>
          <w:szCs w:val="20"/>
          <w:lang w:val="en-GB" w:eastAsia="es-ES"/>
        </w:rPr>
        <w:t>ed</w:t>
      </w:r>
      <w:r w:rsidRPr="002B16FE">
        <w:rPr>
          <w:sz w:val="20"/>
          <w:szCs w:val="20"/>
          <w:lang w:val="en-GB" w:eastAsia="es-ES"/>
        </w:rPr>
        <w:t xml:space="preserve"> high variability in the time to maximum power, preventing clear conclusions regarding its influence.</w:t>
      </w:r>
      <w:r w:rsidR="00F309D1" w:rsidRPr="0040792E">
        <w:rPr>
          <w:rFonts w:eastAsiaTheme="minorHAnsi"/>
          <w:sz w:val="20"/>
          <w:szCs w:val="20"/>
          <w:lang w:val="en-US" w:eastAsia="en-US"/>
        </w:rPr>
        <w:t xml:space="preserve"> </w:t>
      </w:r>
    </w:p>
    <w:p w14:paraId="45BE5847" w14:textId="5FD64B2E" w:rsidR="004E6C04" w:rsidRDefault="004E6C04" w:rsidP="004E6C04">
      <w:pPr>
        <w:keepNext/>
        <w:spacing w:before="240" w:after="240"/>
        <w:jc w:val="center"/>
      </w:pPr>
      <w:r>
        <w:rPr>
          <w:noProof/>
        </w:rPr>
        <w:lastRenderedPageBreak/>
        <mc:AlternateContent>
          <mc:Choice Requires="wps">
            <w:drawing>
              <wp:anchor distT="45720" distB="45720" distL="114300" distR="114300" simplePos="0" relativeHeight="251663360" behindDoc="0" locked="0" layoutInCell="1" allowOverlap="1" wp14:anchorId="202F4F4E" wp14:editId="205B89E8">
                <wp:simplePos x="0" y="0"/>
                <wp:positionH relativeFrom="column">
                  <wp:posOffset>3659505</wp:posOffset>
                </wp:positionH>
                <wp:positionV relativeFrom="paragraph">
                  <wp:posOffset>-311150</wp:posOffset>
                </wp:positionV>
                <wp:extent cx="274320" cy="289560"/>
                <wp:effectExtent l="0" t="0" r="11430" b="1524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89560"/>
                        </a:xfrm>
                        <a:prstGeom prst="rect">
                          <a:avLst/>
                        </a:prstGeom>
                        <a:solidFill>
                          <a:srgbClr val="FFFFFF"/>
                        </a:solidFill>
                        <a:ln w="9525">
                          <a:solidFill>
                            <a:srgbClr val="000000"/>
                          </a:solidFill>
                          <a:miter lim="800000"/>
                          <a:headEnd/>
                          <a:tailEnd/>
                        </a:ln>
                      </wps:spPr>
                      <wps:txbx>
                        <w:txbxContent>
                          <w:p w14:paraId="1F108AB0" w14:textId="34970ABE" w:rsidR="004E6C04" w:rsidRDefault="004E6C04" w:rsidP="004E6C04">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02F4F4E" id="_x0000_t202" coordsize="21600,21600" o:spt="202" path="m,l,21600r21600,l21600,xe">
                <v:stroke joinstyle="miter"/>
                <v:path gradientshapeok="t" o:connecttype="rect"/>
              </v:shapetype>
              <v:shape id="Cuadro de texto 2" o:spid="_x0000_s1026" type="#_x0000_t202" style="position:absolute;left:0;text-align:left;margin-left:288.15pt;margin-top:-24.5pt;width:21.6pt;height:22.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">
                <v:textbox>
                  <w:txbxContent>
                    <w:p w14:paraId="1F108AB0" w14:textId="34970ABE" w:rsidR="004E6C04" w:rsidRDefault="004E6C04" w:rsidP="004E6C04">
                      <w:r>
                        <w:t>c</w:t>
                      </w:r>
                    </w:p>
                  </w:txbxContent>
                </v:textbox>
              </v:shape>
            </w:pict>
          </mc:Fallback>
        </mc:AlternateContent>
      </w:r>
      <w:r>
        <w:rPr>
          <w:noProof/>
        </w:rPr>
        <mc:AlternateContent>
          <mc:Choice Requires="wps">
            <w:drawing>
              <wp:anchor distT="45720" distB="45720" distL="114300" distR="114300" simplePos="0" relativeHeight="251661312" behindDoc="0" locked="0" layoutInCell="1" allowOverlap="1" wp14:anchorId="1B0EC9D4" wp14:editId="3CB792A7">
                <wp:simplePos x="0" y="0"/>
                <wp:positionH relativeFrom="column">
                  <wp:posOffset>1952625</wp:posOffset>
                </wp:positionH>
                <wp:positionV relativeFrom="paragraph">
                  <wp:posOffset>-311150</wp:posOffset>
                </wp:positionV>
                <wp:extent cx="274320" cy="289560"/>
                <wp:effectExtent l="0" t="0" r="11430" b="1524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89560"/>
                        </a:xfrm>
                        <a:prstGeom prst="rect">
                          <a:avLst/>
                        </a:prstGeom>
                        <a:solidFill>
                          <a:srgbClr val="FFFFFF"/>
                        </a:solidFill>
                        <a:ln w="9525">
                          <a:solidFill>
                            <a:srgbClr val="000000"/>
                          </a:solidFill>
                          <a:miter lim="800000"/>
                          <a:headEnd/>
                          <a:tailEnd/>
                        </a:ln>
                      </wps:spPr>
                      <wps:txbx>
                        <w:txbxContent>
                          <w:p w14:paraId="61DA3FFD" w14:textId="4C228661" w:rsidR="004E6C04" w:rsidRDefault="004E6C04" w:rsidP="004E6C04">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B0EC9D4" id="_x0000_s1027" type="#_x0000_t202" style="position:absolute;left:0;text-align:left;margin-left:153.75pt;margin-top:-24.5pt;width:21.6pt;height:2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">
                <v:textbox>
                  <w:txbxContent>
                    <w:p w14:paraId="61DA3FFD" w14:textId="4C228661" w:rsidR="004E6C04" w:rsidRDefault="004E6C04" w:rsidP="004E6C04">
                      <w:r>
                        <w:t>b</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1521C439" wp14:editId="26D6B767">
                <wp:simplePos x="0" y="0"/>
                <wp:positionH relativeFrom="column">
                  <wp:posOffset>161925</wp:posOffset>
                </wp:positionH>
                <wp:positionV relativeFrom="paragraph">
                  <wp:posOffset>-250190</wp:posOffset>
                </wp:positionV>
                <wp:extent cx="274320" cy="289560"/>
                <wp:effectExtent l="0" t="0" r="11430" b="1524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89560"/>
                        </a:xfrm>
                        <a:prstGeom prst="rect">
                          <a:avLst/>
                        </a:prstGeom>
                        <a:solidFill>
                          <a:srgbClr val="FFFFFF"/>
                        </a:solidFill>
                        <a:ln w="9525">
                          <a:solidFill>
                            <a:srgbClr val="000000"/>
                          </a:solidFill>
                          <a:miter lim="800000"/>
                          <a:headEnd/>
                          <a:tailEnd/>
                        </a:ln>
                      </wps:spPr>
                      <wps:txbx>
                        <w:txbxContent>
                          <w:p w14:paraId="38B1FDDB" w14:textId="0A497B03" w:rsidR="004E6C04" w:rsidRDefault="004E6C04">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521C439" id="_x0000_s1028" type="#_x0000_t202" style="position:absolute;left:0;text-align:left;margin-left:12.75pt;margin-top:-19.7pt;width:21.6pt;height:22.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">
                <v:textbox>
                  <w:txbxContent>
                    <w:p w14:paraId="38B1FDDB" w14:textId="0A497B03" w:rsidR="004E6C04" w:rsidRDefault="004E6C04">
                      <w:r>
                        <w:t>a</w:t>
                      </w:r>
                    </w:p>
                  </w:txbxContent>
                </v:textbox>
              </v:shape>
            </w:pict>
          </mc:Fallback>
        </mc:AlternateContent>
      </w:r>
      <w:r w:rsidRPr="00EB409F">
        <w:rPr>
          <w:noProof/>
        </w:rPr>
        <w:drawing>
          <wp:inline distT="0" distB="0" distL="0" distR="0" wp14:anchorId="60E8B68C" wp14:editId="55C7903D">
            <wp:extent cx="5090160" cy="1772392"/>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90160" cy="1772392"/>
                    </a:xfrm>
                    <a:prstGeom prst="rect">
                      <a:avLst/>
                    </a:prstGeom>
                  </pic:spPr>
                </pic:pic>
              </a:graphicData>
            </a:graphic>
          </wp:inline>
        </w:drawing>
      </w:r>
    </w:p>
    <w:p w14:paraId="2814EC6A" w14:textId="63F54648" w:rsidR="004E6C04" w:rsidRPr="004E6C04" w:rsidRDefault="004E6C04" w:rsidP="004E6C04">
      <w:pPr>
        <w:pStyle w:val="Descripcin"/>
        <w:jc w:val="center"/>
        <w:rPr>
          <w:b/>
          <w:bCs/>
          <w:i w:val="0"/>
          <w:iCs w:val="0"/>
          <w:color w:val="auto"/>
          <w:sz w:val="16"/>
          <w:szCs w:val="16"/>
        </w:rPr>
      </w:pPr>
      <w:bookmarkStart w:id="10" w:name="_Ref238376389"/>
      <w:r w:rsidRPr="008858BA">
        <w:rPr>
          <w:b/>
          <w:bCs/>
          <w:i w:val="0"/>
          <w:iCs w:val="0"/>
          <w:color w:val="auto"/>
          <w:sz w:val="16"/>
          <w:szCs w:val="16"/>
        </w:rPr>
        <w:t xml:space="preserve">Fig. </w:t>
      </w:r>
      <w:r w:rsidRPr="008858BA">
        <w:rPr>
          <w:b/>
          <w:bCs/>
          <w:i w:val="0"/>
          <w:iCs w:val="0"/>
          <w:color w:val="auto"/>
          <w:sz w:val="16"/>
          <w:szCs w:val="16"/>
        </w:rPr>
        <w:fldChar w:fldCharType="begin"/>
      </w:r>
      <w:r w:rsidRPr="008858BA">
        <w:rPr>
          <w:b/>
          <w:bCs/>
          <w:i w:val="0"/>
          <w:iCs w:val="0"/>
          <w:color w:val="auto"/>
          <w:sz w:val="16"/>
          <w:szCs w:val="16"/>
        </w:rPr>
        <w:instrText xml:space="preserve"> SEQ Fig. \* ARABIC </w:instrText>
      </w:r>
      <w:r w:rsidRPr="008858BA">
        <w:rPr>
          <w:b/>
          <w:bCs/>
          <w:i w:val="0"/>
          <w:iCs w:val="0"/>
          <w:color w:val="auto"/>
          <w:sz w:val="16"/>
          <w:szCs w:val="16"/>
        </w:rPr>
        <w:fldChar w:fldCharType="separate"/>
      </w:r>
      <w:r>
        <w:rPr>
          <w:b/>
          <w:bCs/>
          <w:i w:val="0"/>
          <w:iCs w:val="0"/>
          <w:noProof/>
          <w:color w:val="auto"/>
          <w:sz w:val="16"/>
          <w:szCs w:val="16"/>
        </w:rPr>
        <w:t>6</w:t>
      </w:r>
      <w:r w:rsidRPr="008858BA">
        <w:rPr>
          <w:b/>
          <w:bCs/>
          <w:i w:val="0"/>
          <w:iCs w:val="0"/>
          <w:color w:val="auto"/>
          <w:sz w:val="16"/>
          <w:szCs w:val="16"/>
        </w:rPr>
        <w:fldChar w:fldCharType="end"/>
      </w:r>
      <w:bookmarkEnd w:id="10"/>
      <w:r w:rsidRPr="008858BA">
        <w:rPr>
          <w:b/>
          <w:bCs/>
          <w:i w:val="0"/>
          <w:iCs w:val="0"/>
          <w:color w:val="auto"/>
          <w:sz w:val="16"/>
          <w:szCs w:val="16"/>
        </w:rPr>
        <w:t>. Main effects of the time for maximum power.</w:t>
      </w:r>
    </w:p>
    <w:p w14:paraId="08867B03" w14:textId="1611CA56" w:rsidR="00F309D1" w:rsidRPr="00EE7340" w:rsidRDefault="00EE7340" w:rsidP="00F309D1">
      <w:pPr>
        <w:pStyle w:val="NormalWeb"/>
        <w:spacing w:after="240" w:afterAutospacing="0"/>
        <w:jc w:val="both"/>
        <w:rPr>
          <w:rFonts w:ascii="Arial" w:hAnsi="Arial"/>
          <w:i/>
          <w:color w:val="000000"/>
          <w:sz w:val="20"/>
          <w:szCs w:val="22"/>
          <w:lang w:val="en-GB" w:eastAsia="de-DE"/>
          <w14:ligatures w14:val="none"/>
        </w:rPr>
      </w:pPr>
      <w:r w:rsidRPr="00EE7340">
        <w:rPr>
          <w:rFonts w:ascii="Arial" w:hAnsi="Arial"/>
          <w:i/>
          <w:color w:val="000000"/>
          <w:sz w:val="20"/>
          <w:szCs w:val="22"/>
          <w:lang w:val="en-GB" w:eastAsia="de-DE"/>
          <w14:ligatures w14:val="none"/>
        </w:rPr>
        <w:t>3.</w:t>
      </w:r>
      <w:r w:rsidR="00B92DF1">
        <w:rPr>
          <w:rFonts w:ascii="Arial" w:hAnsi="Arial"/>
          <w:i/>
          <w:color w:val="000000"/>
          <w:sz w:val="20"/>
          <w:szCs w:val="22"/>
          <w:lang w:val="en-GB" w:eastAsia="de-DE"/>
          <w14:ligatures w14:val="none"/>
        </w:rPr>
        <w:t>3</w:t>
      </w:r>
      <w:r w:rsidRPr="00EE7340">
        <w:rPr>
          <w:rFonts w:ascii="Arial" w:hAnsi="Arial"/>
          <w:i/>
          <w:color w:val="000000"/>
          <w:sz w:val="20"/>
          <w:szCs w:val="22"/>
          <w:lang w:val="en-GB" w:eastAsia="de-DE"/>
          <w14:ligatures w14:val="none"/>
        </w:rPr>
        <w:t xml:space="preserve">.2 </w:t>
      </w:r>
      <w:r w:rsidR="00F309D1" w:rsidRPr="00EE7340">
        <w:rPr>
          <w:rFonts w:ascii="Arial" w:hAnsi="Arial"/>
          <w:i/>
          <w:color w:val="000000"/>
          <w:sz w:val="20"/>
          <w:szCs w:val="22"/>
          <w:lang w:val="en-GB" w:eastAsia="de-DE"/>
          <w14:ligatures w14:val="none"/>
        </w:rPr>
        <w:t>Discharge time</w:t>
      </w:r>
    </w:p>
    <w:p w14:paraId="2A29CAC7" w14:textId="037EC83B" w:rsidR="00F309D1" w:rsidRPr="0040792E" w:rsidRDefault="00DD1ADE" w:rsidP="0040792E">
      <w:pPr>
        <w:pStyle w:val="NormalWeb"/>
        <w:spacing w:after="240" w:afterAutospacing="0" w:line="276" w:lineRule="auto"/>
        <w:jc w:val="both"/>
        <w:rPr>
          <w:sz w:val="20"/>
          <w:szCs w:val="20"/>
          <w:lang w:val="en-GB"/>
        </w:rPr>
      </w:pPr>
      <w:r>
        <w:rPr>
          <w:sz w:val="20"/>
          <w:szCs w:val="20"/>
          <w:lang w:val="en-GB"/>
        </w:rPr>
        <w:fldChar w:fldCharType="begin"/>
      </w:r>
      <w:r>
        <w:rPr>
          <w:sz w:val="20"/>
          <w:szCs w:val="20"/>
          <w:lang w:val="en-GB"/>
        </w:rPr>
        <w:instrText xml:space="preserve"> REF _Ref238376607 \h  \* MERGEFORMAT </w:instrText>
      </w:r>
      <w:r>
        <w:rPr>
          <w:sz w:val="20"/>
          <w:szCs w:val="20"/>
          <w:lang w:val="en-GB"/>
        </w:rPr>
      </w:r>
      <w:r>
        <w:rPr>
          <w:sz w:val="20"/>
          <w:szCs w:val="20"/>
          <w:lang w:val="en-GB"/>
        </w:rPr>
        <w:fldChar w:fldCharType="separate"/>
      </w:r>
      <w:r w:rsidRPr="00EE7340">
        <w:rPr>
          <w:sz w:val="20"/>
          <w:szCs w:val="20"/>
          <w:lang w:val="en-GB"/>
        </w:rPr>
        <w:t xml:space="preserve">Fig. </w:t>
      </w:r>
      <w:r>
        <w:rPr>
          <w:sz w:val="20"/>
          <w:szCs w:val="20"/>
          <w:lang w:val="en-GB"/>
        </w:rPr>
        <w:t>7</w:t>
      </w:r>
      <w:r>
        <w:rPr>
          <w:sz w:val="20"/>
          <w:szCs w:val="20"/>
          <w:lang w:val="en-GB"/>
        </w:rPr>
        <w:fldChar w:fldCharType="end"/>
      </w:r>
      <w:r w:rsidRPr="0040792E">
        <w:rPr>
          <w:sz w:val="20"/>
          <w:szCs w:val="20"/>
          <w:lang w:val="en-GB"/>
        </w:rPr>
        <w:t xml:space="preserve"> </w:t>
      </w:r>
      <w:r w:rsidR="00DC2BA8" w:rsidRPr="0040792E">
        <w:rPr>
          <w:sz w:val="20"/>
          <w:szCs w:val="20"/>
          <w:lang w:val="en-GB"/>
        </w:rPr>
        <w:t>shows the effects of temperature, stirring speed, and seed mass on discharge time. Tests at 90 °C generally exhibit</w:t>
      </w:r>
      <w:r w:rsidR="00A52E4A">
        <w:rPr>
          <w:sz w:val="20"/>
          <w:szCs w:val="20"/>
          <w:lang w:val="en-GB"/>
        </w:rPr>
        <w:t>ed</w:t>
      </w:r>
      <w:r w:rsidR="00DC2BA8" w:rsidRPr="0040792E">
        <w:rPr>
          <w:sz w:val="20"/>
          <w:szCs w:val="20"/>
          <w:lang w:val="en-GB"/>
        </w:rPr>
        <w:t xml:space="preserve"> the longest discharge times, consistent with the rheometer results and the lower degree of supercooling at this temperature. However, the high experimental variability prevent</w:t>
      </w:r>
      <w:r w:rsidR="00A52E4A">
        <w:rPr>
          <w:sz w:val="20"/>
          <w:szCs w:val="20"/>
          <w:lang w:val="en-GB"/>
        </w:rPr>
        <w:t>ed</w:t>
      </w:r>
      <w:r w:rsidR="00DC2BA8" w:rsidRPr="0040792E">
        <w:rPr>
          <w:sz w:val="20"/>
          <w:szCs w:val="20"/>
          <w:lang w:val="en-GB"/>
        </w:rPr>
        <w:t xml:space="preserve"> firm conclusions regarding either temperature or seed mass.</w:t>
      </w:r>
    </w:p>
    <w:p w14:paraId="2054FFF9" w14:textId="31BDE108" w:rsidR="00F309D1" w:rsidRPr="0040792E" w:rsidRDefault="00DC2BA8" w:rsidP="0040792E">
      <w:pPr>
        <w:pStyle w:val="NormalWeb"/>
        <w:spacing w:after="240" w:afterAutospacing="0" w:line="276" w:lineRule="auto"/>
        <w:jc w:val="both"/>
        <w:rPr>
          <w:sz w:val="20"/>
          <w:szCs w:val="20"/>
          <w:lang w:val="en-GB"/>
        </w:rPr>
      </w:pPr>
      <w:r w:rsidRPr="0040792E">
        <w:rPr>
          <w:sz w:val="20"/>
          <w:szCs w:val="20"/>
          <w:lang w:val="en-GB"/>
        </w:rPr>
        <w:t xml:space="preserve">In contrast, stirring speed </w:t>
      </w:r>
      <w:r w:rsidR="006D646B" w:rsidRPr="0040792E">
        <w:rPr>
          <w:sz w:val="20"/>
          <w:szCs w:val="20"/>
          <w:lang w:val="en-GB"/>
        </w:rPr>
        <w:t>show</w:t>
      </w:r>
      <w:r w:rsidR="00A52E4A">
        <w:rPr>
          <w:sz w:val="20"/>
          <w:szCs w:val="20"/>
          <w:lang w:val="en-GB"/>
        </w:rPr>
        <w:t>ed</w:t>
      </w:r>
      <w:r w:rsidR="006D646B" w:rsidRPr="0040792E">
        <w:rPr>
          <w:sz w:val="20"/>
          <w:szCs w:val="20"/>
          <w:lang w:val="en-GB"/>
        </w:rPr>
        <w:t xml:space="preserve"> </w:t>
      </w:r>
      <w:r w:rsidRPr="0040792E">
        <w:rPr>
          <w:sz w:val="20"/>
          <w:szCs w:val="20"/>
          <w:lang w:val="en-GB"/>
        </w:rPr>
        <w:t>a clear effect. Tests at 500 rpm had shorter discharge times than those at 100 and 1000 rpm. At 100 rpm, weaker agitation likely reduce</w:t>
      </w:r>
      <w:r w:rsidR="00A52E4A">
        <w:rPr>
          <w:sz w:val="20"/>
          <w:szCs w:val="20"/>
          <w:lang w:val="en-GB"/>
        </w:rPr>
        <w:t>d</w:t>
      </w:r>
      <w:r w:rsidRPr="0040792E">
        <w:rPr>
          <w:sz w:val="20"/>
          <w:szCs w:val="20"/>
          <w:lang w:val="en-GB"/>
        </w:rPr>
        <w:t xml:space="preserve"> secondary nucleation, slowing crystallization and delaying energy release, in agreement with the literature</w:t>
      </w:r>
      <w:r w:rsidR="001D3267">
        <w:rPr>
          <w:sz w:val="20"/>
          <w:szCs w:val="20"/>
          <w:lang w:val="en-GB"/>
        </w:rPr>
        <w:t xml:space="preserve"> </w:t>
      </w:r>
      <w:r w:rsidR="00F309D1" w:rsidRPr="0040792E">
        <w:rPr>
          <w:sz w:val="20"/>
          <w:szCs w:val="20"/>
          <w:lang w:val="en-GB"/>
        </w:rPr>
        <w:fldChar w:fldCharType="begin"/>
      </w:r>
      <w:r w:rsidR="00102E30" w:rsidRPr="0040792E">
        <w:rPr>
          <w:sz w:val="20"/>
          <w:szCs w:val="20"/>
          <w:lang w:val="en-GB"/>
        </w:rPr>
        <w:instrText xml:space="preserve"> ADDIN ZOTERO_ITEM CSL_CITATION {"citationID":"u3fx2Vnj","properties":{"formattedCitation":"(Agrawal y Paterson 2015; Bosetti et\\uc0\\u160{}al. 2020)","plainCitation":"(Agrawal y Paterson 2015; Bosetti et al. 2020)","noteIndex":0},"citationItems":[{"id":14,"uris":["http://zotero.org/users/10393211/items/EFD9VFZE"],"itemData":{"id":14,"type":"article-journal","abstract":"Secondary nucleation is the dominant nucleation mechanism in industrial crystallizers. This work reviews secondary nucleation as it occurs in solution-based crystallization of small organic/inorganic compounds. The review elucidates various mechanisms along with the experimental and analytical techniques used to study them. Based on the review, a refined classification of secondary nucleation mechanism is proposed. Mechanistic models for various secondary nucleation mechanisms are then discussed at length. The review ends with an overview of the metastable zone width for secondary nucleation. The review will be useful to researchers and engineers working on bulk crystallization of small molecules to gain in-depth understanding of secondary nucleation.","container-title":"Chemical Engineering Communications","DOI":"10.1080/00986445.2014.969369","issue":"5","note":"DOI: 10.1080/00986445.2014.969369\nMAG ID: 2034429339\nS2ID: fbb9386e737956537f7bcdc003dcf2b890f058f8","page":"698-706","title":"Secondary Nucleation: Mechanisms and Models","volume":"202","author":[{"family":"Agrawal","given":"Shailesh"},{"family":"Paterson","given":"Anthony H.J."}],"issued":{"date-parts":[["2015",1,12]]}}},{"id":76,"uris":["http://zotero.org/users/10393211/items/7ITFUBEJ"],"itemData":{"id":76,"type":"article-journal","abstract":"Secondary nucleation is ubiquitous in nature and of fundamental importance for both batch and continuous crystallization processes. Attrition is the mechanism through which fragments are formed after the collision of a crystal with a stirrer. Those fine fragments, if small enough, are considered secondary nuclei. In this work, starting from the mechanistic description of attrition by Gahn and Mersmann ( Crystallization Technology Handbook; CRC Press, 2001), two population balance equation models to simulate secondary nucleation processes have been derived. The first simulates attrition as a breakage term, and growth rate is the result of size-dependent solubility. The second model considers attrition as a boundary condition at zero crystal size, where the expression for secondary nucleation rate already takes into account the effect of supersaturation, while the growth rate is size-independent. The two models are proven equivalent in the growth regime, thus where secondary nucleation and growth are the do...","container-title":"Crystal Growth &amp; Design","DOI":"10.1021/acs.cgd.9b01240","issue":"1","note":"DOI: 10.1021/acs.cgd.9b01240\nMAG ID: 2987704719\nS2ID: fa91a0d5bfcbd504e4d33f31b3262f7614e73080","page":"307-319","title":"Population Balance Modeling of Growth and Secondary Nucleation by Attrition and Ripening","volume":"20","author":[{"family":"Bosetti","given":"Luca"},{"family":"Mazzotti","given":"Marco"},{"family":"Mazzotti","given":"Marco"}],"issued":{"date-parts":[["2020",1,2]]}}}],"schema":"https://github.com/citation-style-language/schema/raw/master/csl-citation.json"} </w:instrText>
      </w:r>
      <w:r w:rsidR="00F309D1" w:rsidRPr="0040792E">
        <w:rPr>
          <w:sz w:val="20"/>
          <w:szCs w:val="20"/>
          <w:lang w:val="en-GB"/>
        </w:rPr>
        <w:fldChar w:fldCharType="separate"/>
      </w:r>
      <w:r w:rsidR="00A52E4A" w:rsidRPr="00A52E4A">
        <w:rPr>
          <w:sz w:val="20"/>
          <w:lang w:val="en-GB"/>
        </w:rPr>
        <w:t>(Agrawal y Paterson 2015; Bosetti et al. 2020)</w:t>
      </w:r>
      <w:r w:rsidR="00F309D1" w:rsidRPr="0040792E">
        <w:rPr>
          <w:sz w:val="20"/>
          <w:szCs w:val="20"/>
          <w:lang w:val="en-GB"/>
        </w:rPr>
        <w:fldChar w:fldCharType="end"/>
      </w:r>
      <w:r w:rsidR="00F309D1" w:rsidRPr="0040792E">
        <w:rPr>
          <w:sz w:val="20"/>
          <w:szCs w:val="20"/>
          <w:lang w:val="en-GB"/>
        </w:rPr>
        <w:t xml:space="preserve">. </w:t>
      </w:r>
      <w:r w:rsidRPr="0040792E">
        <w:rPr>
          <w:sz w:val="20"/>
          <w:szCs w:val="20"/>
          <w:lang w:val="en-GB"/>
        </w:rPr>
        <w:t>The increase in discharge time at 1000 rpm indicate</w:t>
      </w:r>
      <w:r w:rsidR="00A52E4A">
        <w:rPr>
          <w:sz w:val="20"/>
          <w:szCs w:val="20"/>
          <w:lang w:val="en-GB"/>
        </w:rPr>
        <w:t>d</w:t>
      </w:r>
      <w:r w:rsidRPr="0040792E">
        <w:rPr>
          <w:sz w:val="20"/>
          <w:szCs w:val="20"/>
          <w:lang w:val="en-GB"/>
        </w:rPr>
        <w:t xml:space="preserve"> an optimum around 500 rpm and suggest</w:t>
      </w:r>
      <w:r w:rsidR="00A52E4A">
        <w:rPr>
          <w:sz w:val="20"/>
          <w:szCs w:val="20"/>
          <w:lang w:val="en-GB"/>
        </w:rPr>
        <w:t>ed</w:t>
      </w:r>
      <w:r w:rsidRPr="0040792E">
        <w:rPr>
          <w:sz w:val="20"/>
          <w:szCs w:val="20"/>
          <w:lang w:val="en-GB"/>
        </w:rPr>
        <w:t xml:space="preserve"> that excessive agitation may hinder complete crystallization.</w:t>
      </w:r>
      <w:r w:rsidR="00F309D1" w:rsidRPr="0040792E">
        <w:rPr>
          <w:sz w:val="20"/>
          <w:szCs w:val="20"/>
          <w:lang w:val="en-GB"/>
        </w:rPr>
        <w:t xml:space="preserve"> </w:t>
      </w:r>
    </w:p>
    <w:p w14:paraId="4F6D923C" w14:textId="75721A9E" w:rsidR="00F309D1" w:rsidRPr="0040792E" w:rsidRDefault="00C55B1A" w:rsidP="0040792E">
      <w:pPr>
        <w:pStyle w:val="NormalWeb"/>
        <w:spacing w:after="240" w:afterAutospacing="0" w:line="276" w:lineRule="auto"/>
        <w:jc w:val="both"/>
        <w:rPr>
          <w:sz w:val="20"/>
          <w:szCs w:val="20"/>
          <w:lang w:val="en-GB"/>
        </w:rPr>
      </w:pPr>
      <w:r w:rsidRPr="00952A2F">
        <w:rPr>
          <w:sz w:val="20"/>
          <w:szCs w:val="20"/>
          <w:lang w:val="en-GB"/>
        </w:rPr>
        <w:t>During the experiments</w:t>
      </w:r>
      <w:r>
        <w:rPr>
          <w:sz w:val="20"/>
          <w:szCs w:val="20"/>
          <w:lang w:val="en-GB"/>
        </w:rPr>
        <w:t xml:space="preserve"> a</w:t>
      </w:r>
      <w:r w:rsidR="00DC2BA8" w:rsidRPr="0040792E">
        <w:rPr>
          <w:sz w:val="20"/>
          <w:szCs w:val="20"/>
          <w:lang w:val="en-GB"/>
        </w:rPr>
        <w:t>t 1000 rpm, xylitol remain</w:t>
      </w:r>
      <w:r w:rsidR="00A52E4A">
        <w:rPr>
          <w:sz w:val="20"/>
          <w:szCs w:val="20"/>
          <w:lang w:val="en-GB"/>
        </w:rPr>
        <w:t>ed</w:t>
      </w:r>
      <w:r w:rsidR="00DC2BA8" w:rsidRPr="0040792E">
        <w:rPr>
          <w:sz w:val="20"/>
          <w:szCs w:val="20"/>
          <w:lang w:val="en-GB"/>
        </w:rPr>
        <w:t xml:space="preserve"> partially crystallized in a paste-like state around the stirrer and did not fully release its stored energy until stirring was stopped. This behavio</w:t>
      </w:r>
      <w:r w:rsidR="00EE7340">
        <w:rPr>
          <w:sz w:val="20"/>
          <w:szCs w:val="20"/>
          <w:lang w:val="en-GB"/>
        </w:rPr>
        <w:t>u</w:t>
      </w:r>
      <w:r w:rsidR="00DC2BA8" w:rsidRPr="0040792E">
        <w:rPr>
          <w:sz w:val="20"/>
          <w:szCs w:val="20"/>
          <w:lang w:val="en-GB"/>
        </w:rPr>
        <w:t xml:space="preserve">r, also reflected in the power curves in </w:t>
      </w:r>
      <w:r w:rsidR="00427787">
        <w:rPr>
          <w:color w:val="000000"/>
          <w:sz w:val="20"/>
          <w:szCs w:val="22"/>
          <w:lang w:val="en-US"/>
        </w:rPr>
        <w:fldChar w:fldCharType="begin"/>
      </w:r>
      <w:r w:rsidR="00427787">
        <w:rPr>
          <w:color w:val="000000"/>
          <w:sz w:val="20"/>
          <w:szCs w:val="22"/>
          <w:lang w:val="en-US"/>
        </w:rPr>
        <w:instrText xml:space="preserve"> REF _Ref238374955 \h  \* MERGEFORMAT </w:instrText>
      </w:r>
      <w:r w:rsidR="00427787">
        <w:rPr>
          <w:color w:val="000000"/>
          <w:sz w:val="20"/>
          <w:szCs w:val="22"/>
          <w:lang w:val="en-US"/>
        </w:rPr>
      </w:r>
      <w:r w:rsidR="00427787">
        <w:rPr>
          <w:color w:val="000000"/>
          <w:sz w:val="20"/>
          <w:szCs w:val="22"/>
          <w:lang w:val="en-US"/>
        </w:rPr>
        <w:fldChar w:fldCharType="separate"/>
      </w:r>
      <w:r w:rsidR="00427787" w:rsidRPr="00F3344D">
        <w:rPr>
          <w:color w:val="000000"/>
          <w:sz w:val="20"/>
          <w:szCs w:val="22"/>
          <w:lang w:val="en-US"/>
        </w:rPr>
        <w:t>Fig. 3</w:t>
      </w:r>
      <w:r w:rsidR="00427787">
        <w:rPr>
          <w:color w:val="000000"/>
          <w:sz w:val="20"/>
          <w:szCs w:val="22"/>
          <w:lang w:val="en-US"/>
        </w:rPr>
        <w:fldChar w:fldCharType="end"/>
      </w:r>
      <w:r w:rsidR="00DC2BA8" w:rsidRPr="0040792E">
        <w:rPr>
          <w:sz w:val="20"/>
          <w:szCs w:val="20"/>
          <w:lang w:val="en-GB"/>
        </w:rPr>
        <w:t xml:space="preserve">, may </w:t>
      </w:r>
      <w:r w:rsidR="00A52E4A">
        <w:rPr>
          <w:sz w:val="20"/>
          <w:szCs w:val="20"/>
          <w:lang w:val="en-GB"/>
        </w:rPr>
        <w:t xml:space="preserve">have </w:t>
      </w:r>
      <w:r w:rsidR="00DC2BA8" w:rsidRPr="0040792E">
        <w:rPr>
          <w:sz w:val="20"/>
          <w:szCs w:val="20"/>
          <w:lang w:val="en-GB"/>
        </w:rPr>
        <w:t>result</w:t>
      </w:r>
      <w:r w:rsidR="00A52E4A">
        <w:rPr>
          <w:sz w:val="20"/>
          <w:szCs w:val="20"/>
          <w:lang w:val="en-GB"/>
        </w:rPr>
        <w:t>ed</w:t>
      </w:r>
      <w:r w:rsidR="00DC2BA8" w:rsidRPr="0040792E">
        <w:rPr>
          <w:sz w:val="20"/>
          <w:szCs w:val="20"/>
          <w:lang w:val="en-GB"/>
        </w:rPr>
        <w:t xml:space="preserve"> from crystal-cluster breakup that inhibits agglomeration and growth, or from viscous dissipation locally increasing the xylitol temperature and hindering solidification. After stirring stopped, the remaining energy was released slowly because of the low crystallization rate without shear. Overall, an intermediate stirring speed of approximately 500 rpm appear</w:t>
      </w:r>
      <w:r w:rsidR="00A52E4A">
        <w:rPr>
          <w:sz w:val="20"/>
          <w:szCs w:val="20"/>
          <w:lang w:val="en-GB"/>
        </w:rPr>
        <w:t>ed</w:t>
      </w:r>
      <w:r w:rsidR="00DC2BA8" w:rsidRPr="0040792E">
        <w:rPr>
          <w:sz w:val="20"/>
          <w:szCs w:val="20"/>
          <w:lang w:val="en-GB"/>
        </w:rPr>
        <w:t xml:space="preserve"> to provide the best balance between promoting crystallization and allowing complete solidification.</w:t>
      </w:r>
    </w:p>
    <w:p w14:paraId="398FDBF1" w14:textId="000561CA" w:rsidR="00F309D1" w:rsidRPr="00EE7340" w:rsidRDefault="00F309D1" w:rsidP="00EE7340">
      <w:pPr>
        <w:pStyle w:val="NormalWeb"/>
        <w:spacing w:after="240" w:afterAutospacing="0"/>
        <w:jc w:val="center"/>
        <w:rPr>
          <w:rFonts w:eastAsiaTheme="minorHAnsi"/>
          <w:b/>
          <w:bCs/>
          <w:sz w:val="22"/>
          <w:szCs w:val="22"/>
          <w:lang w:val="en-US" w:eastAsia="en-US"/>
        </w:rPr>
      </w:pPr>
      <w:r w:rsidRPr="00EE7340">
        <w:rPr>
          <w:rFonts w:eastAsiaTheme="minorHAnsi"/>
          <w:b/>
          <w:bCs/>
          <w:noProof/>
          <w:sz w:val="22"/>
          <w:szCs w:val="22"/>
          <w:lang w:val="en-US" w:eastAsia="en-US"/>
        </w:rPr>
        <w:drawing>
          <wp:inline distT="0" distB="0" distL="0" distR="0" wp14:anchorId="45BA80E4" wp14:editId="1EEF72D6">
            <wp:extent cx="5396230" cy="1786890"/>
            <wp:effectExtent l="0" t="0" r="0" b="381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96230" cy="1786890"/>
                    </a:xfrm>
                    <a:prstGeom prst="rect">
                      <a:avLst/>
                    </a:prstGeom>
                  </pic:spPr>
                </pic:pic>
              </a:graphicData>
            </a:graphic>
          </wp:inline>
        </w:drawing>
      </w:r>
    </w:p>
    <w:p w14:paraId="06861A52" w14:textId="458EB4C2" w:rsidR="00F309D1" w:rsidRPr="00EE7340" w:rsidRDefault="00EE7340" w:rsidP="00EE7340">
      <w:pPr>
        <w:pStyle w:val="Descripcin"/>
        <w:jc w:val="center"/>
        <w:rPr>
          <w:rFonts w:eastAsiaTheme="minorHAnsi"/>
          <w:b/>
          <w:bCs/>
          <w:i w:val="0"/>
          <w:iCs w:val="0"/>
          <w:color w:val="auto"/>
          <w:sz w:val="16"/>
          <w:szCs w:val="16"/>
          <w:lang w:val="en-US" w:eastAsia="en-US"/>
        </w:rPr>
      </w:pPr>
      <w:bookmarkStart w:id="11" w:name="_Ref238376607"/>
      <w:r w:rsidRPr="00EE7340">
        <w:rPr>
          <w:b/>
          <w:bCs/>
          <w:i w:val="0"/>
          <w:iCs w:val="0"/>
          <w:color w:val="auto"/>
          <w:sz w:val="16"/>
          <w:szCs w:val="16"/>
        </w:rPr>
        <w:t xml:space="preserve">Fig. </w:t>
      </w:r>
      <w:r w:rsidRPr="00EE7340">
        <w:rPr>
          <w:b/>
          <w:bCs/>
          <w:i w:val="0"/>
          <w:iCs w:val="0"/>
          <w:color w:val="auto"/>
          <w:sz w:val="16"/>
          <w:szCs w:val="16"/>
        </w:rPr>
        <w:fldChar w:fldCharType="begin"/>
      </w:r>
      <w:r w:rsidRPr="00EE7340">
        <w:rPr>
          <w:b/>
          <w:bCs/>
          <w:i w:val="0"/>
          <w:iCs w:val="0"/>
          <w:color w:val="auto"/>
          <w:sz w:val="16"/>
          <w:szCs w:val="16"/>
        </w:rPr>
        <w:instrText xml:space="preserve"> SEQ Fig. \* ARABIC </w:instrText>
      </w:r>
      <w:r w:rsidRPr="00EE7340">
        <w:rPr>
          <w:b/>
          <w:bCs/>
          <w:i w:val="0"/>
          <w:iCs w:val="0"/>
          <w:color w:val="auto"/>
          <w:sz w:val="16"/>
          <w:szCs w:val="16"/>
        </w:rPr>
        <w:fldChar w:fldCharType="separate"/>
      </w:r>
      <w:r w:rsidR="007223AA">
        <w:rPr>
          <w:b/>
          <w:bCs/>
          <w:i w:val="0"/>
          <w:iCs w:val="0"/>
          <w:noProof/>
          <w:color w:val="auto"/>
          <w:sz w:val="16"/>
          <w:szCs w:val="16"/>
        </w:rPr>
        <w:t>7</w:t>
      </w:r>
      <w:r w:rsidRPr="00EE7340">
        <w:rPr>
          <w:b/>
          <w:bCs/>
          <w:i w:val="0"/>
          <w:iCs w:val="0"/>
          <w:color w:val="auto"/>
          <w:sz w:val="16"/>
          <w:szCs w:val="16"/>
        </w:rPr>
        <w:fldChar w:fldCharType="end"/>
      </w:r>
      <w:bookmarkEnd w:id="11"/>
      <w:r w:rsidRPr="00EE7340">
        <w:rPr>
          <w:b/>
          <w:bCs/>
          <w:i w:val="0"/>
          <w:iCs w:val="0"/>
          <w:color w:val="auto"/>
          <w:sz w:val="16"/>
          <w:szCs w:val="16"/>
        </w:rPr>
        <w:t>. Main effects of temperature, stirring velocity and seed mass on discharging times</w:t>
      </w:r>
    </w:p>
    <w:p w14:paraId="238D1EFD" w14:textId="13A39B36" w:rsidR="00225502" w:rsidRDefault="00225502" w:rsidP="00225502">
      <w:pPr>
        <w:pStyle w:val="SWCHeading11"/>
      </w:pPr>
      <w:r>
        <w:t>3.3. System modelling</w:t>
      </w:r>
    </w:p>
    <w:p w14:paraId="2DEAE46C" w14:textId="4A368F48" w:rsidR="00DC2BA8" w:rsidRPr="0040792E" w:rsidRDefault="00DC2BA8" w:rsidP="00A2448D">
      <w:pPr>
        <w:spacing w:line="276" w:lineRule="auto"/>
        <w:jc w:val="both"/>
        <w:rPr>
          <w:sz w:val="20"/>
          <w:szCs w:val="20"/>
          <w:lang w:val="en-GB" w:eastAsia="es-ES"/>
        </w:rPr>
      </w:pPr>
      <w:r w:rsidRPr="00EE7340">
        <w:rPr>
          <w:sz w:val="20"/>
          <w:szCs w:val="20"/>
          <w:lang w:val="en-GB" w:eastAsia="es-ES"/>
        </w:rPr>
        <w:t xml:space="preserve">An empirical modelling approach based on the experimental thermal power curves </w:t>
      </w:r>
      <w:r w:rsidR="00B4791D">
        <w:rPr>
          <w:sz w:val="20"/>
          <w:szCs w:val="20"/>
          <w:lang w:val="en-GB" w:eastAsia="es-ES"/>
        </w:rPr>
        <w:t>is</w:t>
      </w:r>
      <w:r w:rsidRPr="00EE7340">
        <w:rPr>
          <w:sz w:val="20"/>
          <w:szCs w:val="20"/>
          <w:lang w:val="en-GB" w:eastAsia="es-ES"/>
        </w:rPr>
        <w:t xml:space="preserve"> adopted in this work. From the experimental campaign carried out with the stirred tank, a thermal power curve was obtained for each test. Each curve </w:t>
      </w:r>
      <w:r w:rsidR="00B4791D">
        <w:rPr>
          <w:sz w:val="20"/>
          <w:szCs w:val="20"/>
          <w:lang w:val="en-GB" w:eastAsia="es-ES"/>
        </w:rPr>
        <w:t>was</w:t>
      </w:r>
      <w:r w:rsidRPr="00EE7340">
        <w:rPr>
          <w:sz w:val="20"/>
          <w:szCs w:val="20"/>
          <w:lang w:val="en-GB" w:eastAsia="es-ES"/>
        </w:rPr>
        <w:t xml:space="preserve"> therefore associated with a specific combination of initial temperature, stirring speed, and seed mass. Based on this information, it </w:t>
      </w:r>
      <w:r w:rsidR="00B4791D">
        <w:rPr>
          <w:sz w:val="20"/>
          <w:szCs w:val="20"/>
          <w:lang w:val="en-GB" w:eastAsia="es-ES"/>
        </w:rPr>
        <w:t>was</w:t>
      </w:r>
      <w:r w:rsidRPr="00EE7340">
        <w:rPr>
          <w:sz w:val="20"/>
          <w:szCs w:val="20"/>
          <w:lang w:val="en-GB" w:eastAsia="es-ES"/>
        </w:rPr>
        <w:t xml:space="preserve"> possible to fit a function capable of representing the thermal power evolution of the system as a function of these operating parameters. </w:t>
      </w:r>
    </w:p>
    <w:p w14:paraId="17FB93BB" w14:textId="77777777" w:rsidR="00DC2BA8" w:rsidRDefault="00DC2BA8" w:rsidP="00A2448D">
      <w:pPr>
        <w:spacing w:line="276" w:lineRule="auto"/>
        <w:jc w:val="both"/>
        <w:rPr>
          <w:color w:val="000000"/>
          <w:sz w:val="20"/>
          <w:szCs w:val="22"/>
          <w:lang w:val="en-US"/>
        </w:rPr>
      </w:pPr>
    </w:p>
    <w:p w14:paraId="3DCF4CD2" w14:textId="6684D2D8" w:rsidR="00DC2BA8" w:rsidRDefault="00E00146" w:rsidP="00C55B1A">
      <w:pPr>
        <w:spacing w:line="276" w:lineRule="auto"/>
        <w:jc w:val="both"/>
        <w:rPr>
          <w:rFonts w:ascii="Times" w:hAnsi="Times"/>
          <w:iCs/>
          <w:color w:val="000000"/>
          <w:lang w:val="en-GB"/>
        </w:rPr>
      </w:pPr>
      <w:r w:rsidRPr="00E00146">
        <w:rPr>
          <w:color w:val="000000"/>
          <w:sz w:val="20"/>
          <w:szCs w:val="22"/>
          <w:lang w:val="en-US"/>
        </w:rPr>
        <w:t>For power curve model</w:t>
      </w:r>
      <w:r>
        <w:rPr>
          <w:color w:val="000000"/>
          <w:sz w:val="20"/>
          <w:szCs w:val="22"/>
          <w:lang w:val="en-US"/>
        </w:rPr>
        <w:t>l</w:t>
      </w:r>
      <w:r w:rsidRPr="00E00146">
        <w:rPr>
          <w:color w:val="000000"/>
          <w:sz w:val="20"/>
          <w:szCs w:val="22"/>
          <w:lang w:val="en-US"/>
        </w:rPr>
        <w:t xml:space="preserve">ing, the </w:t>
      </w:r>
      <w:proofErr w:type="spellStart"/>
      <w:r w:rsidRPr="00E00146">
        <w:rPr>
          <w:color w:val="000000"/>
          <w:sz w:val="20"/>
          <w:szCs w:val="22"/>
          <w:lang w:val="en-US"/>
        </w:rPr>
        <w:t>curve_fit</w:t>
      </w:r>
      <w:proofErr w:type="spellEnd"/>
      <w:r w:rsidRPr="00E00146">
        <w:rPr>
          <w:color w:val="000000"/>
          <w:sz w:val="20"/>
          <w:szCs w:val="22"/>
          <w:lang w:val="en-US"/>
        </w:rPr>
        <w:t xml:space="preserve"> function from the </w:t>
      </w:r>
      <w:proofErr w:type="spellStart"/>
      <w:r>
        <w:rPr>
          <w:color w:val="000000"/>
          <w:sz w:val="20"/>
          <w:szCs w:val="22"/>
          <w:lang w:val="en-US"/>
        </w:rPr>
        <w:t>S</w:t>
      </w:r>
      <w:r w:rsidRPr="00E00146">
        <w:rPr>
          <w:color w:val="000000"/>
          <w:sz w:val="20"/>
          <w:szCs w:val="22"/>
          <w:lang w:val="en-US"/>
        </w:rPr>
        <w:t>cipy</w:t>
      </w:r>
      <w:proofErr w:type="spellEnd"/>
      <w:r w:rsidRPr="00E00146">
        <w:rPr>
          <w:color w:val="000000"/>
          <w:sz w:val="20"/>
          <w:szCs w:val="22"/>
          <w:lang w:val="en-US"/>
        </w:rPr>
        <w:t xml:space="preserve"> library of the Python programming language was used. </w:t>
      </w:r>
      <w:r w:rsidR="00DD1ADE">
        <w:rPr>
          <w:color w:val="000000"/>
          <w:sz w:val="20"/>
          <w:szCs w:val="22"/>
          <w:lang w:val="en-US"/>
        </w:rPr>
        <w:fldChar w:fldCharType="begin"/>
      </w:r>
      <w:r w:rsidR="00DD1ADE">
        <w:rPr>
          <w:color w:val="000000"/>
          <w:sz w:val="20"/>
          <w:szCs w:val="22"/>
          <w:lang w:val="en-US"/>
        </w:rPr>
        <w:instrText xml:space="preserve"> REF _Ref238376791 \h  \* MERGEFORMAT </w:instrText>
      </w:r>
      <w:r w:rsidR="00DD1ADE">
        <w:rPr>
          <w:color w:val="000000"/>
          <w:sz w:val="20"/>
          <w:szCs w:val="22"/>
          <w:lang w:val="en-US"/>
        </w:rPr>
      </w:r>
      <w:r w:rsidR="00DD1ADE">
        <w:rPr>
          <w:color w:val="000000"/>
          <w:sz w:val="20"/>
          <w:szCs w:val="22"/>
          <w:lang w:val="en-US"/>
        </w:rPr>
        <w:fldChar w:fldCharType="separate"/>
      </w:r>
      <w:r w:rsidR="00DD1ADE" w:rsidRPr="00EE7340">
        <w:rPr>
          <w:color w:val="000000"/>
          <w:sz w:val="20"/>
          <w:szCs w:val="22"/>
          <w:lang w:val="en-US"/>
        </w:rPr>
        <w:t xml:space="preserve">Fig. </w:t>
      </w:r>
      <w:r w:rsidR="00DD1ADE">
        <w:rPr>
          <w:color w:val="000000"/>
          <w:sz w:val="20"/>
          <w:szCs w:val="22"/>
          <w:lang w:val="en-US"/>
        </w:rPr>
        <w:t>8</w:t>
      </w:r>
      <w:r w:rsidR="00DD1ADE">
        <w:rPr>
          <w:color w:val="000000"/>
          <w:sz w:val="20"/>
          <w:szCs w:val="22"/>
          <w:lang w:val="en-US"/>
        </w:rPr>
        <w:fldChar w:fldCharType="end"/>
      </w:r>
      <w:r w:rsidR="00DD1ADE" w:rsidRPr="00E00146">
        <w:rPr>
          <w:color w:val="000000"/>
          <w:sz w:val="20"/>
          <w:szCs w:val="22"/>
          <w:lang w:val="en-US"/>
        </w:rPr>
        <w:t xml:space="preserve"> </w:t>
      </w:r>
      <w:r w:rsidRPr="00E00146">
        <w:rPr>
          <w:color w:val="000000"/>
          <w:sz w:val="20"/>
          <w:szCs w:val="22"/>
          <w:lang w:val="en-US"/>
        </w:rPr>
        <w:t>shows the three power curves at 85°C, 500 rpm, and 12.5 mg, together with the fitted function. This function correspond</w:t>
      </w:r>
      <w:r w:rsidR="00B4791D">
        <w:rPr>
          <w:color w:val="000000"/>
          <w:sz w:val="20"/>
          <w:szCs w:val="22"/>
          <w:lang w:val="en-US"/>
        </w:rPr>
        <w:t>ed</w:t>
      </w:r>
      <w:r w:rsidRPr="00E00146">
        <w:rPr>
          <w:color w:val="000000"/>
          <w:sz w:val="20"/>
          <w:szCs w:val="22"/>
          <w:lang w:val="en-US"/>
        </w:rPr>
        <w:t xml:space="preserve"> to a lognormal function, with the different parameters A, </w:t>
      </w:r>
      <w:r>
        <w:rPr>
          <w:color w:val="000000"/>
          <w:sz w:val="20"/>
          <w:szCs w:val="22"/>
          <w:lang w:val="en-US"/>
        </w:rPr>
        <w:t>µ and σ</w:t>
      </w:r>
      <w:r w:rsidRPr="00E00146">
        <w:rPr>
          <w:color w:val="000000"/>
          <w:sz w:val="20"/>
          <w:szCs w:val="22"/>
          <w:lang w:val="en-US"/>
        </w:rPr>
        <w:t xml:space="preserve"> in the text box in the figure. These parameters have been calculated as the average of the individual curve fits. Similarly, the R</w:t>
      </w:r>
      <w:r w:rsidRPr="00E00146">
        <w:rPr>
          <w:color w:val="000000"/>
          <w:sz w:val="20"/>
          <w:szCs w:val="22"/>
          <w:vertAlign w:val="superscript"/>
          <w:lang w:val="en-US"/>
        </w:rPr>
        <w:t>2</w:t>
      </w:r>
      <w:r w:rsidRPr="00E00146">
        <w:rPr>
          <w:color w:val="000000"/>
          <w:sz w:val="20"/>
          <w:szCs w:val="22"/>
          <w:lang w:val="en-US"/>
        </w:rPr>
        <w:t xml:space="preserve"> shown is the average of the R</w:t>
      </w:r>
      <w:r w:rsidRPr="00E00146">
        <w:rPr>
          <w:color w:val="000000"/>
          <w:sz w:val="20"/>
          <w:szCs w:val="22"/>
          <w:vertAlign w:val="superscript"/>
          <w:lang w:val="en-US"/>
        </w:rPr>
        <w:t>2</w:t>
      </w:r>
      <w:r w:rsidRPr="00E00146">
        <w:rPr>
          <w:color w:val="000000"/>
          <w:sz w:val="20"/>
          <w:szCs w:val="22"/>
          <w:lang w:val="en-US"/>
        </w:rPr>
        <w:t xml:space="preserve"> values of the individual fits.</w:t>
      </w:r>
      <w:r w:rsidR="00DC2BA8">
        <w:rPr>
          <w:rFonts w:ascii="Times" w:hAnsi="Times"/>
          <w:iCs/>
          <w:color w:val="000000"/>
          <w:lang w:val="en-GB"/>
        </w:rPr>
        <w:t xml:space="preserve"> </w:t>
      </w:r>
      <w:r w:rsidR="00DC2BA8" w:rsidRPr="0040792E">
        <w:rPr>
          <w:iCs/>
          <w:color w:val="000000"/>
          <w:sz w:val="20"/>
          <w:szCs w:val="20"/>
          <w:lang w:val="en-GB"/>
        </w:rPr>
        <w:fldChar w:fldCharType="begin"/>
      </w:r>
      <w:r w:rsidR="00DC2BA8" w:rsidRPr="0040792E">
        <w:rPr>
          <w:iCs/>
          <w:color w:val="000000"/>
          <w:sz w:val="20"/>
          <w:szCs w:val="20"/>
          <w:lang w:val="en-GB"/>
        </w:rPr>
        <w:instrText xml:space="preserve"> REF _Ref228352456 \h  \* MERGEFORMAT </w:instrText>
      </w:r>
      <w:r w:rsidR="00DC2BA8" w:rsidRPr="0040792E">
        <w:rPr>
          <w:iCs/>
          <w:color w:val="000000"/>
          <w:sz w:val="20"/>
          <w:szCs w:val="20"/>
          <w:lang w:val="en-GB"/>
        </w:rPr>
      </w:r>
      <w:r w:rsidR="00DC2BA8" w:rsidRPr="0040792E">
        <w:rPr>
          <w:iCs/>
          <w:color w:val="000000"/>
          <w:sz w:val="20"/>
          <w:szCs w:val="20"/>
          <w:lang w:val="en-GB"/>
        </w:rPr>
        <w:fldChar w:fldCharType="separate"/>
      </w:r>
      <w:r w:rsidR="00EE7340" w:rsidRPr="00EE7340">
        <w:rPr>
          <w:sz w:val="20"/>
          <w:szCs w:val="20"/>
          <w:lang w:val="en-US"/>
        </w:rPr>
        <w:t xml:space="preserve">Table </w:t>
      </w:r>
      <w:r w:rsidR="00EE7340" w:rsidRPr="00EE7340">
        <w:rPr>
          <w:noProof/>
          <w:sz w:val="20"/>
          <w:szCs w:val="20"/>
          <w:lang w:val="en-US"/>
        </w:rPr>
        <w:t>5</w:t>
      </w:r>
      <w:r w:rsidR="00DC2BA8" w:rsidRPr="0040792E">
        <w:rPr>
          <w:iCs/>
          <w:color w:val="000000"/>
          <w:sz w:val="20"/>
          <w:szCs w:val="20"/>
          <w:lang w:val="en-GB"/>
        </w:rPr>
        <w:fldChar w:fldCharType="end"/>
      </w:r>
      <w:r w:rsidR="00DC2BA8" w:rsidRPr="0040792E">
        <w:rPr>
          <w:iCs/>
          <w:color w:val="000000"/>
          <w:sz w:val="20"/>
          <w:szCs w:val="20"/>
          <w:lang w:val="en-GB"/>
        </w:rPr>
        <w:t xml:space="preserve"> shows some of the characteristic parameters, as well as the model’s R². Overall, there is good agreement between the model and the data.</w:t>
      </w:r>
    </w:p>
    <w:p w14:paraId="322479EA" w14:textId="54C2EDAD" w:rsidR="00E00146" w:rsidRPr="00EE7340" w:rsidRDefault="00E00146" w:rsidP="00EE7340">
      <w:pPr>
        <w:spacing w:line="276" w:lineRule="auto"/>
        <w:jc w:val="center"/>
        <w:rPr>
          <w:i/>
          <w:iCs/>
          <w:sz w:val="20"/>
          <w:szCs w:val="22"/>
          <w:lang w:val="en-GB"/>
        </w:rPr>
      </w:pPr>
    </w:p>
    <w:p w14:paraId="0FF31FB8" w14:textId="77777777" w:rsidR="00E00146" w:rsidRPr="00EE7340" w:rsidRDefault="00E00146" w:rsidP="00EE7340">
      <w:pPr>
        <w:jc w:val="center"/>
        <w:rPr>
          <w:i/>
          <w:iCs/>
          <w:sz w:val="20"/>
          <w:szCs w:val="22"/>
          <w:lang w:val="en-US"/>
        </w:rPr>
      </w:pPr>
    </w:p>
    <w:p w14:paraId="4AD4AD5E" w14:textId="6D0850EB" w:rsidR="00E00146" w:rsidRPr="00EE7340" w:rsidRDefault="00081139" w:rsidP="00EE7340">
      <w:pPr>
        <w:keepNext/>
        <w:jc w:val="center"/>
        <w:rPr>
          <w:i/>
          <w:iCs/>
        </w:rPr>
      </w:pPr>
      <w:r w:rsidRPr="00EE7340">
        <w:rPr>
          <w:i/>
          <w:iCs/>
          <w:noProof/>
        </w:rPr>
        <w:drawing>
          <wp:inline distT="0" distB="0" distL="0" distR="0" wp14:anchorId="3FA252B7" wp14:editId="3F800B25">
            <wp:extent cx="3678096" cy="21259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0973"/>
                    <a:stretch/>
                  </pic:blipFill>
                  <pic:spPr bwMode="auto">
                    <a:xfrm>
                      <a:off x="0" y="0"/>
                      <a:ext cx="3718653" cy="2149422"/>
                    </a:xfrm>
                    <a:prstGeom prst="rect">
                      <a:avLst/>
                    </a:prstGeom>
                    <a:noFill/>
                    <a:ln>
                      <a:noFill/>
                    </a:ln>
                    <a:extLst>
                      <a:ext uri="{53640926-AAD7-44D8-BBD7-CCE9431645EC}">
                        <a14:shadowObscured xmlns:a14="http://schemas.microsoft.com/office/drawing/2010/main"/>
                      </a:ext>
                    </a:extLst>
                  </pic:spPr>
                </pic:pic>
              </a:graphicData>
            </a:graphic>
          </wp:inline>
        </w:drawing>
      </w:r>
    </w:p>
    <w:p w14:paraId="73153883" w14:textId="3E5A8AA8" w:rsidR="00EE7340" w:rsidRDefault="00EE7340" w:rsidP="00EE7340">
      <w:pPr>
        <w:pStyle w:val="Descripcin"/>
        <w:jc w:val="center"/>
        <w:rPr>
          <w:b/>
          <w:bCs/>
          <w:i w:val="0"/>
          <w:iCs w:val="0"/>
          <w:color w:val="auto"/>
          <w:sz w:val="16"/>
          <w:szCs w:val="16"/>
        </w:rPr>
      </w:pPr>
      <w:bookmarkStart w:id="12" w:name="_Ref238376791"/>
      <w:r w:rsidRPr="00EE7340">
        <w:rPr>
          <w:b/>
          <w:bCs/>
          <w:i w:val="0"/>
          <w:iCs w:val="0"/>
          <w:color w:val="auto"/>
          <w:sz w:val="16"/>
          <w:szCs w:val="16"/>
        </w:rPr>
        <w:t xml:space="preserve">Fig. </w:t>
      </w:r>
      <w:r w:rsidRPr="00EE7340">
        <w:rPr>
          <w:b/>
          <w:bCs/>
          <w:i w:val="0"/>
          <w:iCs w:val="0"/>
          <w:color w:val="auto"/>
          <w:sz w:val="16"/>
          <w:szCs w:val="16"/>
        </w:rPr>
        <w:fldChar w:fldCharType="begin"/>
      </w:r>
      <w:r w:rsidRPr="00EE7340">
        <w:rPr>
          <w:b/>
          <w:bCs/>
          <w:i w:val="0"/>
          <w:iCs w:val="0"/>
          <w:color w:val="auto"/>
          <w:sz w:val="16"/>
          <w:szCs w:val="16"/>
        </w:rPr>
        <w:instrText xml:space="preserve"> SEQ Fig. \* ARABIC </w:instrText>
      </w:r>
      <w:r w:rsidRPr="00EE7340">
        <w:rPr>
          <w:b/>
          <w:bCs/>
          <w:i w:val="0"/>
          <w:iCs w:val="0"/>
          <w:color w:val="auto"/>
          <w:sz w:val="16"/>
          <w:szCs w:val="16"/>
        </w:rPr>
        <w:fldChar w:fldCharType="separate"/>
      </w:r>
      <w:r w:rsidR="007223AA">
        <w:rPr>
          <w:b/>
          <w:bCs/>
          <w:i w:val="0"/>
          <w:iCs w:val="0"/>
          <w:noProof/>
          <w:color w:val="auto"/>
          <w:sz w:val="16"/>
          <w:szCs w:val="16"/>
        </w:rPr>
        <w:t>8</w:t>
      </w:r>
      <w:r w:rsidRPr="00EE7340">
        <w:rPr>
          <w:b/>
          <w:bCs/>
          <w:i w:val="0"/>
          <w:iCs w:val="0"/>
          <w:color w:val="auto"/>
          <w:sz w:val="16"/>
          <w:szCs w:val="16"/>
        </w:rPr>
        <w:fldChar w:fldCharType="end"/>
      </w:r>
      <w:bookmarkEnd w:id="12"/>
      <w:r w:rsidRPr="00EE7340">
        <w:rPr>
          <w:b/>
          <w:bCs/>
          <w:i w:val="0"/>
          <w:iCs w:val="0"/>
          <w:color w:val="auto"/>
          <w:sz w:val="16"/>
          <w:szCs w:val="16"/>
        </w:rPr>
        <w:t>. Discharging thermal power and log normal fitting function</w:t>
      </w:r>
    </w:p>
    <w:p w14:paraId="64060D54" w14:textId="77777777" w:rsidR="00EE7340" w:rsidRPr="00EE7340" w:rsidRDefault="00EE7340" w:rsidP="00EE7340"/>
    <w:p w14:paraId="24AA3B46" w14:textId="31B50E9A" w:rsidR="00DC2BA8" w:rsidRPr="00EE7340" w:rsidRDefault="00DC2BA8" w:rsidP="00EE7340">
      <w:pPr>
        <w:pStyle w:val="Descripcin"/>
        <w:keepNext/>
        <w:jc w:val="center"/>
        <w:rPr>
          <w:b/>
          <w:bCs/>
          <w:i w:val="0"/>
          <w:iCs w:val="0"/>
          <w:color w:val="auto"/>
          <w:sz w:val="16"/>
          <w:szCs w:val="16"/>
          <w:lang w:val="en-GB"/>
        </w:rPr>
      </w:pPr>
      <w:bookmarkStart w:id="13" w:name="_Ref228352456"/>
      <w:r w:rsidRPr="00EE7340">
        <w:rPr>
          <w:b/>
          <w:bCs/>
          <w:i w:val="0"/>
          <w:iCs w:val="0"/>
          <w:color w:val="auto"/>
          <w:sz w:val="16"/>
          <w:szCs w:val="16"/>
          <w:lang w:val="en-GB"/>
        </w:rPr>
        <w:t xml:space="preserve">Table </w:t>
      </w:r>
      <w:r w:rsidR="00F3344D" w:rsidRPr="00EE7340">
        <w:rPr>
          <w:b/>
          <w:bCs/>
          <w:i w:val="0"/>
          <w:iCs w:val="0"/>
          <w:color w:val="auto"/>
          <w:sz w:val="16"/>
          <w:szCs w:val="16"/>
          <w:lang w:val="en-GB"/>
        </w:rPr>
        <w:fldChar w:fldCharType="begin"/>
      </w:r>
      <w:r w:rsidR="00F3344D" w:rsidRPr="00EE7340">
        <w:rPr>
          <w:b/>
          <w:bCs/>
          <w:i w:val="0"/>
          <w:iCs w:val="0"/>
          <w:color w:val="auto"/>
          <w:sz w:val="16"/>
          <w:szCs w:val="16"/>
          <w:lang w:val="en-GB"/>
        </w:rPr>
        <w:instrText xml:space="preserve"> SEQ Table \* ARABIC </w:instrText>
      </w:r>
      <w:r w:rsidR="00F3344D" w:rsidRPr="00EE7340">
        <w:rPr>
          <w:b/>
          <w:bCs/>
          <w:i w:val="0"/>
          <w:iCs w:val="0"/>
          <w:color w:val="auto"/>
          <w:sz w:val="16"/>
          <w:szCs w:val="16"/>
          <w:lang w:val="en-GB"/>
        </w:rPr>
        <w:fldChar w:fldCharType="separate"/>
      </w:r>
      <w:r w:rsidR="00F3344D" w:rsidRPr="00EE7340">
        <w:rPr>
          <w:b/>
          <w:bCs/>
          <w:i w:val="0"/>
          <w:iCs w:val="0"/>
          <w:noProof/>
          <w:color w:val="auto"/>
          <w:sz w:val="16"/>
          <w:szCs w:val="16"/>
          <w:lang w:val="en-GB"/>
        </w:rPr>
        <w:t>5</w:t>
      </w:r>
      <w:r w:rsidR="00F3344D" w:rsidRPr="00EE7340">
        <w:rPr>
          <w:b/>
          <w:bCs/>
          <w:i w:val="0"/>
          <w:iCs w:val="0"/>
          <w:color w:val="auto"/>
          <w:sz w:val="16"/>
          <w:szCs w:val="16"/>
          <w:lang w:val="en-GB"/>
        </w:rPr>
        <w:fldChar w:fldCharType="end"/>
      </w:r>
      <w:bookmarkEnd w:id="13"/>
      <w:r w:rsidRPr="00EE7340">
        <w:rPr>
          <w:b/>
          <w:bCs/>
          <w:i w:val="0"/>
          <w:iCs w:val="0"/>
          <w:color w:val="auto"/>
          <w:sz w:val="16"/>
          <w:szCs w:val="16"/>
          <w:lang w:val="en-GB"/>
        </w:rPr>
        <w:t>. Fitting of the lognormal parameters</w:t>
      </w:r>
    </w:p>
    <w:tbl>
      <w:tblPr>
        <w:tblStyle w:val="Tablaconcuadrcula"/>
        <w:tblW w:w="8836" w:type="dxa"/>
        <w:tblLook w:val="04A0" w:firstRow="1" w:lastRow="0" w:firstColumn="1" w:lastColumn="0" w:noHBand="0" w:noVBand="1"/>
      </w:tblPr>
      <w:tblGrid>
        <w:gridCol w:w="1582"/>
        <w:gridCol w:w="1674"/>
        <w:gridCol w:w="1417"/>
        <w:gridCol w:w="1276"/>
        <w:gridCol w:w="1134"/>
        <w:gridCol w:w="992"/>
        <w:gridCol w:w="761"/>
      </w:tblGrid>
      <w:tr w:rsidR="00EE7340" w:rsidRPr="00EE7340" w14:paraId="5A6886AC" w14:textId="77777777" w:rsidTr="00427787">
        <w:trPr>
          <w:trHeight w:val="247"/>
        </w:trPr>
        <w:tc>
          <w:tcPr>
            <w:tcW w:w="1582" w:type="dxa"/>
            <w:noWrap/>
            <w:hideMark/>
          </w:tcPr>
          <w:p w14:paraId="31B0B928" w14:textId="77777777" w:rsidR="00DC2BA8" w:rsidRPr="00EE7340" w:rsidRDefault="00DC2BA8" w:rsidP="00EE7340">
            <w:pPr>
              <w:jc w:val="center"/>
              <w:rPr>
                <w:b/>
                <w:bCs/>
                <w:sz w:val="20"/>
                <w:szCs w:val="20"/>
              </w:rPr>
            </w:pPr>
            <w:r w:rsidRPr="00EE7340">
              <w:rPr>
                <w:b/>
                <w:bCs/>
                <w:sz w:val="20"/>
                <w:szCs w:val="20"/>
              </w:rPr>
              <w:t>Temperature [ºC]</w:t>
            </w:r>
          </w:p>
        </w:tc>
        <w:tc>
          <w:tcPr>
            <w:tcW w:w="1674" w:type="dxa"/>
            <w:noWrap/>
            <w:hideMark/>
          </w:tcPr>
          <w:p w14:paraId="63BC0D5E" w14:textId="1D8944C7" w:rsidR="00DC2BA8" w:rsidRPr="00EE7340" w:rsidRDefault="00427787" w:rsidP="00EE7340">
            <w:pPr>
              <w:jc w:val="center"/>
              <w:rPr>
                <w:b/>
                <w:bCs/>
                <w:sz w:val="20"/>
                <w:szCs w:val="20"/>
              </w:rPr>
            </w:pPr>
            <w:r>
              <w:rPr>
                <w:b/>
                <w:bCs/>
                <w:sz w:val="20"/>
                <w:szCs w:val="20"/>
              </w:rPr>
              <w:t>Stirring velocity [rpm]</w:t>
            </w:r>
          </w:p>
        </w:tc>
        <w:tc>
          <w:tcPr>
            <w:tcW w:w="1417" w:type="dxa"/>
            <w:noWrap/>
            <w:hideMark/>
          </w:tcPr>
          <w:p w14:paraId="4059C72F" w14:textId="06AF4AF7" w:rsidR="00DC2BA8" w:rsidRPr="00EE7340" w:rsidRDefault="00DC2BA8" w:rsidP="00EE7340">
            <w:pPr>
              <w:jc w:val="center"/>
              <w:rPr>
                <w:b/>
                <w:bCs/>
                <w:sz w:val="20"/>
                <w:szCs w:val="20"/>
              </w:rPr>
            </w:pPr>
            <w:r w:rsidRPr="00EE7340">
              <w:rPr>
                <w:b/>
                <w:bCs/>
                <w:sz w:val="20"/>
                <w:szCs w:val="20"/>
              </w:rPr>
              <w:t xml:space="preserve">Seed mass </w:t>
            </w:r>
            <w:r w:rsidR="00427787">
              <w:rPr>
                <w:b/>
                <w:bCs/>
                <w:sz w:val="20"/>
                <w:szCs w:val="20"/>
              </w:rPr>
              <w:t>[</w:t>
            </w:r>
            <w:r w:rsidRPr="00EE7340">
              <w:rPr>
                <w:b/>
                <w:bCs/>
                <w:sz w:val="20"/>
                <w:szCs w:val="20"/>
              </w:rPr>
              <w:t>mg</w:t>
            </w:r>
            <w:r w:rsidR="00427787">
              <w:rPr>
                <w:b/>
                <w:bCs/>
                <w:sz w:val="20"/>
                <w:szCs w:val="20"/>
              </w:rPr>
              <w:t>]</w:t>
            </w:r>
          </w:p>
        </w:tc>
        <w:tc>
          <w:tcPr>
            <w:tcW w:w="1276" w:type="dxa"/>
            <w:noWrap/>
            <w:hideMark/>
          </w:tcPr>
          <w:p w14:paraId="4F3B2F77" w14:textId="14E162C0" w:rsidR="00DC2BA8" w:rsidRPr="00EE7340" w:rsidRDefault="00DC2BA8" w:rsidP="00EE7340">
            <w:pPr>
              <w:jc w:val="center"/>
              <w:rPr>
                <w:b/>
                <w:bCs/>
                <w:sz w:val="20"/>
                <w:szCs w:val="20"/>
              </w:rPr>
            </w:pPr>
            <w:r w:rsidRPr="00EE7340">
              <w:rPr>
                <w:b/>
                <w:bCs/>
                <w:sz w:val="20"/>
                <w:szCs w:val="20"/>
              </w:rPr>
              <w:t>log(A)</w:t>
            </w:r>
          </w:p>
        </w:tc>
        <w:tc>
          <w:tcPr>
            <w:tcW w:w="1134" w:type="dxa"/>
            <w:noWrap/>
            <w:hideMark/>
          </w:tcPr>
          <w:p w14:paraId="2C98B675" w14:textId="77777777" w:rsidR="00DC2BA8" w:rsidRPr="00EE7340" w:rsidRDefault="00DC2BA8" w:rsidP="00EE7340">
            <w:pPr>
              <w:jc w:val="center"/>
              <w:rPr>
                <w:b/>
                <w:bCs/>
                <w:sz w:val="20"/>
                <w:szCs w:val="20"/>
              </w:rPr>
            </w:pPr>
            <w:r w:rsidRPr="00EE7340">
              <w:rPr>
                <w:b/>
                <w:bCs/>
                <w:sz w:val="20"/>
                <w:szCs w:val="20"/>
              </w:rPr>
              <w:t>µ</w:t>
            </w:r>
          </w:p>
        </w:tc>
        <w:tc>
          <w:tcPr>
            <w:tcW w:w="992" w:type="dxa"/>
            <w:noWrap/>
            <w:hideMark/>
          </w:tcPr>
          <w:p w14:paraId="799C7241" w14:textId="77777777" w:rsidR="00DC2BA8" w:rsidRPr="00EE7340" w:rsidRDefault="00DC2BA8" w:rsidP="00EE7340">
            <w:pPr>
              <w:jc w:val="center"/>
              <w:rPr>
                <w:b/>
                <w:bCs/>
                <w:sz w:val="20"/>
                <w:szCs w:val="20"/>
              </w:rPr>
            </w:pPr>
            <w:r w:rsidRPr="00EE7340">
              <w:rPr>
                <w:b/>
                <w:bCs/>
                <w:sz w:val="20"/>
                <w:szCs w:val="20"/>
              </w:rPr>
              <w:t>σ</w:t>
            </w:r>
          </w:p>
        </w:tc>
        <w:tc>
          <w:tcPr>
            <w:tcW w:w="761" w:type="dxa"/>
            <w:noWrap/>
            <w:hideMark/>
          </w:tcPr>
          <w:p w14:paraId="01D819F5" w14:textId="77777777" w:rsidR="00DC2BA8" w:rsidRPr="00EE7340" w:rsidRDefault="00DC2BA8" w:rsidP="00EE7340">
            <w:pPr>
              <w:jc w:val="center"/>
              <w:rPr>
                <w:b/>
                <w:bCs/>
                <w:sz w:val="20"/>
                <w:szCs w:val="20"/>
              </w:rPr>
            </w:pPr>
            <w:r w:rsidRPr="00EE7340">
              <w:rPr>
                <w:b/>
                <w:bCs/>
                <w:sz w:val="20"/>
                <w:szCs w:val="20"/>
              </w:rPr>
              <w:t>R</w:t>
            </w:r>
            <w:r w:rsidRPr="00EE7340">
              <w:rPr>
                <w:b/>
                <w:bCs/>
                <w:sz w:val="20"/>
                <w:szCs w:val="20"/>
                <w:vertAlign w:val="superscript"/>
              </w:rPr>
              <w:t>2</w:t>
            </w:r>
          </w:p>
        </w:tc>
      </w:tr>
      <w:tr w:rsidR="00EE7340" w:rsidRPr="00EE7340" w14:paraId="68CE54CA" w14:textId="77777777" w:rsidTr="00427787">
        <w:trPr>
          <w:trHeight w:val="247"/>
        </w:trPr>
        <w:tc>
          <w:tcPr>
            <w:tcW w:w="1582" w:type="dxa"/>
            <w:noWrap/>
            <w:hideMark/>
          </w:tcPr>
          <w:p w14:paraId="770356F1" w14:textId="77777777" w:rsidR="00DC2BA8" w:rsidRPr="00EE7340" w:rsidRDefault="00DC2BA8" w:rsidP="00EE7340">
            <w:pPr>
              <w:jc w:val="center"/>
              <w:rPr>
                <w:sz w:val="20"/>
                <w:szCs w:val="20"/>
              </w:rPr>
            </w:pPr>
            <w:r w:rsidRPr="00EE7340">
              <w:rPr>
                <w:sz w:val="20"/>
                <w:szCs w:val="20"/>
              </w:rPr>
              <w:t>85</w:t>
            </w:r>
          </w:p>
        </w:tc>
        <w:tc>
          <w:tcPr>
            <w:tcW w:w="1674" w:type="dxa"/>
            <w:noWrap/>
            <w:hideMark/>
          </w:tcPr>
          <w:p w14:paraId="562B3FF4" w14:textId="77777777" w:rsidR="00DC2BA8" w:rsidRPr="00EE7340" w:rsidRDefault="00DC2BA8" w:rsidP="00EE7340">
            <w:pPr>
              <w:jc w:val="center"/>
              <w:rPr>
                <w:sz w:val="20"/>
                <w:szCs w:val="20"/>
              </w:rPr>
            </w:pPr>
            <w:r w:rsidRPr="00EE7340">
              <w:rPr>
                <w:sz w:val="20"/>
                <w:szCs w:val="20"/>
              </w:rPr>
              <w:t>500</w:t>
            </w:r>
          </w:p>
        </w:tc>
        <w:tc>
          <w:tcPr>
            <w:tcW w:w="1417" w:type="dxa"/>
            <w:noWrap/>
            <w:hideMark/>
          </w:tcPr>
          <w:p w14:paraId="54415CC4" w14:textId="77777777" w:rsidR="00DC2BA8" w:rsidRPr="00EE7340" w:rsidRDefault="00DC2BA8" w:rsidP="00EE7340">
            <w:pPr>
              <w:jc w:val="center"/>
              <w:rPr>
                <w:sz w:val="20"/>
                <w:szCs w:val="20"/>
              </w:rPr>
            </w:pPr>
            <w:r w:rsidRPr="00EE7340">
              <w:rPr>
                <w:sz w:val="20"/>
                <w:szCs w:val="20"/>
              </w:rPr>
              <w:t>12.5</w:t>
            </w:r>
          </w:p>
        </w:tc>
        <w:tc>
          <w:tcPr>
            <w:tcW w:w="1276" w:type="dxa"/>
            <w:noWrap/>
            <w:hideMark/>
          </w:tcPr>
          <w:p w14:paraId="6A909EF8" w14:textId="77777777" w:rsidR="00DC2BA8" w:rsidRPr="00EE7340" w:rsidRDefault="00DC2BA8" w:rsidP="00EE7340">
            <w:pPr>
              <w:jc w:val="center"/>
              <w:rPr>
                <w:sz w:val="20"/>
                <w:szCs w:val="20"/>
              </w:rPr>
            </w:pPr>
            <w:r w:rsidRPr="00EE7340">
              <w:rPr>
                <w:sz w:val="20"/>
                <w:szCs w:val="20"/>
              </w:rPr>
              <w:t>13.617</w:t>
            </w:r>
          </w:p>
        </w:tc>
        <w:tc>
          <w:tcPr>
            <w:tcW w:w="1134" w:type="dxa"/>
            <w:noWrap/>
            <w:hideMark/>
          </w:tcPr>
          <w:p w14:paraId="492F9325" w14:textId="77777777" w:rsidR="00DC2BA8" w:rsidRPr="00EE7340" w:rsidRDefault="00DC2BA8" w:rsidP="00EE7340">
            <w:pPr>
              <w:jc w:val="center"/>
              <w:rPr>
                <w:sz w:val="20"/>
                <w:szCs w:val="20"/>
              </w:rPr>
            </w:pPr>
            <w:r w:rsidRPr="00EE7340">
              <w:rPr>
                <w:sz w:val="20"/>
                <w:szCs w:val="20"/>
              </w:rPr>
              <w:t>9.081</w:t>
            </w:r>
          </w:p>
        </w:tc>
        <w:tc>
          <w:tcPr>
            <w:tcW w:w="992" w:type="dxa"/>
            <w:noWrap/>
            <w:hideMark/>
          </w:tcPr>
          <w:p w14:paraId="412CC05E" w14:textId="77777777" w:rsidR="00DC2BA8" w:rsidRPr="00EE7340" w:rsidRDefault="00DC2BA8" w:rsidP="00EE7340">
            <w:pPr>
              <w:jc w:val="center"/>
              <w:rPr>
                <w:sz w:val="20"/>
                <w:szCs w:val="20"/>
              </w:rPr>
            </w:pPr>
            <w:r w:rsidRPr="00EE7340">
              <w:rPr>
                <w:sz w:val="20"/>
                <w:szCs w:val="20"/>
              </w:rPr>
              <w:t>1.382</w:t>
            </w:r>
          </w:p>
        </w:tc>
        <w:tc>
          <w:tcPr>
            <w:tcW w:w="761" w:type="dxa"/>
            <w:noWrap/>
            <w:hideMark/>
          </w:tcPr>
          <w:p w14:paraId="6CDCAC63" w14:textId="77777777" w:rsidR="00DC2BA8" w:rsidRPr="00EE7340" w:rsidRDefault="00DC2BA8" w:rsidP="00EE7340">
            <w:pPr>
              <w:jc w:val="center"/>
              <w:rPr>
                <w:sz w:val="20"/>
                <w:szCs w:val="20"/>
              </w:rPr>
            </w:pPr>
            <w:r w:rsidRPr="00EE7340">
              <w:rPr>
                <w:sz w:val="20"/>
                <w:szCs w:val="20"/>
              </w:rPr>
              <w:t>0.967</w:t>
            </w:r>
          </w:p>
        </w:tc>
      </w:tr>
      <w:tr w:rsidR="00EE7340" w:rsidRPr="00EE7340" w14:paraId="1DE67E3D" w14:textId="77777777" w:rsidTr="00427787">
        <w:trPr>
          <w:trHeight w:val="247"/>
        </w:trPr>
        <w:tc>
          <w:tcPr>
            <w:tcW w:w="1582" w:type="dxa"/>
            <w:noWrap/>
            <w:hideMark/>
          </w:tcPr>
          <w:p w14:paraId="4E97A8EA" w14:textId="77777777" w:rsidR="00DC2BA8" w:rsidRPr="00EE7340" w:rsidRDefault="00DC2BA8" w:rsidP="00EE7340">
            <w:pPr>
              <w:jc w:val="center"/>
              <w:rPr>
                <w:sz w:val="20"/>
                <w:szCs w:val="20"/>
              </w:rPr>
            </w:pPr>
            <w:r w:rsidRPr="00EE7340">
              <w:rPr>
                <w:sz w:val="20"/>
                <w:szCs w:val="20"/>
              </w:rPr>
              <w:t>90</w:t>
            </w:r>
          </w:p>
        </w:tc>
        <w:tc>
          <w:tcPr>
            <w:tcW w:w="1674" w:type="dxa"/>
            <w:noWrap/>
            <w:hideMark/>
          </w:tcPr>
          <w:p w14:paraId="2B38098D" w14:textId="77777777" w:rsidR="00DC2BA8" w:rsidRPr="00EE7340" w:rsidRDefault="00DC2BA8" w:rsidP="00EE7340">
            <w:pPr>
              <w:jc w:val="center"/>
              <w:rPr>
                <w:sz w:val="20"/>
                <w:szCs w:val="20"/>
              </w:rPr>
            </w:pPr>
            <w:r w:rsidRPr="00EE7340">
              <w:rPr>
                <w:sz w:val="20"/>
                <w:szCs w:val="20"/>
              </w:rPr>
              <w:t>500</w:t>
            </w:r>
          </w:p>
        </w:tc>
        <w:tc>
          <w:tcPr>
            <w:tcW w:w="1417" w:type="dxa"/>
            <w:noWrap/>
            <w:hideMark/>
          </w:tcPr>
          <w:p w14:paraId="1FD33952" w14:textId="77777777" w:rsidR="00DC2BA8" w:rsidRPr="00EE7340" w:rsidRDefault="00DC2BA8" w:rsidP="00EE7340">
            <w:pPr>
              <w:jc w:val="center"/>
              <w:rPr>
                <w:sz w:val="20"/>
                <w:szCs w:val="20"/>
              </w:rPr>
            </w:pPr>
            <w:r w:rsidRPr="00EE7340">
              <w:rPr>
                <w:sz w:val="20"/>
                <w:szCs w:val="20"/>
              </w:rPr>
              <w:t>12.5</w:t>
            </w:r>
          </w:p>
        </w:tc>
        <w:tc>
          <w:tcPr>
            <w:tcW w:w="1276" w:type="dxa"/>
            <w:noWrap/>
            <w:hideMark/>
          </w:tcPr>
          <w:p w14:paraId="054AC321" w14:textId="77777777" w:rsidR="00DC2BA8" w:rsidRPr="00EE7340" w:rsidRDefault="00DC2BA8" w:rsidP="00EE7340">
            <w:pPr>
              <w:jc w:val="center"/>
              <w:rPr>
                <w:sz w:val="20"/>
                <w:szCs w:val="20"/>
              </w:rPr>
            </w:pPr>
            <w:r w:rsidRPr="00EE7340">
              <w:rPr>
                <w:sz w:val="20"/>
                <w:szCs w:val="20"/>
              </w:rPr>
              <w:t>13.280</w:t>
            </w:r>
          </w:p>
        </w:tc>
        <w:tc>
          <w:tcPr>
            <w:tcW w:w="1134" w:type="dxa"/>
            <w:noWrap/>
            <w:hideMark/>
          </w:tcPr>
          <w:p w14:paraId="202C6F47" w14:textId="77777777" w:rsidR="00DC2BA8" w:rsidRPr="00EE7340" w:rsidRDefault="00DC2BA8" w:rsidP="00EE7340">
            <w:pPr>
              <w:jc w:val="center"/>
              <w:rPr>
                <w:sz w:val="20"/>
                <w:szCs w:val="20"/>
              </w:rPr>
            </w:pPr>
            <w:r w:rsidRPr="00EE7340">
              <w:rPr>
                <w:sz w:val="20"/>
                <w:szCs w:val="20"/>
              </w:rPr>
              <w:t>9.414</w:t>
            </w:r>
          </w:p>
        </w:tc>
        <w:tc>
          <w:tcPr>
            <w:tcW w:w="992" w:type="dxa"/>
            <w:noWrap/>
            <w:hideMark/>
          </w:tcPr>
          <w:p w14:paraId="63B5C9A9" w14:textId="77777777" w:rsidR="00DC2BA8" w:rsidRPr="00EE7340" w:rsidRDefault="00DC2BA8" w:rsidP="00EE7340">
            <w:pPr>
              <w:jc w:val="center"/>
              <w:rPr>
                <w:sz w:val="20"/>
                <w:szCs w:val="20"/>
              </w:rPr>
            </w:pPr>
            <w:r w:rsidRPr="00EE7340">
              <w:rPr>
                <w:sz w:val="20"/>
                <w:szCs w:val="20"/>
              </w:rPr>
              <w:t>0.747</w:t>
            </w:r>
          </w:p>
        </w:tc>
        <w:tc>
          <w:tcPr>
            <w:tcW w:w="761" w:type="dxa"/>
            <w:noWrap/>
            <w:hideMark/>
          </w:tcPr>
          <w:p w14:paraId="5006548D" w14:textId="77777777" w:rsidR="00DC2BA8" w:rsidRPr="00EE7340" w:rsidRDefault="00DC2BA8" w:rsidP="00EE7340">
            <w:pPr>
              <w:jc w:val="center"/>
              <w:rPr>
                <w:sz w:val="20"/>
                <w:szCs w:val="20"/>
              </w:rPr>
            </w:pPr>
            <w:r w:rsidRPr="00EE7340">
              <w:rPr>
                <w:sz w:val="20"/>
                <w:szCs w:val="20"/>
              </w:rPr>
              <w:t>0.970</w:t>
            </w:r>
          </w:p>
        </w:tc>
      </w:tr>
      <w:tr w:rsidR="00EE7340" w:rsidRPr="00EE7340" w14:paraId="47C84DB6" w14:textId="77777777" w:rsidTr="00427787">
        <w:trPr>
          <w:trHeight w:val="247"/>
        </w:trPr>
        <w:tc>
          <w:tcPr>
            <w:tcW w:w="1582" w:type="dxa"/>
            <w:noWrap/>
            <w:hideMark/>
          </w:tcPr>
          <w:p w14:paraId="2E85BBE9" w14:textId="77777777" w:rsidR="00DC2BA8" w:rsidRPr="00EE7340" w:rsidRDefault="00DC2BA8" w:rsidP="00EE7340">
            <w:pPr>
              <w:jc w:val="center"/>
              <w:rPr>
                <w:sz w:val="20"/>
                <w:szCs w:val="20"/>
              </w:rPr>
            </w:pPr>
            <w:r w:rsidRPr="00EE7340">
              <w:rPr>
                <w:sz w:val="20"/>
                <w:szCs w:val="20"/>
              </w:rPr>
              <w:t>80</w:t>
            </w:r>
          </w:p>
        </w:tc>
        <w:tc>
          <w:tcPr>
            <w:tcW w:w="1674" w:type="dxa"/>
            <w:noWrap/>
            <w:hideMark/>
          </w:tcPr>
          <w:p w14:paraId="5B8693A3" w14:textId="77777777" w:rsidR="00DC2BA8" w:rsidRPr="00EE7340" w:rsidRDefault="00DC2BA8" w:rsidP="00EE7340">
            <w:pPr>
              <w:jc w:val="center"/>
              <w:rPr>
                <w:sz w:val="20"/>
                <w:szCs w:val="20"/>
              </w:rPr>
            </w:pPr>
            <w:r w:rsidRPr="00EE7340">
              <w:rPr>
                <w:sz w:val="20"/>
                <w:szCs w:val="20"/>
              </w:rPr>
              <w:t>500</w:t>
            </w:r>
          </w:p>
        </w:tc>
        <w:tc>
          <w:tcPr>
            <w:tcW w:w="1417" w:type="dxa"/>
            <w:noWrap/>
            <w:hideMark/>
          </w:tcPr>
          <w:p w14:paraId="54DAC4AE" w14:textId="77777777" w:rsidR="00DC2BA8" w:rsidRPr="00EE7340" w:rsidRDefault="00DC2BA8" w:rsidP="00EE7340">
            <w:pPr>
              <w:jc w:val="center"/>
              <w:rPr>
                <w:sz w:val="20"/>
                <w:szCs w:val="20"/>
              </w:rPr>
            </w:pPr>
            <w:r w:rsidRPr="00EE7340">
              <w:rPr>
                <w:sz w:val="20"/>
                <w:szCs w:val="20"/>
              </w:rPr>
              <w:t>25</w:t>
            </w:r>
          </w:p>
        </w:tc>
        <w:tc>
          <w:tcPr>
            <w:tcW w:w="1276" w:type="dxa"/>
            <w:noWrap/>
            <w:hideMark/>
          </w:tcPr>
          <w:p w14:paraId="67B839B3" w14:textId="77777777" w:rsidR="00DC2BA8" w:rsidRPr="00EE7340" w:rsidRDefault="00DC2BA8" w:rsidP="00EE7340">
            <w:pPr>
              <w:jc w:val="center"/>
              <w:rPr>
                <w:sz w:val="20"/>
                <w:szCs w:val="20"/>
              </w:rPr>
            </w:pPr>
            <w:r w:rsidRPr="00EE7340">
              <w:rPr>
                <w:sz w:val="20"/>
                <w:szCs w:val="20"/>
              </w:rPr>
              <w:t>13.379</w:t>
            </w:r>
          </w:p>
        </w:tc>
        <w:tc>
          <w:tcPr>
            <w:tcW w:w="1134" w:type="dxa"/>
            <w:noWrap/>
            <w:hideMark/>
          </w:tcPr>
          <w:p w14:paraId="218A76D9" w14:textId="77777777" w:rsidR="00DC2BA8" w:rsidRPr="00EE7340" w:rsidRDefault="00DC2BA8" w:rsidP="00EE7340">
            <w:pPr>
              <w:jc w:val="center"/>
              <w:rPr>
                <w:sz w:val="20"/>
                <w:szCs w:val="20"/>
              </w:rPr>
            </w:pPr>
            <w:r w:rsidRPr="00EE7340">
              <w:rPr>
                <w:sz w:val="20"/>
                <w:szCs w:val="20"/>
              </w:rPr>
              <w:t>8.578</w:t>
            </w:r>
          </w:p>
        </w:tc>
        <w:tc>
          <w:tcPr>
            <w:tcW w:w="992" w:type="dxa"/>
            <w:noWrap/>
            <w:hideMark/>
          </w:tcPr>
          <w:p w14:paraId="57FE2F1C" w14:textId="77777777" w:rsidR="00DC2BA8" w:rsidRPr="00EE7340" w:rsidRDefault="00DC2BA8" w:rsidP="00EE7340">
            <w:pPr>
              <w:jc w:val="center"/>
              <w:rPr>
                <w:sz w:val="20"/>
                <w:szCs w:val="20"/>
              </w:rPr>
            </w:pPr>
            <w:r w:rsidRPr="00EE7340">
              <w:rPr>
                <w:sz w:val="20"/>
                <w:szCs w:val="20"/>
              </w:rPr>
              <w:t>1.561</w:t>
            </w:r>
          </w:p>
        </w:tc>
        <w:tc>
          <w:tcPr>
            <w:tcW w:w="761" w:type="dxa"/>
            <w:noWrap/>
            <w:hideMark/>
          </w:tcPr>
          <w:p w14:paraId="4D621B90" w14:textId="77777777" w:rsidR="00DC2BA8" w:rsidRPr="00EE7340" w:rsidRDefault="00DC2BA8" w:rsidP="00EE7340">
            <w:pPr>
              <w:jc w:val="center"/>
              <w:rPr>
                <w:sz w:val="20"/>
                <w:szCs w:val="20"/>
              </w:rPr>
            </w:pPr>
            <w:r w:rsidRPr="00EE7340">
              <w:rPr>
                <w:sz w:val="20"/>
                <w:szCs w:val="20"/>
              </w:rPr>
              <w:t>0.987</w:t>
            </w:r>
          </w:p>
        </w:tc>
      </w:tr>
      <w:tr w:rsidR="00EE7340" w:rsidRPr="00EE7340" w14:paraId="0A53835A" w14:textId="77777777" w:rsidTr="00427787">
        <w:trPr>
          <w:trHeight w:val="247"/>
        </w:trPr>
        <w:tc>
          <w:tcPr>
            <w:tcW w:w="1582" w:type="dxa"/>
            <w:noWrap/>
            <w:hideMark/>
          </w:tcPr>
          <w:p w14:paraId="6A5A1642" w14:textId="77777777" w:rsidR="00DC2BA8" w:rsidRPr="00EE7340" w:rsidRDefault="00DC2BA8" w:rsidP="00EE7340">
            <w:pPr>
              <w:jc w:val="center"/>
              <w:rPr>
                <w:sz w:val="20"/>
                <w:szCs w:val="20"/>
              </w:rPr>
            </w:pPr>
            <w:r w:rsidRPr="00EE7340">
              <w:rPr>
                <w:sz w:val="20"/>
                <w:szCs w:val="20"/>
              </w:rPr>
              <w:t>90</w:t>
            </w:r>
          </w:p>
        </w:tc>
        <w:tc>
          <w:tcPr>
            <w:tcW w:w="1674" w:type="dxa"/>
            <w:noWrap/>
            <w:hideMark/>
          </w:tcPr>
          <w:p w14:paraId="1D14C555" w14:textId="77777777" w:rsidR="00DC2BA8" w:rsidRPr="00EE7340" w:rsidRDefault="00DC2BA8" w:rsidP="00EE7340">
            <w:pPr>
              <w:jc w:val="center"/>
              <w:rPr>
                <w:sz w:val="20"/>
                <w:szCs w:val="20"/>
              </w:rPr>
            </w:pPr>
            <w:r w:rsidRPr="00EE7340">
              <w:rPr>
                <w:sz w:val="20"/>
                <w:szCs w:val="20"/>
              </w:rPr>
              <w:t>500</w:t>
            </w:r>
          </w:p>
        </w:tc>
        <w:tc>
          <w:tcPr>
            <w:tcW w:w="1417" w:type="dxa"/>
            <w:noWrap/>
            <w:hideMark/>
          </w:tcPr>
          <w:p w14:paraId="40E3222C" w14:textId="77777777" w:rsidR="00DC2BA8" w:rsidRPr="00EE7340" w:rsidRDefault="00DC2BA8" w:rsidP="00EE7340">
            <w:pPr>
              <w:jc w:val="center"/>
              <w:rPr>
                <w:sz w:val="20"/>
                <w:szCs w:val="20"/>
              </w:rPr>
            </w:pPr>
            <w:r w:rsidRPr="00EE7340">
              <w:rPr>
                <w:sz w:val="20"/>
                <w:szCs w:val="20"/>
              </w:rPr>
              <w:t>0</w:t>
            </w:r>
          </w:p>
        </w:tc>
        <w:tc>
          <w:tcPr>
            <w:tcW w:w="1276" w:type="dxa"/>
            <w:noWrap/>
            <w:hideMark/>
          </w:tcPr>
          <w:p w14:paraId="64A2D915" w14:textId="77777777" w:rsidR="00DC2BA8" w:rsidRPr="00EE7340" w:rsidRDefault="00DC2BA8" w:rsidP="00EE7340">
            <w:pPr>
              <w:jc w:val="center"/>
              <w:rPr>
                <w:sz w:val="20"/>
                <w:szCs w:val="20"/>
              </w:rPr>
            </w:pPr>
            <w:r w:rsidRPr="00EE7340">
              <w:rPr>
                <w:sz w:val="20"/>
                <w:szCs w:val="20"/>
              </w:rPr>
              <w:t>13.276</w:t>
            </w:r>
          </w:p>
        </w:tc>
        <w:tc>
          <w:tcPr>
            <w:tcW w:w="1134" w:type="dxa"/>
            <w:noWrap/>
            <w:hideMark/>
          </w:tcPr>
          <w:p w14:paraId="566EF86F" w14:textId="77777777" w:rsidR="00DC2BA8" w:rsidRPr="00EE7340" w:rsidRDefault="00DC2BA8" w:rsidP="00EE7340">
            <w:pPr>
              <w:jc w:val="center"/>
              <w:rPr>
                <w:sz w:val="20"/>
                <w:szCs w:val="20"/>
              </w:rPr>
            </w:pPr>
            <w:r w:rsidRPr="00EE7340">
              <w:rPr>
                <w:sz w:val="20"/>
                <w:szCs w:val="20"/>
              </w:rPr>
              <w:t>9.525</w:t>
            </w:r>
          </w:p>
        </w:tc>
        <w:tc>
          <w:tcPr>
            <w:tcW w:w="992" w:type="dxa"/>
            <w:noWrap/>
            <w:hideMark/>
          </w:tcPr>
          <w:p w14:paraId="7A3D9330" w14:textId="77777777" w:rsidR="00DC2BA8" w:rsidRPr="00EE7340" w:rsidRDefault="00DC2BA8" w:rsidP="00EE7340">
            <w:pPr>
              <w:jc w:val="center"/>
              <w:rPr>
                <w:sz w:val="20"/>
                <w:szCs w:val="20"/>
              </w:rPr>
            </w:pPr>
            <w:r w:rsidRPr="00EE7340">
              <w:rPr>
                <w:sz w:val="20"/>
                <w:szCs w:val="20"/>
              </w:rPr>
              <w:t>0.659</w:t>
            </w:r>
          </w:p>
        </w:tc>
        <w:tc>
          <w:tcPr>
            <w:tcW w:w="761" w:type="dxa"/>
            <w:noWrap/>
            <w:hideMark/>
          </w:tcPr>
          <w:p w14:paraId="2744829D" w14:textId="77777777" w:rsidR="00DC2BA8" w:rsidRPr="00EE7340" w:rsidRDefault="00DC2BA8" w:rsidP="00EE7340">
            <w:pPr>
              <w:jc w:val="center"/>
              <w:rPr>
                <w:sz w:val="20"/>
                <w:szCs w:val="20"/>
              </w:rPr>
            </w:pPr>
            <w:r w:rsidRPr="00EE7340">
              <w:rPr>
                <w:sz w:val="20"/>
                <w:szCs w:val="20"/>
              </w:rPr>
              <w:t>0.979</w:t>
            </w:r>
          </w:p>
        </w:tc>
      </w:tr>
      <w:tr w:rsidR="00EE7340" w:rsidRPr="00EE7340" w14:paraId="10869EFD" w14:textId="77777777" w:rsidTr="00427787">
        <w:trPr>
          <w:trHeight w:val="247"/>
        </w:trPr>
        <w:tc>
          <w:tcPr>
            <w:tcW w:w="1582" w:type="dxa"/>
            <w:noWrap/>
            <w:hideMark/>
          </w:tcPr>
          <w:p w14:paraId="40E2BDA8" w14:textId="77777777" w:rsidR="00DC2BA8" w:rsidRPr="00EE7340" w:rsidRDefault="00DC2BA8" w:rsidP="00EE7340">
            <w:pPr>
              <w:jc w:val="center"/>
              <w:rPr>
                <w:sz w:val="20"/>
                <w:szCs w:val="20"/>
              </w:rPr>
            </w:pPr>
            <w:r w:rsidRPr="00EE7340">
              <w:rPr>
                <w:sz w:val="20"/>
                <w:szCs w:val="20"/>
              </w:rPr>
              <w:t>85</w:t>
            </w:r>
          </w:p>
        </w:tc>
        <w:tc>
          <w:tcPr>
            <w:tcW w:w="1674" w:type="dxa"/>
            <w:noWrap/>
            <w:hideMark/>
          </w:tcPr>
          <w:p w14:paraId="5592A514" w14:textId="77777777" w:rsidR="00DC2BA8" w:rsidRPr="00EE7340" w:rsidRDefault="00DC2BA8" w:rsidP="00EE7340">
            <w:pPr>
              <w:jc w:val="center"/>
              <w:rPr>
                <w:sz w:val="20"/>
                <w:szCs w:val="20"/>
              </w:rPr>
            </w:pPr>
            <w:r w:rsidRPr="00EE7340">
              <w:rPr>
                <w:sz w:val="20"/>
                <w:szCs w:val="20"/>
              </w:rPr>
              <w:t>500</w:t>
            </w:r>
          </w:p>
        </w:tc>
        <w:tc>
          <w:tcPr>
            <w:tcW w:w="1417" w:type="dxa"/>
            <w:noWrap/>
            <w:hideMark/>
          </w:tcPr>
          <w:p w14:paraId="75D3E24E" w14:textId="77777777" w:rsidR="00DC2BA8" w:rsidRPr="00EE7340" w:rsidRDefault="00DC2BA8" w:rsidP="00EE7340">
            <w:pPr>
              <w:jc w:val="center"/>
              <w:rPr>
                <w:sz w:val="20"/>
                <w:szCs w:val="20"/>
              </w:rPr>
            </w:pPr>
            <w:r w:rsidRPr="00EE7340">
              <w:rPr>
                <w:sz w:val="20"/>
                <w:szCs w:val="20"/>
              </w:rPr>
              <w:t>12.5</w:t>
            </w:r>
          </w:p>
        </w:tc>
        <w:tc>
          <w:tcPr>
            <w:tcW w:w="1276" w:type="dxa"/>
            <w:noWrap/>
            <w:hideMark/>
          </w:tcPr>
          <w:p w14:paraId="5C9DB5B5" w14:textId="77777777" w:rsidR="00DC2BA8" w:rsidRPr="00EE7340" w:rsidRDefault="00DC2BA8" w:rsidP="00EE7340">
            <w:pPr>
              <w:jc w:val="center"/>
              <w:rPr>
                <w:sz w:val="20"/>
                <w:szCs w:val="20"/>
              </w:rPr>
            </w:pPr>
            <w:r w:rsidRPr="00EE7340">
              <w:rPr>
                <w:sz w:val="20"/>
                <w:szCs w:val="20"/>
              </w:rPr>
              <w:t>13.315</w:t>
            </w:r>
          </w:p>
        </w:tc>
        <w:tc>
          <w:tcPr>
            <w:tcW w:w="1134" w:type="dxa"/>
            <w:noWrap/>
            <w:hideMark/>
          </w:tcPr>
          <w:p w14:paraId="2950C5D5" w14:textId="77777777" w:rsidR="00DC2BA8" w:rsidRPr="00EE7340" w:rsidRDefault="00DC2BA8" w:rsidP="00EE7340">
            <w:pPr>
              <w:jc w:val="center"/>
              <w:rPr>
                <w:sz w:val="20"/>
                <w:szCs w:val="20"/>
              </w:rPr>
            </w:pPr>
            <w:r w:rsidRPr="00EE7340">
              <w:rPr>
                <w:sz w:val="20"/>
                <w:szCs w:val="20"/>
              </w:rPr>
              <w:t>8.719</w:t>
            </w:r>
          </w:p>
        </w:tc>
        <w:tc>
          <w:tcPr>
            <w:tcW w:w="992" w:type="dxa"/>
            <w:noWrap/>
            <w:hideMark/>
          </w:tcPr>
          <w:p w14:paraId="1AC2577F" w14:textId="77777777" w:rsidR="00DC2BA8" w:rsidRPr="00EE7340" w:rsidRDefault="00DC2BA8" w:rsidP="00EE7340">
            <w:pPr>
              <w:jc w:val="center"/>
              <w:rPr>
                <w:sz w:val="20"/>
                <w:szCs w:val="20"/>
              </w:rPr>
            </w:pPr>
            <w:r w:rsidRPr="00EE7340">
              <w:rPr>
                <w:sz w:val="20"/>
                <w:szCs w:val="20"/>
              </w:rPr>
              <w:t>0.971</w:t>
            </w:r>
          </w:p>
        </w:tc>
        <w:tc>
          <w:tcPr>
            <w:tcW w:w="761" w:type="dxa"/>
            <w:noWrap/>
            <w:hideMark/>
          </w:tcPr>
          <w:p w14:paraId="2CA351D2" w14:textId="77777777" w:rsidR="00DC2BA8" w:rsidRPr="00EE7340" w:rsidRDefault="00DC2BA8" w:rsidP="00EE7340">
            <w:pPr>
              <w:jc w:val="center"/>
              <w:rPr>
                <w:sz w:val="20"/>
                <w:szCs w:val="20"/>
              </w:rPr>
            </w:pPr>
            <w:r w:rsidRPr="00EE7340">
              <w:rPr>
                <w:sz w:val="20"/>
                <w:szCs w:val="20"/>
              </w:rPr>
              <w:t>0.974</w:t>
            </w:r>
          </w:p>
        </w:tc>
      </w:tr>
    </w:tbl>
    <w:p w14:paraId="1F79F49F" w14:textId="77777777" w:rsidR="00DC2BA8" w:rsidRPr="00DC2BA8" w:rsidRDefault="00DC2BA8" w:rsidP="00DC2BA8">
      <w:pPr>
        <w:rPr>
          <w:lang w:val="en-US"/>
        </w:rPr>
      </w:pPr>
    </w:p>
    <w:p w14:paraId="505A4C86" w14:textId="31EA7BE6" w:rsidR="00892CE5" w:rsidRDefault="00430816" w:rsidP="00430816">
      <w:pPr>
        <w:pStyle w:val="SWCHeading1"/>
      </w:pPr>
      <w:r>
        <w:t>Conclusions</w:t>
      </w:r>
    </w:p>
    <w:p w14:paraId="32FAA027" w14:textId="353E3853" w:rsidR="00757F8C" w:rsidRDefault="00430816" w:rsidP="00EE7340">
      <w:pPr>
        <w:spacing w:line="276" w:lineRule="auto"/>
        <w:jc w:val="both"/>
        <w:rPr>
          <w:color w:val="000000"/>
          <w:sz w:val="20"/>
          <w:szCs w:val="22"/>
          <w:lang w:val="en-US"/>
        </w:rPr>
      </w:pPr>
      <w:r w:rsidRPr="00430816">
        <w:rPr>
          <w:color w:val="000000"/>
          <w:sz w:val="20"/>
          <w:szCs w:val="22"/>
          <w:lang w:val="en-US"/>
        </w:rPr>
        <w:t xml:space="preserve">This study investigated the </w:t>
      </w:r>
      <w:r w:rsidR="001B759C">
        <w:rPr>
          <w:color w:val="000000"/>
          <w:sz w:val="20"/>
          <w:szCs w:val="22"/>
          <w:lang w:val="en-US"/>
        </w:rPr>
        <w:t>thermal performance</w:t>
      </w:r>
      <w:r w:rsidRPr="00430816">
        <w:rPr>
          <w:color w:val="000000"/>
          <w:sz w:val="20"/>
          <w:szCs w:val="22"/>
          <w:lang w:val="en-US"/>
        </w:rPr>
        <w:t xml:space="preserve"> of a thermal energy storage system using xylitol as a </w:t>
      </w:r>
      <w:r w:rsidR="00EF5FD9">
        <w:rPr>
          <w:color w:val="000000"/>
          <w:sz w:val="20"/>
          <w:szCs w:val="22"/>
          <w:lang w:val="en-US"/>
        </w:rPr>
        <w:t>PCM</w:t>
      </w:r>
      <w:r w:rsidRPr="00430816">
        <w:rPr>
          <w:color w:val="000000"/>
          <w:sz w:val="20"/>
          <w:szCs w:val="22"/>
          <w:lang w:val="en-US"/>
        </w:rPr>
        <w:t xml:space="preserve">. It was demonstrated that the seeding and shearing technique </w:t>
      </w:r>
      <w:r w:rsidR="00757F8C">
        <w:rPr>
          <w:color w:val="000000"/>
          <w:sz w:val="20"/>
          <w:szCs w:val="22"/>
          <w:lang w:val="en-US"/>
        </w:rPr>
        <w:t>is affecting in controlling the thermal behaviour of the xylitol during solidification. I</w:t>
      </w:r>
      <w:r w:rsidR="00757F8C" w:rsidRPr="00757F8C">
        <w:rPr>
          <w:color w:val="000000"/>
          <w:sz w:val="20"/>
          <w:szCs w:val="22"/>
          <w:lang w:val="en-US"/>
        </w:rPr>
        <w:t xml:space="preserve">t was determined that the temperature difference between xylitol and the </w:t>
      </w:r>
      <w:r w:rsidR="00757F8C">
        <w:rPr>
          <w:color w:val="000000"/>
          <w:sz w:val="20"/>
          <w:szCs w:val="22"/>
          <w:lang w:val="en-US"/>
        </w:rPr>
        <w:t>heat transfer fluid</w:t>
      </w:r>
      <w:r w:rsidR="00757F8C" w:rsidRPr="00757F8C">
        <w:rPr>
          <w:color w:val="000000"/>
          <w:sz w:val="20"/>
          <w:szCs w:val="22"/>
          <w:lang w:val="en-US"/>
        </w:rPr>
        <w:t xml:space="preserve"> is the most influential parameter, as a higher degree of supercooling accelerates the attainment of maximum power</w:t>
      </w:r>
      <w:r w:rsidR="00757F8C">
        <w:rPr>
          <w:color w:val="000000"/>
          <w:sz w:val="20"/>
          <w:szCs w:val="22"/>
          <w:lang w:val="en-US"/>
        </w:rPr>
        <w:t xml:space="preserve">. The maximum power is also highly influenced by the temperature, as the lower temperature tests show higher maximum thermal power. </w:t>
      </w:r>
      <w:r w:rsidR="00757F8C" w:rsidRPr="00757F8C">
        <w:rPr>
          <w:color w:val="000000"/>
          <w:sz w:val="20"/>
          <w:szCs w:val="22"/>
          <w:lang w:val="en-US"/>
        </w:rPr>
        <w:t>Furthermore, an optimum stirring speed of approximately 500 rpm was identified, as lower speeds (100 rpm) significantly reduce the thermal power, whilst excessive speeds (1000 rpm) hinder the complete crystalli</w:t>
      </w:r>
      <w:r w:rsidR="00757F8C">
        <w:rPr>
          <w:color w:val="000000"/>
          <w:sz w:val="20"/>
          <w:szCs w:val="22"/>
          <w:lang w:val="en-US"/>
        </w:rPr>
        <w:t>z</w:t>
      </w:r>
      <w:r w:rsidR="00757F8C" w:rsidRPr="00757F8C">
        <w:rPr>
          <w:color w:val="000000"/>
          <w:sz w:val="20"/>
          <w:szCs w:val="22"/>
          <w:lang w:val="en-US"/>
        </w:rPr>
        <w:t>ation of the material by keeping it in a pasty state</w:t>
      </w:r>
      <w:r w:rsidRPr="00430816">
        <w:rPr>
          <w:color w:val="000000"/>
          <w:sz w:val="20"/>
          <w:szCs w:val="22"/>
          <w:lang w:val="en-US"/>
        </w:rPr>
        <w:t>. However, it has been observed that the temperature difference between the system and the heat transfer fluid inlet greatly influences the thermal power.</w:t>
      </w:r>
      <w:r w:rsidR="00C55B1A">
        <w:rPr>
          <w:color w:val="000000"/>
          <w:sz w:val="20"/>
          <w:szCs w:val="22"/>
          <w:lang w:val="en-US"/>
        </w:rPr>
        <w:t xml:space="preserve"> </w:t>
      </w:r>
      <w:r w:rsidR="00C55B1A" w:rsidRPr="00952A2F">
        <w:rPr>
          <w:color w:val="000000"/>
          <w:sz w:val="20"/>
          <w:szCs w:val="22"/>
          <w:lang w:val="en-US"/>
        </w:rPr>
        <w:t>From the analysis of all the experimental data, an empirical model was obtained to predict the instantaneous thermal power as a function of</w:t>
      </w:r>
      <w:r w:rsidRPr="00952A2F">
        <w:rPr>
          <w:color w:val="000000"/>
          <w:sz w:val="20"/>
          <w:szCs w:val="22"/>
          <w:lang w:val="en-US"/>
        </w:rPr>
        <w:t xml:space="preserve"> </w:t>
      </w:r>
      <w:r w:rsidR="00C55B1A" w:rsidRPr="00952A2F">
        <w:rPr>
          <w:color w:val="000000"/>
          <w:sz w:val="20"/>
          <w:szCs w:val="22"/>
          <w:lang w:val="en-US"/>
        </w:rPr>
        <w:t>the initial temperature, the stirring velocity, and the seed mass used to trigger crystallization</w:t>
      </w:r>
      <w:r w:rsidR="00C55B1A">
        <w:rPr>
          <w:color w:val="000000"/>
          <w:sz w:val="20"/>
          <w:szCs w:val="22"/>
          <w:lang w:val="en-US"/>
        </w:rPr>
        <w:t xml:space="preserve">. </w:t>
      </w:r>
      <w:r w:rsidRPr="00430816">
        <w:rPr>
          <w:color w:val="000000"/>
          <w:sz w:val="20"/>
          <w:szCs w:val="22"/>
          <w:lang w:val="en-US"/>
        </w:rPr>
        <w:t xml:space="preserve">Regarding the model, the power has been adjusted to a log-normal function, and a good fit has been observed. </w:t>
      </w:r>
    </w:p>
    <w:p w14:paraId="2F03A584" w14:textId="7FB6B429" w:rsidR="003074E5" w:rsidRDefault="003074E5" w:rsidP="00EE7340">
      <w:pPr>
        <w:spacing w:line="276" w:lineRule="auto"/>
        <w:jc w:val="both"/>
        <w:rPr>
          <w:color w:val="000000"/>
          <w:sz w:val="20"/>
          <w:szCs w:val="22"/>
          <w:lang w:val="en-US"/>
        </w:rPr>
      </w:pPr>
    </w:p>
    <w:p w14:paraId="1F2A8F18" w14:textId="3EC04B7C" w:rsidR="003074E5" w:rsidRDefault="003074E5" w:rsidP="00EE7340">
      <w:pPr>
        <w:spacing w:line="276" w:lineRule="auto"/>
        <w:jc w:val="both"/>
        <w:rPr>
          <w:color w:val="000000"/>
          <w:sz w:val="20"/>
          <w:szCs w:val="22"/>
          <w:lang w:val="en-US"/>
        </w:rPr>
      </w:pPr>
    </w:p>
    <w:p w14:paraId="721C9DA0" w14:textId="77777777" w:rsidR="003074E5" w:rsidRDefault="003074E5" w:rsidP="00EE7340">
      <w:pPr>
        <w:spacing w:line="276" w:lineRule="auto"/>
        <w:jc w:val="both"/>
        <w:rPr>
          <w:color w:val="000000"/>
          <w:sz w:val="20"/>
          <w:szCs w:val="22"/>
          <w:lang w:val="en-US"/>
        </w:rPr>
      </w:pPr>
    </w:p>
    <w:p w14:paraId="505357E8" w14:textId="55685F1C" w:rsidR="00DC2BA8" w:rsidRDefault="00C55B1A" w:rsidP="00D329BB">
      <w:pPr>
        <w:pStyle w:val="SWCHeading1"/>
        <w:rPr>
          <w:lang w:val="en-GB"/>
        </w:rPr>
      </w:pPr>
      <w:r>
        <w:rPr>
          <w:lang w:val="en-GB"/>
        </w:rPr>
        <w:lastRenderedPageBreak/>
        <w:t>Acknowledgements</w:t>
      </w:r>
      <w:r w:rsidR="00430816" w:rsidRPr="00C97946">
        <w:rPr>
          <w:lang w:val="en-GB"/>
        </w:rPr>
        <w:t xml:space="preserve"> </w:t>
      </w:r>
    </w:p>
    <w:p w14:paraId="201587D2" w14:textId="3775FE39" w:rsidR="00656EC4" w:rsidRPr="00656EC4" w:rsidRDefault="00656EC4" w:rsidP="00F72886">
      <w:pPr>
        <w:jc w:val="both"/>
        <w:rPr>
          <w:color w:val="000000"/>
          <w:sz w:val="20"/>
          <w:szCs w:val="22"/>
          <w:lang w:val="en-US"/>
        </w:rPr>
      </w:pPr>
      <w:r w:rsidRPr="00656EC4">
        <w:rPr>
          <w:color w:val="000000"/>
          <w:sz w:val="20"/>
          <w:szCs w:val="22"/>
          <w:lang w:val="en-US"/>
        </w:rPr>
        <w:t>This work has been partially financed by the State Research Agency</w:t>
      </w:r>
      <w:r>
        <w:rPr>
          <w:color w:val="000000"/>
          <w:sz w:val="20"/>
          <w:szCs w:val="22"/>
          <w:lang w:val="en-US"/>
        </w:rPr>
        <w:t xml:space="preserve"> </w:t>
      </w:r>
      <w:r w:rsidRPr="00656EC4">
        <w:rPr>
          <w:color w:val="000000"/>
          <w:sz w:val="20"/>
          <w:szCs w:val="22"/>
          <w:lang w:val="en-US"/>
        </w:rPr>
        <w:t>(SRA) and European Regional Development Fund (ERDF). Research</w:t>
      </w:r>
      <w:r>
        <w:rPr>
          <w:color w:val="000000"/>
          <w:sz w:val="20"/>
          <w:szCs w:val="22"/>
          <w:lang w:val="en-US"/>
        </w:rPr>
        <w:t xml:space="preserve"> </w:t>
      </w:r>
      <w:r w:rsidRPr="00656EC4">
        <w:rPr>
          <w:color w:val="000000"/>
          <w:sz w:val="20"/>
          <w:szCs w:val="22"/>
          <w:lang w:val="en-US"/>
        </w:rPr>
        <w:t>Project: PID2023-148958OB-C21 and Grant PRE2021-097131 funded</w:t>
      </w:r>
      <w:r>
        <w:rPr>
          <w:color w:val="000000"/>
          <w:sz w:val="20"/>
          <w:szCs w:val="22"/>
          <w:lang w:val="en-US"/>
        </w:rPr>
        <w:t xml:space="preserve"> </w:t>
      </w:r>
      <w:r w:rsidRPr="00656EC4">
        <w:rPr>
          <w:color w:val="000000"/>
          <w:sz w:val="20"/>
          <w:szCs w:val="22"/>
          <w:lang w:val="en-US"/>
        </w:rPr>
        <w:t>by MICIU/AEI/ 10.13039/501100011033 and, as appropriate, by</w:t>
      </w:r>
      <w:r>
        <w:rPr>
          <w:color w:val="000000"/>
          <w:sz w:val="20"/>
          <w:szCs w:val="22"/>
          <w:lang w:val="en-US"/>
        </w:rPr>
        <w:t xml:space="preserve"> </w:t>
      </w:r>
      <w:r w:rsidRPr="00656EC4">
        <w:rPr>
          <w:color w:val="000000"/>
          <w:sz w:val="20"/>
          <w:szCs w:val="22"/>
          <w:lang w:val="en-US"/>
        </w:rPr>
        <w:t>“ERDF A way of making Europe”, by “ERDF/EU”, by the “European</w:t>
      </w:r>
      <w:r>
        <w:rPr>
          <w:color w:val="000000"/>
          <w:sz w:val="20"/>
          <w:szCs w:val="22"/>
          <w:lang w:val="en-US"/>
        </w:rPr>
        <w:t xml:space="preserve"> </w:t>
      </w:r>
      <w:r w:rsidRPr="00656EC4">
        <w:rPr>
          <w:color w:val="000000"/>
          <w:sz w:val="20"/>
          <w:szCs w:val="22"/>
          <w:lang w:val="en-US"/>
        </w:rPr>
        <w:t>Union” or by the “European Union Next Generation EU/PRTR” with the</w:t>
      </w:r>
      <w:r>
        <w:rPr>
          <w:color w:val="000000"/>
          <w:sz w:val="20"/>
          <w:szCs w:val="22"/>
          <w:lang w:val="en-US"/>
        </w:rPr>
        <w:t xml:space="preserve"> </w:t>
      </w:r>
      <w:r w:rsidRPr="00656EC4">
        <w:rPr>
          <w:color w:val="000000"/>
          <w:sz w:val="20"/>
          <w:szCs w:val="22"/>
          <w:lang w:val="en-US"/>
        </w:rPr>
        <w:t>additional support of the government of Aragon (Spain) (Reference</w:t>
      </w:r>
      <w:r>
        <w:rPr>
          <w:color w:val="000000"/>
          <w:sz w:val="20"/>
          <w:szCs w:val="22"/>
          <w:lang w:val="en-US"/>
        </w:rPr>
        <w:t xml:space="preserve"> </w:t>
      </w:r>
      <w:r w:rsidRPr="00656EC4">
        <w:rPr>
          <w:color w:val="000000"/>
          <w:sz w:val="20"/>
          <w:szCs w:val="22"/>
          <w:lang w:val="en-US"/>
        </w:rPr>
        <w:t xml:space="preserve">group T55_23 R). </w:t>
      </w:r>
      <w:r w:rsidR="00A545C8" w:rsidRPr="00656EC4">
        <w:rPr>
          <w:color w:val="000000"/>
          <w:sz w:val="20"/>
          <w:szCs w:val="22"/>
          <w:lang w:val="en-US"/>
        </w:rPr>
        <w:t>Mónica</w:t>
      </w:r>
      <w:r w:rsidRPr="00656EC4">
        <w:rPr>
          <w:color w:val="000000"/>
          <w:sz w:val="20"/>
          <w:szCs w:val="22"/>
          <w:lang w:val="en-US"/>
        </w:rPr>
        <w:t xml:space="preserve"> Delgado thanks grant RYC2023-044207-I</w:t>
      </w:r>
      <w:r>
        <w:rPr>
          <w:color w:val="000000"/>
          <w:sz w:val="20"/>
          <w:szCs w:val="22"/>
          <w:lang w:val="en-US"/>
        </w:rPr>
        <w:t xml:space="preserve"> </w:t>
      </w:r>
      <w:r w:rsidRPr="00656EC4">
        <w:rPr>
          <w:color w:val="000000"/>
          <w:sz w:val="20"/>
          <w:szCs w:val="22"/>
          <w:lang w:val="en-US"/>
        </w:rPr>
        <w:t>funded by MICIU/AEI/10.13039/501100011033 and the European</w:t>
      </w:r>
      <w:r>
        <w:rPr>
          <w:color w:val="000000"/>
          <w:sz w:val="20"/>
          <w:szCs w:val="22"/>
          <w:lang w:val="en-US"/>
        </w:rPr>
        <w:t xml:space="preserve"> </w:t>
      </w:r>
      <w:r w:rsidRPr="00656EC4">
        <w:rPr>
          <w:color w:val="000000"/>
          <w:sz w:val="20"/>
          <w:szCs w:val="22"/>
          <w:lang w:val="en-US"/>
        </w:rPr>
        <w:t>Social Fund Plus.</w:t>
      </w:r>
      <w:r w:rsidR="00A545C8" w:rsidRPr="00A545C8">
        <w:t xml:space="preserve"> </w:t>
      </w:r>
      <w:r w:rsidR="00A545C8" w:rsidRPr="00A545C8">
        <w:rPr>
          <w:color w:val="000000"/>
          <w:sz w:val="20"/>
          <w:szCs w:val="22"/>
          <w:lang w:val="en-US"/>
        </w:rPr>
        <w:t xml:space="preserve">The authors would like to acknowledge the use of the </w:t>
      </w:r>
      <w:proofErr w:type="spellStart"/>
      <w:r w:rsidR="00A545C8" w:rsidRPr="00A545C8">
        <w:rPr>
          <w:color w:val="000000"/>
          <w:sz w:val="20"/>
          <w:szCs w:val="22"/>
          <w:lang w:val="en-US"/>
        </w:rPr>
        <w:t>Servicio</w:t>
      </w:r>
      <w:proofErr w:type="spellEnd"/>
      <w:r w:rsidR="00A545C8" w:rsidRPr="00A545C8">
        <w:rPr>
          <w:color w:val="000000"/>
          <w:sz w:val="20"/>
          <w:szCs w:val="22"/>
          <w:lang w:val="en-US"/>
        </w:rPr>
        <w:t xml:space="preserve"> General de </w:t>
      </w:r>
      <w:proofErr w:type="spellStart"/>
      <w:r w:rsidR="00A545C8" w:rsidRPr="00A545C8">
        <w:rPr>
          <w:color w:val="000000"/>
          <w:sz w:val="20"/>
          <w:szCs w:val="22"/>
          <w:lang w:val="en-US"/>
        </w:rPr>
        <w:t>Apoyo</w:t>
      </w:r>
      <w:proofErr w:type="spellEnd"/>
      <w:r w:rsidR="00A545C8" w:rsidRPr="00A545C8">
        <w:rPr>
          <w:color w:val="000000"/>
          <w:sz w:val="20"/>
          <w:szCs w:val="22"/>
          <w:lang w:val="en-US"/>
        </w:rPr>
        <w:t xml:space="preserve"> a la </w:t>
      </w:r>
      <w:proofErr w:type="spellStart"/>
      <w:r w:rsidR="00A545C8" w:rsidRPr="00A545C8">
        <w:rPr>
          <w:color w:val="000000"/>
          <w:sz w:val="20"/>
          <w:szCs w:val="22"/>
          <w:lang w:val="en-US"/>
        </w:rPr>
        <w:t>Investigación</w:t>
      </w:r>
      <w:proofErr w:type="spellEnd"/>
      <w:r w:rsidR="00A545C8" w:rsidRPr="00A545C8">
        <w:rPr>
          <w:color w:val="000000"/>
          <w:sz w:val="20"/>
          <w:szCs w:val="22"/>
          <w:lang w:val="en-US"/>
        </w:rPr>
        <w:t>- SAI, Universidad de Zaragoza.</w:t>
      </w:r>
    </w:p>
    <w:p w14:paraId="336A7D01" w14:textId="2A0C9E37" w:rsidR="00C55B1A" w:rsidRPr="003074E5" w:rsidRDefault="00C55B1A" w:rsidP="00C55B1A">
      <w:pPr>
        <w:pStyle w:val="SWCHeading1"/>
        <w:rPr>
          <w:lang w:val="en-GB"/>
        </w:rPr>
      </w:pPr>
      <w:r w:rsidRPr="00C97946">
        <w:rPr>
          <w:lang w:val="en-GB"/>
        </w:rPr>
        <w:t xml:space="preserve">References </w:t>
      </w:r>
    </w:p>
    <w:p w14:paraId="6FFE38E0" w14:textId="0CB2D34E" w:rsidR="001D3267" w:rsidRPr="001D3267" w:rsidRDefault="001D3267" w:rsidP="001D3267">
      <w:pPr>
        <w:spacing w:before="240"/>
        <w:rPr>
          <w:color w:val="000000"/>
          <w:sz w:val="20"/>
          <w:szCs w:val="22"/>
          <w:lang w:val="en-US"/>
        </w:rPr>
      </w:pPr>
      <w:r w:rsidRPr="001D3267">
        <w:rPr>
          <w:color w:val="000000"/>
          <w:sz w:val="20"/>
          <w:szCs w:val="22"/>
          <w:lang w:val="en-US"/>
        </w:rPr>
        <w:t xml:space="preserve">Agrawal, Shailesh, </w:t>
      </w:r>
      <w:r>
        <w:rPr>
          <w:color w:val="000000"/>
          <w:sz w:val="20"/>
          <w:szCs w:val="22"/>
          <w:lang w:val="en-US"/>
        </w:rPr>
        <w:t>and</w:t>
      </w:r>
      <w:r w:rsidRPr="001D3267">
        <w:rPr>
          <w:color w:val="000000"/>
          <w:sz w:val="20"/>
          <w:szCs w:val="22"/>
          <w:lang w:val="en-US"/>
        </w:rPr>
        <w:t xml:space="preserve"> Paterson</w:t>
      </w:r>
      <w:r>
        <w:rPr>
          <w:color w:val="000000"/>
          <w:sz w:val="20"/>
          <w:szCs w:val="22"/>
          <w:lang w:val="en-US"/>
        </w:rPr>
        <w:t>, A</w:t>
      </w:r>
      <w:r w:rsidRPr="001D3267">
        <w:rPr>
          <w:color w:val="000000"/>
          <w:sz w:val="20"/>
          <w:szCs w:val="22"/>
          <w:lang w:val="en-US"/>
        </w:rPr>
        <w:t>.</w:t>
      </w:r>
      <w:r>
        <w:rPr>
          <w:color w:val="000000"/>
          <w:sz w:val="20"/>
          <w:szCs w:val="22"/>
          <w:lang w:val="en-US"/>
        </w:rPr>
        <w:t>H.J.</w:t>
      </w:r>
      <w:r w:rsidRPr="001D3267">
        <w:rPr>
          <w:color w:val="000000"/>
          <w:sz w:val="20"/>
          <w:szCs w:val="22"/>
          <w:lang w:val="en-US"/>
        </w:rPr>
        <w:t xml:space="preserve"> 2015. «Secondary Nucleation: Mechanisms and Models». Chemical Engineering Communications 202 (5): 698-706. https://doi.org/10.1080/00986445.2014.969369.</w:t>
      </w:r>
    </w:p>
    <w:p w14:paraId="06D8D0EE" w14:textId="14339425" w:rsidR="001D3267" w:rsidRPr="001D3267" w:rsidRDefault="001D3267" w:rsidP="001D3267">
      <w:pPr>
        <w:spacing w:before="240"/>
        <w:rPr>
          <w:color w:val="000000"/>
          <w:sz w:val="20"/>
          <w:szCs w:val="22"/>
          <w:lang w:val="en-US"/>
        </w:rPr>
      </w:pPr>
      <w:r w:rsidRPr="001D3267">
        <w:rPr>
          <w:color w:val="000000"/>
          <w:sz w:val="20"/>
          <w:szCs w:val="22"/>
          <w:lang w:val="en-US"/>
        </w:rPr>
        <w:t xml:space="preserve">Anish, R., </w:t>
      </w:r>
      <w:proofErr w:type="spellStart"/>
      <w:r w:rsidRPr="001D3267">
        <w:rPr>
          <w:color w:val="000000"/>
          <w:sz w:val="20"/>
          <w:szCs w:val="22"/>
          <w:lang w:val="en-US"/>
        </w:rPr>
        <w:t>Mariappan</w:t>
      </w:r>
      <w:proofErr w:type="spellEnd"/>
      <w:r>
        <w:rPr>
          <w:color w:val="000000"/>
          <w:sz w:val="20"/>
          <w:szCs w:val="22"/>
          <w:lang w:val="en-US"/>
        </w:rPr>
        <w:t>, V.</w:t>
      </w:r>
      <w:r w:rsidRPr="001D3267">
        <w:rPr>
          <w:color w:val="000000"/>
          <w:sz w:val="20"/>
          <w:szCs w:val="22"/>
          <w:lang w:val="en-US"/>
        </w:rPr>
        <w:t>, Suresh</w:t>
      </w:r>
      <w:r>
        <w:rPr>
          <w:color w:val="000000"/>
          <w:sz w:val="20"/>
          <w:szCs w:val="22"/>
          <w:lang w:val="en-US"/>
        </w:rPr>
        <w:t xml:space="preserve">, S., </w:t>
      </w:r>
      <w:proofErr w:type="spellStart"/>
      <w:r w:rsidRPr="001D3267">
        <w:rPr>
          <w:color w:val="000000"/>
          <w:sz w:val="20"/>
          <w:szCs w:val="22"/>
          <w:lang w:val="en-US"/>
        </w:rPr>
        <w:t>Joybari</w:t>
      </w:r>
      <w:proofErr w:type="spellEnd"/>
      <w:r>
        <w:rPr>
          <w:color w:val="000000"/>
          <w:sz w:val="20"/>
          <w:szCs w:val="22"/>
          <w:lang w:val="en-US"/>
        </w:rPr>
        <w:t>, M.M.</w:t>
      </w:r>
      <w:r w:rsidRPr="001D3267">
        <w:rPr>
          <w:color w:val="000000"/>
          <w:sz w:val="20"/>
          <w:szCs w:val="22"/>
          <w:lang w:val="en-US"/>
        </w:rPr>
        <w:t xml:space="preserve">, </w:t>
      </w:r>
      <w:r>
        <w:rPr>
          <w:color w:val="000000"/>
          <w:sz w:val="20"/>
          <w:szCs w:val="22"/>
          <w:lang w:val="en-US"/>
        </w:rPr>
        <w:t xml:space="preserve">and </w:t>
      </w:r>
      <w:proofErr w:type="spellStart"/>
      <w:r w:rsidRPr="001D3267">
        <w:rPr>
          <w:color w:val="000000"/>
          <w:sz w:val="20"/>
          <w:szCs w:val="22"/>
          <w:lang w:val="en-US"/>
        </w:rPr>
        <w:t>Abdulateef</w:t>
      </w:r>
      <w:proofErr w:type="spellEnd"/>
      <w:r>
        <w:rPr>
          <w:color w:val="000000"/>
          <w:sz w:val="20"/>
          <w:szCs w:val="22"/>
          <w:lang w:val="en-US"/>
        </w:rPr>
        <w:t>, A.M</w:t>
      </w:r>
      <w:r w:rsidRPr="001D3267">
        <w:rPr>
          <w:color w:val="000000"/>
          <w:sz w:val="20"/>
          <w:szCs w:val="22"/>
          <w:lang w:val="en-US"/>
        </w:rPr>
        <w:t>.</w:t>
      </w:r>
      <w:r>
        <w:rPr>
          <w:color w:val="000000"/>
          <w:sz w:val="20"/>
          <w:szCs w:val="22"/>
          <w:lang w:val="en-US"/>
        </w:rPr>
        <w:t>,</w:t>
      </w:r>
      <w:r w:rsidRPr="001D3267">
        <w:rPr>
          <w:color w:val="000000"/>
          <w:sz w:val="20"/>
          <w:szCs w:val="22"/>
          <w:lang w:val="en-US"/>
        </w:rPr>
        <w:t xml:space="preserve"> 2021. «Experimental Investigation on the Energy Storage/Discharge Performance of Xylitol in a Compact Spiral Coil Heat Exchanger». International Journal of Thermal Sciences 159: 106633.</w:t>
      </w:r>
      <w:r>
        <w:rPr>
          <w:color w:val="000000"/>
          <w:sz w:val="20"/>
          <w:szCs w:val="22"/>
          <w:lang w:val="en-US"/>
        </w:rPr>
        <w:t xml:space="preserve"> </w:t>
      </w:r>
      <w:r w:rsidRPr="001D3267">
        <w:rPr>
          <w:color w:val="000000"/>
          <w:sz w:val="20"/>
          <w:szCs w:val="22"/>
          <w:lang w:val="en-US"/>
        </w:rPr>
        <w:t>https://doi.org/10.1016/j.ijthermalsci.2020.106633.</w:t>
      </w:r>
    </w:p>
    <w:p w14:paraId="46D3EF23" w14:textId="5A324E4B" w:rsidR="001D3267" w:rsidRPr="001D3267" w:rsidRDefault="001D3267" w:rsidP="001D3267">
      <w:pPr>
        <w:spacing w:before="240"/>
        <w:rPr>
          <w:color w:val="000000"/>
          <w:sz w:val="20"/>
          <w:szCs w:val="22"/>
          <w:lang w:val="en-GB"/>
        </w:rPr>
      </w:pPr>
      <w:r w:rsidRPr="001D3267">
        <w:rPr>
          <w:color w:val="000000"/>
          <w:sz w:val="20"/>
          <w:szCs w:val="22"/>
          <w:lang w:val="es-ES"/>
        </w:rPr>
        <w:t xml:space="preserve">Barrio, E. </w:t>
      </w:r>
      <w:r>
        <w:rPr>
          <w:color w:val="000000"/>
          <w:sz w:val="20"/>
          <w:szCs w:val="22"/>
          <w:lang w:val="es-ES"/>
        </w:rPr>
        <w:t xml:space="preserve">P., </w:t>
      </w:r>
      <w:proofErr w:type="spellStart"/>
      <w:r w:rsidRPr="001D3267">
        <w:rPr>
          <w:color w:val="000000"/>
          <w:sz w:val="20"/>
          <w:szCs w:val="22"/>
          <w:lang w:val="es-ES"/>
        </w:rPr>
        <w:t>Godin</w:t>
      </w:r>
      <w:proofErr w:type="spellEnd"/>
      <w:r>
        <w:rPr>
          <w:color w:val="000000"/>
          <w:sz w:val="20"/>
          <w:szCs w:val="22"/>
          <w:lang w:val="es-ES"/>
        </w:rPr>
        <w:t>, A.</w:t>
      </w:r>
      <w:r w:rsidRPr="001D3267">
        <w:rPr>
          <w:color w:val="000000"/>
          <w:sz w:val="20"/>
          <w:szCs w:val="22"/>
          <w:lang w:val="es-ES"/>
        </w:rPr>
        <w:t>, Duquesne,</w:t>
      </w:r>
      <w:r>
        <w:rPr>
          <w:color w:val="000000"/>
          <w:sz w:val="20"/>
          <w:szCs w:val="22"/>
          <w:lang w:val="es-ES"/>
        </w:rPr>
        <w:t xml:space="preserve"> M.</w:t>
      </w:r>
      <w:r w:rsidRPr="001D3267">
        <w:rPr>
          <w:color w:val="000000"/>
          <w:sz w:val="20"/>
          <w:szCs w:val="22"/>
          <w:lang w:val="es-ES"/>
        </w:rPr>
        <w:t xml:space="preserve"> </w:t>
      </w:r>
      <w:r w:rsidRPr="00CA736E">
        <w:rPr>
          <w:color w:val="000000"/>
          <w:sz w:val="20"/>
          <w:szCs w:val="22"/>
          <w:lang w:val="es-ES"/>
        </w:rPr>
        <w:t xml:space="preserve">2017. </w:t>
      </w:r>
      <w:r w:rsidRPr="001D3267">
        <w:rPr>
          <w:color w:val="000000"/>
          <w:sz w:val="20"/>
          <w:szCs w:val="22"/>
          <w:lang w:val="en-US"/>
        </w:rPr>
        <w:t xml:space="preserve">«Characterization of different sugar alcohols as phase change materials for thermal energy storage applications». </w:t>
      </w:r>
      <w:r w:rsidRPr="001D3267">
        <w:rPr>
          <w:color w:val="000000"/>
          <w:sz w:val="20"/>
          <w:szCs w:val="22"/>
          <w:lang w:val="en-GB"/>
        </w:rPr>
        <w:t>Solar Energy Materials and Solar Cells 159: 560-69. https://doi.org/10.1016/j.solmat.2016.10.009.</w:t>
      </w:r>
    </w:p>
    <w:p w14:paraId="4B89DFCA" w14:textId="772B569B" w:rsidR="001D3267" w:rsidRPr="00286138" w:rsidRDefault="001D3267" w:rsidP="001D3267">
      <w:pPr>
        <w:spacing w:before="240"/>
        <w:rPr>
          <w:color w:val="000000"/>
          <w:sz w:val="20"/>
          <w:szCs w:val="22"/>
          <w:lang w:val="en-US"/>
        </w:rPr>
      </w:pPr>
      <w:proofErr w:type="spellStart"/>
      <w:r w:rsidRPr="001D3267">
        <w:rPr>
          <w:color w:val="000000"/>
          <w:sz w:val="20"/>
          <w:szCs w:val="22"/>
          <w:lang w:val="en-GB"/>
        </w:rPr>
        <w:t>Bosetti</w:t>
      </w:r>
      <w:proofErr w:type="spellEnd"/>
      <w:r w:rsidRPr="001D3267">
        <w:rPr>
          <w:color w:val="000000"/>
          <w:sz w:val="20"/>
          <w:szCs w:val="22"/>
          <w:lang w:val="en-GB"/>
        </w:rPr>
        <w:t>, L.</w:t>
      </w:r>
      <w:r>
        <w:rPr>
          <w:color w:val="000000"/>
          <w:sz w:val="20"/>
          <w:szCs w:val="22"/>
          <w:lang w:val="en-GB"/>
        </w:rPr>
        <w:t xml:space="preserve">, </w:t>
      </w:r>
      <w:proofErr w:type="spellStart"/>
      <w:r w:rsidRPr="001D3267">
        <w:rPr>
          <w:color w:val="000000"/>
          <w:sz w:val="20"/>
          <w:szCs w:val="22"/>
          <w:lang w:val="en-GB"/>
        </w:rPr>
        <w:t>Mazzotti</w:t>
      </w:r>
      <w:proofErr w:type="spellEnd"/>
      <w:r w:rsidRPr="001D3267">
        <w:rPr>
          <w:color w:val="000000"/>
          <w:sz w:val="20"/>
          <w:szCs w:val="22"/>
          <w:lang w:val="en-GB"/>
        </w:rPr>
        <w:t xml:space="preserve">, M., </w:t>
      </w:r>
      <w:r w:rsidRPr="001D3267">
        <w:rPr>
          <w:color w:val="000000"/>
          <w:sz w:val="20"/>
          <w:szCs w:val="22"/>
          <w:lang w:val="en-US"/>
        </w:rPr>
        <w:t xml:space="preserve">2020. «Population Balance Modeling of Growth and Secondary Nucleation by Attrition and Ripening». </w:t>
      </w:r>
      <w:r w:rsidRPr="00286138">
        <w:rPr>
          <w:color w:val="000000"/>
          <w:sz w:val="20"/>
          <w:szCs w:val="22"/>
          <w:lang w:val="en-US"/>
        </w:rPr>
        <w:t>Crystal Growth &amp; Design 20 (1): 307-19. https://doi.org/10.1021/acs.cgd.9b01240.</w:t>
      </w:r>
    </w:p>
    <w:p w14:paraId="035B2C91" w14:textId="1EE58D5A" w:rsidR="001D3267" w:rsidRPr="001D3267" w:rsidRDefault="001D3267" w:rsidP="001D3267">
      <w:pPr>
        <w:spacing w:before="240"/>
        <w:rPr>
          <w:color w:val="000000"/>
          <w:sz w:val="20"/>
          <w:szCs w:val="22"/>
          <w:lang w:val="en-US"/>
        </w:rPr>
      </w:pPr>
      <w:r w:rsidRPr="00286138">
        <w:rPr>
          <w:color w:val="000000"/>
          <w:sz w:val="20"/>
          <w:szCs w:val="22"/>
          <w:lang w:val="en-US"/>
        </w:rPr>
        <w:t xml:space="preserve">Delgado, M., Navarro, M., </w:t>
      </w:r>
      <w:proofErr w:type="spellStart"/>
      <w:r w:rsidRPr="00286138">
        <w:rPr>
          <w:color w:val="000000"/>
          <w:sz w:val="20"/>
          <w:szCs w:val="22"/>
          <w:lang w:val="en-US"/>
        </w:rPr>
        <w:t>Lázaro</w:t>
      </w:r>
      <w:proofErr w:type="spellEnd"/>
      <w:r w:rsidRPr="00286138">
        <w:rPr>
          <w:color w:val="000000"/>
          <w:sz w:val="20"/>
          <w:szCs w:val="22"/>
          <w:lang w:val="en-US"/>
        </w:rPr>
        <w:t xml:space="preserve">, A., Boyer, S.A.E., </w:t>
      </w:r>
      <w:proofErr w:type="spellStart"/>
      <w:r w:rsidRPr="00286138">
        <w:rPr>
          <w:color w:val="000000"/>
          <w:sz w:val="20"/>
          <w:szCs w:val="22"/>
          <w:lang w:val="en-US"/>
        </w:rPr>
        <w:t>Peuvrel-Disdier</w:t>
      </w:r>
      <w:proofErr w:type="spellEnd"/>
      <w:r w:rsidRPr="00286138">
        <w:rPr>
          <w:color w:val="000000"/>
          <w:sz w:val="20"/>
          <w:szCs w:val="22"/>
          <w:lang w:val="en-US"/>
        </w:rPr>
        <w:t xml:space="preserve">, E. 2021. </w:t>
      </w:r>
      <w:r w:rsidRPr="001D3267">
        <w:rPr>
          <w:color w:val="000000"/>
          <w:sz w:val="20"/>
          <w:szCs w:val="22"/>
          <w:lang w:val="en-US"/>
        </w:rPr>
        <w:t>«Triggering and acceleration of xylitol crystallization by seeding and shearing: Rheo-optical and rheological investigation». Solar Energy Materials and Solar Cells 220: 110840. https://doi.org/10.1016/j.solmat.2020.110840.</w:t>
      </w:r>
    </w:p>
    <w:p w14:paraId="5BC96488" w14:textId="7753AA31" w:rsidR="001D3267" w:rsidRPr="001D3267" w:rsidRDefault="001D3267" w:rsidP="001D3267">
      <w:pPr>
        <w:spacing w:before="240"/>
        <w:rPr>
          <w:color w:val="000000"/>
          <w:sz w:val="20"/>
          <w:szCs w:val="22"/>
          <w:lang w:val="en-US"/>
        </w:rPr>
      </w:pPr>
      <w:proofErr w:type="spellStart"/>
      <w:r w:rsidRPr="001D3267">
        <w:rPr>
          <w:color w:val="000000"/>
          <w:sz w:val="20"/>
          <w:szCs w:val="22"/>
          <w:lang w:val="es-ES"/>
        </w:rPr>
        <w:t>Diarce</w:t>
      </w:r>
      <w:proofErr w:type="spellEnd"/>
      <w:r w:rsidRPr="001D3267">
        <w:rPr>
          <w:color w:val="000000"/>
          <w:sz w:val="20"/>
          <w:szCs w:val="22"/>
          <w:lang w:val="es-ES"/>
        </w:rPr>
        <w:t>, G., Gandarias</w:t>
      </w:r>
      <w:r>
        <w:rPr>
          <w:color w:val="000000"/>
          <w:sz w:val="20"/>
          <w:szCs w:val="22"/>
          <w:lang w:val="es-ES"/>
        </w:rPr>
        <w:t>, I.</w:t>
      </w:r>
      <w:r w:rsidRPr="001D3267">
        <w:rPr>
          <w:color w:val="000000"/>
          <w:sz w:val="20"/>
          <w:szCs w:val="22"/>
          <w:lang w:val="es-ES"/>
        </w:rPr>
        <w:t>, Campos-Celador</w:t>
      </w:r>
      <w:r>
        <w:rPr>
          <w:color w:val="000000"/>
          <w:sz w:val="20"/>
          <w:szCs w:val="22"/>
          <w:lang w:val="es-ES"/>
        </w:rPr>
        <w:t>, A.</w:t>
      </w:r>
      <w:r w:rsidRPr="001D3267">
        <w:rPr>
          <w:color w:val="000000"/>
          <w:sz w:val="20"/>
          <w:szCs w:val="22"/>
          <w:lang w:val="es-ES"/>
        </w:rPr>
        <w:t>, García-Romero</w:t>
      </w:r>
      <w:r>
        <w:rPr>
          <w:color w:val="000000"/>
          <w:sz w:val="20"/>
          <w:szCs w:val="22"/>
          <w:lang w:val="es-ES"/>
        </w:rPr>
        <w:t>, A.</w:t>
      </w:r>
      <w:r w:rsidRPr="001D3267">
        <w:rPr>
          <w:color w:val="000000"/>
          <w:sz w:val="20"/>
          <w:szCs w:val="22"/>
          <w:lang w:val="es-ES"/>
        </w:rPr>
        <w:t xml:space="preserve">, </w:t>
      </w:r>
      <w:proofErr w:type="spellStart"/>
      <w:r w:rsidRPr="001D3267">
        <w:rPr>
          <w:color w:val="000000"/>
          <w:sz w:val="20"/>
          <w:szCs w:val="22"/>
          <w:lang w:val="es-ES"/>
        </w:rPr>
        <w:t>Griesser</w:t>
      </w:r>
      <w:proofErr w:type="spellEnd"/>
      <w:r>
        <w:rPr>
          <w:color w:val="000000"/>
          <w:sz w:val="20"/>
          <w:szCs w:val="22"/>
          <w:lang w:val="es-ES"/>
        </w:rPr>
        <w:t>, U.J</w:t>
      </w:r>
      <w:r w:rsidRPr="001D3267">
        <w:rPr>
          <w:color w:val="000000"/>
          <w:sz w:val="20"/>
          <w:szCs w:val="22"/>
          <w:lang w:val="es-ES"/>
        </w:rPr>
        <w:t xml:space="preserve">. </w:t>
      </w:r>
      <w:r w:rsidRPr="002101BA">
        <w:rPr>
          <w:color w:val="000000"/>
          <w:sz w:val="20"/>
          <w:szCs w:val="22"/>
          <w:lang w:val="es-ES"/>
        </w:rPr>
        <w:t xml:space="preserve">2015. </w:t>
      </w:r>
      <w:r w:rsidRPr="001D3267">
        <w:rPr>
          <w:color w:val="000000"/>
          <w:sz w:val="20"/>
          <w:szCs w:val="22"/>
          <w:lang w:val="en-US"/>
        </w:rPr>
        <w:t>«Eutectic Mixtures of Sugar Alcohols for Thermal Energy Storage in the 50–90°C Temperature Range». Solar Energy Materials and Solar Cells 134 (</w:t>
      </w:r>
      <w:proofErr w:type="spellStart"/>
      <w:r w:rsidRPr="001D3267">
        <w:rPr>
          <w:color w:val="000000"/>
          <w:sz w:val="20"/>
          <w:szCs w:val="22"/>
          <w:lang w:val="en-US"/>
        </w:rPr>
        <w:t>marzo</w:t>
      </w:r>
      <w:proofErr w:type="spellEnd"/>
      <w:r w:rsidRPr="001D3267">
        <w:rPr>
          <w:color w:val="000000"/>
          <w:sz w:val="20"/>
          <w:szCs w:val="22"/>
          <w:lang w:val="en-US"/>
        </w:rPr>
        <w:t>): 215-26. https://doi.org/10.1016/j.solmat.2014.11.050.</w:t>
      </w:r>
    </w:p>
    <w:p w14:paraId="5822958A" w14:textId="4C7FB43C" w:rsidR="001D3267" w:rsidRPr="001D3267" w:rsidRDefault="001D3267" w:rsidP="001D3267">
      <w:pPr>
        <w:spacing w:before="240"/>
        <w:rPr>
          <w:color w:val="000000"/>
          <w:sz w:val="20"/>
          <w:szCs w:val="22"/>
          <w:lang w:val="en-US"/>
        </w:rPr>
      </w:pPr>
      <w:r w:rsidRPr="001D3267">
        <w:rPr>
          <w:color w:val="000000"/>
          <w:sz w:val="20"/>
          <w:szCs w:val="22"/>
          <w:lang w:val="es-ES"/>
        </w:rPr>
        <w:t>Duquesne, M</w:t>
      </w:r>
      <w:r w:rsidR="002101BA">
        <w:rPr>
          <w:color w:val="000000"/>
          <w:sz w:val="20"/>
          <w:szCs w:val="22"/>
          <w:lang w:val="es-ES"/>
        </w:rPr>
        <w:t>.</w:t>
      </w:r>
      <w:r w:rsidRPr="001D3267">
        <w:rPr>
          <w:color w:val="000000"/>
          <w:sz w:val="20"/>
          <w:szCs w:val="22"/>
          <w:lang w:val="es-ES"/>
        </w:rPr>
        <w:t>, Barrio</w:t>
      </w:r>
      <w:r w:rsidR="002101BA">
        <w:rPr>
          <w:color w:val="000000"/>
          <w:sz w:val="20"/>
          <w:szCs w:val="22"/>
          <w:lang w:val="es-ES"/>
        </w:rPr>
        <w:t>, E.P.</w:t>
      </w:r>
      <w:r w:rsidRPr="001D3267">
        <w:rPr>
          <w:color w:val="000000"/>
          <w:sz w:val="20"/>
          <w:szCs w:val="22"/>
          <w:lang w:val="es-ES"/>
        </w:rPr>
        <w:t>,</w:t>
      </w:r>
      <w:r w:rsidR="002101BA">
        <w:rPr>
          <w:color w:val="000000"/>
          <w:sz w:val="20"/>
          <w:szCs w:val="22"/>
          <w:lang w:val="es-ES"/>
        </w:rPr>
        <w:t xml:space="preserve"> </w:t>
      </w:r>
      <w:proofErr w:type="spellStart"/>
      <w:r w:rsidRPr="001D3267">
        <w:rPr>
          <w:color w:val="000000"/>
          <w:sz w:val="20"/>
          <w:szCs w:val="22"/>
          <w:lang w:val="es-ES"/>
        </w:rPr>
        <w:t>Godin</w:t>
      </w:r>
      <w:proofErr w:type="spellEnd"/>
      <w:r w:rsidR="002101BA">
        <w:rPr>
          <w:color w:val="000000"/>
          <w:sz w:val="20"/>
          <w:szCs w:val="22"/>
          <w:lang w:val="es-ES"/>
        </w:rPr>
        <w:t>, A</w:t>
      </w:r>
      <w:r w:rsidRPr="001D3267">
        <w:rPr>
          <w:color w:val="000000"/>
          <w:sz w:val="20"/>
          <w:szCs w:val="22"/>
          <w:lang w:val="es-ES"/>
        </w:rPr>
        <w:t xml:space="preserve">. </w:t>
      </w:r>
      <w:r w:rsidRPr="00286138">
        <w:rPr>
          <w:color w:val="000000"/>
          <w:sz w:val="20"/>
          <w:szCs w:val="22"/>
          <w:lang w:val="es-ES"/>
        </w:rPr>
        <w:t xml:space="preserve">2019. </w:t>
      </w:r>
      <w:r w:rsidRPr="001D3267">
        <w:rPr>
          <w:color w:val="000000"/>
          <w:sz w:val="20"/>
          <w:szCs w:val="22"/>
          <w:lang w:val="en-US"/>
        </w:rPr>
        <w:t>«Nucleation Triggering of Highly Undercooled Xylitol Using an Air Lift Reactor for Seasonal Thermal Energy Storage». Applied Sciences 9 (2): 267. https://doi.org/10.3390/app9020267.</w:t>
      </w:r>
    </w:p>
    <w:p w14:paraId="41CFAAB2" w14:textId="57E021DB" w:rsidR="001D3267" w:rsidRPr="001D3267" w:rsidRDefault="001D3267" w:rsidP="001D3267">
      <w:pPr>
        <w:spacing w:before="240"/>
        <w:rPr>
          <w:color w:val="000000"/>
          <w:sz w:val="20"/>
          <w:szCs w:val="22"/>
          <w:lang w:val="en-US"/>
        </w:rPr>
      </w:pPr>
      <w:proofErr w:type="spellStart"/>
      <w:r w:rsidRPr="002101BA">
        <w:rPr>
          <w:color w:val="000000"/>
          <w:sz w:val="20"/>
          <w:szCs w:val="22"/>
          <w:lang w:val="en-GB"/>
        </w:rPr>
        <w:t>Lebon</w:t>
      </w:r>
      <w:proofErr w:type="spellEnd"/>
      <w:r w:rsidR="002101BA" w:rsidRPr="002101BA">
        <w:rPr>
          <w:color w:val="000000"/>
          <w:sz w:val="20"/>
          <w:szCs w:val="22"/>
          <w:lang w:val="en-GB"/>
        </w:rPr>
        <w:t>, G.S.B.</w:t>
      </w:r>
      <w:r w:rsidRPr="002101BA">
        <w:rPr>
          <w:color w:val="000000"/>
          <w:sz w:val="20"/>
          <w:szCs w:val="22"/>
          <w:lang w:val="en-GB"/>
        </w:rPr>
        <w:t>, Patel,</w:t>
      </w:r>
      <w:r w:rsidR="002101BA" w:rsidRPr="002101BA">
        <w:rPr>
          <w:color w:val="000000"/>
          <w:sz w:val="20"/>
          <w:szCs w:val="22"/>
          <w:lang w:val="en-GB"/>
        </w:rPr>
        <w:t xml:space="preserve"> J.B., </w:t>
      </w:r>
      <w:r w:rsidRPr="002101BA">
        <w:rPr>
          <w:color w:val="000000"/>
          <w:sz w:val="20"/>
          <w:szCs w:val="22"/>
          <w:lang w:val="en-GB"/>
        </w:rPr>
        <w:t>Fan</w:t>
      </w:r>
      <w:r w:rsidR="002101BA" w:rsidRPr="002101BA">
        <w:rPr>
          <w:color w:val="000000"/>
          <w:sz w:val="20"/>
          <w:szCs w:val="22"/>
          <w:lang w:val="en-GB"/>
        </w:rPr>
        <w:t>, Z.</w:t>
      </w:r>
      <w:r w:rsidRPr="002101BA">
        <w:rPr>
          <w:color w:val="000000"/>
          <w:sz w:val="20"/>
          <w:szCs w:val="22"/>
          <w:lang w:val="en-GB"/>
        </w:rPr>
        <w:t xml:space="preserve"> </w:t>
      </w:r>
      <w:r w:rsidRPr="00286138">
        <w:rPr>
          <w:color w:val="000000"/>
          <w:sz w:val="20"/>
          <w:szCs w:val="22"/>
          <w:lang w:val="en-US"/>
        </w:rPr>
        <w:t xml:space="preserve">2022. </w:t>
      </w:r>
      <w:r w:rsidRPr="001D3267">
        <w:rPr>
          <w:color w:val="000000"/>
          <w:sz w:val="20"/>
          <w:szCs w:val="22"/>
          <w:lang w:val="en-US"/>
        </w:rPr>
        <w:t>«Numerical Studies of Batch and Inline High Shear Melt Conditioning Technology Using Different Rotors». Crystals 12 (9): 1299-1299. https://doi.org/10.3390/cryst12091299.</w:t>
      </w:r>
    </w:p>
    <w:p w14:paraId="56D44727" w14:textId="7E66D504" w:rsidR="001D3267" w:rsidRPr="001D3267" w:rsidRDefault="001D3267" w:rsidP="001D3267">
      <w:pPr>
        <w:spacing w:before="240"/>
        <w:rPr>
          <w:color w:val="000000"/>
          <w:sz w:val="20"/>
          <w:szCs w:val="22"/>
          <w:lang w:val="en-US"/>
        </w:rPr>
      </w:pPr>
      <w:r w:rsidRPr="002101BA">
        <w:rPr>
          <w:color w:val="000000"/>
          <w:sz w:val="20"/>
          <w:szCs w:val="22"/>
          <w:lang w:val="en-US"/>
        </w:rPr>
        <w:t>König-Haagen,</w:t>
      </w:r>
      <w:r w:rsidR="002101BA" w:rsidRPr="002101BA">
        <w:rPr>
          <w:color w:val="000000"/>
          <w:sz w:val="20"/>
          <w:szCs w:val="22"/>
          <w:lang w:val="en-US"/>
        </w:rPr>
        <w:t xml:space="preserve"> A.</w:t>
      </w:r>
      <w:r w:rsidRPr="002101BA">
        <w:rPr>
          <w:color w:val="000000"/>
          <w:sz w:val="20"/>
          <w:szCs w:val="22"/>
          <w:lang w:val="en-US"/>
        </w:rPr>
        <w:t xml:space="preserve">, </w:t>
      </w:r>
      <w:proofErr w:type="spellStart"/>
      <w:r w:rsidRPr="002101BA">
        <w:rPr>
          <w:color w:val="000000"/>
          <w:sz w:val="20"/>
          <w:szCs w:val="22"/>
          <w:lang w:val="en-US"/>
        </w:rPr>
        <w:t>Höhlein</w:t>
      </w:r>
      <w:proofErr w:type="spellEnd"/>
      <w:r w:rsidR="002101BA" w:rsidRPr="002101BA">
        <w:rPr>
          <w:color w:val="000000"/>
          <w:sz w:val="20"/>
          <w:szCs w:val="22"/>
          <w:lang w:val="en-US"/>
        </w:rPr>
        <w:t>, S.</w:t>
      </w:r>
      <w:r w:rsidRPr="002101BA">
        <w:rPr>
          <w:color w:val="000000"/>
          <w:sz w:val="20"/>
          <w:szCs w:val="22"/>
          <w:lang w:val="en-US"/>
        </w:rPr>
        <w:t xml:space="preserve">, </w:t>
      </w:r>
      <w:proofErr w:type="spellStart"/>
      <w:r w:rsidRPr="002101BA">
        <w:rPr>
          <w:color w:val="000000"/>
          <w:sz w:val="20"/>
          <w:szCs w:val="22"/>
          <w:lang w:val="en-US"/>
        </w:rPr>
        <w:t>Lázaro</w:t>
      </w:r>
      <w:proofErr w:type="spellEnd"/>
      <w:r w:rsidR="002101BA" w:rsidRPr="002101BA">
        <w:rPr>
          <w:color w:val="000000"/>
          <w:sz w:val="20"/>
          <w:szCs w:val="22"/>
          <w:lang w:val="en-US"/>
        </w:rPr>
        <w:t>, A.</w:t>
      </w:r>
      <w:r w:rsidRPr="002101BA">
        <w:rPr>
          <w:color w:val="000000"/>
          <w:sz w:val="20"/>
          <w:szCs w:val="22"/>
          <w:lang w:val="en-US"/>
        </w:rPr>
        <w:t xml:space="preserve"> 2023. </w:t>
      </w:r>
      <w:r w:rsidRPr="001D3267">
        <w:rPr>
          <w:color w:val="000000"/>
          <w:sz w:val="20"/>
          <w:szCs w:val="22"/>
          <w:lang w:val="en-US"/>
        </w:rPr>
        <w:t>«Analysis of the Discharging Process of Latent Heat Thermal Energy Storage Units by Means of Normalized Power Parameters». Journal of Energy Storage 72: 108428. https://doi.org/10.1016/j.est.2023.108428.</w:t>
      </w:r>
    </w:p>
    <w:p w14:paraId="28BA90DD" w14:textId="1E0B4417" w:rsidR="001D3267" w:rsidRPr="001D3267" w:rsidRDefault="001D3267" w:rsidP="001D3267">
      <w:pPr>
        <w:spacing w:before="240"/>
        <w:rPr>
          <w:color w:val="000000"/>
          <w:sz w:val="20"/>
          <w:szCs w:val="22"/>
          <w:lang w:val="en-US"/>
        </w:rPr>
      </w:pPr>
      <w:r w:rsidRPr="001D3267">
        <w:rPr>
          <w:color w:val="000000"/>
          <w:sz w:val="20"/>
          <w:szCs w:val="22"/>
          <w:lang w:val="en-US"/>
        </w:rPr>
        <w:t>Piquard</w:t>
      </w:r>
      <w:r w:rsidR="00034A37">
        <w:rPr>
          <w:color w:val="000000"/>
          <w:sz w:val="20"/>
          <w:szCs w:val="22"/>
          <w:lang w:val="en-US"/>
        </w:rPr>
        <w:t>, L.</w:t>
      </w:r>
      <w:r w:rsidRPr="001D3267">
        <w:rPr>
          <w:color w:val="000000"/>
          <w:sz w:val="20"/>
          <w:szCs w:val="22"/>
          <w:lang w:val="en-US"/>
        </w:rPr>
        <w:t xml:space="preserve">, </w:t>
      </w:r>
      <w:proofErr w:type="spellStart"/>
      <w:r w:rsidRPr="001D3267">
        <w:rPr>
          <w:color w:val="000000"/>
          <w:sz w:val="20"/>
          <w:szCs w:val="22"/>
          <w:lang w:val="en-US"/>
        </w:rPr>
        <w:t>Gagnière</w:t>
      </w:r>
      <w:proofErr w:type="spellEnd"/>
      <w:r w:rsidR="00034A37">
        <w:rPr>
          <w:color w:val="000000"/>
          <w:sz w:val="20"/>
          <w:szCs w:val="22"/>
          <w:lang w:val="en-US"/>
        </w:rPr>
        <w:t>, E.</w:t>
      </w:r>
      <w:r w:rsidRPr="001D3267">
        <w:rPr>
          <w:color w:val="000000"/>
          <w:sz w:val="20"/>
          <w:szCs w:val="22"/>
          <w:lang w:val="en-US"/>
        </w:rPr>
        <w:t xml:space="preserve">, </w:t>
      </w:r>
      <w:proofErr w:type="spellStart"/>
      <w:r w:rsidRPr="001D3267">
        <w:rPr>
          <w:color w:val="000000"/>
          <w:sz w:val="20"/>
          <w:szCs w:val="22"/>
          <w:lang w:val="en-US"/>
        </w:rPr>
        <w:t>Largiller</w:t>
      </w:r>
      <w:proofErr w:type="spellEnd"/>
      <w:r w:rsidR="00034A37">
        <w:rPr>
          <w:color w:val="000000"/>
          <w:sz w:val="20"/>
          <w:szCs w:val="22"/>
          <w:lang w:val="en-US"/>
        </w:rPr>
        <w:t>, G.</w:t>
      </w:r>
      <w:r w:rsidRPr="001D3267">
        <w:rPr>
          <w:color w:val="000000"/>
          <w:sz w:val="20"/>
          <w:szCs w:val="22"/>
          <w:lang w:val="en-US"/>
        </w:rPr>
        <w:t xml:space="preserve">, </w:t>
      </w:r>
      <w:proofErr w:type="spellStart"/>
      <w:r w:rsidRPr="001D3267">
        <w:rPr>
          <w:color w:val="000000"/>
          <w:sz w:val="20"/>
          <w:szCs w:val="22"/>
          <w:lang w:val="en-US"/>
        </w:rPr>
        <w:t>Mangin</w:t>
      </w:r>
      <w:proofErr w:type="spellEnd"/>
      <w:r w:rsidR="00034A37">
        <w:rPr>
          <w:color w:val="000000"/>
          <w:sz w:val="20"/>
          <w:szCs w:val="22"/>
          <w:lang w:val="en-US"/>
        </w:rPr>
        <w:t>, D.</w:t>
      </w:r>
      <w:r w:rsidRPr="001D3267">
        <w:rPr>
          <w:color w:val="000000"/>
          <w:sz w:val="20"/>
          <w:szCs w:val="22"/>
          <w:lang w:val="en-US"/>
        </w:rPr>
        <w:t>,</w:t>
      </w:r>
      <w:r w:rsidR="00034A37">
        <w:rPr>
          <w:color w:val="000000"/>
          <w:sz w:val="20"/>
          <w:szCs w:val="22"/>
          <w:lang w:val="en-US"/>
        </w:rPr>
        <w:t xml:space="preserve"> </w:t>
      </w:r>
      <w:proofErr w:type="spellStart"/>
      <w:r w:rsidRPr="001D3267">
        <w:rPr>
          <w:color w:val="000000"/>
          <w:sz w:val="20"/>
          <w:szCs w:val="22"/>
          <w:lang w:val="en-US"/>
        </w:rPr>
        <w:t>Bentivoglio</w:t>
      </w:r>
      <w:proofErr w:type="spellEnd"/>
      <w:r w:rsidR="00034A37">
        <w:rPr>
          <w:color w:val="000000"/>
          <w:sz w:val="20"/>
          <w:szCs w:val="22"/>
          <w:lang w:val="en-US"/>
        </w:rPr>
        <w:t>, F.</w:t>
      </w:r>
      <w:r w:rsidRPr="001D3267">
        <w:rPr>
          <w:color w:val="000000"/>
          <w:sz w:val="20"/>
          <w:szCs w:val="22"/>
          <w:lang w:val="en-US"/>
        </w:rPr>
        <w:t xml:space="preserve"> 2022</w:t>
      </w:r>
      <w:r>
        <w:rPr>
          <w:color w:val="000000"/>
          <w:sz w:val="20"/>
          <w:szCs w:val="22"/>
          <w:lang w:val="en-US"/>
        </w:rPr>
        <w:t>a</w:t>
      </w:r>
      <w:r w:rsidRPr="001D3267">
        <w:rPr>
          <w:color w:val="000000"/>
          <w:sz w:val="20"/>
          <w:szCs w:val="22"/>
          <w:lang w:val="en-US"/>
        </w:rPr>
        <w:t xml:space="preserve">. «Triggering Xylitol crystallization in a </w:t>
      </w:r>
      <w:proofErr w:type="gramStart"/>
      <w:r w:rsidRPr="001D3267">
        <w:rPr>
          <w:color w:val="000000"/>
          <w:sz w:val="20"/>
          <w:szCs w:val="22"/>
          <w:lang w:val="en-US"/>
        </w:rPr>
        <w:t>42 kWh</w:t>
      </w:r>
      <w:proofErr w:type="gramEnd"/>
      <w:r w:rsidRPr="001D3267">
        <w:rPr>
          <w:color w:val="000000"/>
          <w:sz w:val="20"/>
          <w:szCs w:val="22"/>
          <w:lang w:val="en-US"/>
        </w:rPr>
        <w:t xml:space="preserve"> shell and tubes latent heat thermal energy storage system». Applied Thermal Engineering, advance online publication. https://doi.org/10.1016/j.applthermaleng.2022.119802.</w:t>
      </w:r>
    </w:p>
    <w:p w14:paraId="18544521" w14:textId="7F37E8FD" w:rsidR="001D3267" w:rsidRPr="001D3267" w:rsidRDefault="001D3267" w:rsidP="001D3267">
      <w:pPr>
        <w:spacing w:before="240"/>
        <w:rPr>
          <w:color w:val="000000"/>
          <w:sz w:val="20"/>
          <w:szCs w:val="22"/>
          <w:lang w:val="en-US"/>
        </w:rPr>
      </w:pPr>
      <w:r w:rsidRPr="001D3267">
        <w:rPr>
          <w:color w:val="000000"/>
          <w:sz w:val="20"/>
          <w:szCs w:val="22"/>
          <w:lang w:val="en-US"/>
        </w:rPr>
        <w:t>Piquard</w:t>
      </w:r>
      <w:r w:rsidR="00034A37">
        <w:rPr>
          <w:color w:val="000000"/>
          <w:sz w:val="20"/>
          <w:szCs w:val="22"/>
          <w:lang w:val="en-US"/>
        </w:rPr>
        <w:t>, L.</w:t>
      </w:r>
      <w:r w:rsidRPr="001D3267">
        <w:rPr>
          <w:color w:val="000000"/>
          <w:sz w:val="20"/>
          <w:szCs w:val="22"/>
          <w:lang w:val="en-US"/>
        </w:rPr>
        <w:t xml:space="preserve">, </w:t>
      </w:r>
      <w:proofErr w:type="spellStart"/>
      <w:r w:rsidRPr="001D3267">
        <w:rPr>
          <w:color w:val="000000"/>
          <w:sz w:val="20"/>
          <w:szCs w:val="22"/>
          <w:lang w:val="en-US"/>
        </w:rPr>
        <w:t>Gagnière</w:t>
      </w:r>
      <w:proofErr w:type="spellEnd"/>
      <w:r w:rsidR="00034A37">
        <w:rPr>
          <w:color w:val="000000"/>
          <w:sz w:val="20"/>
          <w:szCs w:val="22"/>
          <w:lang w:val="en-US"/>
        </w:rPr>
        <w:t>, E.</w:t>
      </w:r>
      <w:r w:rsidRPr="001D3267">
        <w:rPr>
          <w:color w:val="000000"/>
          <w:sz w:val="20"/>
          <w:szCs w:val="22"/>
          <w:lang w:val="en-US"/>
        </w:rPr>
        <w:t xml:space="preserve">, </w:t>
      </w:r>
      <w:proofErr w:type="spellStart"/>
      <w:r w:rsidRPr="001D3267">
        <w:rPr>
          <w:color w:val="000000"/>
          <w:sz w:val="20"/>
          <w:szCs w:val="22"/>
          <w:lang w:val="en-US"/>
        </w:rPr>
        <w:t>Largiller</w:t>
      </w:r>
      <w:proofErr w:type="spellEnd"/>
      <w:r w:rsidR="00034A37">
        <w:rPr>
          <w:color w:val="000000"/>
          <w:sz w:val="20"/>
          <w:szCs w:val="22"/>
          <w:lang w:val="en-US"/>
        </w:rPr>
        <w:t>, G.</w:t>
      </w:r>
      <w:r w:rsidRPr="001D3267">
        <w:rPr>
          <w:color w:val="000000"/>
          <w:sz w:val="20"/>
          <w:szCs w:val="22"/>
          <w:lang w:val="en-US"/>
        </w:rPr>
        <w:t xml:space="preserve">, </w:t>
      </w:r>
      <w:proofErr w:type="spellStart"/>
      <w:r w:rsidRPr="001D3267">
        <w:rPr>
          <w:color w:val="000000"/>
          <w:sz w:val="20"/>
          <w:szCs w:val="22"/>
          <w:lang w:val="en-US"/>
        </w:rPr>
        <w:t>Mangin</w:t>
      </w:r>
      <w:proofErr w:type="spellEnd"/>
      <w:r w:rsidR="00034A37">
        <w:rPr>
          <w:color w:val="000000"/>
          <w:sz w:val="20"/>
          <w:szCs w:val="22"/>
          <w:lang w:val="en-US"/>
        </w:rPr>
        <w:t>, D.</w:t>
      </w:r>
      <w:r w:rsidRPr="001D3267">
        <w:rPr>
          <w:color w:val="000000"/>
          <w:sz w:val="20"/>
          <w:szCs w:val="22"/>
          <w:lang w:val="en-US"/>
        </w:rPr>
        <w:t xml:space="preserve">, </w:t>
      </w:r>
      <w:proofErr w:type="spellStart"/>
      <w:r w:rsidRPr="001D3267">
        <w:rPr>
          <w:color w:val="000000"/>
          <w:sz w:val="20"/>
          <w:szCs w:val="22"/>
          <w:lang w:val="en-US"/>
        </w:rPr>
        <w:t>Bentivoglio</w:t>
      </w:r>
      <w:proofErr w:type="spellEnd"/>
      <w:r w:rsidR="00034A37">
        <w:rPr>
          <w:color w:val="000000"/>
          <w:sz w:val="20"/>
          <w:szCs w:val="22"/>
          <w:lang w:val="en-US"/>
        </w:rPr>
        <w:t>, F</w:t>
      </w:r>
      <w:r w:rsidRPr="001D3267">
        <w:rPr>
          <w:color w:val="000000"/>
          <w:sz w:val="20"/>
          <w:szCs w:val="22"/>
          <w:lang w:val="en-US"/>
        </w:rPr>
        <w:t>. 2022</w:t>
      </w:r>
      <w:r>
        <w:rPr>
          <w:color w:val="000000"/>
          <w:sz w:val="20"/>
          <w:szCs w:val="22"/>
          <w:lang w:val="en-US"/>
        </w:rPr>
        <w:t>b</w:t>
      </w:r>
      <w:r w:rsidRPr="001D3267">
        <w:rPr>
          <w:color w:val="000000"/>
          <w:sz w:val="20"/>
          <w:szCs w:val="22"/>
          <w:lang w:val="en-US"/>
        </w:rPr>
        <w:t>. «Xylitol used as phase change material: Nucleation mechanisms of the supercooling rupture by stirring». Journal of energy storage 48 (</w:t>
      </w:r>
      <w:proofErr w:type="spellStart"/>
      <w:r w:rsidRPr="001D3267">
        <w:rPr>
          <w:color w:val="000000"/>
          <w:sz w:val="20"/>
          <w:szCs w:val="22"/>
          <w:lang w:val="en-US"/>
        </w:rPr>
        <w:t>abril</w:t>
      </w:r>
      <w:proofErr w:type="spellEnd"/>
      <w:r w:rsidRPr="001D3267">
        <w:rPr>
          <w:color w:val="000000"/>
          <w:sz w:val="20"/>
          <w:szCs w:val="22"/>
          <w:lang w:val="en-US"/>
        </w:rPr>
        <w:t>): 103922-103922. https://doi.org/10.1016/j.est.2021.103922.</w:t>
      </w:r>
    </w:p>
    <w:p w14:paraId="73ECCA78" w14:textId="128A04DA" w:rsidR="001D3267" w:rsidRPr="001D3267" w:rsidRDefault="001D3267" w:rsidP="001D3267">
      <w:pPr>
        <w:spacing w:before="240"/>
        <w:rPr>
          <w:color w:val="000000"/>
          <w:sz w:val="20"/>
          <w:szCs w:val="22"/>
          <w:lang w:val="en-US"/>
        </w:rPr>
      </w:pPr>
      <w:proofErr w:type="spellStart"/>
      <w:r w:rsidRPr="001D3267">
        <w:rPr>
          <w:color w:val="000000"/>
          <w:sz w:val="20"/>
          <w:szCs w:val="22"/>
          <w:lang w:val="es-ES"/>
        </w:rPr>
        <w:t>Mehling</w:t>
      </w:r>
      <w:proofErr w:type="spellEnd"/>
      <w:r w:rsidRPr="001D3267">
        <w:rPr>
          <w:color w:val="000000"/>
          <w:sz w:val="20"/>
          <w:szCs w:val="22"/>
          <w:lang w:val="es-ES"/>
        </w:rPr>
        <w:t>, H</w:t>
      </w:r>
      <w:r w:rsidR="00034A37">
        <w:rPr>
          <w:color w:val="000000"/>
          <w:sz w:val="20"/>
          <w:szCs w:val="22"/>
          <w:lang w:val="es-ES"/>
        </w:rPr>
        <w:t>.</w:t>
      </w:r>
      <w:r w:rsidRPr="001D3267">
        <w:rPr>
          <w:color w:val="000000"/>
          <w:sz w:val="20"/>
          <w:szCs w:val="22"/>
          <w:lang w:val="es-ES"/>
        </w:rPr>
        <w:t>, Cabeza</w:t>
      </w:r>
      <w:r w:rsidR="00034A37">
        <w:rPr>
          <w:color w:val="000000"/>
          <w:sz w:val="20"/>
          <w:szCs w:val="22"/>
          <w:lang w:val="es-ES"/>
        </w:rPr>
        <w:t>, L.F.</w:t>
      </w:r>
      <w:r w:rsidRPr="001D3267">
        <w:rPr>
          <w:color w:val="000000"/>
          <w:sz w:val="20"/>
          <w:szCs w:val="22"/>
          <w:lang w:val="es-ES"/>
        </w:rPr>
        <w:t xml:space="preserve"> </w:t>
      </w:r>
      <w:r w:rsidRPr="00034A37">
        <w:rPr>
          <w:color w:val="000000"/>
          <w:sz w:val="20"/>
          <w:szCs w:val="22"/>
          <w:lang w:val="es-ES"/>
        </w:rPr>
        <w:t xml:space="preserve">2008. </w:t>
      </w:r>
      <w:r w:rsidRPr="001D3267">
        <w:rPr>
          <w:color w:val="000000"/>
          <w:sz w:val="20"/>
          <w:szCs w:val="22"/>
          <w:lang w:val="en-US"/>
        </w:rPr>
        <w:t xml:space="preserve">Heat and Cold Storage with PCM: An </w:t>
      </w:r>
      <w:proofErr w:type="gramStart"/>
      <w:r w:rsidRPr="001D3267">
        <w:rPr>
          <w:color w:val="000000"/>
          <w:sz w:val="20"/>
          <w:szCs w:val="22"/>
          <w:lang w:val="en-US"/>
        </w:rPr>
        <w:t xml:space="preserve">up to </w:t>
      </w:r>
      <w:r w:rsidR="00034A37">
        <w:rPr>
          <w:color w:val="000000"/>
          <w:sz w:val="20"/>
          <w:szCs w:val="22"/>
          <w:lang w:val="en-US"/>
        </w:rPr>
        <w:t>D</w:t>
      </w:r>
      <w:r w:rsidRPr="001D3267">
        <w:rPr>
          <w:color w:val="000000"/>
          <w:sz w:val="20"/>
          <w:szCs w:val="22"/>
          <w:lang w:val="en-US"/>
        </w:rPr>
        <w:t>ate</w:t>
      </w:r>
      <w:proofErr w:type="gramEnd"/>
      <w:r w:rsidRPr="001D3267">
        <w:rPr>
          <w:color w:val="000000"/>
          <w:sz w:val="20"/>
          <w:szCs w:val="22"/>
          <w:lang w:val="en-US"/>
        </w:rPr>
        <w:t xml:space="preserve"> Introduction into Basics and Applications. Heat and Mass Transfer. Springer Berlin Heidelberg. https://doi.org/10.1007/978-3-540-68557-9.</w:t>
      </w:r>
    </w:p>
    <w:p w14:paraId="5E20425F" w14:textId="5FA1A913" w:rsidR="001D3267" w:rsidRPr="00034A37" w:rsidRDefault="001D3267" w:rsidP="001D3267">
      <w:pPr>
        <w:spacing w:before="240"/>
        <w:rPr>
          <w:color w:val="000000"/>
          <w:sz w:val="20"/>
          <w:szCs w:val="22"/>
          <w:lang w:val="es-ES"/>
        </w:rPr>
      </w:pPr>
      <w:r w:rsidRPr="00286138">
        <w:rPr>
          <w:color w:val="000000"/>
          <w:sz w:val="20"/>
          <w:szCs w:val="22"/>
          <w:lang w:val="en-US"/>
        </w:rPr>
        <w:lastRenderedPageBreak/>
        <w:t>Mura, F</w:t>
      </w:r>
      <w:r w:rsidR="00034A37" w:rsidRPr="00286138">
        <w:rPr>
          <w:color w:val="000000"/>
          <w:sz w:val="20"/>
          <w:szCs w:val="22"/>
          <w:lang w:val="en-US"/>
        </w:rPr>
        <w:t>.</w:t>
      </w:r>
      <w:r w:rsidRPr="00286138">
        <w:rPr>
          <w:color w:val="000000"/>
          <w:sz w:val="20"/>
          <w:szCs w:val="22"/>
          <w:lang w:val="en-US"/>
        </w:rPr>
        <w:t>, Zaccone</w:t>
      </w:r>
      <w:r w:rsidR="00034A37" w:rsidRPr="00286138">
        <w:rPr>
          <w:color w:val="000000"/>
          <w:sz w:val="20"/>
          <w:szCs w:val="22"/>
          <w:lang w:val="en-US"/>
        </w:rPr>
        <w:t>, A.</w:t>
      </w:r>
      <w:r w:rsidRPr="00286138">
        <w:rPr>
          <w:color w:val="000000"/>
          <w:sz w:val="20"/>
          <w:szCs w:val="22"/>
          <w:lang w:val="en-US"/>
        </w:rPr>
        <w:t xml:space="preserve"> </w:t>
      </w:r>
      <w:r w:rsidRPr="001D3267">
        <w:rPr>
          <w:color w:val="000000"/>
          <w:sz w:val="20"/>
          <w:szCs w:val="22"/>
          <w:lang w:val="en-US"/>
        </w:rPr>
        <w:t xml:space="preserve">2016. «Effects of Shear Flow on Phase Nucleation and Crystallization». </w:t>
      </w:r>
      <w:proofErr w:type="spellStart"/>
      <w:r w:rsidRPr="00034A37">
        <w:rPr>
          <w:color w:val="000000"/>
          <w:sz w:val="20"/>
          <w:szCs w:val="22"/>
          <w:lang w:val="es-ES"/>
        </w:rPr>
        <w:t>Physical</w:t>
      </w:r>
      <w:proofErr w:type="spellEnd"/>
      <w:r w:rsidRPr="00034A37">
        <w:rPr>
          <w:color w:val="000000"/>
          <w:sz w:val="20"/>
          <w:szCs w:val="22"/>
          <w:lang w:val="es-ES"/>
        </w:rPr>
        <w:t xml:space="preserve"> </w:t>
      </w:r>
      <w:proofErr w:type="spellStart"/>
      <w:r w:rsidRPr="00034A37">
        <w:rPr>
          <w:color w:val="000000"/>
          <w:sz w:val="20"/>
          <w:szCs w:val="22"/>
          <w:lang w:val="es-ES"/>
        </w:rPr>
        <w:t>Review</w:t>
      </w:r>
      <w:proofErr w:type="spellEnd"/>
      <w:r w:rsidRPr="00034A37">
        <w:rPr>
          <w:color w:val="000000"/>
          <w:sz w:val="20"/>
          <w:szCs w:val="22"/>
          <w:lang w:val="es-ES"/>
        </w:rPr>
        <w:t xml:space="preserve"> E 93 (4): 042803. https://doi.org/10.1103/PhysRevE.93.042803.</w:t>
      </w:r>
    </w:p>
    <w:p w14:paraId="169F1C31" w14:textId="7653631B" w:rsidR="001D3267" w:rsidRPr="00286138" w:rsidRDefault="001D3267" w:rsidP="001D3267">
      <w:pPr>
        <w:spacing w:before="240"/>
        <w:rPr>
          <w:color w:val="000000"/>
          <w:sz w:val="20"/>
          <w:szCs w:val="22"/>
          <w:lang w:val="en-US"/>
        </w:rPr>
      </w:pPr>
      <w:r w:rsidRPr="001D3267">
        <w:rPr>
          <w:color w:val="000000"/>
          <w:sz w:val="20"/>
          <w:szCs w:val="22"/>
          <w:lang w:val="es-ES"/>
        </w:rPr>
        <w:t>Navarro, M</w:t>
      </w:r>
      <w:r w:rsidR="00034A37">
        <w:rPr>
          <w:color w:val="000000"/>
          <w:sz w:val="20"/>
          <w:szCs w:val="22"/>
          <w:lang w:val="es-ES"/>
        </w:rPr>
        <w:t>.</w:t>
      </w:r>
      <w:r w:rsidRPr="001D3267">
        <w:rPr>
          <w:color w:val="000000"/>
          <w:sz w:val="20"/>
          <w:szCs w:val="22"/>
          <w:lang w:val="es-ES"/>
        </w:rPr>
        <w:t xml:space="preserve">, </w:t>
      </w:r>
      <w:proofErr w:type="spellStart"/>
      <w:r w:rsidRPr="001D3267">
        <w:rPr>
          <w:color w:val="000000"/>
          <w:sz w:val="20"/>
          <w:szCs w:val="22"/>
          <w:lang w:val="es-ES"/>
        </w:rPr>
        <w:t>Diarce</w:t>
      </w:r>
      <w:proofErr w:type="spellEnd"/>
      <w:r w:rsidR="00034A37">
        <w:rPr>
          <w:color w:val="000000"/>
          <w:sz w:val="20"/>
          <w:szCs w:val="22"/>
          <w:lang w:val="es-ES"/>
        </w:rPr>
        <w:t>, G.</w:t>
      </w:r>
      <w:r w:rsidRPr="001D3267">
        <w:rPr>
          <w:color w:val="000000"/>
          <w:sz w:val="20"/>
          <w:szCs w:val="22"/>
          <w:lang w:val="es-ES"/>
        </w:rPr>
        <w:t>, Lázaro</w:t>
      </w:r>
      <w:r w:rsidR="00034A37">
        <w:rPr>
          <w:color w:val="000000"/>
          <w:sz w:val="20"/>
          <w:szCs w:val="22"/>
          <w:lang w:val="es-ES"/>
        </w:rPr>
        <w:t>, A.</w:t>
      </w:r>
      <w:r w:rsidRPr="001D3267">
        <w:rPr>
          <w:color w:val="000000"/>
          <w:sz w:val="20"/>
          <w:szCs w:val="22"/>
          <w:lang w:val="es-ES"/>
        </w:rPr>
        <w:t>, Rojo</w:t>
      </w:r>
      <w:r w:rsidR="00034A37">
        <w:rPr>
          <w:color w:val="000000"/>
          <w:sz w:val="20"/>
          <w:szCs w:val="22"/>
          <w:lang w:val="es-ES"/>
        </w:rPr>
        <w:t>, A.</w:t>
      </w:r>
      <w:r w:rsidRPr="001D3267">
        <w:rPr>
          <w:color w:val="000000"/>
          <w:sz w:val="20"/>
          <w:szCs w:val="22"/>
          <w:lang w:val="es-ES"/>
        </w:rPr>
        <w:t>, Delgado</w:t>
      </w:r>
      <w:r w:rsidR="00034A37">
        <w:rPr>
          <w:color w:val="000000"/>
          <w:sz w:val="20"/>
          <w:szCs w:val="22"/>
          <w:lang w:val="es-ES"/>
        </w:rPr>
        <w:t>, M</w:t>
      </w:r>
      <w:r w:rsidRPr="001D3267">
        <w:rPr>
          <w:color w:val="000000"/>
          <w:sz w:val="20"/>
          <w:szCs w:val="22"/>
          <w:lang w:val="es-ES"/>
        </w:rPr>
        <w:t xml:space="preserve">. </w:t>
      </w:r>
      <w:r w:rsidRPr="00034A37">
        <w:rPr>
          <w:color w:val="000000"/>
          <w:sz w:val="20"/>
          <w:szCs w:val="22"/>
          <w:lang w:val="es-ES"/>
        </w:rPr>
        <w:t xml:space="preserve">2023. </w:t>
      </w:r>
      <w:r w:rsidRPr="001D3267">
        <w:rPr>
          <w:color w:val="000000"/>
          <w:sz w:val="20"/>
          <w:szCs w:val="22"/>
          <w:lang w:val="en-US"/>
        </w:rPr>
        <w:t xml:space="preserve">«Comparative Study on Bubbling and Shearing Techniques for the Crystallization of Xylitol in TES Systems». </w:t>
      </w:r>
      <w:r w:rsidRPr="00286138">
        <w:rPr>
          <w:color w:val="000000"/>
          <w:sz w:val="20"/>
          <w:szCs w:val="22"/>
          <w:lang w:val="en-US"/>
        </w:rPr>
        <w:t>Results in Engineering 17: 100909. https://doi.org/10.1016/j.rineng.2023.100909.</w:t>
      </w:r>
    </w:p>
    <w:p w14:paraId="710949EE" w14:textId="3EFBE09E" w:rsidR="001D3267" w:rsidRPr="001D3267" w:rsidRDefault="001D3267" w:rsidP="001D3267">
      <w:pPr>
        <w:spacing w:before="240"/>
        <w:rPr>
          <w:color w:val="000000"/>
          <w:sz w:val="20"/>
          <w:szCs w:val="22"/>
          <w:lang w:val="en-US"/>
        </w:rPr>
      </w:pPr>
      <w:r w:rsidRPr="00286138">
        <w:rPr>
          <w:color w:val="000000"/>
          <w:sz w:val="20"/>
          <w:szCs w:val="22"/>
          <w:lang w:val="en-US"/>
        </w:rPr>
        <w:t>Navarro</w:t>
      </w:r>
      <w:r w:rsidR="00034A37" w:rsidRPr="00286138">
        <w:rPr>
          <w:color w:val="000000"/>
          <w:sz w:val="20"/>
          <w:szCs w:val="22"/>
          <w:lang w:val="en-US"/>
        </w:rPr>
        <w:t>, M.</w:t>
      </w:r>
      <w:r w:rsidRPr="00286138">
        <w:rPr>
          <w:color w:val="000000"/>
          <w:sz w:val="20"/>
          <w:szCs w:val="22"/>
          <w:lang w:val="en-US"/>
        </w:rPr>
        <w:t xml:space="preserve">, </w:t>
      </w:r>
      <w:proofErr w:type="spellStart"/>
      <w:r w:rsidRPr="00286138">
        <w:rPr>
          <w:color w:val="000000"/>
          <w:sz w:val="20"/>
          <w:szCs w:val="22"/>
          <w:lang w:val="en-US"/>
        </w:rPr>
        <w:t>Gracia</w:t>
      </w:r>
      <w:proofErr w:type="spellEnd"/>
      <w:r w:rsidR="00034A37" w:rsidRPr="00286138">
        <w:rPr>
          <w:color w:val="000000"/>
          <w:sz w:val="20"/>
          <w:szCs w:val="22"/>
          <w:lang w:val="en-US"/>
        </w:rPr>
        <w:t>, Z.</w:t>
      </w:r>
      <w:r w:rsidRPr="00286138">
        <w:rPr>
          <w:color w:val="000000"/>
          <w:sz w:val="20"/>
          <w:szCs w:val="22"/>
          <w:lang w:val="en-US"/>
        </w:rPr>
        <w:t xml:space="preserve">, </w:t>
      </w:r>
      <w:proofErr w:type="spellStart"/>
      <w:r w:rsidRPr="00286138">
        <w:rPr>
          <w:color w:val="000000"/>
          <w:sz w:val="20"/>
          <w:szCs w:val="22"/>
          <w:lang w:val="en-US"/>
        </w:rPr>
        <w:t>Asín</w:t>
      </w:r>
      <w:proofErr w:type="spellEnd"/>
      <w:r w:rsidR="00034A37" w:rsidRPr="00286138">
        <w:rPr>
          <w:color w:val="000000"/>
          <w:sz w:val="20"/>
          <w:szCs w:val="22"/>
          <w:lang w:val="en-US"/>
        </w:rPr>
        <w:t>, J.</w:t>
      </w:r>
      <w:r w:rsidRPr="00286138">
        <w:rPr>
          <w:color w:val="000000"/>
          <w:sz w:val="20"/>
          <w:szCs w:val="22"/>
          <w:lang w:val="en-US"/>
        </w:rPr>
        <w:t xml:space="preserve">, </w:t>
      </w:r>
      <w:proofErr w:type="spellStart"/>
      <w:r w:rsidRPr="00286138">
        <w:rPr>
          <w:color w:val="000000"/>
          <w:sz w:val="20"/>
          <w:szCs w:val="22"/>
          <w:lang w:val="en-US"/>
        </w:rPr>
        <w:t>Lázaro</w:t>
      </w:r>
      <w:proofErr w:type="spellEnd"/>
      <w:r w:rsidR="00034A37" w:rsidRPr="00286138">
        <w:rPr>
          <w:color w:val="000000"/>
          <w:sz w:val="20"/>
          <w:szCs w:val="22"/>
          <w:lang w:val="en-US"/>
        </w:rPr>
        <w:t>, A.</w:t>
      </w:r>
      <w:r w:rsidRPr="00286138">
        <w:rPr>
          <w:color w:val="000000"/>
          <w:sz w:val="20"/>
          <w:szCs w:val="22"/>
          <w:lang w:val="en-US"/>
        </w:rPr>
        <w:t>, Martí</w:t>
      </w:r>
      <w:r w:rsidR="00034A37" w:rsidRPr="00286138">
        <w:rPr>
          <w:color w:val="000000"/>
          <w:sz w:val="20"/>
          <w:szCs w:val="22"/>
          <w:lang w:val="en-US"/>
        </w:rPr>
        <w:t>, M.</w:t>
      </w:r>
      <w:r w:rsidRPr="00286138">
        <w:rPr>
          <w:color w:val="000000"/>
          <w:sz w:val="20"/>
          <w:szCs w:val="22"/>
          <w:lang w:val="en-US"/>
        </w:rPr>
        <w:t>, Delgado</w:t>
      </w:r>
      <w:r w:rsidR="00034A37" w:rsidRPr="00286138">
        <w:rPr>
          <w:color w:val="000000"/>
          <w:sz w:val="20"/>
          <w:szCs w:val="22"/>
          <w:lang w:val="en-US"/>
        </w:rPr>
        <w:t>, M</w:t>
      </w:r>
      <w:r w:rsidRPr="00286138">
        <w:rPr>
          <w:color w:val="000000"/>
          <w:sz w:val="20"/>
          <w:szCs w:val="22"/>
          <w:lang w:val="en-US"/>
        </w:rPr>
        <w:t xml:space="preserve">. 2025. </w:t>
      </w:r>
      <w:r w:rsidRPr="001D3267">
        <w:rPr>
          <w:color w:val="000000"/>
          <w:sz w:val="20"/>
          <w:szCs w:val="22"/>
          <w:lang w:val="en-US"/>
        </w:rPr>
        <w:t>«Rheological Study on Xylitol Crystallization for Its Use as Phase Change Material: Analytical and Statistical Analysis». Solar Energy Materials and Solar Cells 292: 113803. https://doi.org/10.1016/j.solmat.2025.113803.</w:t>
      </w:r>
    </w:p>
    <w:p w14:paraId="0C663044" w14:textId="22E0CD72" w:rsidR="001D3267" w:rsidRPr="00286138" w:rsidRDefault="001D3267" w:rsidP="001D3267">
      <w:pPr>
        <w:spacing w:before="240"/>
        <w:rPr>
          <w:color w:val="000000"/>
          <w:sz w:val="20"/>
          <w:szCs w:val="22"/>
          <w:lang w:val="en-US"/>
        </w:rPr>
      </w:pPr>
      <w:r w:rsidRPr="001D3267">
        <w:rPr>
          <w:color w:val="000000"/>
          <w:sz w:val="20"/>
          <w:szCs w:val="22"/>
          <w:lang w:val="es-ES"/>
        </w:rPr>
        <w:t>Navarro, M</w:t>
      </w:r>
      <w:r w:rsidR="001F250E">
        <w:rPr>
          <w:color w:val="000000"/>
          <w:sz w:val="20"/>
          <w:szCs w:val="22"/>
          <w:lang w:val="es-ES"/>
        </w:rPr>
        <w:t>.</w:t>
      </w:r>
      <w:r w:rsidRPr="001D3267">
        <w:rPr>
          <w:color w:val="000000"/>
          <w:sz w:val="20"/>
          <w:szCs w:val="22"/>
          <w:lang w:val="es-ES"/>
        </w:rPr>
        <w:t>, Lázaro,</w:t>
      </w:r>
      <w:r w:rsidR="001F250E">
        <w:rPr>
          <w:color w:val="000000"/>
          <w:sz w:val="20"/>
          <w:szCs w:val="22"/>
          <w:lang w:val="es-ES"/>
        </w:rPr>
        <w:t xml:space="preserve"> A., </w:t>
      </w:r>
      <w:r w:rsidRPr="001D3267">
        <w:rPr>
          <w:color w:val="000000"/>
          <w:sz w:val="20"/>
          <w:szCs w:val="22"/>
          <w:lang w:val="es-ES"/>
        </w:rPr>
        <w:t>Delgado</w:t>
      </w:r>
      <w:r w:rsidR="001F250E">
        <w:rPr>
          <w:color w:val="000000"/>
          <w:sz w:val="20"/>
          <w:szCs w:val="22"/>
          <w:lang w:val="es-ES"/>
        </w:rPr>
        <w:t>, M</w:t>
      </w:r>
      <w:r w:rsidRPr="001D3267">
        <w:rPr>
          <w:color w:val="000000"/>
          <w:sz w:val="20"/>
          <w:szCs w:val="22"/>
          <w:lang w:val="es-ES"/>
        </w:rPr>
        <w:t xml:space="preserve">. </w:t>
      </w:r>
      <w:r w:rsidRPr="001F250E">
        <w:rPr>
          <w:color w:val="000000"/>
          <w:sz w:val="20"/>
          <w:szCs w:val="22"/>
          <w:lang w:val="es-ES"/>
        </w:rPr>
        <w:t xml:space="preserve">2026. </w:t>
      </w:r>
      <w:r w:rsidRPr="001D3267">
        <w:rPr>
          <w:color w:val="000000"/>
          <w:sz w:val="20"/>
          <w:szCs w:val="22"/>
          <w:lang w:val="en-US"/>
        </w:rPr>
        <w:t xml:space="preserve">«Evaluation of Thermal Energy Storage for Medium-Low Temperature Applications: Comparison of Commercial Solutions with a Xylitol-Based Prototype». </w:t>
      </w:r>
      <w:r w:rsidRPr="00286138">
        <w:rPr>
          <w:color w:val="000000"/>
          <w:sz w:val="20"/>
          <w:szCs w:val="22"/>
          <w:lang w:val="en-US"/>
        </w:rPr>
        <w:t>Energy 356: 141149. https://doi.org/10.1016/j.energy.2026.141149.</w:t>
      </w:r>
    </w:p>
    <w:p w14:paraId="47565D78" w14:textId="003BBE2A" w:rsidR="001D3267" w:rsidRPr="001D3267" w:rsidRDefault="001D3267" w:rsidP="001D3267">
      <w:pPr>
        <w:spacing w:before="240"/>
        <w:rPr>
          <w:color w:val="000000"/>
          <w:sz w:val="20"/>
          <w:szCs w:val="22"/>
          <w:lang w:val="en-US"/>
        </w:rPr>
      </w:pPr>
      <w:proofErr w:type="spellStart"/>
      <w:r w:rsidRPr="00286138">
        <w:rPr>
          <w:color w:val="000000"/>
          <w:sz w:val="20"/>
          <w:szCs w:val="22"/>
          <w:lang w:val="en-US"/>
        </w:rPr>
        <w:t>Puupponen</w:t>
      </w:r>
      <w:proofErr w:type="spellEnd"/>
      <w:r w:rsidRPr="00286138">
        <w:rPr>
          <w:color w:val="000000"/>
          <w:sz w:val="20"/>
          <w:szCs w:val="22"/>
          <w:lang w:val="en-US"/>
        </w:rPr>
        <w:t>,</w:t>
      </w:r>
      <w:r w:rsidR="001F250E" w:rsidRPr="00286138">
        <w:rPr>
          <w:color w:val="000000"/>
          <w:sz w:val="20"/>
          <w:szCs w:val="22"/>
          <w:lang w:val="en-US"/>
        </w:rPr>
        <w:t xml:space="preserve"> S.</w:t>
      </w:r>
      <w:r w:rsidRPr="00286138">
        <w:rPr>
          <w:color w:val="000000"/>
          <w:sz w:val="20"/>
          <w:szCs w:val="22"/>
          <w:lang w:val="en-US"/>
        </w:rPr>
        <w:t xml:space="preserve">, </w:t>
      </w:r>
      <w:proofErr w:type="spellStart"/>
      <w:r w:rsidRPr="00286138">
        <w:rPr>
          <w:color w:val="000000"/>
          <w:sz w:val="20"/>
          <w:szCs w:val="22"/>
          <w:lang w:val="en-US"/>
        </w:rPr>
        <w:t>Seppälä</w:t>
      </w:r>
      <w:proofErr w:type="spellEnd"/>
      <w:r w:rsidR="001F250E" w:rsidRPr="00286138">
        <w:rPr>
          <w:color w:val="000000"/>
          <w:sz w:val="20"/>
          <w:szCs w:val="22"/>
          <w:lang w:val="en-US"/>
        </w:rPr>
        <w:t>, A</w:t>
      </w:r>
      <w:r w:rsidRPr="00286138">
        <w:rPr>
          <w:color w:val="000000"/>
          <w:sz w:val="20"/>
          <w:szCs w:val="22"/>
          <w:lang w:val="en-US"/>
        </w:rPr>
        <w:t xml:space="preserve">. </w:t>
      </w:r>
      <w:r w:rsidRPr="001D3267">
        <w:rPr>
          <w:color w:val="000000"/>
          <w:sz w:val="20"/>
          <w:szCs w:val="22"/>
          <w:lang w:val="en-US"/>
        </w:rPr>
        <w:t>2018. «Cold-crystallization of polyelectrolyte absorbed polyol for long-term thermal energy storage». Solar Energy Materials and Solar Cells 180: 59-66. https://doi.org/10.1016/j.solmat.2018.02.013.</w:t>
      </w:r>
    </w:p>
    <w:p w14:paraId="574CAA58" w14:textId="5AE5980B" w:rsidR="001D3267" w:rsidRPr="001D3267" w:rsidRDefault="001D3267" w:rsidP="001D3267">
      <w:pPr>
        <w:spacing w:before="240"/>
        <w:rPr>
          <w:color w:val="000000"/>
          <w:sz w:val="20"/>
          <w:szCs w:val="22"/>
          <w:lang w:val="en-US"/>
        </w:rPr>
      </w:pPr>
      <w:r w:rsidRPr="001D3267">
        <w:rPr>
          <w:color w:val="000000"/>
          <w:sz w:val="20"/>
          <w:szCs w:val="22"/>
          <w:lang w:val="en-US"/>
        </w:rPr>
        <w:t>Richard, D</w:t>
      </w:r>
      <w:r w:rsidR="003C6179">
        <w:rPr>
          <w:color w:val="000000"/>
          <w:sz w:val="20"/>
          <w:szCs w:val="22"/>
          <w:lang w:val="en-US"/>
        </w:rPr>
        <w:t>.</w:t>
      </w:r>
      <w:r w:rsidRPr="001D3267">
        <w:rPr>
          <w:color w:val="000000"/>
          <w:sz w:val="20"/>
          <w:szCs w:val="22"/>
          <w:lang w:val="en-US"/>
        </w:rPr>
        <w:t>,</w:t>
      </w:r>
      <w:r w:rsidR="003C6179">
        <w:rPr>
          <w:color w:val="000000"/>
          <w:sz w:val="20"/>
          <w:szCs w:val="22"/>
          <w:lang w:val="en-US"/>
        </w:rPr>
        <w:t xml:space="preserve"> </w:t>
      </w:r>
      <w:r w:rsidRPr="001D3267">
        <w:rPr>
          <w:color w:val="000000"/>
          <w:sz w:val="20"/>
          <w:szCs w:val="22"/>
          <w:lang w:val="en-US"/>
        </w:rPr>
        <w:t>Speck</w:t>
      </w:r>
      <w:r w:rsidR="003C6179">
        <w:rPr>
          <w:color w:val="000000"/>
          <w:sz w:val="20"/>
          <w:szCs w:val="22"/>
          <w:lang w:val="en-US"/>
        </w:rPr>
        <w:t>, T.</w:t>
      </w:r>
      <w:r w:rsidRPr="001D3267">
        <w:rPr>
          <w:color w:val="000000"/>
          <w:sz w:val="20"/>
          <w:szCs w:val="22"/>
          <w:lang w:val="en-US"/>
        </w:rPr>
        <w:t xml:space="preserve"> 2015. «The Role of Shear in Crystallization Kinetics: From Suppression to Enhancement». Scientific Reports 5 (1): 14610. https://doi.org/10.1038/srep14610.</w:t>
      </w:r>
    </w:p>
    <w:p w14:paraId="332FE56F" w14:textId="3506C433" w:rsidR="001D3267" w:rsidRPr="001D3267" w:rsidRDefault="001D3267" w:rsidP="001D3267">
      <w:pPr>
        <w:spacing w:before="240"/>
        <w:rPr>
          <w:color w:val="000000"/>
          <w:sz w:val="20"/>
          <w:szCs w:val="22"/>
          <w:lang w:val="en-US"/>
        </w:rPr>
      </w:pPr>
      <w:proofErr w:type="spellStart"/>
      <w:r w:rsidRPr="00286138">
        <w:rPr>
          <w:color w:val="000000"/>
          <w:sz w:val="20"/>
          <w:szCs w:val="22"/>
          <w:lang w:val="en-US"/>
        </w:rPr>
        <w:t>Xuefeng</w:t>
      </w:r>
      <w:proofErr w:type="spellEnd"/>
      <w:r w:rsidR="003C6179" w:rsidRPr="00286138">
        <w:rPr>
          <w:color w:val="000000"/>
          <w:sz w:val="20"/>
          <w:szCs w:val="22"/>
          <w:lang w:val="en-US"/>
        </w:rPr>
        <w:t>, S.</w:t>
      </w:r>
      <w:r w:rsidRPr="00286138">
        <w:rPr>
          <w:color w:val="000000"/>
          <w:sz w:val="20"/>
          <w:szCs w:val="22"/>
          <w:lang w:val="en-US"/>
        </w:rPr>
        <w:t>, Yang</w:t>
      </w:r>
      <w:r w:rsidR="003C6179" w:rsidRPr="00286138">
        <w:rPr>
          <w:color w:val="000000"/>
          <w:sz w:val="20"/>
          <w:szCs w:val="22"/>
          <w:lang w:val="en-US"/>
        </w:rPr>
        <w:t>, S.</w:t>
      </w:r>
      <w:r w:rsidRPr="00286138">
        <w:rPr>
          <w:color w:val="000000"/>
          <w:sz w:val="20"/>
          <w:szCs w:val="22"/>
          <w:lang w:val="en-US"/>
        </w:rPr>
        <w:t>, Fan</w:t>
      </w:r>
      <w:r w:rsidR="003C6179" w:rsidRPr="00286138">
        <w:rPr>
          <w:color w:val="000000"/>
          <w:sz w:val="20"/>
          <w:szCs w:val="22"/>
          <w:lang w:val="en-US"/>
        </w:rPr>
        <w:t>, L.</w:t>
      </w:r>
      <w:r w:rsidRPr="00286138">
        <w:rPr>
          <w:color w:val="000000"/>
          <w:sz w:val="20"/>
          <w:szCs w:val="22"/>
          <w:lang w:val="en-US"/>
        </w:rPr>
        <w:t>, Yuan</w:t>
      </w:r>
      <w:r w:rsidR="003C6179" w:rsidRPr="00286138">
        <w:rPr>
          <w:color w:val="000000"/>
          <w:sz w:val="20"/>
          <w:szCs w:val="22"/>
          <w:lang w:val="en-US"/>
        </w:rPr>
        <w:t>, Y.</w:t>
      </w:r>
      <w:r w:rsidRPr="00286138">
        <w:rPr>
          <w:color w:val="000000"/>
          <w:sz w:val="20"/>
          <w:szCs w:val="22"/>
          <w:lang w:val="en-US"/>
        </w:rPr>
        <w:t xml:space="preserve"> 2023. </w:t>
      </w:r>
      <w:r w:rsidRPr="001D3267">
        <w:rPr>
          <w:color w:val="000000"/>
          <w:sz w:val="20"/>
          <w:szCs w:val="22"/>
          <w:lang w:val="en-US"/>
        </w:rPr>
        <w:t>«Sugar Alcohol Phase Change Materials for Low-to-Medium Temperature Thermal Energy Storage: A Comprehensive Review». Journal of Energy Storage 68: 107848. https://doi.org/10.1016/j.est.2023.107848.</w:t>
      </w:r>
    </w:p>
    <w:p w14:paraId="4F81A9A4" w14:textId="72009850" w:rsidR="001D3267" w:rsidRPr="001D3267" w:rsidRDefault="001D3267" w:rsidP="001D3267">
      <w:pPr>
        <w:spacing w:before="240"/>
        <w:rPr>
          <w:color w:val="000000"/>
          <w:sz w:val="20"/>
          <w:szCs w:val="22"/>
          <w:lang w:val="en-US"/>
        </w:rPr>
      </w:pPr>
      <w:r w:rsidRPr="001D3267">
        <w:rPr>
          <w:color w:val="000000"/>
          <w:sz w:val="20"/>
          <w:szCs w:val="22"/>
          <w:lang w:val="en-US"/>
        </w:rPr>
        <w:t>Zhang, H. H</w:t>
      </w:r>
      <w:r w:rsidR="003C6179">
        <w:rPr>
          <w:color w:val="000000"/>
          <w:sz w:val="20"/>
          <w:szCs w:val="22"/>
          <w:lang w:val="en-US"/>
        </w:rPr>
        <w:t>.</w:t>
      </w:r>
      <w:r w:rsidRPr="001D3267">
        <w:rPr>
          <w:color w:val="000000"/>
          <w:sz w:val="20"/>
          <w:szCs w:val="22"/>
          <w:lang w:val="en-US"/>
        </w:rPr>
        <w:t>,</w:t>
      </w:r>
      <w:r w:rsidR="003C6179">
        <w:rPr>
          <w:color w:val="000000"/>
          <w:sz w:val="20"/>
          <w:szCs w:val="22"/>
          <w:lang w:val="en-US"/>
        </w:rPr>
        <w:t xml:space="preserve"> </w:t>
      </w:r>
      <w:r w:rsidRPr="001D3267">
        <w:rPr>
          <w:color w:val="000000"/>
          <w:sz w:val="20"/>
          <w:szCs w:val="22"/>
          <w:lang w:val="en-US"/>
        </w:rPr>
        <w:t>Duquesne</w:t>
      </w:r>
      <w:r w:rsidR="003C6179">
        <w:rPr>
          <w:color w:val="000000"/>
          <w:sz w:val="20"/>
          <w:szCs w:val="22"/>
          <w:lang w:val="en-US"/>
        </w:rPr>
        <w:t>, M.</w:t>
      </w:r>
      <w:r w:rsidRPr="001D3267">
        <w:rPr>
          <w:color w:val="000000"/>
          <w:sz w:val="20"/>
          <w:szCs w:val="22"/>
          <w:lang w:val="en-US"/>
        </w:rPr>
        <w:t>, Godin</w:t>
      </w:r>
      <w:r w:rsidR="003C6179">
        <w:rPr>
          <w:color w:val="000000"/>
          <w:sz w:val="20"/>
          <w:szCs w:val="22"/>
          <w:lang w:val="en-US"/>
        </w:rPr>
        <w:t>, A.</w:t>
      </w:r>
      <w:r w:rsidRPr="001D3267">
        <w:rPr>
          <w:color w:val="000000"/>
          <w:sz w:val="20"/>
          <w:szCs w:val="22"/>
          <w:lang w:val="en-US"/>
        </w:rPr>
        <w:t xml:space="preserve"> 2017. «Experimental and in silico characterization of xylitol as seasonal heat storage material». Fluid Phase Equilibria 436: 55-68. https://doi.org/10.1016/j.fluid.2016.12.020.</w:t>
      </w:r>
    </w:p>
    <w:p w14:paraId="36ACC807" w14:textId="77777777" w:rsidR="001D3267" w:rsidRPr="00B42A0E" w:rsidRDefault="001D3267" w:rsidP="00B42A0E">
      <w:pPr>
        <w:spacing w:before="240"/>
        <w:rPr>
          <w:color w:val="000000"/>
          <w:sz w:val="20"/>
          <w:szCs w:val="22"/>
          <w:lang w:val="en-US"/>
        </w:rPr>
      </w:pPr>
    </w:p>
    <w:sectPr w:rsidR="001D3267" w:rsidRPr="00B42A0E" w:rsidSect="00B42A0E">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ACAE" w14:textId="77777777" w:rsidR="00FA3775" w:rsidRDefault="00FA3775">
      <w:r>
        <w:separator/>
      </w:r>
    </w:p>
  </w:endnote>
  <w:endnote w:type="continuationSeparator" w:id="0">
    <w:p w14:paraId="02B162AC" w14:textId="77777777" w:rsidR="00FA3775" w:rsidRDefault="00FA3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B7120" w14:textId="77777777" w:rsidR="00FA3775" w:rsidRDefault="00FA3775">
      <w:r>
        <w:separator/>
      </w:r>
    </w:p>
  </w:footnote>
  <w:footnote w:type="continuationSeparator" w:id="0">
    <w:p w14:paraId="335052F9" w14:textId="77777777" w:rsidR="00FA3775" w:rsidRDefault="00FA3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07FEDD80"/>
    <w:lvl w:ilvl="0" w:tplc="3E0EEDA2">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32432"/>
    <w:rsid w:val="00034A37"/>
    <w:rsid w:val="0004235D"/>
    <w:rsid w:val="000533E4"/>
    <w:rsid w:val="000534F5"/>
    <w:rsid w:val="00053E02"/>
    <w:rsid w:val="00055DB9"/>
    <w:rsid w:val="00057B5E"/>
    <w:rsid w:val="00066B26"/>
    <w:rsid w:val="000678AC"/>
    <w:rsid w:val="0007092E"/>
    <w:rsid w:val="000712A1"/>
    <w:rsid w:val="00074DBF"/>
    <w:rsid w:val="00081139"/>
    <w:rsid w:val="00092ED5"/>
    <w:rsid w:val="00094D59"/>
    <w:rsid w:val="000A0ADB"/>
    <w:rsid w:val="000A30A5"/>
    <w:rsid w:val="000A36B5"/>
    <w:rsid w:val="000A52A1"/>
    <w:rsid w:val="000B04BE"/>
    <w:rsid w:val="000B1F4D"/>
    <w:rsid w:val="000C2344"/>
    <w:rsid w:val="000D6E1A"/>
    <w:rsid w:val="000E0F2E"/>
    <w:rsid w:val="000E1855"/>
    <w:rsid w:val="000F739B"/>
    <w:rsid w:val="00102E30"/>
    <w:rsid w:val="0010501A"/>
    <w:rsid w:val="00126871"/>
    <w:rsid w:val="0015090D"/>
    <w:rsid w:val="00155FB8"/>
    <w:rsid w:val="00157CE5"/>
    <w:rsid w:val="001647D2"/>
    <w:rsid w:val="00166C42"/>
    <w:rsid w:val="001714ED"/>
    <w:rsid w:val="00176EF6"/>
    <w:rsid w:val="001904A7"/>
    <w:rsid w:val="0019232E"/>
    <w:rsid w:val="00194E9A"/>
    <w:rsid w:val="001968B5"/>
    <w:rsid w:val="001969B9"/>
    <w:rsid w:val="001A117A"/>
    <w:rsid w:val="001A775B"/>
    <w:rsid w:val="001A7F40"/>
    <w:rsid w:val="001B0A5E"/>
    <w:rsid w:val="001B13D6"/>
    <w:rsid w:val="001B1FEB"/>
    <w:rsid w:val="001B6BCF"/>
    <w:rsid w:val="001B759C"/>
    <w:rsid w:val="001B7B01"/>
    <w:rsid w:val="001C3A3D"/>
    <w:rsid w:val="001C63A2"/>
    <w:rsid w:val="001D0384"/>
    <w:rsid w:val="001D3267"/>
    <w:rsid w:val="001D4912"/>
    <w:rsid w:val="001E2B93"/>
    <w:rsid w:val="001F250E"/>
    <w:rsid w:val="001F2881"/>
    <w:rsid w:val="00205626"/>
    <w:rsid w:val="00206116"/>
    <w:rsid w:val="002101BA"/>
    <w:rsid w:val="00212628"/>
    <w:rsid w:val="0022299B"/>
    <w:rsid w:val="00225502"/>
    <w:rsid w:val="00225724"/>
    <w:rsid w:val="00241EA8"/>
    <w:rsid w:val="00243214"/>
    <w:rsid w:val="00253186"/>
    <w:rsid w:val="002647A0"/>
    <w:rsid w:val="00266E47"/>
    <w:rsid w:val="00270E75"/>
    <w:rsid w:val="0027288C"/>
    <w:rsid w:val="00273341"/>
    <w:rsid w:val="002820CF"/>
    <w:rsid w:val="00286138"/>
    <w:rsid w:val="002972D1"/>
    <w:rsid w:val="002A04A9"/>
    <w:rsid w:val="002A39BB"/>
    <w:rsid w:val="002B16FE"/>
    <w:rsid w:val="002B417A"/>
    <w:rsid w:val="002C089D"/>
    <w:rsid w:val="002C68AD"/>
    <w:rsid w:val="002D322C"/>
    <w:rsid w:val="002D4864"/>
    <w:rsid w:val="002E5D62"/>
    <w:rsid w:val="002F1386"/>
    <w:rsid w:val="002F6B87"/>
    <w:rsid w:val="00300C3A"/>
    <w:rsid w:val="00301997"/>
    <w:rsid w:val="00303345"/>
    <w:rsid w:val="003074E5"/>
    <w:rsid w:val="00310F61"/>
    <w:rsid w:val="003357AC"/>
    <w:rsid w:val="0035638A"/>
    <w:rsid w:val="003605B9"/>
    <w:rsid w:val="00362122"/>
    <w:rsid w:val="003643C7"/>
    <w:rsid w:val="00364A52"/>
    <w:rsid w:val="00373C83"/>
    <w:rsid w:val="00373F97"/>
    <w:rsid w:val="00374216"/>
    <w:rsid w:val="00374B59"/>
    <w:rsid w:val="0038545D"/>
    <w:rsid w:val="003869E8"/>
    <w:rsid w:val="003909BA"/>
    <w:rsid w:val="00391288"/>
    <w:rsid w:val="00395E5A"/>
    <w:rsid w:val="0039742D"/>
    <w:rsid w:val="003A3A38"/>
    <w:rsid w:val="003A7DB9"/>
    <w:rsid w:val="003B2055"/>
    <w:rsid w:val="003C0806"/>
    <w:rsid w:val="003C18DE"/>
    <w:rsid w:val="003C1B31"/>
    <w:rsid w:val="003C2980"/>
    <w:rsid w:val="003C2B1A"/>
    <w:rsid w:val="003C39C6"/>
    <w:rsid w:val="003C6179"/>
    <w:rsid w:val="003D0C22"/>
    <w:rsid w:val="003E1E1C"/>
    <w:rsid w:val="003F0403"/>
    <w:rsid w:val="003F5B99"/>
    <w:rsid w:val="004019FD"/>
    <w:rsid w:val="00403E6A"/>
    <w:rsid w:val="004053B5"/>
    <w:rsid w:val="0040615A"/>
    <w:rsid w:val="0040792E"/>
    <w:rsid w:val="00407A6B"/>
    <w:rsid w:val="00411E29"/>
    <w:rsid w:val="0042033E"/>
    <w:rsid w:val="00427787"/>
    <w:rsid w:val="00430816"/>
    <w:rsid w:val="004357AD"/>
    <w:rsid w:val="004475FD"/>
    <w:rsid w:val="00453296"/>
    <w:rsid w:val="00467DFD"/>
    <w:rsid w:val="00472822"/>
    <w:rsid w:val="00476879"/>
    <w:rsid w:val="00490F10"/>
    <w:rsid w:val="00493C81"/>
    <w:rsid w:val="00494006"/>
    <w:rsid w:val="004A3506"/>
    <w:rsid w:val="004C39AD"/>
    <w:rsid w:val="004C4EE9"/>
    <w:rsid w:val="004E5D79"/>
    <w:rsid w:val="004E6C04"/>
    <w:rsid w:val="004E7432"/>
    <w:rsid w:val="004F4904"/>
    <w:rsid w:val="004F5FF9"/>
    <w:rsid w:val="00500640"/>
    <w:rsid w:val="00500D7D"/>
    <w:rsid w:val="005067AC"/>
    <w:rsid w:val="00514890"/>
    <w:rsid w:val="0051584D"/>
    <w:rsid w:val="00522523"/>
    <w:rsid w:val="00532138"/>
    <w:rsid w:val="0053532A"/>
    <w:rsid w:val="005404F1"/>
    <w:rsid w:val="0054053E"/>
    <w:rsid w:val="00550776"/>
    <w:rsid w:val="00556004"/>
    <w:rsid w:val="00556484"/>
    <w:rsid w:val="00563137"/>
    <w:rsid w:val="00566460"/>
    <w:rsid w:val="0057075C"/>
    <w:rsid w:val="005721F8"/>
    <w:rsid w:val="005836C7"/>
    <w:rsid w:val="0059099B"/>
    <w:rsid w:val="00595A55"/>
    <w:rsid w:val="005A5239"/>
    <w:rsid w:val="005B3E86"/>
    <w:rsid w:val="005B6F55"/>
    <w:rsid w:val="005D5CF6"/>
    <w:rsid w:val="005E04EA"/>
    <w:rsid w:val="005E0D7D"/>
    <w:rsid w:val="005E7208"/>
    <w:rsid w:val="005F39A2"/>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56EC4"/>
    <w:rsid w:val="00665471"/>
    <w:rsid w:val="006722C6"/>
    <w:rsid w:val="00692D7F"/>
    <w:rsid w:val="006A0AE2"/>
    <w:rsid w:val="006A2F10"/>
    <w:rsid w:val="006A77D0"/>
    <w:rsid w:val="006B4C9F"/>
    <w:rsid w:val="006C30EC"/>
    <w:rsid w:val="006C6EB2"/>
    <w:rsid w:val="006C756C"/>
    <w:rsid w:val="006D4A96"/>
    <w:rsid w:val="006D646B"/>
    <w:rsid w:val="006F5B85"/>
    <w:rsid w:val="006F5D34"/>
    <w:rsid w:val="00702AE0"/>
    <w:rsid w:val="007045AB"/>
    <w:rsid w:val="007174DA"/>
    <w:rsid w:val="007223AA"/>
    <w:rsid w:val="00725ED2"/>
    <w:rsid w:val="00736972"/>
    <w:rsid w:val="007535ED"/>
    <w:rsid w:val="0075406E"/>
    <w:rsid w:val="00756702"/>
    <w:rsid w:val="00756EAF"/>
    <w:rsid w:val="00757F8C"/>
    <w:rsid w:val="00762EA3"/>
    <w:rsid w:val="007763CB"/>
    <w:rsid w:val="007804A7"/>
    <w:rsid w:val="007908F6"/>
    <w:rsid w:val="00790E8D"/>
    <w:rsid w:val="007954D9"/>
    <w:rsid w:val="00796187"/>
    <w:rsid w:val="007A7952"/>
    <w:rsid w:val="007B0BDB"/>
    <w:rsid w:val="007B33DF"/>
    <w:rsid w:val="007B55C7"/>
    <w:rsid w:val="007C1632"/>
    <w:rsid w:val="007C36EF"/>
    <w:rsid w:val="007C6BDE"/>
    <w:rsid w:val="007D0678"/>
    <w:rsid w:val="007D1C2C"/>
    <w:rsid w:val="007E7634"/>
    <w:rsid w:val="00800E25"/>
    <w:rsid w:val="00801634"/>
    <w:rsid w:val="0080537B"/>
    <w:rsid w:val="008219CF"/>
    <w:rsid w:val="00834062"/>
    <w:rsid w:val="00837104"/>
    <w:rsid w:val="00840E8F"/>
    <w:rsid w:val="0084100F"/>
    <w:rsid w:val="00845AE3"/>
    <w:rsid w:val="00851E60"/>
    <w:rsid w:val="0086527E"/>
    <w:rsid w:val="00880191"/>
    <w:rsid w:val="008858BA"/>
    <w:rsid w:val="00887802"/>
    <w:rsid w:val="00892CE5"/>
    <w:rsid w:val="00893500"/>
    <w:rsid w:val="008A53D4"/>
    <w:rsid w:val="008B618F"/>
    <w:rsid w:val="008D44C5"/>
    <w:rsid w:val="008D7E85"/>
    <w:rsid w:val="008E19FF"/>
    <w:rsid w:val="008E23B5"/>
    <w:rsid w:val="008E25C1"/>
    <w:rsid w:val="008E321C"/>
    <w:rsid w:val="008E53FF"/>
    <w:rsid w:val="008F14D2"/>
    <w:rsid w:val="008F249D"/>
    <w:rsid w:val="008F54F8"/>
    <w:rsid w:val="008F6A25"/>
    <w:rsid w:val="009011AA"/>
    <w:rsid w:val="00906CC3"/>
    <w:rsid w:val="00917D56"/>
    <w:rsid w:val="009249C3"/>
    <w:rsid w:val="00925273"/>
    <w:rsid w:val="00931C9D"/>
    <w:rsid w:val="00933A00"/>
    <w:rsid w:val="00933BFD"/>
    <w:rsid w:val="00941691"/>
    <w:rsid w:val="00942AED"/>
    <w:rsid w:val="00944E25"/>
    <w:rsid w:val="00952A2F"/>
    <w:rsid w:val="00953F15"/>
    <w:rsid w:val="0095518B"/>
    <w:rsid w:val="009642AB"/>
    <w:rsid w:val="0096665A"/>
    <w:rsid w:val="00976618"/>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2448D"/>
    <w:rsid w:val="00A31DC5"/>
    <w:rsid w:val="00A40C81"/>
    <w:rsid w:val="00A40E35"/>
    <w:rsid w:val="00A436CD"/>
    <w:rsid w:val="00A5180B"/>
    <w:rsid w:val="00A52E4A"/>
    <w:rsid w:val="00A545C8"/>
    <w:rsid w:val="00A55E36"/>
    <w:rsid w:val="00A6457C"/>
    <w:rsid w:val="00A66293"/>
    <w:rsid w:val="00A75538"/>
    <w:rsid w:val="00A8757B"/>
    <w:rsid w:val="00A92044"/>
    <w:rsid w:val="00A93EEC"/>
    <w:rsid w:val="00A9727D"/>
    <w:rsid w:val="00AA16B9"/>
    <w:rsid w:val="00AA47DC"/>
    <w:rsid w:val="00AB624E"/>
    <w:rsid w:val="00AC2C09"/>
    <w:rsid w:val="00AC6B6F"/>
    <w:rsid w:val="00AE11FC"/>
    <w:rsid w:val="00AE3328"/>
    <w:rsid w:val="00AE6354"/>
    <w:rsid w:val="00AF15AF"/>
    <w:rsid w:val="00AF6EB4"/>
    <w:rsid w:val="00B01141"/>
    <w:rsid w:val="00B02E33"/>
    <w:rsid w:val="00B04CF2"/>
    <w:rsid w:val="00B214A1"/>
    <w:rsid w:val="00B22D5C"/>
    <w:rsid w:val="00B263F0"/>
    <w:rsid w:val="00B2716E"/>
    <w:rsid w:val="00B32703"/>
    <w:rsid w:val="00B42A0E"/>
    <w:rsid w:val="00B43B21"/>
    <w:rsid w:val="00B4791D"/>
    <w:rsid w:val="00B54313"/>
    <w:rsid w:val="00B5508B"/>
    <w:rsid w:val="00B60B5F"/>
    <w:rsid w:val="00B6496F"/>
    <w:rsid w:val="00B7448B"/>
    <w:rsid w:val="00B8064D"/>
    <w:rsid w:val="00B80F06"/>
    <w:rsid w:val="00B827C6"/>
    <w:rsid w:val="00B84CEB"/>
    <w:rsid w:val="00B92DF1"/>
    <w:rsid w:val="00B93F09"/>
    <w:rsid w:val="00BB1390"/>
    <w:rsid w:val="00BC738E"/>
    <w:rsid w:val="00BD0576"/>
    <w:rsid w:val="00BE50D0"/>
    <w:rsid w:val="00BF16FE"/>
    <w:rsid w:val="00C012F5"/>
    <w:rsid w:val="00C068BC"/>
    <w:rsid w:val="00C11CA5"/>
    <w:rsid w:val="00C14542"/>
    <w:rsid w:val="00C17081"/>
    <w:rsid w:val="00C20A85"/>
    <w:rsid w:val="00C27FD4"/>
    <w:rsid w:val="00C365E2"/>
    <w:rsid w:val="00C44EFB"/>
    <w:rsid w:val="00C52B7E"/>
    <w:rsid w:val="00C55264"/>
    <w:rsid w:val="00C55B1A"/>
    <w:rsid w:val="00C6695C"/>
    <w:rsid w:val="00C8474A"/>
    <w:rsid w:val="00C94395"/>
    <w:rsid w:val="00C97946"/>
    <w:rsid w:val="00CA4F91"/>
    <w:rsid w:val="00CA736E"/>
    <w:rsid w:val="00CA7ABB"/>
    <w:rsid w:val="00CB57E5"/>
    <w:rsid w:val="00CB602B"/>
    <w:rsid w:val="00CB7EE8"/>
    <w:rsid w:val="00CC0BDA"/>
    <w:rsid w:val="00CC3B0C"/>
    <w:rsid w:val="00CD4EFC"/>
    <w:rsid w:val="00CD7AA5"/>
    <w:rsid w:val="00CE0A76"/>
    <w:rsid w:val="00CE432C"/>
    <w:rsid w:val="00CE6DBB"/>
    <w:rsid w:val="00CF4D83"/>
    <w:rsid w:val="00D0520C"/>
    <w:rsid w:val="00D14555"/>
    <w:rsid w:val="00D17DCC"/>
    <w:rsid w:val="00D2162B"/>
    <w:rsid w:val="00D31359"/>
    <w:rsid w:val="00D329BB"/>
    <w:rsid w:val="00D32EF0"/>
    <w:rsid w:val="00D34665"/>
    <w:rsid w:val="00D35E52"/>
    <w:rsid w:val="00D36FA6"/>
    <w:rsid w:val="00D41D1C"/>
    <w:rsid w:val="00D41E9A"/>
    <w:rsid w:val="00D53F31"/>
    <w:rsid w:val="00D5584D"/>
    <w:rsid w:val="00D62269"/>
    <w:rsid w:val="00D62EDC"/>
    <w:rsid w:val="00D63D44"/>
    <w:rsid w:val="00D82B54"/>
    <w:rsid w:val="00D87803"/>
    <w:rsid w:val="00D976DC"/>
    <w:rsid w:val="00DA244B"/>
    <w:rsid w:val="00DA7F88"/>
    <w:rsid w:val="00DB52E7"/>
    <w:rsid w:val="00DC0318"/>
    <w:rsid w:val="00DC2BA8"/>
    <w:rsid w:val="00DD1ADE"/>
    <w:rsid w:val="00DD1D5F"/>
    <w:rsid w:val="00DE0269"/>
    <w:rsid w:val="00DF0568"/>
    <w:rsid w:val="00E00146"/>
    <w:rsid w:val="00E012C5"/>
    <w:rsid w:val="00E023A9"/>
    <w:rsid w:val="00E07D1B"/>
    <w:rsid w:val="00E218E2"/>
    <w:rsid w:val="00E23FEE"/>
    <w:rsid w:val="00E53683"/>
    <w:rsid w:val="00E548A7"/>
    <w:rsid w:val="00E57E49"/>
    <w:rsid w:val="00E61C50"/>
    <w:rsid w:val="00E65D4A"/>
    <w:rsid w:val="00E7237D"/>
    <w:rsid w:val="00E9249A"/>
    <w:rsid w:val="00EA50D7"/>
    <w:rsid w:val="00EA56BF"/>
    <w:rsid w:val="00EC3533"/>
    <w:rsid w:val="00EE7340"/>
    <w:rsid w:val="00EE78CE"/>
    <w:rsid w:val="00EF2F33"/>
    <w:rsid w:val="00EF596C"/>
    <w:rsid w:val="00EF5FD9"/>
    <w:rsid w:val="00F07750"/>
    <w:rsid w:val="00F12188"/>
    <w:rsid w:val="00F1773B"/>
    <w:rsid w:val="00F309D1"/>
    <w:rsid w:val="00F30A77"/>
    <w:rsid w:val="00F3344D"/>
    <w:rsid w:val="00F4393F"/>
    <w:rsid w:val="00F46A3A"/>
    <w:rsid w:val="00F5375D"/>
    <w:rsid w:val="00F5454E"/>
    <w:rsid w:val="00F715C3"/>
    <w:rsid w:val="00F718BD"/>
    <w:rsid w:val="00F72886"/>
    <w:rsid w:val="00F80507"/>
    <w:rsid w:val="00F83CD3"/>
    <w:rsid w:val="00F85F61"/>
    <w:rsid w:val="00F95487"/>
    <w:rsid w:val="00F95DEF"/>
    <w:rsid w:val="00FA1553"/>
    <w:rsid w:val="00FA2DFB"/>
    <w:rsid w:val="00FA3775"/>
    <w:rsid w:val="00FA4DF8"/>
    <w:rsid w:val="00FB45FB"/>
    <w:rsid w:val="00FC09A1"/>
    <w:rsid w:val="00FC1781"/>
    <w:rsid w:val="00FC244F"/>
    <w:rsid w:val="00FD79DA"/>
    <w:rsid w:val="00FE2ADC"/>
    <w:rsid w:val="00FE5997"/>
    <w:rsid w:val="00FF0950"/>
    <w:rsid w:val="00FF382C"/>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Descripcin">
    <w:name w:val="caption"/>
    <w:basedOn w:val="Normal"/>
    <w:next w:val="Normal"/>
    <w:uiPriority w:val="35"/>
    <w:unhideWhenUsed/>
    <w:qFormat/>
    <w:rsid w:val="00D87803"/>
    <w:pPr>
      <w:spacing w:after="200"/>
    </w:pPr>
    <w:rPr>
      <w:i/>
      <w:iCs/>
      <w:color w:val="1F497D" w:themeColor="text2"/>
      <w:sz w:val="18"/>
      <w:szCs w:val="18"/>
    </w:rPr>
  </w:style>
  <w:style w:type="paragraph" w:styleId="Bibliografa">
    <w:name w:val="Bibliography"/>
    <w:basedOn w:val="Normal"/>
    <w:next w:val="Normal"/>
    <w:uiPriority w:val="37"/>
    <w:unhideWhenUsed/>
    <w:rsid w:val="00892CE5"/>
    <w:pPr>
      <w:spacing w:after="240"/>
      <w:ind w:left="720" w:hanging="720"/>
    </w:pPr>
  </w:style>
  <w:style w:type="character" w:styleId="Mencinsinresolver">
    <w:name w:val="Unresolved Mention"/>
    <w:basedOn w:val="Fuentedeprrafopredeter"/>
    <w:uiPriority w:val="99"/>
    <w:semiHidden/>
    <w:unhideWhenUsed/>
    <w:rsid w:val="00B42A0E"/>
    <w:rPr>
      <w:color w:val="605E5C"/>
      <w:shd w:val="clear" w:color="auto" w:fill="E1DFDD"/>
    </w:rPr>
  </w:style>
  <w:style w:type="paragraph" w:styleId="NormalWeb">
    <w:name w:val="Normal (Web)"/>
    <w:basedOn w:val="Normal"/>
    <w:uiPriority w:val="99"/>
    <w:unhideWhenUsed/>
    <w:rsid w:val="00F309D1"/>
    <w:pPr>
      <w:spacing w:before="100" w:beforeAutospacing="1" w:after="100" w:afterAutospacing="1"/>
    </w:pPr>
    <w:rPr>
      <w:lang w:val="es-ES" w:eastAsia="es-ES"/>
      <w14:ligatures w14:val="standardContextual"/>
    </w:rPr>
  </w:style>
  <w:style w:type="paragraph" w:customStyle="1" w:styleId="isselectedend">
    <w:name w:val="isselectedend"/>
    <w:basedOn w:val="Normal"/>
    <w:rsid w:val="002B16FE"/>
    <w:pPr>
      <w:spacing w:before="100" w:beforeAutospacing="1" w:after="100" w:afterAutospacing="1"/>
    </w:pPr>
    <w:rPr>
      <w:lang w:val="es-ES" w:eastAsia="es-ES"/>
    </w:rPr>
  </w:style>
  <w:style w:type="character" w:styleId="Textoennegrita">
    <w:name w:val="Strong"/>
    <w:basedOn w:val="Fuentedeprrafopredeter"/>
    <w:uiPriority w:val="22"/>
    <w:qFormat/>
    <w:rsid w:val="002B16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922408">
      <w:bodyDiv w:val="1"/>
      <w:marLeft w:val="0"/>
      <w:marRight w:val="0"/>
      <w:marTop w:val="0"/>
      <w:marBottom w:val="0"/>
      <w:divBdr>
        <w:top w:val="none" w:sz="0" w:space="0" w:color="auto"/>
        <w:left w:val="none" w:sz="0" w:space="0" w:color="auto"/>
        <w:bottom w:val="none" w:sz="0" w:space="0" w:color="auto"/>
        <w:right w:val="none" w:sz="0" w:space="0" w:color="auto"/>
      </w:divBdr>
    </w:div>
    <w:div w:id="1360547394">
      <w:bodyDiv w:val="1"/>
      <w:marLeft w:val="0"/>
      <w:marRight w:val="0"/>
      <w:marTop w:val="0"/>
      <w:marBottom w:val="0"/>
      <w:divBdr>
        <w:top w:val="none" w:sz="0" w:space="0" w:color="auto"/>
        <w:left w:val="none" w:sz="0" w:space="0" w:color="auto"/>
        <w:bottom w:val="none" w:sz="0" w:space="0" w:color="auto"/>
        <w:right w:val="none" w:sz="0" w:space="0" w:color="auto"/>
      </w:divBdr>
    </w:div>
    <w:div w:id="1656716196">
      <w:bodyDiv w:val="1"/>
      <w:marLeft w:val="0"/>
      <w:marRight w:val="0"/>
      <w:marTop w:val="0"/>
      <w:marBottom w:val="0"/>
      <w:divBdr>
        <w:top w:val="none" w:sz="0" w:space="0" w:color="auto"/>
        <w:left w:val="none" w:sz="0" w:space="0" w:color="auto"/>
        <w:bottom w:val="none" w:sz="0" w:space="0" w:color="auto"/>
        <w:right w:val="none" w:sz="0" w:space="0" w:color="auto"/>
      </w:divBdr>
    </w:div>
    <w:div w:id="1681010976">
      <w:bodyDiv w:val="1"/>
      <w:marLeft w:val="0"/>
      <w:marRight w:val="0"/>
      <w:marTop w:val="0"/>
      <w:marBottom w:val="0"/>
      <w:divBdr>
        <w:top w:val="none" w:sz="0" w:space="0" w:color="auto"/>
        <w:left w:val="none" w:sz="0" w:space="0" w:color="auto"/>
        <w:bottom w:val="none" w:sz="0" w:space="0" w:color="auto"/>
        <w:right w:val="none" w:sz="0" w:space="0" w:color="auto"/>
      </w:divBdr>
    </w:div>
    <w:div w:id="21339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dbdcba1-05d2-488b-90fd-f0a937bd8a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580FB45A70E3C840AC1EF2149C2DCBD1" ma:contentTypeVersion="15" ma:contentTypeDescription="Crear nuevo documento." ma:contentTypeScope="" ma:versionID="f885df49020c198e0a7540512c45c2d2">
  <xsd:schema xmlns:xsd="http://www.w3.org/2001/XMLSchema" xmlns:xs="http://www.w3.org/2001/XMLSchema" xmlns:p="http://schemas.microsoft.com/office/2006/metadata/properties" xmlns:ns3="1dbdcba1-05d2-488b-90fd-f0a937bd8a8e" xmlns:ns4="95e0d441-bce7-422b-b281-b6227bd95f0c" targetNamespace="http://schemas.microsoft.com/office/2006/metadata/properties" ma:root="true" ma:fieldsID="e6f4b10ea969d53863ef4f4baf5f8cea" ns3:_="" ns4:_="">
    <xsd:import namespace="1dbdcba1-05d2-488b-90fd-f0a937bd8a8e"/>
    <xsd:import namespace="95e0d441-bce7-422b-b281-b6227bd95f0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dcba1-05d2-488b-90fd-f0a937bd8a8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0d441-bce7-422b-b281-b6227bd95f0c"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B9BA52-D8CD-498E-B550-AC93045F794B}">
  <ds:schemaRefs>
    <ds:schemaRef ds:uri="http://schemas.microsoft.com/sharepoint/v3/contenttype/forms"/>
  </ds:schemaRefs>
</ds:datastoreItem>
</file>

<file path=customXml/itemProps2.xml><?xml version="1.0" encoding="utf-8"?>
<ds:datastoreItem xmlns:ds="http://schemas.openxmlformats.org/officeDocument/2006/customXml" ds:itemID="{F3EFE8AB-C990-4D66-BC23-575978D4C4B9}">
  <ds:schemaRefs>
    <ds:schemaRef ds:uri="http://schemas.microsoft.com/office/2006/metadata/properties"/>
    <ds:schemaRef ds:uri="http://schemas.microsoft.com/office/infopath/2007/PartnerControls"/>
    <ds:schemaRef ds:uri="1dbdcba1-05d2-488b-90fd-f0a937bd8a8e"/>
  </ds:schemaRefs>
</ds:datastoreItem>
</file>

<file path=customXml/itemProps3.xml><?xml version="1.0" encoding="utf-8"?>
<ds:datastoreItem xmlns:ds="http://schemas.openxmlformats.org/officeDocument/2006/customXml" ds:itemID="{F0BBDF72-EB74-4438-84DB-D891D67675EB}">
  <ds:schemaRefs>
    <ds:schemaRef ds:uri="http://schemas.openxmlformats.org/officeDocument/2006/bibliography"/>
  </ds:schemaRefs>
</ds:datastoreItem>
</file>

<file path=customXml/itemProps4.xml><?xml version="1.0" encoding="utf-8"?>
<ds:datastoreItem xmlns:ds="http://schemas.openxmlformats.org/officeDocument/2006/customXml" ds:itemID="{50941C84-B539-443D-8759-41B878EC9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dcba1-05d2-488b-90fd-f0a937bd8a8e"/>
    <ds:schemaRef ds:uri="95e0d441-bce7-422b-b281-b6227bd95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12852</Words>
  <Characters>70690</Characters>
  <Application>Microsoft Office Word</Application>
  <DocSecurity>0</DocSecurity>
  <Lines>589</Lines>
  <Paragraphs>166</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83376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Miguel Navarro</cp:lastModifiedBy>
  <cp:revision>6</cp:revision>
  <cp:lastPrinted>2023-02-22T09:40:00Z</cp:lastPrinted>
  <dcterms:created xsi:type="dcterms:W3CDTF">2026-09-07T14:11:00Z</dcterms:created>
  <dcterms:modified xsi:type="dcterms:W3CDTF">2026-09-09T09:04:00Z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zotero-version="9.0.6"&gt;&lt;session id="FHtFY9hS"/&gt;&lt;style id="http://www.zotero.org/styles/chicago-author-date" locale="es-ES" hasBibliography="1" bibliographyStyleHasBeenSet="1"/&gt;&lt;prefs&gt;&lt;pref name="fieldType" value="Field"/&gt;&lt;/prefs&gt;&lt;/d</vt:lpwstr>
  </property>
  <property fmtid="{D5CDD505-2E9C-101B-9397-08002B2CF9AE}" pid="4" name="ZOTERO_PREF_2">
    <vt:lpwstr>ata&gt;</vt:lpwstr>
  </property>
  <property fmtid="{D5CDD505-2E9C-101B-9397-08002B2CF9AE}" pid="5" name="ContentTypeId">
    <vt:lpwstr>0x010100580FB45A70E3C840AC1EF2149C2DCBD1</vt:lpwstr>
  </property>
</Properties>
</file>