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CE8D9" w14:textId="3839DED7" w:rsidR="0029563F" w:rsidRPr="00A44B42" w:rsidRDefault="0029563F" w:rsidP="00E448FF">
      <w:pPr>
        <w:pStyle w:val="ListParagraph"/>
        <w:autoSpaceDE w:val="0"/>
        <w:autoSpaceDN w:val="0"/>
        <w:adjustRightInd w:val="0"/>
        <w:spacing w:after="120" w:line="276" w:lineRule="auto"/>
        <w:ind w:left="-274"/>
        <w:contextualSpacing w:val="0"/>
        <w:rPr>
          <w:rFonts w:asciiTheme="majorBidi" w:hAnsiTheme="majorBidi" w:cstheme="majorBidi"/>
          <w:color w:val="FF0000"/>
          <w:sz w:val="24"/>
          <w:szCs w:val="24"/>
        </w:rPr>
      </w:pPr>
      <w:r w:rsidRPr="00A44B42">
        <w:rPr>
          <w:rFonts w:asciiTheme="majorBidi" w:hAnsiTheme="majorBidi" w:cstheme="majorBidi"/>
          <w:b/>
          <w:bCs/>
          <w:sz w:val="24"/>
          <w:szCs w:val="24"/>
        </w:rPr>
        <w:t xml:space="preserve">Table 1. </w:t>
      </w:r>
      <w:r w:rsidR="00DB7CC8" w:rsidRPr="00A44B42">
        <w:rPr>
          <w:rFonts w:asciiTheme="majorBidi" w:eastAsiaTheme="minorHAnsi" w:hAnsiTheme="majorBidi" w:cstheme="majorBidi"/>
          <w:color w:val="131413"/>
          <w:sz w:val="24"/>
          <w:szCs w:val="24"/>
        </w:rPr>
        <w:t xml:space="preserve">Effect of </w:t>
      </w:r>
      <w:r w:rsidR="00F30050">
        <w:rPr>
          <w:rFonts w:asciiTheme="majorBidi" w:eastAsiaTheme="minorHAnsi" w:hAnsiTheme="majorBidi" w:cstheme="majorBidi"/>
          <w:color w:val="131413"/>
          <w:sz w:val="24"/>
          <w:szCs w:val="24"/>
        </w:rPr>
        <w:t xml:space="preserve">roxadustat on </w:t>
      </w:r>
      <w:r w:rsidR="005B4708">
        <w:rPr>
          <w:rFonts w:asciiTheme="majorBidi" w:eastAsiaTheme="minorHAnsi" w:hAnsiTheme="majorBidi" w:cstheme="majorBidi"/>
          <w:color w:val="131413"/>
          <w:sz w:val="24"/>
          <w:szCs w:val="24"/>
        </w:rPr>
        <w:t xml:space="preserve">body weight, </w:t>
      </w:r>
      <w:r w:rsidR="00F30050">
        <w:rPr>
          <w:rFonts w:asciiTheme="majorBidi" w:eastAsiaTheme="minorHAnsi" w:hAnsiTheme="majorBidi" w:cstheme="majorBidi"/>
          <w:color w:val="131413"/>
          <w:sz w:val="24"/>
          <w:szCs w:val="24"/>
        </w:rPr>
        <w:t>renal somatic index, urine output</w:t>
      </w:r>
      <w:r w:rsidR="001C657C" w:rsidRPr="00A44B42">
        <w:rPr>
          <w:rFonts w:asciiTheme="majorBidi" w:eastAsiaTheme="minorHAnsi" w:hAnsiTheme="majorBidi" w:cstheme="majorBidi"/>
          <w:color w:val="131413"/>
          <w:sz w:val="24"/>
          <w:szCs w:val="24"/>
        </w:rPr>
        <w:t xml:space="preserve"> </w:t>
      </w:r>
      <w:r w:rsidR="00F30050">
        <w:rPr>
          <w:rFonts w:asciiTheme="majorBidi" w:eastAsiaTheme="minorHAnsi" w:hAnsiTheme="majorBidi" w:cstheme="majorBidi"/>
          <w:color w:val="131413"/>
          <w:sz w:val="24"/>
          <w:szCs w:val="24"/>
        </w:rPr>
        <w:t xml:space="preserve">and flow </w:t>
      </w:r>
      <w:r w:rsidR="001C657C" w:rsidRPr="00A44B42">
        <w:rPr>
          <w:rFonts w:asciiTheme="majorBidi" w:eastAsiaTheme="minorHAnsi" w:hAnsiTheme="majorBidi" w:cstheme="majorBidi"/>
          <w:color w:val="131413"/>
          <w:sz w:val="24"/>
          <w:szCs w:val="24"/>
        </w:rPr>
        <w:t xml:space="preserve">in </w:t>
      </w:r>
      <w:r w:rsidR="00F30050">
        <w:rPr>
          <w:rFonts w:asciiTheme="majorBidi" w:eastAsiaTheme="minorHAnsi" w:hAnsiTheme="majorBidi" w:cstheme="majorBidi"/>
          <w:color w:val="131413"/>
          <w:sz w:val="24"/>
          <w:szCs w:val="24"/>
        </w:rPr>
        <w:t>gentamicin</w:t>
      </w:r>
      <w:r w:rsidR="0057582A" w:rsidRPr="00A44B42">
        <w:rPr>
          <w:rFonts w:asciiTheme="majorBidi" w:eastAsiaTheme="minorHAnsi" w:hAnsiTheme="majorBidi" w:cstheme="majorBidi"/>
          <w:color w:val="131413"/>
          <w:sz w:val="24"/>
          <w:szCs w:val="24"/>
        </w:rPr>
        <w:t xml:space="preserve">-induced </w:t>
      </w:r>
      <w:r w:rsidR="00F30050">
        <w:rPr>
          <w:rFonts w:asciiTheme="majorBidi" w:eastAsiaTheme="minorHAnsi" w:hAnsiTheme="majorBidi" w:cstheme="majorBidi"/>
          <w:color w:val="131413"/>
          <w:sz w:val="24"/>
          <w:szCs w:val="24"/>
        </w:rPr>
        <w:t>acute kidney injury</w:t>
      </w:r>
      <w:r w:rsidR="0057582A" w:rsidRPr="00A44B42">
        <w:rPr>
          <w:rFonts w:asciiTheme="majorBidi" w:eastAsiaTheme="minorHAnsi" w:hAnsiTheme="majorBidi" w:cstheme="majorBidi"/>
          <w:color w:val="131413"/>
          <w:sz w:val="24"/>
          <w:szCs w:val="24"/>
        </w:rPr>
        <w:t xml:space="preserve"> in rats</w:t>
      </w:r>
      <w:r w:rsidR="00BA4C2D">
        <w:rPr>
          <w:rFonts w:asciiTheme="majorBidi" w:eastAsiaTheme="minorHAnsi" w:hAnsiTheme="majorBidi" w:cstheme="majorBidi"/>
          <w:color w:val="131413"/>
          <w:sz w:val="24"/>
          <w:szCs w:val="24"/>
        </w:rPr>
        <w:t>.</w:t>
      </w:r>
    </w:p>
    <w:tbl>
      <w:tblPr>
        <w:tblStyle w:val="TableGrid"/>
        <w:tblW w:w="5124" w:type="pct"/>
        <w:jc w:val="center"/>
        <w:tblLayout w:type="fixed"/>
        <w:tblLook w:val="04A0" w:firstRow="1" w:lastRow="0" w:firstColumn="1" w:lastColumn="0" w:noHBand="0" w:noVBand="1"/>
      </w:tblPr>
      <w:tblGrid>
        <w:gridCol w:w="1977"/>
        <w:gridCol w:w="1902"/>
        <w:gridCol w:w="1901"/>
        <w:gridCol w:w="1901"/>
        <w:gridCol w:w="1901"/>
      </w:tblGrid>
      <w:tr w:rsidR="00F30050" w:rsidRPr="00A44B42" w14:paraId="15D4E65B" w14:textId="77777777" w:rsidTr="00A037CE">
        <w:trPr>
          <w:trHeight w:val="635"/>
          <w:jc w:val="center"/>
        </w:trPr>
        <w:tc>
          <w:tcPr>
            <w:tcW w:w="1031" w:type="pct"/>
            <w:vAlign w:val="center"/>
          </w:tcPr>
          <w:p w14:paraId="08DDB330" w14:textId="77777777" w:rsidR="00F30050" w:rsidRPr="00A037CE" w:rsidRDefault="00F30050" w:rsidP="00E448FF">
            <w:pPr>
              <w:pStyle w:val="ListParagraph"/>
              <w:spacing w:line="276" w:lineRule="auto"/>
              <w:ind w:left="-270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A037CE">
              <w:rPr>
                <w:rFonts w:asciiTheme="majorBidi" w:hAnsiTheme="majorBidi" w:cstheme="majorBidi"/>
                <w:b/>
                <w:bCs/>
                <w:color w:val="000000"/>
              </w:rPr>
              <w:t>Parameter</w:t>
            </w:r>
          </w:p>
        </w:tc>
        <w:tc>
          <w:tcPr>
            <w:tcW w:w="992" w:type="pct"/>
            <w:vAlign w:val="center"/>
          </w:tcPr>
          <w:p w14:paraId="3C2FF0B6" w14:textId="77777777" w:rsidR="00F30050" w:rsidRPr="00A44B42" w:rsidRDefault="00F30050" w:rsidP="00E448FF">
            <w:pPr>
              <w:pStyle w:val="ListParagraph"/>
              <w:spacing w:line="276" w:lineRule="auto"/>
              <w:ind w:left="-2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A44B42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Control</w:t>
            </w:r>
          </w:p>
        </w:tc>
        <w:tc>
          <w:tcPr>
            <w:tcW w:w="992" w:type="pct"/>
            <w:vAlign w:val="center"/>
          </w:tcPr>
          <w:p w14:paraId="16323968" w14:textId="77777777" w:rsidR="00F30050" w:rsidRPr="00A44B42" w:rsidRDefault="00F30050" w:rsidP="00E448FF">
            <w:pPr>
              <w:pStyle w:val="ListParagraph"/>
              <w:spacing w:line="276" w:lineRule="auto"/>
              <w:ind w:left="-3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GEN</w:t>
            </w:r>
          </w:p>
        </w:tc>
        <w:tc>
          <w:tcPr>
            <w:tcW w:w="992" w:type="pct"/>
            <w:vAlign w:val="center"/>
          </w:tcPr>
          <w:p w14:paraId="1FD1029B" w14:textId="3271C20A" w:rsidR="00F30050" w:rsidRPr="00A44B42" w:rsidRDefault="00F30050" w:rsidP="00E448FF">
            <w:pPr>
              <w:pStyle w:val="ListParagraph"/>
              <w:spacing w:line="276" w:lineRule="auto"/>
              <w:ind w:left="-60" w:right="4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GEN + RXD 10</w:t>
            </w:r>
          </w:p>
        </w:tc>
        <w:tc>
          <w:tcPr>
            <w:tcW w:w="992" w:type="pct"/>
            <w:vAlign w:val="center"/>
          </w:tcPr>
          <w:p w14:paraId="305DB426" w14:textId="1023D11E" w:rsidR="00F30050" w:rsidRPr="00A44B42" w:rsidRDefault="00F30050" w:rsidP="00E448FF">
            <w:pPr>
              <w:pStyle w:val="ListParagraph"/>
              <w:spacing w:line="276" w:lineRule="auto"/>
              <w:ind w:left="-8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GEN + RXD 25</w:t>
            </w:r>
          </w:p>
        </w:tc>
      </w:tr>
      <w:tr w:rsidR="00F30050" w:rsidRPr="00A44B42" w14:paraId="2F006C35" w14:textId="77777777" w:rsidTr="00A037CE">
        <w:trPr>
          <w:trHeight w:val="635"/>
          <w:jc w:val="center"/>
        </w:trPr>
        <w:tc>
          <w:tcPr>
            <w:tcW w:w="1031" w:type="pct"/>
            <w:vAlign w:val="center"/>
          </w:tcPr>
          <w:p w14:paraId="2395EEA7" w14:textId="455889A3" w:rsidR="00F30050" w:rsidRPr="00A037CE" w:rsidRDefault="005B4708" w:rsidP="00E448FF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A037CE">
              <w:rPr>
                <w:rFonts w:asciiTheme="majorBidi" w:hAnsiTheme="majorBidi" w:cstheme="majorBidi"/>
                <w:color w:val="000000"/>
              </w:rPr>
              <w:t>Body weight change (g)</w:t>
            </w:r>
          </w:p>
        </w:tc>
        <w:tc>
          <w:tcPr>
            <w:tcW w:w="992" w:type="pct"/>
            <w:vAlign w:val="center"/>
          </w:tcPr>
          <w:p w14:paraId="49F13BFB" w14:textId="7A5BDFDB" w:rsidR="00F30050" w:rsidRPr="00B17DE2" w:rsidRDefault="005B4708" w:rsidP="00E448FF">
            <w:pPr>
              <w:spacing w:line="276" w:lineRule="auto"/>
              <w:ind w:right="-6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17DE2">
              <w:rPr>
                <w:rFonts w:asciiTheme="majorBidi" w:hAnsiTheme="majorBidi" w:cstheme="majorBidi"/>
                <w:sz w:val="20"/>
                <w:szCs w:val="20"/>
              </w:rPr>
              <w:t>43.83</w:t>
            </w:r>
            <w:r w:rsidR="00F30050"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 ± </w:t>
            </w:r>
            <w:r w:rsidRPr="00B17DE2">
              <w:rPr>
                <w:rFonts w:asciiTheme="majorBidi" w:hAnsiTheme="majorBidi" w:cstheme="majorBidi"/>
                <w:sz w:val="20"/>
                <w:szCs w:val="20"/>
              </w:rPr>
              <w:t>14.69</w:t>
            </w:r>
          </w:p>
        </w:tc>
        <w:tc>
          <w:tcPr>
            <w:tcW w:w="992" w:type="pct"/>
            <w:vAlign w:val="center"/>
          </w:tcPr>
          <w:p w14:paraId="4696F8AE" w14:textId="1A4EC6A1" w:rsidR="00F30050" w:rsidRPr="00B17DE2" w:rsidRDefault="005B4708" w:rsidP="00E448FF">
            <w:pPr>
              <w:spacing w:line="276" w:lineRule="auto"/>
              <w:ind w:right="-6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17DE2">
              <w:rPr>
                <w:rFonts w:asciiTheme="majorBidi" w:hAnsiTheme="majorBidi" w:cstheme="majorBidi"/>
                <w:sz w:val="20"/>
                <w:szCs w:val="20"/>
              </w:rPr>
              <w:t>19.17</w:t>
            </w:r>
            <w:r w:rsidR="00F30050"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± </w:t>
            </w:r>
            <w:r w:rsidRPr="00B17DE2">
              <w:rPr>
                <w:rFonts w:asciiTheme="majorBidi" w:hAnsiTheme="majorBidi" w:cstheme="majorBidi"/>
                <w:sz w:val="20"/>
                <w:szCs w:val="20"/>
              </w:rPr>
              <w:t>9.52</w:t>
            </w:r>
            <w:r w:rsidRPr="00B17DE2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992" w:type="pct"/>
            <w:vAlign w:val="center"/>
          </w:tcPr>
          <w:p w14:paraId="28CF05A7" w14:textId="41A23CF7" w:rsidR="00F30050" w:rsidRPr="00B17DE2" w:rsidRDefault="005B4708" w:rsidP="00E448FF">
            <w:pPr>
              <w:spacing w:line="276" w:lineRule="auto"/>
              <w:ind w:right="-6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17DE2">
              <w:rPr>
                <w:rFonts w:asciiTheme="majorBidi" w:hAnsiTheme="majorBidi" w:cstheme="majorBidi"/>
                <w:sz w:val="20"/>
                <w:szCs w:val="20"/>
              </w:rPr>
              <w:t>12.50</w:t>
            </w:r>
            <w:r w:rsidR="00F30050"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 ± </w:t>
            </w:r>
            <w:r w:rsidRPr="00B17DE2">
              <w:rPr>
                <w:rFonts w:asciiTheme="majorBidi" w:hAnsiTheme="majorBidi" w:cstheme="majorBidi"/>
                <w:sz w:val="20"/>
                <w:szCs w:val="20"/>
              </w:rPr>
              <w:t>16.71</w:t>
            </w:r>
            <w:r w:rsidRPr="00B17DE2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**###</w:t>
            </w:r>
          </w:p>
        </w:tc>
        <w:tc>
          <w:tcPr>
            <w:tcW w:w="992" w:type="pct"/>
            <w:vAlign w:val="center"/>
          </w:tcPr>
          <w:p w14:paraId="2918945D" w14:textId="692F6657" w:rsidR="00F30050" w:rsidRPr="00B17DE2" w:rsidRDefault="005B4708" w:rsidP="00E448FF">
            <w:pPr>
              <w:spacing w:line="276" w:lineRule="auto"/>
              <w:ind w:right="-6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-14.50 </w:t>
            </w:r>
            <w:r w:rsidR="00F30050"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± </w:t>
            </w:r>
            <w:r w:rsidRPr="00B17DE2">
              <w:rPr>
                <w:rFonts w:asciiTheme="majorBidi" w:hAnsiTheme="majorBidi" w:cstheme="majorBidi"/>
                <w:sz w:val="20"/>
                <w:szCs w:val="20"/>
              </w:rPr>
              <w:t>7.12</w:t>
            </w:r>
            <w:r w:rsidRPr="00B17DE2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****@@</w:t>
            </w:r>
          </w:p>
        </w:tc>
      </w:tr>
      <w:tr w:rsidR="007E078D" w:rsidRPr="00A44B42" w14:paraId="488425D8" w14:textId="77777777" w:rsidTr="00A037CE">
        <w:trPr>
          <w:trHeight w:val="635"/>
          <w:jc w:val="center"/>
        </w:trPr>
        <w:tc>
          <w:tcPr>
            <w:tcW w:w="1031" w:type="pct"/>
            <w:vAlign w:val="center"/>
          </w:tcPr>
          <w:p w14:paraId="784AF349" w14:textId="511059AF" w:rsidR="007E078D" w:rsidRPr="00A037CE" w:rsidRDefault="007E078D" w:rsidP="00E448FF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A037CE">
              <w:rPr>
                <w:rFonts w:asciiTheme="majorBidi" w:hAnsiTheme="majorBidi" w:cstheme="majorBidi"/>
                <w:color w:val="000000"/>
              </w:rPr>
              <w:t>RSI</w:t>
            </w:r>
          </w:p>
        </w:tc>
        <w:tc>
          <w:tcPr>
            <w:tcW w:w="992" w:type="pct"/>
            <w:vAlign w:val="center"/>
          </w:tcPr>
          <w:p w14:paraId="6E6426A3" w14:textId="76843578" w:rsidR="007E078D" w:rsidRPr="00B17DE2" w:rsidRDefault="007E078D" w:rsidP="00E448FF">
            <w:pPr>
              <w:spacing w:line="276" w:lineRule="auto"/>
              <w:ind w:right="-6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0.42 ± </w:t>
            </w:r>
            <w:r w:rsidRPr="007E078D">
              <w:rPr>
                <w:rFonts w:asciiTheme="majorBidi" w:eastAsia="Times New Roman" w:hAnsiTheme="majorBidi" w:cstheme="majorBidi"/>
                <w:sz w:val="20"/>
                <w:szCs w:val="20"/>
              </w:rPr>
              <w:t>0.0</w:t>
            </w:r>
            <w:r w:rsidRPr="00B17DE2">
              <w:rPr>
                <w:rFonts w:asciiTheme="majorBidi" w:eastAsia="Times New Roman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992" w:type="pct"/>
            <w:vAlign w:val="center"/>
          </w:tcPr>
          <w:p w14:paraId="132B2371" w14:textId="1942DC2C" w:rsidR="007E078D" w:rsidRPr="00B17DE2" w:rsidRDefault="007E078D" w:rsidP="00E448FF">
            <w:pPr>
              <w:spacing w:line="276" w:lineRule="auto"/>
              <w:ind w:right="-6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0.41 ± </w:t>
            </w:r>
            <w:r w:rsidRPr="007E078D">
              <w:rPr>
                <w:rFonts w:asciiTheme="majorBidi" w:eastAsia="Times New Roman" w:hAnsiTheme="majorBidi" w:cstheme="majorBidi"/>
                <w:sz w:val="20"/>
                <w:szCs w:val="20"/>
              </w:rPr>
              <w:t>0.02</w:t>
            </w:r>
          </w:p>
        </w:tc>
        <w:tc>
          <w:tcPr>
            <w:tcW w:w="992" w:type="pct"/>
            <w:vAlign w:val="center"/>
          </w:tcPr>
          <w:p w14:paraId="78FB7300" w14:textId="2381076F" w:rsidR="007E078D" w:rsidRPr="00B17DE2" w:rsidRDefault="007E078D" w:rsidP="00E448FF">
            <w:pPr>
              <w:spacing w:line="276" w:lineRule="auto"/>
              <w:ind w:right="-6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0.40 ± </w:t>
            </w:r>
            <w:r w:rsidRPr="007E078D">
              <w:rPr>
                <w:rFonts w:asciiTheme="majorBidi" w:eastAsia="Times New Roman" w:hAnsiTheme="majorBidi" w:cstheme="majorBidi"/>
                <w:sz w:val="20"/>
                <w:szCs w:val="20"/>
              </w:rPr>
              <w:t>0.03</w:t>
            </w:r>
          </w:p>
        </w:tc>
        <w:tc>
          <w:tcPr>
            <w:tcW w:w="992" w:type="pct"/>
            <w:vAlign w:val="center"/>
          </w:tcPr>
          <w:p w14:paraId="6177B5BE" w14:textId="5416C339" w:rsidR="007E078D" w:rsidRPr="00B17DE2" w:rsidRDefault="007E078D" w:rsidP="00E448FF">
            <w:pPr>
              <w:spacing w:line="276" w:lineRule="auto"/>
              <w:ind w:right="-6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0.40 ± </w:t>
            </w:r>
            <w:r w:rsidRPr="007E078D">
              <w:rPr>
                <w:rFonts w:asciiTheme="majorBidi" w:eastAsia="Times New Roman" w:hAnsiTheme="majorBidi" w:cstheme="majorBidi"/>
                <w:sz w:val="20"/>
                <w:szCs w:val="20"/>
              </w:rPr>
              <w:t>0.0</w:t>
            </w:r>
            <w:r w:rsidRPr="00B17DE2">
              <w:rPr>
                <w:rFonts w:asciiTheme="majorBidi" w:eastAsia="Times New Roman" w:hAnsiTheme="majorBidi" w:cstheme="majorBidi"/>
                <w:sz w:val="20"/>
                <w:szCs w:val="20"/>
              </w:rPr>
              <w:t>2</w:t>
            </w:r>
          </w:p>
        </w:tc>
      </w:tr>
      <w:tr w:rsidR="00F30050" w:rsidRPr="00A44B42" w14:paraId="5BEC17FB" w14:textId="77777777" w:rsidTr="00A037CE">
        <w:trPr>
          <w:trHeight w:val="635"/>
          <w:jc w:val="center"/>
        </w:trPr>
        <w:tc>
          <w:tcPr>
            <w:tcW w:w="1031" w:type="pct"/>
            <w:vAlign w:val="center"/>
          </w:tcPr>
          <w:p w14:paraId="3E43FE7A" w14:textId="77777777" w:rsidR="00F30050" w:rsidRPr="00A037CE" w:rsidRDefault="00F30050" w:rsidP="00E448FF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A037CE">
              <w:rPr>
                <w:rFonts w:asciiTheme="majorBidi" w:hAnsiTheme="majorBidi" w:cstheme="majorBidi"/>
                <w:color w:val="000000"/>
              </w:rPr>
              <w:t>24-hr urine volume</w:t>
            </w:r>
            <w:r w:rsidR="00BA4C2D" w:rsidRPr="00A037CE">
              <w:rPr>
                <w:rFonts w:asciiTheme="majorBidi" w:hAnsiTheme="majorBidi" w:cstheme="majorBidi"/>
                <w:color w:val="000000"/>
              </w:rPr>
              <w:t xml:space="preserve"> (mL)</w:t>
            </w:r>
          </w:p>
        </w:tc>
        <w:tc>
          <w:tcPr>
            <w:tcW w:w="992" w:type="pct"/>
            <w:vAlign w:val="center"/>
          </w:tcPr>
          <w:p w14:paraId="51866443" w14:textId="1DF39686" w:rsidR="00F30050" w:rsidRPr="00B17DE2" w:rsidRDefault="00E17CE5" w:rsidP="00E448FF">
            <w:pPr>
              <w:pStyle w:val="HTMLPreformatted"/>
              <w:shd w:val="clear" w:color="auto" w:fill="FFFFFF"/>
              <w:spacing w:line="276" w:lineRule="auto"/>
              <w:ind w:right="-6"/>
              <w:contextualSpacing/>
              <w:jc w:val="center"/>
              <w:rPr>
                <w:rFonts w:asciiTheme="majorBidi" w:hAnsiTheme="majorBidi" w:cstheme="majorBidi"/>
              </w:rPr>
            </w:pPr>
            <w:r w:rsidRPr="00B17DE2">
              <w:rPr>
                <w:rFonts w:asciiTheme="majorBidi" w:hAnsiTheme="majorBidi" w:cstheme="majorBidi"/>
              </w:rPr>
              <w:t xml:space="preserve">14.17 </w:t>
            </w:r>
            <w:r w:rsidR="00F30050" w:rsidRPr="00B17DE2">
              <w:rPr>
                <w:rFonts w:asciiTheme="majorBidi" w:hAnsiTheme="majorBidi" w:cstheme="majorBidi"/>
              </w:rPr>
              <w:t xml:space="preserve">± </w:t>
            </w:r>
            <w:r w:rsidRPr="00B17DE2">
              <w:rPr>
                <w:rFonts w:asciiTheme="majorBidi" w:hAnsiTheme="majorBidi" w:cstheme="majorBidi"/>
              </w:rPr>
              <w:t>0.8</w:t>
            </w:r>
            <w:r w:rsidR="00386E4F" w:rsidRPr="00B17DE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992" w:type="pct"/>
            <w:vAlign w:val="center"/>
          </w:tcPr>
          <w:p w14:paraId="2BC1454B" w14:textId="1811B98D" w:rsidR="00F30050" w:rsidRPr="00B17DE2" w:rsidRDefault="00E17CE5" w:rsidP="00E448FF">
            <w:pPr>
              <w:spacing w:line="276" w:lineRule="auto"/>
              <w:ind w:right="-6"/>
              <w:jc w:val="center"/>
              <w:rPr>
                <w:sz w:val="20"/>
                <w:szCs w:val="20"/>
              </w:rPr>
            </w:pPr>
            <w:r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8.83 </w:t>
            </w:r>
            <w:r w:rsidR="00F30050"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± </w:t>
            </w:r>
            <w:r w:rsidRPr="00B17DE2">
              <w:rPr>
                <w:rFonts w:asciiTheme="majorBidi" w:hAnsiTheme="majorBidi" w:cstheme="majorBidi"/>
                <w:sz w:val="20"/>
                <w:szCs w:val="20"/>
              </w:rPr>
              <w:t>2.58</w:t>
            </w:r>
            <w:r w:rsidR="00D73693" w:rsidRPr="00B17DE2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992" w:type="pct"/>
            <w:vAlign w:val="center"/>
          </w:tcPr>
          <w:p w14:paraId="308C17C1" w14:textId="7B080E57" w:rsidR="00F30050" w:rsidRPr="00B17DE2" w:rsidRDefault="00E17CE5" w:rsidP="00E448FF">
            <w:pPr>
              <w:spacing w:line="276" w:lineRule="auto"/>
              <w:ind w:right="-6"/>
              <w:jc w:val="center"/>
              <w:rPr>
                <w:sz w:val="20"/>
                <w:szCs w:val="20"/>
              </w:rPr>
            </w:pPr>
            <w:r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10.62 </w:t>
            </w:r>
            <w:r w:rsidR="00F30050"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± </w:t>
            </w:r>
            <w:r w:rsidRPr="00B17DE2">
              <w:rPr>
                <w:rFonts w:asciiTheme="majorBidi" w:hAnsiTheme="majorBidi" w:cstheme="majorBidi"/>
                <w:sz w:val="20"/>
                <w:szCs w:val="20"/>
              </w:rPr>
              <w:t>2.94</w:t>
            </w:r>
          </w:p>
        </w:tc>
        <w:tc>
          <w:tcPr>
            <w:tcW w:w="992" w:type="pct"/>
            <w:vAlign w:val="center"/>
          </w:tcPr>
          <w:p w14:paraId="097801DC" w14:textId="7F1B21AD" w:rsidR="00F30050" w:rsidRPr="00B17DE2" w:rsidRDefault="00E17CE5" w:rsidP="00E448FF">
            <w:pPr>
              <w:spacing w:before="120" w:line="276" w:lineRule="auto"/>
              <w:ind w:right="-6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10.25 </w:t>
            </w:r>
            <w:r w:rsidR="00F30050"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± </w:t>
            </w:r>
            <w:r w:rsidRPr="00B17DE2">
              <w:rPr>
                <w:rFonts w:asciiTheme="majorBidi" w:hAnsiTheme="majorBidi" w:cstheme="majorBidi"/>
                <w:sz w:val="20"/>
                <w:szCs w:val="20"/>
              </w:rPr>
              <w:t>3.19</w:t>
            </w:r>
          </w:p>
        </w:tc>
      </w:tr>
      <w:tr w:rsidR="00F30050" w:rsidRPr="00A44B42" w14:paraId="128CDA56" w14:textId="77777777" w:rsidTr="00A037CE">
        <w:trPr>
          <w:trHeight w:val="635"/>
          <w:jc w:val="center"/>
        </w:trPr>
        <w:tc>
          <w:tcPr>
            <w:tcW w:w="1031" w:type="pct"/>
            <w:vAlign w:val="center"/>
          </w:tcPr>
          <w:p w14:paraId="0B60E7D5" w14:textId="77777777" w:rsidR="00F30050" w:rsidRPr="00A037CE" w:rsidRDefault="00F30050" w:rsidP="00E448FF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A037CE">
              <w:rPr>
                <w:rFonts w:asciiTheme="majorBidi" w:hAnsiTheme="majorBidi" w:cstheme="majorBidi"/>
                <w:color w:val="000000"/>
              </w:rPr>
              <w:t>Urine flow (mL/min)</w:t>
            </w:r>
          </w:p>
        </w:tc>
        <w:tc>
          <w:tcPr>
            <w:tcW w:w="992" w:type="pct"/>
            <w:vAlign w:val="center"/>
          </w:tcPr>
          <w:p w14:paraId="1FAA7C38" w14:textId="229913B3" w:rsidR="00F30050" w:rsidRPr="00B17DE2" w:rsidRDefault="00A037CE" w:rsidP="00E448FF">
            <w:pPr>
              <w:pStyle w:val="HTMLPreformatted"/>
              <w:shd w:val="clear" w:color="auto" w:fill="FFFFFF"/>
              <w:spacing w:line="276" w:lineRule="auto"/>
              <w:ind w:right="-6"/>
              <w:contextualSpacing/>
              <w:jc w:val="center"/>
              <w:rPr>
                <w:rFonts w:asciiTheme="majorBidi" w:hAnsiTheme="majorBidi" w:cstheme="majorBidi"/>
              </w:rPr>
            </w:pPr>
            <w:r w:rsidRPr="00B17DE2">
              <w:rPr>
                <w:rFonts w:asciiTheme="majorBidi" w:hAnsiTheme="majorBidi" w:cstheme="majorBidi"/>
              </w:rPr>
              <w:t>(9.84 ± 0.57) x 10</w:t>
            </w:r>
            <w:r w:rsidRPr="00B17DE2">
              <w:rPr>
                <w:rFonts w:asciiTheme="majorBidi" w:hAnsiTheme="majorBidi" w:cstheme="majorBidi"/>
                <w:vertAlign w:val="superscript"/>
              </w:rPr>
              <w:t>-3</w:t>
            </w:r>
          </w:p>
        </w:tc>
        <w:tc>
          <w:tcPr>
            <w:tcW w:w="992" w:type="pct"/>
            <w:vAlign w:val="center"/>
          </w:tcPr>
          <w:p w14:paraId="6A6C3FC4" w14:textId="00AF93A1" w:rsidR="00F30050" w:rsidRPr="00B17DE2" w:rsidRDefault="00A037CE" w:rsidP="00E448FF">
            <w:pPr>
              <w:spacing w:line="276" w:lineRule="auto"/>
              <w:ind w:right="-6"/>
              <w:jc w:val="center"/>
              <w:rPr>
                <w:sz w:val="20"/>
                <w:szCs w:val="20"/>
              </w:rPr>
            </w:pPr>
            <w:r w:rsidRPr="00B17DE2">
              <w:rPr>
                <w:rFonts w:asciiTheme="majorBidi" w:hAnsiTheme="majorBidi" w:cstheme="majorBidi"/>
                <w:sz w:val="20"/>
                <w:szCs w:val="20"/>
              </w:rPr>
              <w:t>(6.13 ± 1.79) x 10</w:t>
            </w:r>
            <w:r w:rsidRPr="00B17DE2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-3**</w:t>
            </w:r>
          </w:p>
        </w:tc>
        <w:tc>
          <w:tcPr>
            <w:tcW w:w="992" w:type="pct"/>
            <w:vAlign w:val="center"/>
          </w:tcPr>
          <w:p w14:paraId="55D730B9" w14:textId="6BB8A43D" w:rsidR="00F30050" w:rsidRPr="00B17DE2" w:rsidRDefault="00A037CE" w:rsidP="00E448FF">
            <w:pPr>
              <w:spacing w:line="276" w:lineRule="auto"/>
              <w:ind w:right="-6"/>
              <w:jc w:val="center"/>
              <w:rPr>
                <w:sz w:val="20"/>
                <w:szCs w:val="20"/>
              </w:rPr>
            </w:pPr>
            <w:r w:rsidRPr="00B17DE2">
              <w:rPr>
                <w:rFonts w:asciiTheme="majorBidi" w:hAnsiTheme="majorBidi" w:cstheme="majorBidi"/>
                <w:sz w:val="20"/>
                <w:szCs w:val="20"/>
              </w:rPr>
              <w:t>(7.37</w:t>
            </w:r>
            <w:r w:rsidR="00F30050"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 ± </w:t>
            </w:r>
            <w:r w:rsidRPr="00B17DE2">
              <w:rPr>
                <w:rFonts w:asciiTheme="majorBidi" w:hAnsiTheme="majorBidi" w:cstheme="majorBidi"/>
                <w:sz w:val="20"/>
                <w:szCs w:val="20"/>
              </w:rPr>
              <w:t>2.04) x 10</w:t>
            </w:r>
            <w:r w:rsidRPr="00B17DE2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992" w:type="pct"/>
            <w:vAlign w:val="center"/>
          </w:tcPr>
          <w:p w14:paraId="3B74FFF9" w14:textId="60B18E8E" w:rsidR="00F30050" w:rsidRPr="00B17DE2" w:rsidRDefault="00A037CE" w:rsidP="00E448FF">
            <w:pPr>
              <w:spacing w:line="276" w:lineRule="auto"/>
              <w:ind w:right="-6"/>
              <w:jc w:val="center"/>
              <w:rPr>
                <w:sz w:val="20"/>
                <w:szCs w:val="20"/>
              </w:rPr>
            </w:pPr>
            <w:r w:rsidRPr="00B17DE2">
              <w:rPr>
                <w:rFonts w:asciiTheme="majorBidi" w:hAnsiTheme="majorBidi" w:cstheme="majorBidi"/>
                <w:sz w:val="20"/>
                <w:szCs w:val="20"/>
              </w:rPr>
              <w:t>7.12</w:t>
            </w:r>
            <w:r w:rsidR="00F30050" w:rsidRPr="00B17DE2">
              <w:rPr>
                <w:rFonts w:asciiTheme="majorBidi" w:hAnsiTheme="majorBidi" w:cstheme="majorBidi"/>
                <w:sz w:val="20"/>
                <w:szCs w:val="20"/>
              </w:rPr>
              <w:t xml:space="preserve"> ± </w:t>
            </w:r>
            <w:r w:rsidR="00B17DE2" w:rsidRPr="00B17DE2">
              <w:rPr>
                <w:rFonts w:asciiTheme="majorBidi" w:hAnsiTheme="majorBidi" w:cstheme="majorBidi"/>
                <w:sz w:val="20"/>
                <w:szCs w:val="20"/>
              </w:rPr>
              <w:t>2.22</w:t>
            </w:r>
          </w:p>
        </w:tc>
      </w:tr>
    </w:tbl>
    <w:p w14:paraId="497EA07A" w14:textId="28A07424" w:rsidR="005B4708" w:rsidRDefault="00DB7CC8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  <w:r w:rsidRPr="00A44B42">
        <w:rPr>
          <w:rFonts w:asciiTheme="majorBidi" w:hAnsiTheme="majorBidi" w:cstheme="majorBidi"/>
          <w:sz w:val="24"/>
          <w:szCs w:val="24"/>
        </w:rPr>
        <w:t xml:space="preserve">Data are presented as mean ± SD (n = </w:t>
      </w:r>
      <w:r w:rsidR="00F30050">
        <w:rPr>
          <w:rFonts w:asciiTheme="majorBidi" w:hAnsiTheme="majorBidi" w:cstheme="majorBidi"/>
          <w:sz w:val="24"/>
          <w:szCs w:val="24"/>
        </w:rPr>
        <w:t>6</w:t>
      </w:r>
      <w:r w:rsidR="00AE78E9" w:rsidRPr="00A44B42">
        <w:rPr>
          <w:rFonts w:asciiTheme="majorBidi" w:hAnsiTheme="majorBidi" w:cstheme="majorBidi"/>
          <w:sz w:val="24"/>
          <w:szCs w:val="24"/>
        </w:rPr>
        <w:t>)</w:t>
      </w:r>
      <w:r w:rsidRPr="00A44B42">
        <w:rPr>
          <w:rFonts w:asciiTheme="majorBidi" w:hAnsiTheme="majorBidi" w:cstheme="majorBidi"/>
          <w:sz w:val="24"/>
          <w:szCs w:val="24"/>
        </w:rPr>
        <w:t xml:space="preserve">; one-way ANOVA followed by Tukey’s multiple comparison test; </w:t>
      </w:r>
      <w:r w:rsidRPr="00B17DE2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Pr="00B17DE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F30050" w:rsidRPr="00B17DE2">
        <w:rPr>
          <w:rFonts w:asciiTheme="majorBidi" w:hAnsiTheme="majorBidi" w:cstheme="majorBidi"/>
          <w:i/>
          <w:iCs/>
          <w:sz w:val="24"/>
          <w:szCs w:val="24"/>
        </w:rPr>
        <w:t>p</w:t>
      </w:r>
      <w:r w:rsidR="00F30050" w:rsidRPr="00B17DE2">
        <w:rPr>
          <w:rFonts w:asciiTheme="majorBidi" w:hAnsiTheme="majorBidi" w:cstheme="majorBidi"/>
          <w:sz w:val="24"/>
          <w:szCs w:val="24"/>
        </w:rPr>
        <w:t xml:space="preserve"> </w:t>
      </w:r>
      <w:r w:rsidRPr="00B17DE2">
        <w:rPr>
          <w:rFonts w:asciiTheme="majorBidi" w:hAnsiTheme="majorBidi" w:cstheme="majorBidi"/>
          <w:sz w:val="24"/>
          <w:szCs w:val="24"/>
        </w:rPr>
        <w:t xml:space="preserve">&lt; 0.05, </w:t>
      </w:r>
      <w:r w:rsidR="00D73693" w:rsidRPr="00B17DE2">
        <w:rPr>
          <w:rFonts w:asciiTheme="majorBidi" w:hAnsiTheme="majorBidi" w:cstheme="majorBidi"/>
          <w:sz w:val="24"/>
          <w:szCs w:val="24"/>
          <w:vertAlign w:val="superscript"/>
        </w:rPr>
        <w:t>**</w:t>
      </w:r>
      <w:r w:rsidR="00D73693" w:rsidRPr="00B17DE2">
        <w:rPr>
          <w:rFonts w:asciiTheme="majorBidi" w:hAnsiTheme="majorBidi" w:cstheme="majorBidi"/>
          <w:sz w:val="24"/>
          <w:szCs w:val="24"/>
        </w:rPr>
        <w:t xml:space="preserve"> </w:t>
      </w:r>
      <w:r w:rsidR="005B4708" w:rsidRPr="00B17DE2">
        <w:rPr>
          <w:rFonts w:asciiTheme="majorBidi" w:hAnsiTheme="majorBidi" w:cstheme="majorBidi"/>
          <w:i/>
          <w:iCs/>
          <w:sz w:val="24"/>
          <w:szCs w:val="24"/>
        </w:rPr>
        <w:t>p</w:t>
      </w:r>
      <w:r w:rsidR="005B4708" w:rsidRPr="00B17DE2">
        <w:rPr>
          <w:rFonts w:asciiTheme="majorBidi" w:hAnsiTheme="majorBidi" w:cstheme="majorBidi"/>
          <w:sz w:val="24"/>
          <w:szCs w:val="24"/>
        </w:rPr>
        <w:t xml:space="preserve"> &lt; 0.01, </w:t>
      </w:r>
      <w:r w:rsidR="00D73693" w:rsidRPr="00B17DE2">
        <w:rPr>
          <w:rFonts w:asciiTheme="majorBidi" w:hAnsiTheme="majorBidi" w:cstheme="majorBidi"/>
          <w:sz w:val="24"/>
          <w:szCs w:val="24"/>
          <w:vertAlign w:val="superscript"/>
        </w:rPr>
        <w:t>****</w:t>
      </w:r>
      <w:r w:rsidR="00D73693" w:rsidRPr="00B17DE2">
        <w:rPr>
          <w:rFonts w:asciiTheme="majorBidi" w:hAnsiTheme="majorBidi" w:cstheme="majorBidi"/>
          <w:sz w:val="24"/>
          <w:szCs w:val="24"/>
        </w:rPr>
        <w:t xml:space="preserve"> </w:t>
      </w:r>
      <w:r w:rsidR="005B4708" w:rsidRPr="00B17DE2">
        <w:rPr>
          <w:rFonts w:asciiTheme="majorBidi" w:hAnsiTheme="majorBidi" w:cstheme="majorBidi"/>
          <w:i/>
          <w:iCs/>
          <w:sz w:val="24"/>
          <w:szCs w:val="24"/>
        </w:rPr>
        <w:t>p</w:t>
      </w:r>
      <w:r w:rsidR="005B4708" w:rsidRPr="00B17DE2">
        <w:rPr>
          <w:rFonts w:asciiTheme="majorBidi" w:hAnsiTheme="majorBidi" w:cstheme="majorBidi"/>
          <w:sz w:val="24"/>
          <w:szCs w:val="24"/>
        </w:rPr>
        <w:t xml:space="preserve"> &lt; 0.0001 </w:t>
      </w:r>
      <w:r w:rsidRPr="00B17DE2">
        <w:rPr>
          <w:rFonts w:asciiTheme="majorBidi" w:hAnsiTheme="majorBidi" w:cstheme="majorBidi"/>
          <w:sz w:val="24"/>
          <w:szCs w:val="24"/>
        </w:rPr>
        <w:t xml:space="preserve">vs. control; </w:t>
      </w:r>
      <w:r w:rsidRPr="00B17DE2">
        <w:rPr>
          <w:rFonts w:asciiTheme="majorBidi" w:hAnsiTheme="majorBidi" w:cstheme="majorBidi"/>
          <w:sz w:val="24"/>
          <w:szCs w:val="24"/>
          <w:vertAlign w:val="superscript"/>
        </w:rPr>
        <w:t>#</w:t>
      </w:r>
      <w:r w:rsidR="005B4708" w:rsidRPr="00B17DE2">
        <w:rPr>
          <w:rFonts w:asciiTheme="majorBidi" w:hAnsiTheme="majorBidi" w:cstheme="majorBidi"/>
          <w:sz w:val="24"/>
          <w:szCs w:val="24"/>
          <w:vertAlign w:val="superscript"/>
        </w:rPr>
        <w:t>##</w:t>
      </w:r>
      <w:r w:rsidRPr="00B17DE2">
        <w:rPr>
          <w:rFonts w:asciiTheme="majorBidi" w:hAnsiTheme="majorBidi" w:cstheme="majorBidi"/>
          <w:sz w:val="24"/>
          <w:szCs w:val="24"/>
        </w:rPr>
        <w:t xml:space="preserve"> </w:t>
      </w:r>
      <w:r w:rsidR="00F30050" w:rsidRPr="00B17DE2">
        <w:rPr>
          <w:rFonts w:asciiTheme="majorBidi" w:hAnsiTheme="majorBidi" w:cstheme="majorBidi"/>
          <w:i/>
          <w:iCs/>
          <w:sz w:val="24"/>
          <w:szCs w:val="24"/>
        </w:rPr>
        <w:t>p</w:t>
      </w:r>
      <w:r w:rsidRPr="00B17DE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B17DE2">
        <w:rPr>
          <w:rFonts w:asciiTheme="majorBidi" w:hAnsiTheme="majorBidi" w:cstheme="majorBidi"/>
          <w:sz w:val="24"/>
          <w:szCs w:val="24"/>
        </w:rPr>
        <w:t>&lt; 0.0</w:t>
      </w:r>
      <w:r w:rsidR="005B4708" w:rsidRPr="00B17DE2">
        <w:rPr>
          <w:rFonts w:asciiTheme="majorBidi" w:hAnsiTheme="majorBidi" w:cstheme="majorBidi"/>
          <w:sz w:val="24"/>
          <w:szCs w:val="24"/>
        </w:rPr>
        <w:t>01</w:t>
      </w:r>
      <w:r w:rsidRPr="00B17DE2">
        <w:rPr>
          <w:rFonts w:asciiTheme="majorBidi" w:hAnsiTheme="majorBidi" w:cstheme="majorBidi"/>
          <w:sz w:val="24"/>
          <w:szCs w:val="24"/>
        </w:rPr>
        <w:t xml:space="preserve">, vs. </w:t>
      </w:r>
      <w:r w:rsidR="00F30050" w:rsidRPr="00B17DE2">
        <w:rPr>
          <w:rFonts w:asciiTheme="majorBidi" w:hAnsiTheme="majorBidi" w:cstheme="majorBidi"/>
          <w:sz w:val="24"/>
          <w:szCs w:val="24"/>
        </w:rPr>
        <w:t>GEN</w:t>
      </w:r>
      <w:r w:rsidR="00D73693" w:rsidRPr="00B17DE2">
        <w:rPr>
          <w:rFonts w:asciiTheme="majorBidi" w:hAnsiTheme="majorBidi" w:cstheme="majorBidi"/>
          <w:sz w:val="24"/>
          <w:szCs w:val="24"/>
        </w:rPr>
        <w:t xml:space="preserve">; </w:t>
      </w:r>
      <w:r w:rsidR="00D73693" w:rsidRPr="00B17DE2">
        <w:rPr>
          <w:rFonts w:asciiTheme="majorBidi" w:hAnsiTheme="majorBidi" w:cstheme="majorBidi"/>
          <w:sz w:val="24"/>
          <w:szCs w:val="24"/>
          <w:vertAlign w:val="superscript"/>
        </w:rPr>
        <w:t>@@</w:t>
      </w:r>
      <w:r w:rsidR="00D73693" w:rsidRPr="00B17DE2">
        <w:rPr>
          <w:rFonts w:asciiTheme="majorBidi" w:hAnsiTheme="majorBidi" w:cstheme="majorBidi"/>
          <w:sz w:val="24"/>
          <w:szCs w:val="24"/>
        </w:rPr>
        <w:t xml:space="preserve"> </w:t>
      </w:r>
      <w:r w:rsidR="00D73693" w:rsidRPr="00B17DE2">
        <w:rPr>
          <w:rFonts w:asciiTheme="majorBidi" w:hAnsiTheme="majorBidi" w:cstheme="majorBidi"/>
          <w:i/>
          <w:iCs/>
          <w:sz w:val="24"/>
          <w:szCs w:val="24"/>
        </w:rPr>
        <w:t>p</w:t>
      </w:r>
      <w:r w:rsidR="00D73693" w:rsidRPr="00B17DE2">
        <w:rPr>
          <w:rFonts w:asciiTheme="majorBidi" w:hAnsiTheme="majorBidi" w:cstheme="majorBidi"/>
          <w:sz w:val="24"/>
          <w:szCs w:val="24"/>
        </w:rPr>
        <w:t xml:space="preserve"> &lt; 0.01 vs. GEN + RXD 10</w:t>
      </w:r>
      <w:r w:rsidR="005F1418" w:rsidRPr="00B17DE2">
        <w:rPr>
          <w:rFonts w:asciiTheme="majorBidi" w:hAnsiTheme="majorBidi" w:cstheme="majorBidi"/>
          <w:sz w:val="24"/>
          <w:szCs w:val="24"/>
        </w:rPr>
        <w:t>.</w:t>
      </w:r>
      <w:r w:rsidR="005F1418">
        <w:rPr>
          <w:rFonts w:asciiTheme="majorBidi" w:hAnsiTheme="majorBidi" w:cstheme="majorBidi"/>
          <w:sz w:val="24"/>
          <w:szCs w:val="24"/>
        </w:rPr>
        <w:t xml:space="preserve"> </w:t>
      </w:r>
      <w:r w:rsidR="00F30050">
        <w:rPr>
          <w:rFonts w:asciiTheme="majorBidi" w:hAnsiTheme="majorBidi" w:cstheme="majorBidi"/>
          <w:sz w:val="24"/>
          <w:szCs w:val="24"/>
        </w:rPr>
        <w:t>GEN, gentamicin; RSI, renal somatic index; RXD, roxadustat</w:t>
      </w:r>
      <w:r w:rsidR="003E37CA" w:rsidRPr="00A44B42">
        <w:rPr>
          <w:rFonts w:asciiTheme="majorBidi" w:hAnsiTheme="majorBidi" w:cstheme="majorBidi"/>
          <w:sz w:val="24"/>
          <w:szCs w:val="24"/>
        </w:rPr>
        <w:t>.</w:t>
      </w:r>
    </w:p>
    <w:p w14:paraId="6DC705B2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356452CC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12088C6A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212326EF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02D4502E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026B00C5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22D58D0F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628A7880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5D953DB7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2345358F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6008516B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38EB3AC1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4B35D34C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4473D0E5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6C75638A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2382FBFA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4B31AD92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68F0E719" w14:textId="77777777" w:rsidR="00A50DD6" w:rsidRDefault="00A50DD6" w:rsidP="00E448FF">
      <w:pPr>
        <w:spacing w:before="120" w:line="276" w:lineRule="auto"/>
        <w:ind w:left="-274"/>
        <w:rPr>
          <w:rFonts w:asciiTheme="majorBidi" w:hAnsiTheme="majorBidi" w:cstheme="majorBidi"/>
          <w:sz w:val="24"/>
          <w:szCs w:val="24"/>
        </w:rPr>
      </w:pPr>
    </w:p>
    <w:p w14:paraId="57020F16" w14:textId="008C2239" w:rsidR="00A50DD6" w:rsidRDefault="005521DC" w:rsidP="00E448FF">
      <w:pPr>
        <w:autoSpaceDE w:val="0"/>
        <w:autoSpaceDN w:val="0"/>
        <w:adjustRightInd w:val="0"/>
        <w:spacing w:line="276" w:lineRule="auto"/>
        <w:jc w:val="center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008424" wp14:editId="22981A7F">
            <wp:extent cx="5774826" cy="5692536"/>
            <wp:effectExtent l="0" t="0" r="0" b="3810"/>
            <wp:docPr id="2104532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41" cy="570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9977D" w14:textId="77777777" w:rsidR="00A50DD6" w:rsidRDefault="00A50DD6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09260D2D" w14:textId="3FE28E3A" w:rsidR="00CF77D5" w:rsidRDefault="00A50DD6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A50DD6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Fig 1. </w:t>
      </w:r>
      <w:r w:rsidRPr="00170373">
        <w:rPr>
          <w:rFonts w:asciiTheme="majorBidi" w:hAnsiTheme="majorBidi" w:cstheme="majorBidi"/>
          <w:color w:val="000000"/>
          <w:sz w:val="24"/>
          <w:szCs w:val="24"/>
        </w:rPr>
        <w:t xml:space="preserve">Photomicrographs of </w:t>
      </w:r>
      <w:r>
        <w:rPr>
          <w:rFonts w:asciiTheme="majorBidi" w:hAnsiTheme="majorBidi" w:cstheme="majorBidi"/>
          <w:color w:val="000000"/>
          <w:sz w:val="24"/>
          <w:szCs w:val="24"/>
        </w:rPr>
        <w:t>kidney</w:t>
      </w:r>
      <w:r w:rsidRPr="00170373">
        <w:rPr>
          <w:rFonts w:asciiTheme="majorBidi" w:hAnsiTheme="majorBidi" w:cstheme="majorBidi"/>
          <w:color w:val="000000"/>
          <w:sz w:val="24"/>
          <w:szCs w:val="24"/>
        </w:rPr>
        <w:t xml:space="preserve"> tissue sections from all groups. </w:t>
      </w:r>
      <w:r w:rsidRPr="00E448FF">
        <w:rPr>
          <w:rFonts w:asciiTheme="majorBidi" w:hAnsiTheme="majorBidi" w:cstheme="majorBidi"/>
          <w:b/>
          <w:bCs/>
          <w:color w:val="000000"/>
          <w:sz w:val="24"/>
          <w:szCs w:val="24"/>
        </w:rPr>
        <w:t>(A</w:t>
      </w:r>
      <w:r w:rsidR="00E448FF" w:rsidRPr="00E448F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  <w:r w:rsidR="00E448FF">
        <w:rPr>
          <w:rFonts w:asciiTheme="majorBidi" w:hAnsiTheme="majorBidi" w:cstheme="majorBidi"/>
          <w:color w:val="000000"/>
          <w:sz w:val="24"/>
          <w:szCs w:val="24"/>
        </w:rPr>
        <w:t xml:space="preserve"> Renal cortex of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448FF">
        <w:rPr>
          <w:rFonts w:asciiTheme="majorBidi" w:hAnsiTheme="majorBidi" w:cstheme="majorBidi"/>
          <w:color w:val="000000"/>
          <w:sz w:val="24"/>
          <w:szCs w:val="24"/>
        </w:rPr>
        <w:t>c</w:t>
      </w:r>
      <w:r w:rsidRPr="00170373">
        <w:rPr>
          <w:rFonts w:asciiTheme="majorBidi" w:hAnsiTheme="majorBidi" w:cstheme="majorBidi"/>
          <w:color w:val="000000"/>
          <w:sz w:val="24"/>
          <w:szCs w:val="24"/>
        </w:rPr>
        <w:t>ontrol group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303F29">
        <w:rPr>
          <w:rFonts w:asciiTheme="majorBidi" w:hAnsiTheme="majorBidi" w:cstheme="majorBidi"/>
          <w:sz w:val="24"/>
          <w:szCs w:val="24"/>
        </w:rPr>
        <w:t xml:space="preserve">shows </w:t>
      </w:r>
      <w:r w:rsidRPr="00303F29">
        <w:rPr>
          <w:rFonts w:ascii="Times New Roman" w:hAnsi="Times New Roman"/>
          <w:color w:val="231F20"/>
          <w:sz w:val="24"/>
          <w:szCs w:val="24"/>
        </w:rPr>
        <w:t>normal glomerulus (G), simple squamous parietal</w:t>
      </w:r>
      <w:r>
        <w:rPr>
          <w:rFonts w:ascii="Times New Roman" w:hAnsi="Times New Roman"/>
          <w:color w:val="231F20"/>
          <w:sz w:val="24"/>
          <w:szCs w:val="24"/>
        </w:rPr>
        <w:t xml:space="preserve"> layer</w:t>
      </w:r>
      <w:r w:rsidRPr="00303F29">
        <w:rPr>
          <w:rFonts w:ascii="Times New Roman" w:hAnsi="Times New Roman"/>
          <w:color w:val="231F20"/>
          <w:sz w:val="24"/>
          <w:szCs w:val="24"/>
        </w:rPr>
        <w:t xml:space="preserve"> </w:t>
      </w:r>
      <w:r>
        <w:rPr>
          <w:rFonts w:ascii="Times New Roman" w:hAnsi="Times New Roman"/>
          <w:color w:val="231F20"/>
          <w:sz w:val="24"/>
          <w:szCs w:val="24"/>
        </w:rPr>
        <w:t xml:space="preserve">(arrow) and </w:t>
      </w:r>
      <w:r w:rsidR="00E448FF">
        <w:rPr>
          <w:rFonts w:ascii="Times New Roman" w:hAnsi="Times New Roman"/>
          <w:color w:val="231F20"/>
          <w:sz w:val="24"/>
          <w:szCs w:val="24"/>
        </w:rPr>
        <w:t>visceral</w:t>
      </w:r>
      <w:r>
        <w:rPr>
          <w:rFonts w:ascii="Times New Roman" w:hAnsi="Times New Roman"/>
          <w:color w:val="231F20"/>
          <w:sz w:val="24"/>
          <w:szCs w:val="24"/>
        </w:rPr>
        <w:t xml:space="preserve"> </w:t>
      </w:r>
      <w:r w:rsidRPr="00303F29">
        <w:rPr>
          <w:rFonts w:ascii="Times New Roman" w:hAnsi="Times New Roman"/>
          <w:color w:val="231F20"/>
          <w:sz w:val="24"/>
          <w:szCs w:val="24"/>
        </w:rPr>
        <w:t xml:space="preserve">layer of Bowman's capsule (arrowhead), regular </w:t>
      </w:r>
      <w:r>
        <w:rPr>
          <w:rFonts w:asciiTheme="majorBidi" w:hAnsiTheme="majorBidi" w:cstheme="majorBidi"/>
          <w:sz w:val="24"/>
          <w:szCs w:val="24"/>
          <w:lang w:bidi="ar-EG"/>
        </w:rPr>
        <w:t>urinary</w:t>
      </w:r>
      <w:r w:rsidRPr="00303F29">
        <w:rPr>
          <w:rFonts w:asciiTheme="majorBidi" w:hAnsiTheme="majorBidi" w:cstheme="majorBidi"/>
          <w:sz w:val="24"/>
          <w:szCs w:val="24"/>
          <w:lang w:bidi="ar-EG"/>
        </w:rPr>
        <w:t xml:space="preserve"> space (</w:t>
      </w:r>
      <w:r>
        <w:rPr>
          <w:rFonts w:asciiTheme="majorBidi" w:hAnsiTheme="majorBidi" w:cstheme="majorBidi"/>
          <w:sz w:val="24"/>
          <w:szCs w:val="24"/>
          <w:lang w:bidi="ar-EG"/>
        </w:rPr>
        <w:t>U</w:t>
      </w:r>
      <w:r w:rsidRPr="00303F29">
        <w:rPr>
          <w:rFonts w:asciiTheme="majorBidi" w:hAnsiTheme="majorBidi" w:cstheme="majorBidi"/>
          <w:sz w:val="24"/>
          <w:szCs w:val="24"/>
          <w:lang w:bidi="ar-EG"/>
        </w:rPr>
        <w:t>)</w:t>
      </w:r>
      <w:r w:rsidR="00E448FF">
        <w:rPr>
          <w:rFonts w:ascii="Times New Roman" w:hAnsi="Times New Roman"/>
          <w:color w:val="231F20"/>
          <w:sz w:val="24"/>
          <w:szCs w:val="24"/>
        </w:rPr>
        <w:t>, n</w:t>
      </w:r>
      <w:r w:rsidRPr="00245335">
        <w:rPr>
          <w:rFonts w:asciiTheme="majorBidi" w:hAnsiTheme="majorBidi" w:cstheme="majorBidi"/>
          <w:color w:val="000000"/>
          <w:sz w:val="24"/>
          <w:szCs w:val="24"/>
        </w:rPr>
        <w:t>arrow proximal convoluted tubules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(P),</w:t>
      </w:r>
      <w:r w:rsidRPr="009F01D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and wider </w:t>
      </w:r>
      <w:r w:rsidRPr="009F01D6">
        <w:rPr>
          <w:rFonts w:asciiTheme="majorBidi" w:hAnsiTheme="majorBidi" w:cstheme="majorBidi"/>
          <w:color w:val="000000"/>
          <w:sz w:val="24"/>
          <w:szCs w:val="24"/>
        </w:rPr>
        <w:t>distal convoluted tubules (D)</w:t>
      </w:r>
      <w:r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303F2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E448FF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E448FF" w:rsidRPr="00E448FF">
        <w:rPr>
          <w:rFonts w:asciiTheme="majorBidi" w:hAnsiTheme="majorBidi" w:cstheme="majorBidi"/>
          <w:b/>
          <w:bCs/>
          <w:sz w:val="24"/>
          <w:szCs w:val="24"/>
          <w:lang w:bidi="ar-EG"/>
        </w:rPr>
        <w:t>B</w:t>
      </w:r>
      <w:r w:rsidRPr="00E448FF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Pr="00303F2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E448FF">
        <w:rPr>
          <w:rFonts w:asciiTheme="majorBidi" w:hAnsiTheme="majorBidi" w:cstheme="majorBidi"/>
          <w:sz w:val="24"/>
          <w:szCs w:val="24"/>
          <w:lang w:bidi="ar-EG"/>
        </w:rPr>
        <w:t>M</w:t>
      </w:r>
      <w:r w:rsidRPr="00303F29">
        <w:rPr>
          <w:rFonts w:asciiTheme="majorBidi" w:hAnsiTheme="majorBidi" w:cstheme="majorBidi"/>
          <w:sz w:val="24"/>
          <w:szCs w:val="24"/>
          <w:lang w:bidi="ar-EG"/>
        </w:rPr>
        <w:t>edullary sect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ion </w:t>
      </w:r>
      <w:r w:rsidR="00E448FF">
        <w:rPr>
          <w:rFonts w:asciiTheme="majorBidi" w:hAnsiTheme="majorBidi" w:cstheme="majorBidi"/>
          <w:sz w:val="24"/>
          <w:szCs w:val="24"/>
          <w:lang w:bidi="ar-EG"/>
        </w:rPr>
        <w:t xml:space="preserve">of control group 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shows </w:t>
      </w:r>
      <w:r>
        <w:rPr>
          <w:rFonts w:asciiTheme="majorBidi" w:hAnsiTheme="majorBidi" w:cstheme="majorBidi"/>
          <w:color w:val="000000"/>
          <w:sz w:val="24"/>
          <w:szCs w:val="24"/>
        </w:rPr>
        <w:t>elongated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collecting tubules (C</w:t>
      </w:r>
      <w:r w:rsidRPr="00303F29">
        <w:rPr>
          <w:rFonts w:asciiTheme="majorBidi" w:hAnsiTheme="majorBidi" w:cstheme="majorBidi"/>
          <w:sz w:val="24"/>
          <w:szCs w:val="24"/>
          <w:lang w:bidi="ar-EG"/>
        </w:rPr>
        <w:t xml:space="preserve">) lined by simple cubical epithelium and separated by </w:t>
      </w:r>
      <w:r w:rsidRPr="00303F29">
        <w:rPr>
          <w:rFonts w:asciiTheme="majorBidi" w:hAnsiTheme="majorBidi" w:cstheme="majorBidi"/>
          <w:sz w:val="24"/>
          <w:szCs w:val="24"/>
        </w:rPr>
        <w:t>minimal interstitium with peritubular capillaries</w:t>
      </w:r>
      <w:r w:rsidRPr="00303F29">
        <w:rPr>
          <w:rFonts w:asciiTheme="majorBidi" w:hAnsiTheme="majorBidi" w:cstheme="majorBidi"/>
          <w:sz w:val="24"/>
          <w:szCs w:val="24"/>
          <w:lang w:bidi="ar-EG"/>
        </w:rPr>
        <w:t xml:space="preserve"> (arrows</w:t>
      </w:r>
      <w:r>
        <w:rPr>
          <w:rFonts w:asciiTheme="majorBidi" w:hAnsiTheme="majorBidi" w:cstheme="majorBidi"/>
          <w:sz w:val="24"/>
          <w:szCs w:val="24"/>
          <w:lang w:bidi="ar-EG"/>
        </w:rPr>
        <w:t>).</w:t>
      </w:r>
      <w:r w:rsidRPr="00C43993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448FF" w:rsidRPr="00E448FF">
        <w:rPr>
          <w:rFonts w:asciiTheme="majorBidi" w:hAnsiTheme="majorBidi" w:cstheme="majorBidi"/>
          <w:b/>
          <w:bCs/>
          <w:color w:val="000000"/>
          <w:sz w:val="24"/>
          <w:szCs w:val="24"/>
        </w:rPr>
        <w:t>(C-D)</w:t>
      </w:r>
      <w:r w:rsidR="00E448F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G</w:t>
      </w:r>
      <w:r w:rsidR="00E448FF">
        <w:rPr>
          <w:rFonts w:asciiTheme="majorBidi" w:hAnsiTheme="majorBidi" w:cstheme="majorBidi"/>
          <w:color w:val="000000"/>
          <w:sz w:val="24"/>
          <w:szCs w:val="24"/>
        </w:rPr>
        <w:t>entamicin (GEN)</w:t>
      </w:r>
      <w:r w:rsidRPr="004D0B6C">
        <w:rPr>
          <w:rFonts w:asciiTheme="majorBidi" w:hAnsiTheme="majorBidi" w:cstheme="majorBidi"/>
          <w:color w:val="000000"/>
          <w:sz w:val="24"/>
          <w:szCs w:val="24"/>
        </w:rPr>
        <w:t xml:space="preserve"> group </w:t>
      </w:r>
      <w:r w:rsidRPr="00303F29">
        <w:rPr>
          <w:rFonts w:asciiTheme="majorBidi" w:hAnsiTheme="majorBidi" w:cstheme="majorBidi"/>
          <w:sz w:val="24"/>
          <w:szCs w:val="24"/>
        </w:rPr>
        <w:t xml:space="preserve">shows </w:t>
      </w:r>
      <w:r w:rsidR="00E448FF">
        <w:rPr>
          <w:rFonts w:asciiTheme="majorBidi" w:hAnsiTheme="majorBidi" w:cstheme="majorBidi"/>
          <w:sz w:val="24"/>
          <w:szCs w:val="24"/>
          <w:lang w:bidi="ar-EG"/>
        </w:rPr>
        <w:t>degenerated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glomeruli (G), </w:t>
      </w:r>
      <w:r w:rsidRPr="00303F29">
        <w:rPr>
          <w:rFonts w:asciiTheme="majorBidi" w:hAnsiTheme="majorBidi" w:cstheme="majorBidi"/>
          <w:sz w:val="24"/>
          <w:szCs w:val="24"/>
          <w:lang w:bidi="ar-EG"/>
        </w:rPr>
        <w:t xml:space="preserve">mononuclear inflammatory cell </w:t>
      </w:r>
      <w:r>
        <w:rPr>
          <w:rFonts w:asciiTheme="majorBidi" w:hAnsiTheme="majorBidi" w:cstheme="majorBidi"/>
          <w:sz w:val="24"/>
          <w:szCs w:val="24"/>
          <w:lang w:bidi="ar-EG"/>
        </w:rPr>
        <w:t>infiltrations (circle</w:t>
      </w:r>
      <w:r w:rsidRPr="00303F29">
        <w:rPr>
          <w:rFonts w:asciiTheme="majorBidi" w:hAnsiTheme="majorBidi" w:cstheme="majorBidi"/>
          <w:sz w:val="24"/>
          <w:szCs w:val="24"/>
          <w:lang w:bidi="ar-EG"/>
        </w:rPr>
        <w:t>) within the interst</w:t>
      </w:r>
      <w:r>
        <w:rPr>
          <w:rFonts w:asciiTheme="majorBidi" w:hAnsiTheme="majorBidi" w:cstheme="majorBidi"/>
          <w:sz w:val="24"/>
          <w:szCs w:val="24"/>
          <w:lang w:bidi="ar-EG"/>
        </w:rPr>
        <w:t>itial space, tubular dilatation</w:t>
      </w:r>
      <w:r w:rsidRPr="00303F29">
        <w:rPr>
          <w:rFonts w:asciiTheme="majorBidi" w:hAnsiTheme="majorBidi" w:cstheme="majorBidi"/>
          <w:color w:val="231F20"/>
          <w:sz w:val="24"/>
          <w:szCs w:val="24"/>
        </w:rPr>
        <w:t xml:space="preserve"> with cellular debris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303F29">
        <w:rPr>
          <w:rFonts w:asciiTheme="majorBidi" w:hAnsiTheme="majorBidi" w:cstheme="majorBidi"/>
          <w:sz w:val="24"/>
          <w:szCs w:val="24"/>
          <w:lang w:bidi="ar-EG"/>
        </w:rPr>
        <w:t>(arrows)</w:t>
      </w:r>
      <w:r>
        <w:rPr>
          <w:rFonts w:asciiTheme="majorBidi" w:hAnsiTheme="majorBidi" w:cstheme="majorBidi"/>
          <w:color w:val="231F20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  <w:lang w:bidi="ar-EG"/>
        </w:rPr>
        <w:t>Intraluminal</w:t>
      </w:r>
      <w:r w:rsidRPr="00303F29">
        <w:rPr>
          <w:rFonts w:asciiTheme="majorBidi" w:hAnsiTheme="majorBidi" w:cstheme="majorBidi"/>
          <w:sz w:val="24"/>
          <w:szCs w:val="24"/>
          <w:lang w:bidi="ar-EG"/>
        </w:rPr>
        <w:t xml:space="preserve"> hyaline casts (H) 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along with </w:t>
      </w:r>
      <w:r w:rsidRPr="00303F29">
        <w:rPr>
          <w:rFonts w:asciiTheme="majorBidi" w:hAnsiTheme="majorBidi" w:cstheme="majorBidi"/>
          <w:sz w:val="24"/>
          <w:szCs w:val="24"/>
          <w:lang w:bidi="ar-EG"/>
        </w:rPr>
        <w:t>vacuolar degeneration (V) in the cyto</w:t>
      </w:r>
      <w:r>
        <w:rPr>
          <w:rFonts w:asciiTheme="majorBidi" w:hAnsiTheme="majorBidi" w:cstheme="majorBidi"/>
          <w:sz w:val="24"/>
          <w:szCs w:val="24"/>
          <w:lang w:bidi="ar-EG"/>
        </w:rPr>
        <w:t>plasm of the cortical convoluted tubules</w:t>
      </w:r>
      <w:r w:rsidRPr="00303F29">
        <w:rPr>
          <w:rFonts w:asciiTheme="majorBidi" w:hAnsiTheme="majorBidi" w:cstheme="majorBidi"/>
          <w:sz w:val="24"/>
          <w:szCs w:val="24"/>
          <w:lang w:bidi="ar-EG"/>
        </w:rPr>
        <w:t xml:space="preserve"> and </w:t>
      </w:r>
      <w:r>
        <w:rPr>
          <w:rFonts w:asciiTheme="majorBidi" w:hAnsiTheme="majorBidi" w:cstheme="majorBidi"/>
          <w:sz w:val="24"/>
          <w:szCs w:val="24"/>
          <w:lang w:bidi="ar-EG"/>
        </w:rPr>
        <w:t>medullary collecting tubular cells are noticed.</w:t>
      </w:r>
      <w:r w:rsidRPr="003F7CA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448FF" w:rsidRPr="00E448FF">
        <w:rPr>
          <w:rFonts w:asciiTheme="majorBidi" w:hAnsiTheme="majorBidi" w:cstheme="majorBidi"/>
          <w:b/>
          <w:bCs/>
          <w:sz w:val="24"/>
          <w:szCs w:val="24"/>
          <w:lang w:bidi="ar-EG"/>
        </w:rPr>
        <w:t>(E-F)</w:t>
      </w:r>
      <w:r w:rsidR="00E448FF" w:rsidRPr="00A31BB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G</w:t>
      </w:r>
      <w:r w:rsidR="00E448FF">
        <w:rPr>
          <w:rFonts w:asciiTheme="majorBidi" w:hAnsiTheme="majorBidi" w:cstheme="majorBidi"/>
          <w:color w:val="000000"/>
          <w:sz w:val="24"/>
          <w:szCs w:val="24"/>
        </w:rPr>
        <w:t>EN</w:t>
      </w:r>
      <w:r w:rsidRPr="004D0B6C">
        <w:rPr>
          <w:rFonts w:asciiTheme="majorBidi" w:hAnsiTheme="majorBidi" w:cstheme="majorBidi"/>
          <w:color w:val="000000"/>
          <w:sz w:val="24"/>
          <w:szCs w:val="24"/>
        </w:rPr>
        <w:t xml:space="preserve"> + </w:t>
      </w:r>
      <w:r w:rsidR="00E448FF">
        <w:rPr>
          <w:rFonts w:asciiTheme="majorBidi" w:hAnsiTheme="majorBidi" w:cstheme="majorBidi"/>
          <w:color w:val="000000"/>
          <w:sz w:val="24"/>
          <w:szCs w:val="24"/>
        </w:rPr>
        <w:t>roxadustat (</w:t>
      </w:r>
      <w:r w:rsidRPr="00A31BB9">
        <w:rPr>
          <w:rFonts w:asciiTheme="majorBidi" w:hAnsiTheme="majorBidi" w:cstheme="majorBidi"/>
          <w:sz w:val="24"/>
          <w:szCs w:val="24"/>
          <w:lang w:bidi="ar-EG"/>
        </w:rPr>
        <w:t>RXD</w:t>
      </w:r>
      <w:r w:rsidR="00E448FF">
        <w:rPr>
          <w:rFonts w:asciiTheme="majorBidi" w:hAnsiTheme="majorBidi" w:cstheme="majorBidi"/>
          <w:sz w:val="24"/>
          <w:szCs w:val="24"/>
          <w:lang w:bidi="ar-EG"/>
        </w:rPr>
        <w:t>)</w:t>
      </w:r>
      <w:r w:rsidRPr="00A31BB9">
        <w:rPr>
          <w:rFonts w:asciiTheme="majorBidi" w:hAnsiTheme="majorBidi" w:cstheme="majorBidi"/>
          <w:sz w:val="24"/>
          <w:szCs w:val="24"/>
          <w:lang w:bidi="ar-EG"/>
        </w:rPr>
        <w:t xml:space="preserve"> 10 and </w:t>
      </w:r>
      <w:r w:rsidR="00E448FF" w:rsidRPr="00E448FF">
        <w:rPr>
          <w:rFonts w:asciiTheme="majorBidi" w:hAnsiTheme="majorBidi" w:cstheme="majorBidi"/>
          <w:b/>
          <w:bCs/>
          <w:sz w:val="24"/>
          <w:szCs w:val="24"/>
          <w:lang w:bidi="ar-EG"/>
        </w:rPr>
        <w:t>(G-H)</w:t>
      </w:r>
      <w:r w:rsidR="00E448F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A31BB9">
        <w:rPr>
          <w:rFonts w:asciiTheme="majorBidi" w:hAnsiTheme="majorBidi" w:cstheme="majorBidi"/>
          <w:sz w:val="24"/>
          <w:szCs w:val="24"/>
          <w:lang w:bidi="ar-EG"/>
        </w:rPr>
        <w:t>25</w:t>
      </w:r>
      <w:r w:rsidR="005521DC">
        <w:rPr>
          <w:rFonts w:asciiTheme="majorBidi" w:hAnsiTheme="majorBidi" w:cstheme="majorBidi"/>
          <w:sz w:val="24"/>
          <w:szCs w:val="24"/>
          <w:lang w:bidi="ar-EG"/>
        </w:rPr>
        <w:t xml:space="preserve"> mg</w:t>
      </w:r>
      <w:r w:rsidRPr="00A31BB9">
        <w:rPr>
          <w:rFonts w:asciiTheme="majorBidi" w:hAnsiTheme="majorBidi" w:cstheme="majorBidi"/>
          <w:sz w:val="24"/>
          <w:szCs w:val="24"/>
          <w:lang w:bidi="ar-EG"/>
        </w:rPr>
        <w:t xml:space="preserve"> groups are highly similar to those from the G</w:t>
      </w:r>
      <w:r w:rsidR="00E448FF">
        <w:rPr>
          <w:rFonts w:asciiTheme="majorBidi" w:hAnsiTheme="majorBidi" w:cstheme="majorBidi"/>
          <w:sz w:val="24"/>
          <w:szCs w:val="24"/>
          <w:lang w:bidi="ar-EG"/>
        </w:rPr>
        <w:t>EN</w:t>
      </w:r>
      <w:r w:rsidRPr="00A31BB9">
        <w:rPr>
          <w:rFonts w:asciiTheme="majorBidi" w:hAnsiTheme="majorBidi" w:cstheme="majorBidi"/>
          <w:sz w:val="24"/>
          <w:szCs w:val="24"/>
          <w:lang w:bidi="ar-EG"/>
        </w:rPr>
        <w:t xml:space="preserve"> group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with</w:t>
      </w:r>
      <w:r w:rsidRPr="004D0B6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no improvement in the </w:t>
      </w:r>
      <w:r w:rsidR="00E448FF">
        <w:rPr>
          <w:rFonts w:asciiTheme="majorBidi" w:hAnsiTheme="majorBidi" w:cstheme="majorBidi"/>
          <w:color w:val="000000"/>
          <w:sz w:val="24"/>
          <w:szCs w:val="24"/>
        </w:rPr>
        <w:lastRenderedPageBreak/>
        <w:t>histopathological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structure of </w:t>
      </w:r>
      <w:r w:rsidRPr="00487E02">
        <w:rPr>
          <w:rFonts w:asciiTheme="majorBidi" w:hAnsiTheme="majorBidi" w:cstheme="majorBidi"/>
          <w:color w:val="000000"/>
          <w:sz w:val="24"/>
          <w:szCs w:val="24"/>
        </w:rPr>
        <w:t xml:space="preserve">renal glomeruli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(G) </w:t>
      </w:r>
      <w:r w:rsidRPr="00487E02">
        <w:rPr>
          <w:rFonts w:asciiTheme="majorBidi" w:hAnsiTheme="majorBidi" w:cstheme="majorBidi"/>
          <w:color w:val="000000"/>
          <w:sz w:val="24"/>
          <w:szCs w:val="24"/>
        </w:rPr>
        <w:t>and tubules</w:t>
      </w:r>
      <w:r w:rsidR="00E448FF">
        <w:rPr>
          <w:rFonts w:asciiTheme="majorBidi" w:hAnsiTheme="majorBidi" w:cstheme="majorBidi"/>
          <w:color w:val="000000"/>
          <w:sz w:val="24"/>
          <w:szCs w:val="24"/>
        </w:rPr>
        <w:t xml:space="preserve"> as revealed in the </w:t>
      </w:r>
      <w:r>
        <w:rPr>
          <w:rFonts w:asciiTheme="majorBidi" w:hAnsiTheme="majorBidi" w:cstheme="majorBidi"/>
          <w:color w:val="000000"/>
          <w:sz w:val="24"/>
          <w:szCs w:val="24"/>
        </w:rPr>
        <w:t>c</w:t>
      </w:r>
      <w:r w:rsidRPr="00E421FA">
        <w:rPr>
          <w:rFonts w:asciiTheme="majorBidi" w:hAnsiTheme="majorBidi" w:cstheme="majorBidi"/>
          <w:color w:val="000000"/>
          <w:sz w:val="24"/>
          <w:szCs w:val="24"/>
        </w:rPr>
        <w:t>loudy swelling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Pr="00E421FA">
        <w:rPr>
          <w:rFonts w:asciiTheme="majorBidi" w:hAnsiTheme="majorBidi" w:cstheme="majorBidi"/>
          <w:color w:val="000000"/>
          <w:sz w:val="24"/>
          <w:szCs w:val="24"/>
        </w:rPr>
        <w:t>vacuolated</w:t>
      </w:r>
      <w:r w:rsidRPr="00487E02">
        <w:rPr>
          <w:rFonts w:asciiTheme="majorBidi" w:hAnsiTheme="majorBidi" w:cstheme="majorBidi"/>
          <w:color w:val="000000"/>
          <w:sz w:val="24"/>
          <w:szCs w:val="24"/>
        </w:rPr>
        <w:t xml:space="preserve"> cytoplasm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(v), </w:t>
      </w:r>
      <w:r w:rsidRPr="00303F29">
        <w:rPr>
          <w:rFonts w:asciiTheme="majorBidi" w:hAnsiTheme="majorBidi" w:cstheme="majorBidi"/>
          <w:color w:val="231F20"/>
          <w:sz w:val="24"/>
          <w:szCs w:val="24"/>
        </w:rPr>
        <w:t xml:space="preserve">epithelial shedding </w:t>
      </w:r>
      <w:r>
        <w:rPr>
          <w:rFonts w:asciiTheme="majorBidi" w:hAnsiTheme="majorBidi" w:cstheme="majorBidi"/>
          <w:color w:val="000000"/>
          <w:sz w:val="24"/>
          <w:szCs w:val="24"/>
        </w:rPr>
        <w:t>with</w:t>
      </w:r>
      <w:r w:rsidRPr="00487E02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666380">
        <w:rPr>
          <w:rFonts w:asciiTheme="majorBidi" w:hAnsiTheme="majorBidi" w:cstheme="majorBidi"/>
          <w:color w:val="000000"/>
          <w:sz w:val="24"/>
          <w:szCs w:val="24"/>
        </w:rPr>
        <w:t>small darkly stained pyknotic nuclei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(black arrows</w:t>
      </w:r>
      <w:r w:rsidRPr="00666380">
        <w:rPr>
          <w:rFonts w:asciiTheme="majorBidi" w:hAnsiTheme="majorBidi" w:cstheme="majorBidi"/>
          <w:color w:val="000000"/>
          <w:sz w:val="24"/>
          <w:szCs w:val="24"/>
        </w:rPr>
        <w:t>)</w:t>
      </w:r>
      <w:r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A31BB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EG"/>
        </w:rPr>
        <w:t>Intraluminal</w:t>
      </w:r>
      <w:r w:rsidRPr="00303F29">
        <w:rPr>
          <w:rFonts w:asciiTheme="majorBidi" w:hAnsiTheme="majorBidi" w:cstheme="majorBidi"/>
          <w:sz w:val="24"/>
          <w:szCs w:val="24"/>
          <w:lang w:bidi="ar-EG"/>
        </w:rPr>
        <w:t xml:space="preserve"> hyaline casts (H) </w:t>
      </w:r>
      <w:r>
        <w:rPr>
          <w:rFonts w:asciiTheme="majorBidi" w:hAnsiTheme="majorBidi" w:cstheme="majorBidi"/>
          <w:sz w:val="24"/>
          <w:szCs w:val="24"/>
          <w:lang w:bidi="ar-EG"/>
        </w:rPr>
        <w:t>are also noticed</w:t>
      </w:r>
      <w:r w:rsidRPr="00487E02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inside the tubular lumen [</w:t>
      </w:r>
      <w:r w:rsidRPr="009970C3">
        <w:rPr>
          <w:rFonts w:asciiTheme="majorBidi" w:hAnsiTheme="majorBidi" w:cstheme="majorBidi"/>
          <w:color w:val="000000"/>
          <w:sz w:val="24"/>
          <w:szCs w:val="24"/>
        </w:rPr>
        <w:t>H&amp;E stain</w:t>
      </w:r>
      <w:r>
        <w:rPr>
          <w:rFonts w:asciiTheme="majorBidi" w:hAnsiTheme="majorBidi" w:cstheme="majorBidi"/>
          <w:color w:val="000000"/>
          <w:sz w:val="24"/>
          <w:szCs w:val="24"/>
        </w:rPr>
        <w:t>,</w:t>
      </w:r>
      <w:r w:rsidRPr="009970C3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B625C0">
        <w:rPr>
          <w:rFonts w:asciiTheme="majorBidi" w:hAnsiTheme="majorBidi" w:cstheme="majorBidi"/>
          <w:color w:val="000000"/>
          <w:sz w:val="24"/>
          <w:szCs w:val="24"/>
        </w:rPr>
        <w:t>x</w:t>
      </w:r>
      <w:r>
        <w:rPr>
          <w:rFonts w:asciiTheme="majorBidi" w:hAnsiTheme="majorBidi" w:cstheme="majorBidi"/>
          <w:color w:val="000000"/>
          <w:sz w:val="24"/>
          <w:szCs w:val="24"/>
        </w:rPr>
        <w:t>4</w:t>
      </w:r>
      <w:r w:rsidRPr="00B625C0">
        <w:rPr>
          <w:rFonts w:asciiTheme="majorBidi" w:hAnsiTheme="majorBidi" w:cstheme="majorBidi"/>
          <w:color w:val="000000"/>
          <w:sz w:val="24"/>
          <w:szCs w:val="24"/>
        </w:rPr>
        <w:t>00</w:t>
      </w:r>
      <w:r>
        <w:rPr>
          <w:rFonts w:asciiTheme="majorBidi" w:hAnsiTheme="majorBidi" w:cstheme="majorBidi"/>
          <w:color w:val="000000"/>
          <w:sz w:val="24"/>
          <w:szCs w:val="24"/>
        </w:rPr>
        <w:t>; scale bar = 50µm].</w:t>
      </w:r>
    </w:p>
    <w:p w14:paraId="35B9249D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17E9E34D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5B7999DB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015853AC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60D876FC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64A4124E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2C874928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0AED1984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0E56A2CF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0E9B75A4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0A53FE96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5178B33F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62B8D7C6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2FC2CE5F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7D7E4785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12D40DE6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037EE608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08AE1A6A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7263628B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48D89FF2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09761EE1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648647D4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26AC3A52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77AC9CDB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11C990B1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00C310DC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4B6C27FD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31B1D15C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2105E15A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7E8AB373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3EBB776A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2AA5F5AF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11DEDD3A" w14:textId="77777777" w:rsidR="0001705A" w:rsidRDefault="0001705A" w:rsidP="00E448FF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118781CA" w14:textId="08431CF2" w:rsidR="0001705A" w:rsidRDefault="0001705A" w:rsidP="0001705A">
      <w:pPr>
        <w:autoSpaceDE w:val="0"/>
        <w:autoSpaceDN w:val="0"/>
        <w:adjustRightInd w:val="0"/>
        <w:spacing w:line="276" w:lineRule="auto"/>
        <w:jc w:val="center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</w:rPr>
        <w:lastRenderedPageBreak/>
        <w:drawing>
          <wp:inline distT="0" distB="0" distL="0" distR="0" wp14:anchorId="34D255EF" wp14:editId="03E52182">
            <wp:extent cx="5949950" cy="2926080"/>
            <wp:effectExtent l="0" t="0" r="0" b="7620"/>
            <wp:docPr id="1634444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F244BE" w14:textId="0FEE4E40" w:rsidR="0001705A" w:rsidRDefault="0001705A" w:rsidP="0001705A">
      <w:pPr>
        <w:autoSpaceDE w:val="0"/>
        <w:autoSpaceDN w:val="0"/>
        <w:adjustRightInd w:val="0"/>
        <w:spacing w:before="240" w:line="276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01705A">
        <w:rPr>
          <w:rFonts w:asciiTheme="majorBidi" w:hAnsiTheme="majorBidi" w:cstheme="majorBidi"/>
          <w:b/>
          <w:bCs/>
          <w:color w:val="000000"/>
          <w:sz w:val="24"/>
          <w:szCs w:val="24"/>
        </w:rPr>
        <w:t>Fig 2.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01705A">
        <w:rPr>
          <w:rFonts w:asciiTheme="majorBidi" w:hAnsiTheme="majorBidi" w:cstheme="majorBidi"/>
          <w:b/>
          <w:bCs/>
          <w:color w:val="000000"/>
          <w:sz w:val="24"/>
          <w:szCs w:val="24"/>
        </w:rPr>
        <w:t>(A)</w:t>
      </w:r>
      <w:r w:rsidRPr="0001705A">
        <w:rPr>
          <w:rFonts w:asciiTheme="majorBidi" w:hAnsiTheme="majorBidi" w:cstheme="majorBidi"/>
          <w:color w:val="000000"/>
          <w:sz w:val="24"/>
          <w:szCs w:val="24"/>
        </w:rPr>
        <w:t xml:space="preserve"> 2D image of Roxadustat displaying all interactions with the receptor PHD</w:t>
      </w:r>
      <w:r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01705A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01705A">
        <w:rPr>
          <w:rFonts w:asciiTheme="majorBidi" w:hAnsiTheme="majorBidi" w:cstheme="majorBidi"/>
          <w:b/>
          <w:bCs/>
          <w:color w:val="000000"/>
          <w:sz w:val="24"/>
          <w:szCs w:val="24"/>
        </w:rPr>
        <w:t>(B)</w:t>
      </w:r>
      <w:r w:rsidRPr="0001705A">
        <w:rPr>
          <w:rFonts w:asciiTheme="majorBidi" w:hAnsiTheme="majorBidi" w:cstheme="majorBidi"/>
          <w:color w:val="000000"/>
          <w:sz w:val="24"/>
          <w:szCs w:val="24"/>
        </w:rPr>
        <w:t xml:space="preserve"> 3D image of Roxadustat displaying all interactions with the receptor PHD.</w:t>
      </w:r>
    </w:p>
    <w:p w14:paraId="6619C3CA" w14:textId="77777777" w:rsidR="0001705A" w:rsidRDefault="0001705A" w:rsidP="0001705A">
      <w:pPr>
        <w:autoSpaceDE w:val="0"/>
        <w:autoSpaceDN w:val="0"/>
        <w:adjustRightInd w:val="0"/>
        <w:spacing w:before="240"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113C4453" w14:textId="77777777" w:rsidR="0001705A" w:rsidRDefault="0001705A" w:rsidP="0001705A">
      <w:pPr>
        <w:autoSpaceDE w:val="0"/>
        <w:autoSpaceDN w:val="0"/>
        <w:adjustRightInd w:val="0"/>
        <w:spacing w:before="240"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717C8778" w14:textId="77777777" w:rsidR="0001705A" w:rsidRDefault="0001705A" w:rsidP="0001705A">
      <w:pPr>
        <w:autoSpaceDE w:val="0"/>
        <w:autoSpaceDN w:val="0"/>
        <w:adjustRightInd w:val="0"/>
        <w:spacing w:before="240"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4DE102BE" w14:textId="77777777" w:rsidR="0001705A" w:rsidRDefault="0001705A" w:rsidP="0001705A">
      <w:pPr>
        <w:autoSpaceDE w:val="0"/>
        <w:autoSpaceDN w:val="0"/>
        <w:adjustRightInd w:val="0"/>
        <w:spacing w:before="240"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5C36BAD4" w14:textId="77777777" w:rsidR="0001705A" w:rsidRDefault="0001705A" w:rsidP="0001705A">
      <w:pPr>
        <w:autoSpaceDE w:val="0"/>
        <w:autoSpaceDN w:val="0"/>
        <w:adjustRightInd w:val="0"/>
        <w:spacing w:before="240"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30181C9A" w14:textId="77777777" w:rsidR="0001705A" w:rsidRDefault="0001705A" w:rsidP="0001705A">
      <w:pPr>
        <w:autoSpaceDE w:val="0"/>
        <w:autoSpaceDN w:val="0"/>
        <w:adjustRightInd w:val="0"/>
        <w:spacing w:before="240"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3B571B5D" w14:textId="77777777" w:rsidR="0001705A" w:rsidRDefault="0001705A" w:rsidP="0001705A">
      <w:pPr>
        <w:autoSpaceDE w:val="0"/>
        <w:autoSpaceDN w:val="0"/>
        <w:adjustRightInd w:val="0"/>
        <w:spacing w:before="240"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768DC060" w14:textId="77777777" w:rsidR="0001705A" w:rsidRDefault="0001705A" w:rsidP="0001705A">
      <w:pPr>
        <w:autoSpaceDE w:val="0"/>
        <w:autoSpaceDN w:val="0"/>
        <w:adjustRightInd w:val="0"/>
        <w:spacing w:before="240"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7F30F9E9" w14:textId="77777777" w:rsidR="0001705A" w:rsidRDefault="0001705A" w:rsidP="0001705A">
      <w:pPr>
        <w:autoSpaceDE w:val="0"/>
        <w:autoSpaceDN w:val="0"/>
        <w:adjustRightInd w:val="0"/>
        <w:spacing w:before="240"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6423FEF4" w14:textId="77777777" w:rsidR="0001705A" w:rsidRDefault="0001705A" w:rsidP="0001705A">
      <w:pPr>
        <w:autoSpaceDE w:val="0"/>
        <w:autoSpaceDN w:val="0"/>
        <w:adjustRightInd w:val="0"/>
        <w:spacing w:before="240"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0AEF9E4F" w14:textId="77777777" w:rsidR="0001705A" w:rsidRDefault="0001705A" w:rsidP="0001705A">
      <w:pPr>
        <w:autoSpaceDE w:val="0"/>
        <w:autoSpaceDN w:val="0"/>
        <w:adjustRightInd w:val="0"/>
        <w:spacing w:before="240"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79A70478" w14:textId="77777777" w:rsidR="0001705A" w:rsidRDefault="0001705A" w:rsidP="0001705A">
      <w:pPr>
        <w:autoSpaceDE w:val="0"/>
        <w:autoSpaceDN w:val="0"/>
        <w:adjustRightInd w:val="0"/>
        <w:spacing w:before="240"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5D62CFD1" w14:textId="77777777" w:rsidR="0001705A" w:rsidRDefault="0001705A" w:rsidP="0001705A">
      <w:pPr>
        <w:autoSpaceDE w:val="0"/>
        <w:autoSpaceDN w:val="0"/>
        <w:adjustRightInd w:val="0"/>
        <w:spacing w:before="240"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418BD985" w14:textId="4264627D" w:rsidR="0001705A" w:rsidRDefault="001F6DED" w:rsidP="0001705A">
      <w:pPr>
        <w:autoSpaceDE w:val="0"/>
        <w:autoSpaceDN w:val="0"/>
        <w:adjustRightInd w:val="0"/>
        <w:spacing w:before="240" w:line="276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</w:rPr>
        <w:lastRenderedPageBreak/>
        <w:drawing>
          <wp:inline distT="0" distB="0" distL="0" distR="0" wp14:anchorId="30B7C37D" wp14:editId="5E642175">
            <wp:extent cx="5980430" cy="2743200"/>
            <wp:effectExtent l="0" t="0" r="1270" b="0"/>
            <wp:docPr id="4904157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CC061" w14:textId="49C767F5" w:rsidR="001F6DED" w:rsidRPr="00E448FF" w:rsidRDefault="001F6DED" w:rsidP="0001705A">
      <w:pPr>
        <w:autoSpaceDE w:val="0"/>
        <w:autoSpaceDN w:val="0"/>
        <w:adjustRightInd w:val="0"/>
        <w:spacing w:before="240" w:line="276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1F6DED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Fig </w:t>
      </w:r>
      <w:r w:rsidRPr="001F6DED">
        <w:rPr>
          <w:rFonts w:asciiTheme="majorBidi" w:hAnsiTheme="majorBidi" w:cstheme="majorBidi"/>
          <w:b/>
          <w:bCs/>
          <w:color w:val="000000"/>
          <w:sz w:val="24"/>
          <w:szCs w:val="24"/>
        </w:rPr>
        <w:t>3</w:t>
      </w:r>
      <w:r w:rsidRPr="001F6DED">
        <w:rPr>
          <w:rFonts w:asciiTheme="majorBidi" w:hAnsiTheme="majorBidi" w:cstheme="majorBidi"/>
          <w:b/>
          <w:bCs/>
          <w:color w:val="000000"/>
          <w:sz w:val="24"/>
          <w:szCs w:val="24"/>
        </w:rPr>
        <w:t>. (A)</w:t>
      </w:r>
      <w:r w:rsidRPr="001F6DED">
        <w:rPr>
          <w:rFonts w:asciiTheme="majorBidi" w:hAnsiTheme="majorBidi" w:cstheme="majorBidi"/>
          <w:color w:val="000000"/>
          <w:sz w:val="24"/>
          <w:szCs w:val="24"/>
        </w:rPr>
        <w:t xml:space="preserve"> 2D image of Roxadustat displaying all interactions with the receptor E3 ubiquitin ligase</w:t>
      </w:r>
      <w:r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1F6DE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F6DED">
        <w:rPr>
          <w:rFonts w:asciiTheme="majorBidi" w:hAnsiTheme="majorBidi" w:cstheme="majorBidi"/>
          <w:b/>
          <w:bCs/>
          <w:color w:val="000000"/>
          <w:sz w:val="24"/>
          <w:szCs w:val="24"/>
        </w:rPr>
        <w:t>(B)</w:t>
      </w:r>
      <w:r w:rsidRPr="001F6DED">
        <w:rPr>
          <w:rFonts w:asciiTheme="majorBidi" w:hAnsiTheme="majorBidi" w:cstheme="majorBidi"/>
          <w:color w:val="000000"/>
          <w:sz w:val="24"/>
          <w:szCs w:val="24"/>
        </w:rPr>
        <w:t xml:space="preserve"> 3D image of Roxadustat displaying all interactions with the receptor E3 ubiquitin ligase.</w:t>
      </w:r>
    </w:p>
    <w:sectPr w:rsidR="001F6DED" w:rsidRPr="00E448FF" w:rsidSect="00CF77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4D8"/>
    <w:rsid w:val="0001705A"/>
    <w:rsid w:val="00025D04"/>
    <w:rsid w:val="000844BA"/>
    <w:rsid w:val="00087F31"/>
    <w:rsid w:val="000A705B"/>
    <w:rsid w:val="000D3A32"/>
    <w:rsid w:val="00124654"/>
    <w:rsid w:val="0018793D"/>
    <w:rsid w:val="001B270F"/>
    <w:rsid w:val="001C1268"/>
    <w:rsid w:val="001C657C"/>
    <w:rsid w:val="001F6DED"/>
    <w:rsid w:val="00217084"/>
    <w:rsid w:val="002264A1"/>
    <w:rsid w:val="00230866"/>
    <w:rsid w:val="002371B0"/>
    <w:rsid w:val="0024630C"/>
    <w:rsid w:val="0024645B"/>
    <w:rsid w:val="00293FE0"/>
    <w:rsid w:val="0029563F"/>
    <w:rsid w:val="002B7DB9"/>
    <w:rsid w:val="002D3744"/>
    <w:rsid w:val="003008B6"/>
    <w:rsid w:val="0030274D"/>
    <w:rsid w:val="00306436"/>
    <w:rsid w:val="003436C5"/>
    <w:rsid w:val="00386E4F"/>
    <w:rsid w:val="003A3475"/>
    <w:rsid w:val="003C557A"/>
    <w:rsid w:val="003C7356"/>
    <w:rsid w:val="003E1CBE"/>
    <w:rsid w:val="003E37CA"/>
    <w:rsid w:val="003E6C70"/>
    <w:rsid w:val="0045445F"/>
    <w:rsid w:val="004726C6"/>
    <w:rsid w:val="004A4EB3"/>
    <w:rsid w:val="004C4F41"/>
    <w:rsid w:val="005008B7"/>
    <w:rsid w:val="0053232E"/>
    <w:rsid w:val="005437D7"/>
    <w:rsid w:val="005521DC"/>
    <w:rsid w:val="0057582A"/>
    <w:rsid w:val="005B4708"/>
    <w:rsid w:val="005B5EB4"/>
    <w:rsid w:val="005C1E11"/>
    <w:rsid w:val="005D08A2"/>
    <w:rsid w:val="005E612E"/>
    <w:rsid w:val="005F1418"/>
    <w:rsid w:val="005F225D"/>
    <w:rsid w:val="005F56AD"/>
    <w:rsid w:val="006161E7"/>
    <w:rsid w:val="0063454D"/>
    <w:rsid w:val="00670EF3"/>
    <w:rsid w:val="006C675A"/>
    <w:rsid w:val="006D79A2"/>
    <w:rsid w:val="007074D8"/>
    <w:rsid w:val="00721D44"/>
    <w:rsid w:val="007231AA"/>
    <w:rsid w:val="0074586B"/>
    <w:rsid w:val="007936BE"/>
    <w:rsid w:val="007A1EDE"/>
    <w:rsid w:val="007D0EEC"/>
    <w:rsid w:val="007E078D"/>
    <w:rsid w:val="008058ED"/>
    <w:rsid w:val="00830C63"/>
    <w:rsid w:val="0084655F"/>
    <w:rsid w:val="00880146"/>
    <w:rsid w:val="00886BBA"/>
    <w:rsid w:val="008A60B6"/>
    <w:rsid w:val="008C361A"/>
    <w:rsid w:val="008E2EAD"/>
    <w:rsid w:val="00917646"/>
    <w:rsid w:val="0094103E"/>
    <w:rsid w:val="009420C1"/>
    <w:rsid w:val="00954063"/>
    <w:rsid w:val="00A037CE"/>
    <w:rsid w:val="00A34003"/>
    <w:rsid w:val="00A44B42"/>
    <w:rsid w:val="00A50DD6"/>
    <w:rsid w:val="00A72C0F"/>
    <w:rsid w:val="00A773EA"/>
    <w:rsid w:val="00AA5907"/>
    <w:rsid w:val="00AB1DCA"/>
    <w:rsid w:val="00AC12B0"/>
    <w:rsid w:val="00AE78E9"/>
    <w:rsid w:val="00B17DE2"/>
    <w:rsid w:val="00B32F4C"/>
    <w:rsid w:val="00B505CB"/>
    <w:rsid w:val="00BA4C2D"/>
    <w:rsid w:val="00BA5D80"/>
    <w:rsid w:val="00BB340E"/>
    <w:rsid w:val="00BB370A"/>
    <w:rsid w:val="00C01969"/>
    <w:rsid w:val="00C70BEE"/>
    <w:rsid w:val="00C86FC5"/>
    <w:rsid w:val="00C906DB"/>
    <w:rsid w:val="00CD211B"/>
    <w:rsid w:val="00CF77D5"/>
    <w:rsid w:val="00D01796"/>
    <w:rsid w:val="00D3243B"/>
    <w:rsid w:val="00D445E9"/>
    <w:rsid w:val="00D606E5"/>
    <w:rsid w:val="00D73693"/>
    <w:rsid w:val="00DB7CC8"/>
    <w:rsid w:val="00DD240C"/>
    <w:rsid w:val="00E17CE5"/>
    <w:rsid w:val="00E448FF"/>
    <w:rsid w:val="00E8027F"/>
    <w:rsid w:val="00E84E4C"/>
    <w:rsid w:val="00E86E76"/>
    <w:rsid w:val="00E9327B"/>
    <w:rsid w:val="00EB3A5F"/>
    <w:rsid w:val="00F30050"/>
    <w:rsid w:val="00F62963"/>
    <w:rsid w:val="00F7061E"/>
    <w:rsid w:val="00F80681"/>
    <w:rsid w:val="00F84EE1"/>
    <w:rsid w:val="00F92DB1"/>
    <w:rsid w:val="00F94688"/>
    <w:rsid w:val="00FD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BFA83"/>
  <w15:docId w15:val="{47B1E1CB-524F-4165-8D3C-49787B8B8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63F"/>
    <w:pPr>
      <w:spacing w:after="0" w:line="240" w:lineRule="auto"/>
      <w:jc w:val="both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63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295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9563F"/>
    <w:rPr>
      <w:rFonts w:ascii="Courier New" w:eastAsia="Times New Roman" w:hAnsi="Courier New" w:cs="Courier New"/>
      <w:sz w:val="20"/>
      <w:szCs w:val="20"/>
    </w:rPr>
  </w:style>
  <w:style w:type="table" w:styleId="LightShading">
    <w:name w:val="Light Shading"/>
    <w:basedOn w:val="TableNormal"/>
    <w:uiPriority w:val="60"/>
    <w:rsid w:val="0029563F"/>
    <w:pPr>
      <w:spacing w:after="0" w:line="240" w:lineRule="auto"/>
      <w:jc w:val="both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C86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42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Rania</dc:creator>
  <cp:lastModifiedBy>Rania Salama</cp:lastModifiedBy>
  <cp:revision>15</cp:revision>
  <dcterms:created xsi:type="dcterms:W3CDTF">2024-08-11T12:07:00Z</dcterms:created>
  <dcterms:modified xsi:type="dcterms:W3CDTF">2024-08-18T12:37:00Z</dcterms:modified>
</cp:coreProperties>
</file>