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EF54A" w14:textId="049A31B6" w:rsidR="006A6BC9" w:rsidRPr="00847BC4" w:rsidRDefault="006A6BC9" w:rsidP="009B499E">
      <w:pPr>
        <w:jc w:val="center"/>
        <w:rPr>
          <w:rFonts w:ascii="Arial" w:hAnsi="Arial" w:cs="Arial"/>
          <w:i/>
          <w:iCs/>
          <w:sz w:val="24"/>
          <w:szCs w:val="24"/>
        </w:rPr>
      </w:pPr>
      <w:r w:rsidRPr="00847BC4">
        <w:rPr>
          <w:rFonts w:ascii="Arial" w:hAnsi="Arial" w:cs="Arial"/>
          <w:b/>
          <w:bCs/>
          <w:sz w:val="24"/>
          <w:szCs w:val="24"/>
        </w:rPr>
        <w:t xml:space="preserve">The </w:t>
      </w:r>
      <w:r w:rsidR="009B24AB" w:rsidRPr="00847BC4">
        <w:rPr>
          <w:rFonts w:ascii="Arial" w:hAnsi="Arial" w:cs="Arial"/>
          <w:b/>
          <w:bCs/>
          <w:sz w:val="24"/>
          <w:szCs w:val="24"/>
        </w:rPr>
        <w:t>F</w:t>
      </w:r>
      <w:r w:rsidRPr="00847BC4">
        <w:rPr>
          <w:rFonts w:ascii="Arial" w:hAnsi="Arial" w:cs="Arial"/>
          <w:b/>
          <w:bCs/>
          <w:sz w:val="24"/>
          <w:szCs w:val="24"/>
        </w:rPr>
        <w:t>uture of Geometallurgy</w:t>
      </w:r>
    </w:p>
    <w:p w14:paraId="58772876" w14:textId="77777777" w:rsidR="009B499E" w:rsidRPr="00847BC4" w:rsidRDefault="009B499E" w:rsidP="009B499E">
      <w:pPr>
        <w:jc w:val="center"/>
        <w:rPr>
          <w:rFonts w:ascii="Arial" w:hAnsi="Arial" w:cs="Arial"/>
          <w:b/>
          <w:bCs/>
          <w:sz w:val="20"/>
          <w:szCs w:val="20"/>
          <w:lang w:eastAsia="en-AU"/>
          <w14:ligatures w14:val="none"/>
        </w:rPr>
      </w:pPr>
    </w:p>
    <w:p w14:paraId="264FE4FB" w14:textId="0561EA1D" w:rsidR="00BC385A" w:rsidRPr="00847BC4" w:rsidRDefault="009B499E" w:rsidP="009B499E">
      <w:pPr>
        <w:jc w:val="center"/>
        <w:rPr>
          <w:rFonts w:ascii="Arial" w:hAnsi="Arial" w:cs="Arial"/>
          <w:sz w:val="20"/>
          <w:szCs w:val="20"/>
          <w:lang w:eastAsia="en-AU"/>
          <w14:ligatures w14:val="none"/>
        </w:rPr>
      </w:pPr>
      <w:r w:rsidRPr="00847BC4">
        <w:rPr>
          <w:rFonts w:ascii="Arial" w:hAnsi="Arial" w:cs="Arial"/>
          <w:sz w:val="20"/>
          <w:szCs w:val="20"/>
          <w:lang w:eastAsia="en-AU"/>
          <w14:ligatures w14:val="none"/>
        </w:rPr>
        <w:t>S</w:t>
      </w:r>
      <w:r w:rsidR="00BC385A" w:rsidRPr="00847BC4">
        <w:rPr>
          <w:rFonts w:ascii="Arial" w:hAnsi="Arial" w:cs="Arial"/>
          <w:sz w:val="20"/>
          <w:szCs w:val="20"/>
          <w:lang w:eastAsia="en-AU"/>
          <w14:ligatures w14:val="none"/>
        </w:rPr>
        <w:t>tewart Brand</w:t>
      </w:r>
    </w:p>
    <w:p w14:paraId="21A8AA11" w14:textId="77777777" w:rsidR="00BC385A" w:rsidRPr="00847BC4" w:rsidRDefault="00BC385A" w:rsidP="006A6BC9">
      <w:pPr>
        <w:rPr>
          <w:rFonts w:ascii="Arial" w:hAnsi="Arial" w:cs="Arial"/>
          <w:b/>
          <w:bCs/>
          <w:sz w:val="20"/>
          <w:szCs w:val="20"/>
          <w:lang w:eastAsia="en-AU"/>
          <w14:ligatures w14:val="none"/>
        </w:rPr>
      </w:pPr>
    </w:p>
    <w:p w14:paraId="4A3FDDC5" w14:textId="6F96B906" w:rsidR="006A6BC9" w:rsidRPr="00847BC4" w:rsidRDefault="00873AC3" w:rsidP="002D76E1">
      <w:pPr>
        <w:pStyle w:val="HTMLPreformatted"/>
        <w:spacing w:line="360" w:lineRule="auto"/>
        <w:rPr>
          <w:rFonts w:ascii="Arial" w:hAnsi="Arial" w:cs="Arial"/>
          <w:i/>
          <w:iCs/>
        </w:rPr>
      </w:pPr>
      <w:r w:rsidRPr="00847BC4">
        <w:rPr>
          <w:rFonts w:ascii="Arial" w:hAnsi="Arial" w:cs="Arial"/>
        </w:rPr>
        <w:tab/>
      </w:r>
      <w:r w:rsidRPr="00847BC4">
        <w:rPr>
          <w:rFonts w:ascii="Arial" w:hAnsi="Arial" w:cs="Arial"/>
        </w:rPr>
        <w:tab/>
      </w:r>
      <w:r w:rsidRPr="00847BC4">
        <w:rPr>
          <w:rFonts w:ascii="Arial" w:hAnsi="Arial" w:cs="Arial"/>
        </w:rPr>
        <w:tab/>
      </w:r>
      <w:r w:rsidR="009B499E" w:rsidRPr="00847BC4">
        <w:rPr>
          <w:rFonts w:ascii="Arial" w:hAnsi="Arial" w:cs="Arial"/>
          <w:i/>
          <w:iCs/>
        </w:rPr>
        <w:t>BHP,</w:t>
      </w:r>
      <w:r w:rsidR="002E1CC8">
        <w:rPr>
          <w:rFonts w:ascii="Arial" w:hAnsi="Arial" w:cs="Arial"/>
          <w:i/>
          <w:iCs/>
        </w:rPr>
        <w:t xml:space="preserve"> </w:t>
      </w:r>
      <w:r w:rsidR="009B499E" w:rsidRPr="00847BC4">
        <w:rPr>
          <w:rFonts w:ascii="Arial" w:hAnsi="Arial" w:cs="Arial"/>
          <w:i/>
          <w:iCs/>
        </w:rPr>
        <w:t>Perth, Western Australia, Australia,</w:t>
      </w:r>
    </w:p>
    <w:p w14:paraId="11FB269F" w14:textId="72CECC7B" w:rsidR="009B499E" w:rsidRPr="00847BC4" w:rsidRDefault="002D76E1" w:rsidP="002D76E1">
      <w:pPr>
        <w:pStyle w:val="HTMLPreformatted"/>
        <w:spacing w:line="360" w:lineRule="auto"/>
        <w:jc w:val="center"/>
        <w:rPr>
          <w:rFonts w:ascii="Arial" w:hAnsi="Arial" w:cs="Arial"/>
        </w:rPr>
      </w:pPr>
      <w:hyperlink r:id="rId4" w:history="1">
        <w:proofErr w:type="spellStart"/>
        <w:r w:rsidRPr="00847BC4">
          <w:rPr>
            <w:rStyle w:val="Hyperlink"/>
            <w:rFonts w:ascii="Arial" w:hAnsi="Arial" w:cs="Arial"/>
          </w:rPr>
          <w:t>stewart.brand@bhp.com</w:t>
        </w:r>
        <w:proofErr w:type="spellEnd"/>
      </w:hyperlink>
    </w:p>
    <w:p w14:paraId="651372C0" w14:textId="77777777" w:rsidR="002D76E1" w:rsidRPr="00847BC4" w:rsidRDefault="002D76E1" w:rsidP="006A6BC9">
      <w:pPr>
        <w:pStyle w:val="HTMLPreformatted"/>
        <w:spacing w:line="360" w:lineRule="auto"/>
        <w:rPr>
          <w:rFonts w:ascii="Arial" w:hAnsi="Arial" w:cs="Arial"/>
        </w:rPr>
      </w:pPr>
    </w:p>
    <w:p w14:paraId="7539A388" w14:textId="77682C4B" w:rsidR="00873AC3" w:rsidRPr="00847BC4" w:rsidRDefault="00873AC3" w:rsidP="00873AC3">
      <w:pPr>
        <w:pStyle w:val="HTMLPreformatted"/>
        <w:spacing w:line="360" w:lineRule="auto"/>
        <w:jc w:val="center"/>
        <w:rPr>
          <w:rFonts w:ascii="Arial" w:hAnsi="Arial" w:cs="Arial"/>
          <w:b/>
          <w:bCs/>
        </w:rPr>
      </w:pPr>
      <w:r w:rsidRPr="00847BC4">
        <w:rPr>
          <w:rFonts w:ascii="Arial" w:hAnsi="Arial" w:cs="Arial"/>
          <w:b/>
          <w:bCs/>
        </w:rPr>
        <w:t>ABSTRACT</w:t>
      </w:r>
    </w:p>
    <w:p w14:paraId="1EF4CDD6" w14:textId="77777777" w:rsidR="00873AC3" w:rsidRPr="00847BC4" w:rsidRDefault="00873AC3" w:rsidP="006A6BC9">
      <w:pPr>
        <w:pStyle w:val="HTMLPreformatted"/>
        <w:spacing w:line="360" w:lineRule="auto"/>
        <w:rPr>
          <w:rFonts w:ascii="Arial" w:hAnsi="Arial" w:cs="Arial"/>
        </w:rPr>
      </w:pPr>
    </w:p>
    <w:p w14:paraId="37A2060F" w14:textId="30B5E781" w:rsidR="006A6BC9" w:rsidRPr="00847BC4" w:rsidRDefault="006A6BC9" w:rsidP="006A6BC9">
      <w:pPr>
        <w:pStyle w:val="HTMLPreformatted"/>
        <w:spacing w:line="360" w:lineRule="auto"/>
        <w:rPr>
          <w:rFonts w:ascii="Arial" w:hAnsi="Arial" w:cs="Arial"/>
        </w:rPr>
      </w:pPr>
      <w:r w:rsidRPr="00847BC4">
        <w:rPr>
          <w:rFonts w:ascii="Arial" w:hAnsi="Arial" w:cs="Arial"/>
        </w:rPr>
        <w:t xml:space="preserve">Complex, polymetallic, lower-grade and deeper mineral deposits are forecast to be the future source of the metals and minerals required to decarbonise the global economy. The sustainable and economic extraction of these minerals will require the expert application of geometallurgy across the mining value chain, from concept through to closure.   However, geometallurgy is unique amongst disciplines in that it does not have a broad and deep external ecosystem that extends from academia through research institutes, member-led industry bodies, mining companies, testing laboratories, software developers and consultants. Rather, it is defined by loosely connected pockets of excellence and innovative adaptation.  A new approach to geometallurgy is required if we are to successfully mine the complex orebodies of the future. The substantial technical challenges ahead require a step change increase in collaboration and creativity to leverage collective knowledge and drive innovation. We will need to deliberately nurture the external ecosystems that are required to support and develop geometallurgy into a broad and deep discipline.  </w:t>
      </w:r>
    </w:p>
    <w:p w14:paraId="06718138" w14:textId="77777777" w:rsidR="00030509" w:rsidRPr="00847BC4" w:rsidRDefault="00030509">
      <w:pPr>
        <w:rPr>
          <w:rFonts w:ascii="Arial" w:hAnsi="Arial" w:cs="Arial"/>
        </w:rPr>
      </w:pPr>
    </w:p>
    <w:sectPr w:rsidR="00030509" w:rsidRPr="00847BC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C9"/>
    <w:rsid w:val="00030509"/>
    <w:rsid w:val="002D76E1"/>
    <w:rsid w:val="002E1CC8"/>
    <w:rsid w:val="006A6BC9"/>
    <w:rsid w:val="006E3887"/>
    <w:rsid w:val="00847BC4"/>
    <w:rsid w:val="00856B38"/>
    <w:rsid w:val="00873AC3"/>
    <w:rsid w:val="009B24AB"/>
    <w:rsid w:val="009B499E"/>
    <w:rsid w:val="00AA3E68"/>
    <w:rsid w:val="00BC385A"/>
    <w:rsid w:val="00E16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02BB4"/>
  <w15:chartTrackingRefBased/>
  <w15:docId w15:val="{2B7DD9E8-D7CE-4B0A-B0E2-22D507BDD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C9"/>
    <w:pPr>
      <w:spacing w:after="0" w:line="240" w:lineRule="auto"/>
    </w:pPr>
    <w:rPr>
      <w:rFonts w:ascii="Calibri" w:hAnsi="Calibri" w:cs="Calibri"/>
      <w:kern w:val="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A6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14:ligatures w14:val="none"/>
    </w:rPr>
  </w:style>
  <w:style w:type="character" w:customStyle="1" w:styleId="HTMLPreformattedChar">
    <w:name w:val="HTML Preformatted Char"/>
    <w:basedOn w:val="DefaultParagraphFont"/>
    <w:link w:val="HTMLPreformatted"/>
    <w:uiPriority w:val="99"/>
    <w:semiHidden/>
    <w:rsid w:val="006A6BC9"/>
    <w:rPr>
      <w:rFonts w:ascii="Courier New" w:hAnsi="Courier New" w:cs="Courier New"/>
      <w:kern w:val="0"/>
      <w:sz w:val="20"/>
      <w:szCs w:val="20"/>
      <w:lang w:val="en-AU" w:eastAsia="en-AU"/>
      <w14:ligatures w14:val="none"/>
    </w:rPr>
  </w:style>
  <w:style w:type="character" w:styleId="Hyperlink">
    <w:name w:val="Hyperlink"/>
    <w:basedOn w:val="DefaultParagraphFont"/>
    <w:uiPriority w:val="99"/>
    <w:unhideWhenUsed/>
    <w:rsid w:val="002D76E1"/>
    <w:rPr>
      <w:color w:val="234483" w:themeColor="hyperlink"/>
      <w:u w:val="single"/>
    </w:rPr>
  </w:style>
  <w:style w:type="character" w:styleId="UnresolvedMention">
    <w:name w:val="Unresolved Mention"/>
    <w:basedOn w:val="DefaultParagraphFont"/>
    <w:uiPriority w:val="99"/>
    <w:semiHidden/>
    <w:unhideWhenUsed/>
    <w:rsid w:val="002D7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35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ewart.brand@bhp.com" TargetMode="External"/></Relationships>
</file>

<file path=word/theme/theme1.xml><?xml version="1.0" encoding="utf-8"?>
<a:theme xmlns:a="http://schemas.openxmlformats.org/drawingml/2006/main" name="Office Theme">
  <a:themeElements>
    <a:clrScheme name="BHPB Colour Palette">
      <a:dk1>
        <a:srgbClr val="000000"/>
      </a:dk1>
      <a:lt1>
        <a:srgbClr val="FFFFFF"/>
      </a:lt1>
      <a:dk2>
        <a:srgbClr val="50544D"/>
      </a:dk2>
      <a:lt2>
        <a:srgbClr val="FFFFFF"/>
      </a:lt2>
      <a:accent1>
        <a:srgbClr val="E65400"/>
      </a:accent1>
      <a:accent2>
        <a:srgbClr val="476475"/>
      </a:accent2>
      <a:accent3>
        <a:srgbClr val="FAB636"/>
      </a:accent3>
      <a:accent4>
        <a:srgbClr val="90B1C0"/>
      </a:accent4>
      <a:accent5>
        <a:srgbClr val="D8E0E3"/>
      </a:accent5>
      <a:accent6>
        <a:srgbClr val="B3DE68"/>
      </a:accent6>
      <a:hlink>
        <a:srgbClr val="234483"/>
      </a:hlink>
      <a:folHlink>
        <a:srgbClr val="F67B2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195</Words>
  <Characters>1112</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 Stewart</dc:creator>
  <cp:keywords/>
  <dc:description/>
  <cp:lastModifiedBy>Brand, Stewart</cp:lastModifiedBy>
  <cp:revision>4</cp:revision>
  <dcterms:created xsi:type="dcterms:W3CDTF">2024-01-29T10:53:00Z</dcterms:created>
  <dcterms:modified xsi:type="dcterms:W3CDTF">2024-01-29T10:56:00Z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c48bf4-9a33-46e4-9146-5da3b30b343b_Enabled">
    <vt:lpwstr>true</vt:lpwstr>
  </property>
  <property fmtid="{D5CDD505-2E9C-101B-9397-08002B2CF9AE}" pid="3" name="MSIP_Label_6dc48bf4-9a33-46e4-9146-5da3b30b343b_SetDate">
    <vt:lpwstr>2024-01-29T10:19:10Z</vt:lpwstr>
  </property>
  <property fmtid="{D5CDD505-2E9C-101B-9397-08002B2CF9AE}" pid="4" name="MSIP_Label_6dc48bf4-9a33-46e4-9146-5da3b30b343b_Method">
    <vt:lpwstr>Standard</vt:lpwstr>
  </property>
  <property fmtid="{D5CDD505-2E9C-101B-9397-08002B2CF9AE}" pid="5" name="MSIP_Label_6dc48bf4-9a33-46e4-9146-5da3b30b343b_Name">
    <vt:lpwstr>Non-BHP</vt:lpwstr>
  </property>
  <property fmtid="{D5CDD505-2E9C-101B-9397-08002B2CF9AE}" pid="6" name="MSIP_Label_6dc48bf4-9a33-46e4-9146-5da3b30b343b_SiteId">
    <vt:lpwstr>4f6e1565-c2c7-43cb-8a4c-0981d022ce20</vt:lpwstr>
  </property>
  <property fmtid="{D5CDD505-2E9C-101B-9397-08002B2CF9AE}" pid="7" name="MSIP_Label_6dc48bf4-9a33-46e4-9146-5da3b30b343b_ActionId">
    <vt:lpwstr>e5d7410b-5007-48cc-be4c-aa26b44fb75f</vt:lpwstr>
  </property>
  <property fmtid="{D5CDD505-2E9C-101B-9397-08002B2CF9AE}" pid="8" name="MSIP_Label_6dc48bf4-9a33-46e4-9146-5da3b30b343b_ContentBits">
    <vt:lpwstr>0</vt:lpwstr>
  </property>
</Properties>
</file>