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A9F58" w14:textId="189CDB5B" w:rsidR="00325004" w:rsidRDefault="00305A0C" w:rsidP="00407EFC">
      <w:pPr>
        <w:jc w:val="center"/>
        <w:rPr>
          <w:b/>
          <w:sz w:val="28"/>
        </w:rPr>
      </w:pPr>
      <w:r w:rsidRPr="00305A0C">
        <w:rPr>
          <w:b/>
          <w:sz w:val="28"/>
        </w:rPr>
        <w:t xml:space="preserve">Decoupling </w:t>
      </w:r>
      <w:r>
        <w:rPr>
          <w:b/>
          <w:sz w:val="28"/>
        </w:rPr>
        <w:t>mass transport</w:t>
      </w:r>
      <w:r w:rsidRPr="00305A0C">
        <w:rPr>
          <w:b/>
          <w:sz w:val="28"/>
        </w:rPr>
        <w:t xml:space="preserve"> contributions in vanadium flow battery </w:t>
      </w:r>
      <w:r w:rsidR="00266DE0">
        <w:rPr>
          <w:b/>
          <w:sz w:val="28"/>
        </w:rPr>
        <w:t>using electrochemical impedance spectroscopy</w:t>
      </w:r>
    </w:p>
    <w:p w14:paraId="24AFC95D" w14:textId="77777777" w:rsidR="00305A0C" w:rsidRPr="00A86EB9" w:rsidRDefault="00305A0C" w:rsidP="00E0716D">
      <w:pPr>
        <w:jc w:val="center"/>
        <w:rPr>
          <w:b/>
          <w:sz w:val="28"/>
        </w:rPr>
      </w:pPr>
    </w:p>
    <w:p w14:paraId="06CCB8D3" w14:textId="77777777" w:rsidR="00325004" w:rsidRPr="00F333DB" w:rsidRDefault="00F333DB" w:rsidP="00E0716D">
      <w:pPr>
        <w:jc w:val="center"/>
        <w:rPr>
          <w:lang w:val="en-GB"/>
        </w:rPr>
      </w:pPr>
      <w:r w:rsidRPr="00F333DB">
        <w:rPr>
          <w:u w:val="single"/>
          <w:lang w:val="en-GB"/>
        </w:rPr>
        <w:t>Zuzanna Borowiak</w:t>
      </w:r>
      <w:r w:rsidR="003B183C" w:rsidRPr="003B183C">
        <w:rPr>
          <w:vertAlign w:val="superscript"/>
          <w:lang w:val="en-GB"/>
        </w:rPr>
        <w:t>1</w:t>
      </w:r>
      <w:r w:rsidR="003B183C">
        <w:rPr>
          <w:vertAlign w:val="superscript"/>
          <w:lang w:val="en-GB"/>
        </w:rPr>
        <w:t>,</w:t>
      </w:r>
      <w:r w:rsidR="003B183C" w:rsidRPr="003B183C">
        <w:rPr>
          <w:vertAlign w:val="superscript"/>
          <w:lang w:val="en-GB"/>
        </w:rPr>
        <w:t>2</w:t>
      </w:r>
      <w:r w:rsidR="00325004" w:rsidRPr="00F333DB">
        <w:rPr>
          <w:lang w:val="en-GB"/>
        </w:rPr>
        <w:t xml:space="preserve">, </w:t>
      </w:r>
      <w:r w:rsidRPr="00F333DB">
        <w:rPr>
          <w:lang w:val="en-GB"/>
        </w:rPr>
        <w:t>Frank Rhein</w:t>
      </w:r>
      <w:r w:rsidR="001016C4" w:rsidRPr="001016C4">
        <w:rPr>
          <w:vertAlign w:val="superscript"/>
          <w:lang w:val="en-GB"/>
        </w:rPr>
        <w:t>2</w:t>
      </w:r>
      <w:r w:rsidRPr="00F333DB">
        <w:rPr>
          <w:lang w:val="en-GB"/>
        </w:rPr>
        <w:t>, Adam White</w:t>
      </w:r>
      <w:r>
        <w:rPr>
          <w:lang w:val="en-GB"/>
        </w:rPr>
        <w:t>head</w:t>
      </w:r>
      <w:r w:rsidR="001016C4">
        <w:rPr>
          <w:vertAlign w:val="superscript"/>
          <w:lang w:val="en-GB"/>
        </w:rPr>
        <w:t>1</w:t>
      </w:r>
      <w:r>
        <w:rPr>
          <w:lang w:val="en-GB"/>
        </w:rPr>
        <w:t>, Jie Sun</w:t>
      </w:r>
      <w:r w:rsidR="001016C4">
        <w:rPr>
          <w:vertAlign w:val="superscript"/>
          <w:lang w:val="en-GB"/>
        </w:rPr>
        <w:t>1</w:t>
      </w:r>
    </w:p>
    <w:p w14:paraId="76DB276D" w14:textId="77777777" w:rsidR="00325004" w:rsidRDefault="001016C4" w:rsidP="00C94FC8">
      <w:pPr>
        <w:jc w:val="center"/>
        <w:rPr>
          <w:i/>
        </w:rPr>
      </w:pPr>
      <w:r w:rsidRPr="001016C4">
        <w:rPr>
          <w:i/>
          <w:vertAlign w:val="superscript"/>
        </w:rPr>
        <w:t>1</w:t>
      </w:r>
      <w:r w:rsidR="00F333DB">
        <w:rPr>
          <w:i/>
        </w:rPr>
        <w:t>CellCube Energy Storage Gmb</w:t>
      </w:r>
      <w:r w:rsidR="00B51AA5">
        <w:rPr>
          <w:i/>
        </w:rPr>
        <w:t>H,</w:t>
      </w:r>
      <w:r w:rsidR="00F333DB">
        <w:rPr>
          <w:i/>
        </w:rPr>
        <w:t xml:space="preserve"> IZ NO-Sud Strasse 3, Object M36, 2355 Wiener Neudorf, Austria</w:t>
      </w:r>
    </w:p>
    <w:p w14:paraId="50848A51" w14:textId="77777777" w:rsidR="00F333DB" w:rsidRPr="00F333DB" w:rsidRDefault="001016C4" w:rsidP="00C94FC8">
      <w:pPr>
        <w:jc w:val="center"/>
        <w:rPr>
          <w:i/>
        </w:rPr>
      </w:pPr>
      <w:r w:rsidRPr="001016C4">
        <w:rPr>
          <w:i/>
          <w:vertAlign w:val="superscript"/>
        </w:rPr>
        <w:t>2</w:t>
      </w:r>
      <w:r w:rsidR="00F333DB">
        <w:rPr>
          <w:i/>
        </w:rPr>
        <w:t>Karlsruhe Institu</w:t>
      </w:r>
      <w:r w:rsidR="003B183C">
        <w:rPr>
          <w:i/>
        </w:rPr>
        <w:t xml:space="preserve">te of Technology, </w:t>
      </w:r>
      <w:r w:rsidR="003B183C" w:rsidRPr="003B183C">
        <w:rPr>
          <w:i/>
        </w:rPr>
        <w:t>Institute </w:t>
      </w:r>
      <w:r w:rsidR="003B183C">
        <w:rPr>
          <w:i/>
        </w:rPr>
        <w:t xml:space="preserve">for Mechanical Process Engineering, </w:t>
      </w:r>
      <w:r w:rsidR="00F333DB" w:rsidRPr="00F333DB">
        <w:rPr>
          <w:i/>
        </w:rPr>
        <w:t>Strasse am Forum 8</w:t>
      </w:r>
      <w:r w:rsidR="00F333DB">
        <w:rPr>
          <w:i/>
        </w:rPr>
        <w:t xml:space="preserve">, </w:t>
      </w:r>
      <w:r w:rsidR="003B183C" w:rsidRPr="003B183C">
        <w:rPr>
          <w:i/>
        </w:rPr>
        <w:t>76131 Karlsruhe</w:t>
      </w:r>
      <w:r w:rsidR="003B183C">
        <w:rPr>
          <w:i/>
        </w:rPr>
        <w:t>, Germany</w:t>
      </w:r>
    </w:p>
    <w:p w14:paraId="07BB19E0" w14:textId="77777777" w:rsidR="00685C1A" w:rsidRPr="00685C1A" w:rsidRDefault="001016C4" w:rsidP="001016C4">
      <w:pPr>
        <w:rPr>
          <w:i/>
        </w:rPr>
      </w:pPr>
      <w:r>
        <w:rPr>
          <w:i/>
        </w:rPr>
        <w:tab/>
      </w:r>
      <w:r>
        <w:rPr>
          <w:i/>
        </w:rPr>
        <w:tab/>
      </w:r>
      <w:r>
        <w:rPr>
          <w:i/>
        </w:rPr>
        <w:tab/>
      </w:r>
      <w:r>
        <w:rPr>
          <w:i/>
        </w:rPr>
        <w:tab/>
        <w:t>zuzanna.borowiak@cellcube.com</w:t>
      </w:r>
    </w:p>
    <w:p w14:paraId="2FDC4EB0" w14:textId="77777777" w:rsidR="00325004" w:rsidRDefault="00325004" w:rsidP="00E0716D">
      <w:pPr>
        <w:jc w:val="both"/>
      </w:pPr>
    </w:p>
    <w:p w14:paraId="31C38523" w14:textId="77777777" w:rsidR="00325004" w:rsidRDefault="00325004" w:rsidP="00E0716D">
      <w:pPr>
        <w:jc w:val="both"/>
      </w:pPr>
    </w:p>
    <w:p w14:paraId="34D76955" w14:textId="340924AB" w:rsidR="00266DE0" w:rsidRPr="00266DE0" w:rsidRDefault="00266DE0" w:rsidP="00266DE0">
      <w:pPr>
        <w:jc w:val="both"/>
        <w:rPr>
          <w:sz w:val="18"/>
          <w:szCs w:val="18"/>
          <w:lang w:val="en-GB"/>
        </w:rPr>
      </w:pPr>
      <w:r w:rsidRPr="00266DE0">
        <w:rPr>
          <w:lang w:val="en-GB"/>
        </w:rPr>
        <w:t>Vanadium flow batteries (VFBs) are attractive systems for large-scale energy storage, but their performance is strongly influenced by</w:t>
      </w:r>
      <w:r w:rsidR="00971C0C">
        <w:rPr>
          <w:lang w:val="en-GB"/>
        </w:rPr>
        <w:t xml:space="preserve"> interplay of</w:t>
      </w:r>
      <w:r w:rsidRPr="00266DE0">
        <w:rPr>
          <w:lang w:val="en-GB"/>
        </w:rPr>
        <w:t xml:space="preserve"> electrochemical and transport processes within porous felt electrodes. Electrochemical impedance spectroscopy (EIS) is widely used to investigate these processes in VFBs. However, unlike planar electrodes, felts exhibit distributed</w:t>
      </w:r>
      <w:r w:rsidR="00702A44">
        <w:rPr>
          <w:lang w:val="en-GB"/>
        </w:rPr>
        <w:t xml:space="preserve"> and spatial</w:t>
      </w:r>
      <w:r w:rsidRPr="00266DE0">
        <w:rPr>
          <w:lang w:val="en-GB"/>
        </w:rPr>
        <w:t xml:space="preserve"> responses across the electrode thickness, meaning their impedance spectra require interpretation beyond </w:t>
      </w:r>
      <w:r w:rsidR="00C94FC8" w:rsidRPr="00C94FC8">
        <w:rPr>
          <w:lang w:val="en-GB"/>
        </w:rPr>
        <w:t>simplified equivalent-circuit representations.</w:t>
      </w:r>
      <w:r w:rsidRPr="00266DE0">
        <w:rPr>
          <w:lang w:val="en-GB"/>
        </w:rPr>
        <w:t xml:space="preserve"> Transmission-line approaches, originating from de </w:t>
      </w:r>
      <w:proofErr w:type="spellStart"/>
      <w:r w:rsidRPr="00266DE0">
        <w:rPr>
          <w:lang w:val="en-GB"/>
        </w:rPr>
        <w:t>Levie’s</w:t>
      </w:r>
      <w:proofErr w:type="spellEnd"/>
      <w:r w:rsidRPr="00266DE0">
        <w:rPr>
          <w:lang w:val="en-GB"/>
        </w:rPr>
        <w:t xml:space="preserve"> description of porous electrodes and extended through </w:t>
      </w:r>
      <w:proofErr w:type="spellStart"/>
      <w:r w:rsidRPr="00266DE0">
        <w:rPr>
          <w:lang w:val="en-GB"/>
        </w:rPr>
        <w:t>macroporous</w:t>
      </w:r>
      <w:proofErr w:type="spellEnd"/>
      <w:r w:rsidRPr="00266DE0">
        <w:rPr>
          <w:lang w:val="en-GB"/>
        </w:rPr>
        <w:t xml:space="preserve"> electrode theory, provide a physically motivated basis for analysing these distributed systems.</w:t>
      </w:r>
      <w:r w:rsidR="00CA2A43">
        <w:rPr>
          <w:lang w:val="en-GB"/>
        </w:rPr>
        <w:t xml:space="preserve"> </w:t>
      </w:r>
      <w:r w:rsidR="00CA2A43" w:rsidRPr="00CA2A43">
        <w:rPr>
          <w:lang w:val="en-GB"/>
        </w:rPr>
        <w:t>[1,2]</w:t>
      </w:r>
      <w:r w:rsidR="00CA2A43">
        <w:rPr>
          <w:sz w:val="18"/>
          <w:szCs w:val="18"/>
          <w:lang w:val="en-GB"/>
        </w:rPr>
        <w:t xml:space="preserve"> </w:t>
      </w:r>
      <w:r w:rsidR="00276203" w:rsidRPr="00276203">
        <w:rPr>
          <w:lang w:val="en-GB"/>
        </w:rPr>
        <w:t>Mass-transport phenomena</w:t>
      </w:r>
      <w:r w:rsidR="008209DB">
        <w:rPr>
          <w:lang w:val="en-GB"/>
        </w:rPr>
        <w:t>,</w:t>
      </w:r>
      <w:r w:rsidR="00276203">
        <w:rPr>
          <w:lang w:val="en-GB"/>
        </w:rPr>
        <w:t xml:space="preserve"> visible</w:t>
      </w:r>
      <w:r w:rsidR="00FE70BC">
        <w:rPr>
          <w:lang w:val="en-GB"/>
        </w:rPr>
        <w:t xml:space="preserve"> </w:t>
      </w:r>
      <w:r w:rsidR="00276203">
        <w:rPr>
          <w:lang w:val="en-GB"/>
        </w:rPr>
        <w:t>in the l</w:t>
      </w:r>
      <w:r w:rsidRPr="00266DE0">
        <w:rPr>
          <w:lang w:val="en-GB"/>
        </w:rPr>
        <w:t xml:space="preserve">ow-frequency </w:t>
      </w:r>
      <w:r w:rsidR="00276203">
        <w:rPr>
          <w:lang w:val="en-GB"/>
        </w:rPr>
        <w:t>region</w:t>
      </w:r>
      <w:r w:rsidRPr="00266DE0">
        <w:rPr>
          <w:lang w:val="en-GB"/>
        </w:rPr>
        <w:t xml:space="preserve"> in </w:t>
      </w:r>
      <w:r w:rsidR="00C94FC8">
        <w:rPr>
          <w:lang w:val="en-GB"/>
        </w:rPr>
        <w:t>impedance spectra</w:t>
      </w:r>
      <w:r w:rsidRPr="00266DE0">
        <w:rPr>
          <w:lang w:val="en-GB"/>
        </w:rPr>
        <w:t xml:space="preserve"> </w:t>
      </w:r>
      <w:r w:rsidR="00C94FC8">
        <w:rPr>
          <w:lang w:val="en-GB"/>
        </w:rPr>
        <w:t>of VFBs</w:t>
      </w:r>
      <w:r w:rsidR="008209DB">
        <w:rPr>
          <w:lang w:val="en-GB"/>
        </w:rPr>
        <w:t>,</w:t>
      </w:r>
      <w:r w:rsidR="00C94FC8">
        <w:rPr>
          <w:lang w:val="en-GB"/>
        </w:rPr>
        <w:t xml:space="preserve"> </w:t>
      </w:r>
      <w:r w:rsidRPr="00266DE0">
        <w:rPr>
          <w:lang w:val="en-GB"/>
        </w:rPr>
        <w:t xml:space="preserve">are </w:t>
      </w:r>
      <w:r w:rsidR="00C94FC8">
        <w:rPr>
          <w:lang w:val="en-GB"/>
        </w:rPr>
        <w:t xml:space="preserve">often </w:t>
      </w:r>
      <w:r w:rsidR="00276203">
        <w:rPr>
          <w:lang w:val="en-GB"/>
        </w:rPr>
        <w:t>describe</w:t>
      </w:r>
      <w:r w:rsidR="008209DB">
        <w:rPr>
          <w:lang w:val="en-GB"/>
        </w:rPr>
        <w:t>d</w:t>
      </w:r>
      <w:r w:rsidR="00C94FC8">
        <w:rPr>
          <w:lang w:val="en-GB"/>
        </w:rPr>
        <w:t xml:space="preserve"> as </w:t>
      </w:r>
      <w:r w:rsidRPr="00266DE0">
        <w:rPr>
          <w:lang w:val="en-GB"/>
        </w:rPr>
        <w:t>finite diffusion</w:t>
      </w:r>
      <w:r w:rsidR="008209DB">
        <w:rPr>
          <w:lang w:val="en-GB"/>
        </w:rPr>
        <w:t>.</w:t>
      </w:r>
      <w:r w:rsidRPr="00266DE0">
        <w:rPr>
          <w:lang w:val="en-GB"/>
        </w:rPr>
        <w:t xml:space="preserve"> </w:t>
      </w:r>
      <w:r w:rsidR="00F2384B">
        <w:rPr>
          <w:lang w:val="en-GB"/>
        </w:rPr>
        <w:t>However,</w:t>
      </w:r>
      <w:r w:rsidRPr="00266DE0">
        <w:rPr>
          <w:lang w:val="en-GB"/>
        </w:rPr>
        <w:t xml:space="preserve"> the measured response may include combined contributions from local diffusion layer</w:t>
      </w:r>
      <w:r w:rsidR="00BD1AE0">
        <w:rPr>
          <w:lang w:val="en-GB"/>
        </w:rPr>
        <w:t>s</w:t>
      </w:r>
      <w:r w:rsidR="00C94FC8">
        <w:rPr>
          <w:lang w:val="en-GB"/>
        </w:rPr>
        <w:t xml:space="preserve"> </w:t>
      </w:r>
      <w:r w:rsidR="00276203">
        <w:rPr>
          <w:lang w:val="en-GB"/>
        </w:rPr>
        <w:t>and</w:t>
      </w:r>
      <w:r w:rsidRPr="00266DE0">
        <w:rPr>
          <w:lang w:val="en-GB"/>
        </w:rPr>
        <w:t xml:space="preserve"> </w:t>
      </w:r>
      <w:r w:rsidR="00EF1328">
        <w:t>convective</w:t>
      </w:r>
      <w:r w:rsidR="00C94FC8" w:rsidRPr="00C94FC8">
        <w:t xml:space="preserve"> electrolyte renewal</w:t>
      </w:r>
      <w:r w:rsidRPr="00266DE0">
        <w:rPr>
          <w:lang w:val="en-GB"/>
        </w:rPr>
        <w:t xml:space="preserve"> through the porous structure.</w:t>
      </w:r>
      <w:r w:rsidR="00C94FC8">
        <w:rPr>
          <w:lang w:val="en-GB"/>
        </w:rPr>
        <w:t xml:space="preserve"> </w:t>
      </w:r>
      <w:r w:rsidR="00CA2A43">
        <w:rPr>
          <w:lang w:val="en-GB"/>
        </w:rPr>
        <w:t>[3,4]</w:t>
      </w:r>
    </w:p>
    <w:p w14:paraId="46F09EA5" w14:textId="77777777" w:rsidR="00C94FC8" w:rsidRDefault="00C94FC8" w:rsidP="00266DE0">
      <w:pPr>
        <w:jc w:val="both"/>
        <w:rPr>
          <w:lang w:val="en-GB"/>
        </w:rPr>
      </w:pPr>
    </w:p>
    <w:p w14:paraId="180305B2" w14:textId="5DA0627E" w:rsidR="008E370E" w:rsidRDefault="00266DE0" w:rsidP="00266DE0">
      <w:pPr>
        <w:jc w:val="both"/>
        <w:rPr>
          <w:lang w:val="en-GB"/>
        </w:rPr>
      </w:pPr>
      <w:r w:rsidRPr="00266DE0">
        <w:rPr>
          <w:lang w:val="en-GB"/>
        </w:rPr>
        <w:t xml:space="preserve">Here, </w:t>
      </w:r>
      <w:r w:rsidR="00EC7ACB">
        <w:rPr>
          <w:lang w:val="en-GB"/>
        </w:rPr>
        <w:t xml:space="preserve">we use </w:t>
      </w:r>
      <w:r w:rsidRPr="00266DE0">
        <w:rPr>
          <w:lang w:val="en-GB"/>
        </w:rPr>
        <w:t>EIS</w:t>
      </w:r>
      <w:r w:rsidR="00FC5080">
        <w:rPr>
          <w:lang w:val="en-GB"/>
        </w:rPr>
        <w:t xml:space="preserve"> to investigate</w:t>
      </w:r>
      <w:r w:rsidRPr="00266DE0">
        <w:rPr>
          <w:lang w:val="en-GB"/>
        </w:rPr>
        <w:t xml:space="preserve"> mass-transport phenomena in VFB felt electrodes under controlled flow conditions</w:t>
      </w:r>
      <w:r w:rsidR="00057E1B">
        <w:rPr>
          <w:lang w:val="en-GB"/>
        </w:rPr>
        <w:t xml:space="preserve"> and at given states</w:t>
      </w:r>
      <w:r w:rsidR="00D24144">
        <w:rPr>
          <w:lang w:val="en-GB"/>
        </w:rPr>
        <w:t>-of-charge</w:t>
      </w:r>
      <w:r w:rsidRPr="00266DE0">
        <w:rPr>
          <w:lang w:val="en-GB"/>
        </w:rPr>
        <w:t xml:space="preserve">. By changing the electrode orientation while maintaining the same geometric electrode area, and by varying the operating flow rate, we examine how hydrodynamic conditions influence the impedance response. The results suggest that mass-transport </w:t>
      </w:r>
      <w:r w:rsidR="00276203">
        <w:rPr>
          <w:lang w:val="en-GB"/>
        </w:rPr>
        <w:t>related processes such as diffusion and convection can be distinguish</w:t>
      </w:r>
      <w:r w:rsidR="008E370E">
        <w:rPr>
          <w:lang w:val="en-GB"/>
        </w:rPr>
        <w:t>ed</w:t>
      </w:r>
      <w:r w:rsidR="00276203">
        <w:rPr>
          <w:lang w:val="en-GB"/>
        </w:rPr>
        <w:t xml:space="preserve"> </w:t>
      </w:r>
      <w:r w:rsidR="008E370E">
        <w:rPr>
          <w:lang w:val="en-GB"/>
        </w:rPr>
        <w:t xml:space="preserve">through </w:t>
      </w:r>
      <w:r w:rsidR="00276203">
        <w:rPr>
          <w:lang w:val="en-GB"/>
        </w:rPr>
        <w:t>th</w:t>
      </w:r>
      <w:r w:rsidR="008E370E">
        <w:rPr>
          <w:lang w:val="en-GB"/>
        </w:rPr>
        <w:t>eir</w:t>
      </w:r>
      <w:r w:rsidR="00276203">
        <w:rPr>
          <w:lang w:val="en-GB"/>
        </w:rPr>
        <w:t xml:space="preserve"> impedance spectra.</w:t>
      </w:r>
      <w:r w:rsidR="008E370E">
        <w:rPr>
          <w:lang w:val="en-GB"/>
        </w:rPr>
        <w:t xml:space="preserve"> </w:t>
      </w:r>
      <w:r w:rsidR="008209DB">
        <w:rPr>
          <w:lang w:val="en-GB"/>
        </w:rPr>
        <w:t>T</w:t>
      </w:r>
      <w:r w:rsidR="008E370E">
        <w:rPr>
          <w:lang w:val="en-GB"/>
        </w:rPr>
        <w:t>hey appear at different frequency regions and show characteristic features.</w:t>
      </w:r>
      <w:r w:rsidR="00276203">
        <w:rPr>
          <w:lang w:val="en-GB"/>
        </w:rPr>
        <w:t xml:space="preserve"> </w:t>
      </w:r>
    </w:p>
    <w:p w14:paraId="46FE4AC4" w14:textId="77777777" w:rsidR="008E370E" w:rsidRDefault="008E370E" w:rsidP="00266DE0">
      <w:pPr>
        <w:jc w:val="both"/>
        <w:rPr>
          <w:lang w:val="en-GB"/>
        </w:rPr>
      </w:pPr>
    </w:p>
    <w:p w14:paraId="24871786" w14:textId="6A6D65D5" w:rsidR="00266DE0" w:rsidRDefault="00266DE0" w:rsidP="00266DE0">
      <w:pPr>
        <w:jc w:val="both"/>
        <w:rPr>
          <w:lang w:val="en-GB"/>
        </w:rPr>
      </w:pPr>
      <w:r w:rsidRPr="00266DE0">
        <w:rPr>
          <w:lang w:val="en-GB"/>
        </w:rPr>
        <w:t xml:space="preserve">The resulting impedance behaviour is interpreted using a transmission-line framework, linking the measured spectra to distributed porous-electrode processes. This provides a physically relevant description of </w:t>
      </w:r>
      <w:r w:rsidR="00BD1AE0">
        <w:rPr>
          <w:lang w:val="en-GB"/>
        </w:rPr>
        <w:t>felt</w:t>
      </w:r>
      <w:r w:rsidRPr="00266DE0">
        <w:rPr>
          <w:lang w:val="en-GB"/>
        </w:rPr>
        <w:t xml:space="preserve"> </w:t>
      </w:r>
      <w:r w:rsidR="00702A44">
        <w:rPr>
          <w:lang w:val="en-GB"/>
        </w:rPr>
        <w:t xml:space="preserve">electrode </w:t>
      </w:r>
      <w:r w:rsidRPr="00266DE0">
        <w:rPr>
          <w:lang w:val="en-GB"/>
        </w:rPr>
        <w:t xml:space="preserve">behaviour for analysing EIS in VFBs and supports improved separation of charge-transfer, diffusion-related, and convection-related </w:t>
      </w:r>
      <w:r w:rsidR="00F2384B">
        <w:rPr>
          <w:lang w:val="en-GB"/>
        </w:rPr>
        <w:t>processes</w:t>
      </w:r>
      <w:r w:rsidRPr="00266DE0">
        <w:rPr>
          <w:lang w:val="en-GB"/>
        </w:rPr>
        <w:t xml:space="preserve"> in </w:t>
      </w:r>
      <w:r w:rsidR="00EF1328">
        <w:rPr>
          <w:lang w:val="en-GB"/>
        </w:rPr>
        <w:t xml:space="preserve">porous </w:t>
      </w:r>
      <w:r w:rsidR="00F2384B">
        <w:rPr>
          <w:lang w:val="en-GB"/>
        </w:rPr>
        <w:t>felt electrodes</w:t>
      </w:r>
      <w:r w:rsidRPr="00266DE0">
        <w:rPr>
          <w:lang w:val="en-GB"/>
        </w:rPr>
        <w:t>.</w:t>
      </w:r>
    </w:p>
    <w:p w14:paraId="6D9E2CBE" w14:textId="77777777" w:rsidR="00E44B78" w:rsidRDefault="00E44B78" w:rsidP="00266DE0">
      <w:pPr>
        <w:jc w:val="both"/>
        <w:rPr>
          <w:lang w:val="en-GB"/>
        </w:rPr>
      </w:pPr>
    </w:p>
    <w:p w14:paraId="682776A6" w14:textId="77777777" w:rsidR="006904DF" w:rsidRPr="00266DE0" w:rsidRDefault="006904DF" w:rsidP="00266DE0">
      <w:pPr>
        <w:jc w:val="both"/>
        <w:rPr>
          <w:lang w:val="en-GB"/>
        </w:rPr>
      </w:pPr>
    </w:p>
    <w:p w14:paraId="4CFFA16F" w14:textId="77777777" w:rsidR="00CA2A43" w:rsidRPr="006904DF" w:rsidRDefault="006904DF" w:rsidP="006904DF">
      <w:pPr>
        <w:rPr>
          <w:lang w:val="en-GB"/>
        </w:rPr>
      </w:pPr>
      <w:r w:rsidRPr="006904DF">
        <w:t xml:space="preserve">[1] R. de </w:t>
      </w:r>
      <w:proofErr w:type="spellStart"/>
      <w:r w:rsidRPr="006904DF">
        <w:t>Levie</w:t>
      </w:r>
      <w:proofErr w:type="spellEnd"/>
      <w:r w:rsidRPr="006904DF">
        <w:t>, </w:t>
      </w:r>
      <w:proofErr w:type="spellStart"/>
      <w:r w:rsidRPr="006904DF">
        <w:rPr>
          <w:i/>
          <w:iCs/>
        </w:rPr>
        <w:t>Electrochim</w:t>
      </w:r>
      <w:proofErr w:type="spellEnd"/>
      <w:r w:rsidRPr="006904DF">
        <w:rPr>
          <w:i/>
          <w:iCs/>
        </w:rPr>
        <w:t>. Acta</w:t>
      </w:r>
      <w:r w:rsidRPr="006904DF">
        <w:t> 8 (1963) 751–780.</w:t>
      </w:r>
      <w:r w:rsidRPr="006904DF">
        <w:br/>
        <w:t xml:space="preserve">[2] G. </w:t>
      </w:r>
      <w:proofErr w:type="spellStart"/>
      <w:r w:rsidRPr="006904DF">
        <w:t>Paasch</w:t>
      </w:r>
      <w:proofErr w:type="spellEnd"/>
      <w:r w:rsidRPr="006904DF">
        <w:t xml:space="preserve"> et al., </w:t>
      </w:r>
      <w:proofErr w:type="spellStart"/>
      <w:r w:rsidRPr="006904DF">
        <w:rPr>
          <w:i/>
          <w:iCs/>
        </w:rPr>
        <w:t>Electrochim</w:t>
      </w:r>
      <w:proofErr w:type="spellEnd"/>
      <w:r w:rsidRPr="006904DF">
        <w:rPr>
          <w:i/>
          <w:iCs/>
        </w:rPr>
        <w:t>. Acta</w:t>
      </w:r>
      <w:r w:rsidRPr="006904DF">
        <w:t> 38 (1993) 2653–2662.</w:t>
      </w:r>
      <w:r w:rsidRPr="006904DF">
        <w:br/>
        <w:t>[3] C.-N. Sun et al., </w:t>
      </w:r>
      <w:r w:rsidRPr="006904DF">
        <w:rPr>
          <w:i/>
          <w:iCs/>
        </w:rPr>
        <w:t xml:space="preserve">J. </w:t>
      </w:r>
      <w:proofErr w:type="spellStart"/>
      <w:r w:rsidRPr="006904DF">
        <w:rPr>
          <w:i/>
          <w:iCs/>
        </w:rPr>
        <w:t>Electrochem</w:t>
      </w:r>
      <w:proofErr w:type="spellEnd"/>
      <w:r w:rsidRPr="006904DF">
        <w:rPr>
          <w:i/>
          <w:iCs/>
        </w:rPr>
        <w:t>. Soc.</w:t>
      </w:r>
      <w:r w:rsidRPr="006904DF">
        <w:t> 161 (2014) A981.</w:t>
      </w:r>
      <w:r w:rsidRPr="006904DF">
        <w:br/>
        <w:t xml:space="preserve">[4] A.M. </w:t>
      </w:r>
      <w:proofErr w:type="spellStart"/>
      <w:r w:rsidRPr="006904DF">
        <w:t>Pezeshki</w:t>
      </w:r>
      <w:proofErr w:type="spellEnd"/>
      <w:r w:rsidRPr="006904DF">
        <w:t xml:space="preserve"> et al., </w:t>
      </w:r>
      <w:proofErr w:type="spellStart"/>
      <w:r w:rsidRPr="006904DF">
        <w:rPr>
          <w:i/>
          <w:iCs/>
        </w:rPr>
        <w:t>Electrochim</w:t>
      </w:r>
      <w:proofErr w:type="spellEnd"/>
      <w:r w:rsidRPr="006904DF">
        <w:rPr>
          <w:i/>
          <w:iCs/>
        </w:rPr>
        <w:t>. Acta</w:t>
      </w:r>
      <w:r w:rsidRPr="006904DF">
        <w:t> 229 (2017) 261–270.</w:t>
      </w:r>
    </w:p>
    <w:sectPr w:rsidR="00CA2A43" w:rsidRPr="006904DF"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A30D7"/>
    <w:multiLevelType w:val="multilevel"/>
    <w:tmpl w:val="E7A07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A75217"/>
    <w:multiLevelType w:val="multilevel"/>
    <w:tmpl w:val="07CEC6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EB58ED"/>
    <w:multiLevelType w:val="hybridMultilevel"/>
    <w:tmpl w:val="02C82666"/>
    <w:lvl w:ilvl="0" w:tplc="EEC0D86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D33868"/>
    <w:multiLevelType w:val="multilevel"/>
    <w:tmpl w:val="69A078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9003DC"/>
    <w:multiLevelType w:val="multilevel"/>
    <w:tmpl w:val="572489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1388363">
    <w:abstractNumId w:val="2"/>
  </w:num>
  <w:num w:numId="2" w16cid:durableId="2056077191">
    <w:abstractNumId w:val="0"/>
  </w:num>
  <w:num w:numId="3" w16cid:durableId="2112242338">
    <w:abstractNumId w:val="3"/>
  </w:num>
  <w:num w:numId="4" w16cid:durableId="2093818400">
    <w:abstractNumId w:val="4"/>
  </w:num>
  <w:num w:numId="5" w16cid:durableId="1626960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57E1B"/>
    <w:rsid w:val="001016C4"/>
    <w:rsid w:val="00134736"/>
    <w:rsid w:val="001459DF"/>
    <w:rsid w:val="002625B9"/>
    <w:rsid w:val="00266DE0"/>
    <w:rsid w:val="00276203"/>
    <w:rsid w:val="00305A0C"/>
    <w:rsid w:val="003248F9"/>
    <w:rsid w:val="00325004"/>
    <w:rsid w:val="003B183C"/>
    <w:rsid w:val="00407EFC"/>
    <w:rsid w:val="00453964"/>
    <w:rsid w:val="004647F0"/>
    <w:rsid w:val="004A7F4C"/>
    <w:rsid w:val="00536366"/>
    <w:rsid w:val="005C0C4A"/>
    <w:rsid w:val="00685C1A"/>
    <w:rsid w:val="006904DF"/>
    <w:rsid w:val="00702A44"/>
    <w:rsid w:val="008209DB"/>
    <w:rsid w:val="008E370E"/>
    <w:rsid w:val="00971C0C"/>
    <w:rsid w:val="00A766E8"/>
    <w:rsid w:val="00B51AA5"/>
    <w:rsid w:val="00BC0D1F"/>
    <w:rsid w:val="00BD1AE0"/>
    <w:rsid w:val="00C94FC8"/>
    <w:rsid w:val="00CA2A43"/>
    <w:rsid w:val="00CD1E17"/>
    <w:rsid w:val="00D24144"/>
    <w:rsid w:val="00E0716D"/>
    <w:rsid w:val="00E44B78"/>
    <w:rsid w:val="00E51EAB"/>
    <w:rsid w:val="00EC7ACB"/>
    <w:rsid w:val="00ED7382"/>
    <w:rsid w:val="00EF1328"/>
    <w:rsid w:val="00F10ACB"/>
    <w:rsid w:val="00F2384B"/>
    <w:rsid w:val="00F333DB"/>
    <w:rsid w:val="00F97641"/>
    <w:rsid w:val="00FC5080"/>
    <w:rsid w:val="00FE70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7DF577"/>
  <w14:defaultImageDpi w14:val="300"/>
  <w15:docId w15:val="{80321BE3-1369-6E40-9BEF-F5DE1448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paragraph" w:styleId="Heading2">
    <w:name w:val="heading 2"/>
    <w:basedOn w:val="Normal"/>
    <w:next w:val="Normal"/>
    <w:link w:val="Heading2Char"/>
    <w:uiPriority w:val="9"/>
    <w:semiHidden/>
    <w:unhideWhenUsed/>
    <w:qFormat/>
    <w:rsid w:val="001016C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016C4"/>
    <w:rPr>
      <w:rFonts w:asciiTheme="majorHAnsi" w:eastAsiaTheme="majorEastAsia" w:hAnsiTheme="majorHAnsi" w:cstheme="majorBidi"/>
      <w:snapToGrid w:val="0"/>
      <w:color w:val="365F91" w:themeColor="accent1" w:themeShade="BF"/>
      <w:sz w:val="26"/>
      <w:szCs w:val="26"/>
    </w:rPr>
  </w:style>
  <w:style w:type="paragraph" w:styleId="ListParagraph">
    <w:name w:val="List Paragraph"/>
    <w:basedOn w:val="Normal"/>
    <w:uiPriority w:val="34"/>
    <w:qFormat/>
    <w:rsid w:val="00A766E8"/>
    <w:pPr>
      <w:ind w:left="720"/>
      <w:contextualSpacing/>
    </w:pPr>
  </w:style>
  <w:style w:type="paragraph" w:styleId="NormalWeb">
    <w:name w:val="Normal (Web)"/>
    <w:basedOn w:val="Normal"/>
    <w:uiPriority w:val="99"/>
    <w:semiHidden/>
    <w:unhideWhenUsed/>
    <w:rsid w:val="00305A0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77099">
      <w:bodyDiv w:val="1"/>
      <w:marLeft w:val="0"/>
      <w:marRight w:val="0"/>
      <w:marTop w:val="0"/>
      <w:marBottom w:val="0"/>
      <w:divBdr>
        <w:top w:val="none" w:sz="0" w:space="0" w:color="auto"/>
        <w:left w:val="none" w:sz="0" w:space="0" w:color="auto"/>
        <w:bottom w:val="none" w:sz="0" w:space="0" w:color="auto"/>
        <w:right w:val="none" w:sz="0" w:space="0" w:color="auto"/>
      </w:divBdr>
      <w:divsChild>
        <w:div w:id="744183804">
          <w:marLeft w:val="0"/>
          <w:marRight w:val="0"/>
          <w:marTop w:val="0"/>
          <w:marBottom w:val="0"/>
          <w:divBdr>
            <w:top w:val="none" w:sz="0" w:space="0" w:color="auto"/>
            <w:left w:val="none" w:sz="0" w:space="0" w:color="auto"/>
            <w:bottom w:val="none" w:sz="0" w:space="0" w:color="auto"/>
            <w:right w:val="none" w:sz="0" w:space="0" w:color="auto"/>
          </w:divBdr>
          <w:divsChild>
            <w:div w:id="635991459">
              <w:marLeft w:val="0"/>
              <w:marRight w:val="0"/>
              <w:marTop w:val="0"/>
              <w:marBottom w:val="0"/>
              <w:divBdr>
                <w:top w:val="none" w:sz="0" w:space="0" w:color="auto"/>
                <w:left w:val="none" w:sz="0" w:space="0" w:color="auto"/>
                <w:bottom w:val="none" w:sz="0" w:space="0" w:color="auto"/>
                <w:right w:val="none" w:sz="0" w:space="0" w:color="auto"/>
              </w:divBdr>
              <w:divsChild>
                <w:div w:id="137233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957216">
      <w:bodyDiv w:val="1"/>
      <w:marLeft w:val="0"/>
      <w:marRight w:val="0"/>
      <w:marTop w:val="0"/>
      <w:marBottom w:val="0"/>
      <w:divBdr>
        <w:top w:val="none" w:sz="0" w:space="0" w:color="auto"/>
        <w:left w:val="none" w:sz="0" w:space="0" w:color="auto"/>
        <w:bottom w:val="none" w:sz="0" w:space="0" w:color="auto"/>
        <w:right w:val="none" w:sz="0" w:space="0" w:color="auto"/>
      </w:divBdr>
      <w:divsChild>
        <w:div w:id="1907567069">
          <w:marLeft w:val="0"/>
          <w:marRight w:val="0"/>
          <w:marTop w:val="0"/>
          <w:marBottom w:val="0"/>
          <w:divBdr>
            <w:top w:val="none" w:sz="0" w:space="0" w:color="auto"/>
            <w:left w:val="none" w:sz="0" w:space="0" w:color="auto"/>
            <w:bottom w:val="none" w:sz="0" w:space="0" w:color="auto"/>
            <w:right w:val="none" w:sz="0" w:space="0" w:color="auto"/>
          </w:divBdr>
        </w:div>
      </w:divsChild>
    </w:div>
    <w:div w:id="621349885">
      <w:bodyDiv w:val="1"/>
      <w:marLeft w:val="0"/>
      <w:marRight w:val="0"/>
      <w:marTop w:val="0"/>
      <w:marBottom w:val="0"/>
      <w:divBdr>
        <w:top w:val="none" w:sz="0" w:space="0" w:color="auto"/>
        <w:left w:val="none" w:sz="0" w:space="0" w:color="auto"/>
        <w:bottom w:val="none" w:sz="0" w:space="0" w:color="auto"/>
        <w:right w:val="none" w:sz="0" w:space="0" w:color="auto"/>
      </w:divBdr>
    </w:div>
    <w:div w:id="625433847">
      <w:bodyDiv w:val="1"/>
      <w:marLeft w:val="0"/>
      <w:marRight w:val="0"/>
      <w:marTop w:val="0"/>
      <w:marBottom w:val="0"/>
      <w:divBdr>
        <w:top w:val="none" w:sz="0" w:space="0" w:color="auto"/>
        <w:left w:val="none" w:sz="0" w:space="0" w:color="auto"/>
        <w:bottom w:val="none" w:sz="0" w:space="0" w:color="auto"/>
        <w:right w:val="none" w:sz="0" w:space="0" w:color="auto"/>
      </w:divBdr>
      <w:divsChild>
        <w:div w:id="844898871">
          <w:marLeft w:val="0"/>
          <w:marRight w:val="0"/>
          <w:marTop w:val="0"/>
          <w:marBottom w:val="0"/>
          <w:divBdr>
            <w:top w:val="none" w:sz="0" w:space="0" w:color="auto"/>
            <w:left w:val="none" w:sz="0" w:space="0" w:color="auto"/>
            <w:bottom w:val="none" w:sz="0" w:space="0" w:color="auto"/>
            <w:right w:val="none" w:sz="0" w:space="0" w:color="auto"/>
          </w:divBdr>
          <w:divsChild>
            <w:div w:id="2070227865">
              <w:marLeft w:val="0"/>
              <w:marRight w:val="0"/>
              <w:marTop w:val="0"/>
              <w:marBottom w:val="0"/>
              <w:divBdr>
                <w:top w:val="none" w:sz="0" w:space="0" w:color="auto"/>
                <w:left w:val="none" w:sz="0" w:space="0" w:color="auto"/>
                <w:bottom w:val="none" w:sz="0" w:space="0" w:color="auto"/>
                <w:right w:val="none" w:sz="0" w:space="0" w:color="auto"/>
              </w:divBdr>
              <w:divsChild>
                <w:div w:id="162753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30297">
      <w:bodyDiv w:val="1"/>
      <w:marLeft w:val="0"/>
      <w:marRight w:val="0"/>
      <w:marTop w:val="0"/>
      <w:marBottom w:val="0"/>
      <w:divBdr>
        <w:top w:val="none" w:sz="0" w:space="0" w:color="auto"/>
        <w:left w:val="none" w:sz="0" w:space="0" w:color="auto"/>
        <w:bottom w:val="none" w:sz="0" w:space="0" w:color="auto"/>
        <w:right w:val="none" w:sz="0" w:space="0" w:color="auto"/>
      </w:divBdr>
    </w:div>
    <w:div w:id="693532488">
      <w:bodyDiv w:val="1"/>
      <w:marLeft w:val="0"/>
      <w:marRight w:val="0"/>
      <w:marTop w:val="0"/>
      <w:marBottom w:val="0"/>
      <w:divBdr>
        <w:top w:val="none" w:sz="0" w:space="0" w:color="auto"/>
        <w:left w:val="none" w:sz="0" w:space="0" w:color="auto"/>
        <w:bottom w:val="none" w:sz="0" w:space="0" w:color="auto"/>
        <w:right w:val="none" w:sz="0" w:space="0" w:color="auto"/>
      </w:divBdr>
      <w:divsChild>
        <w:div w:id="1477650833">
          <w:marLeft w:val="0"/>
          <w:marRight w:val="0"/>
          <w:marTop w:val="0"/>
          <w:marBottom w:val="0"/>
          <w:divBdr>
            <w:top w:val="none" w:sz="0" w:space="0" w:color="auto"/>
            <w:left w:val="none" w:sz="0" w:space="0" w:color="auto"/>
            <w:bottom w:val="none" w:sz="0" w:space="0" w:color="auto"/>
            <w:right w:val="none" w:sz="0" w:space="0" w:color="auto"/>
          </w:divBdr>
          <w:divsChild>
            <w:div w:id="914316433">
              <w:marLeft w:val="0"/>
              <w:marRight w:val="0"/>
              <w:marTop w:val="0"/>
              <w:marBottom w:val="0"/>
              <w:divBdr>
                <w:top w:val="none" w:sz="0" w:space="0" w:color="auto"/>
                <w:left w:val="none" w:sz="0" w:space="0" w:color="auto"/>
                <w:bottom w:val="none" w:sz="0" w:space="0" w:color="auto"/>
                <w:right w:val="none" w:sz="0" w:space="0" w:color="auto"/>
              </w:divBdr>
              <w:divsChild>
                <w:div w:id="22403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436610">
      <w:bodyDiv w:val="1"/>
      <w:marLeft w:val="0"/>
      <w:marRight w:val="0"/>
      <w:marTop w:val="0"/>
      <w:marBottom w:val="0"/>
      <w:divBdr>
        <w:top w:val="none" w:sz="0" w:space="0" w:color="auto"/>
        <w:left w:val="none" w:sz="0" w:space="0" w:color="auto"/>
        <w:bottom w:val="none" w:sz="0" w:space="0" w:color="auto"/>
        <w:right w:val="none" w:sz="0" w:space="0" w:color="auto"/>
      </w:divBdr>
      <w:divsChild>
        <w:div w:id="540629917">
          <w:marLeft w:val="0"/>
          <w:marRight w:val="0"/>
          <w:marTop w:val="0"/>
          <w:marBottom w:val="0"/>
          <w:divBdr>
            <w:top w:val="none" w:sz="0" w:space="0" w:color="auto"/>
            <w:left w:val="none" w:sz="0" w:space="0" w:color="auto"/>
            <w:bottom w:val="none" w:sz="0" w:space="0" w:color="auto"/>
            <w:right w:val="none" w:sz="0" w:space="0" w:color="auto"/>
          </w:divBdr>
          <w:divsChild>
            <w:div w:id="1585605971">
              <w:marLeft w:val="0"/>
              <w:marRight w:val="0"/>
              <w:marTop w:val="0"/>
              <w:marBottom w:val="0"/>
              <w:divBdr>
                <w:top w:val="none" w:sz="0" w:space="0" w:color="auto"/>
                <w:left w:val="none" w:sz="0" w:space="0" w:color="auto"/>
                <w:bottom w:val="none" w:sz="0" w:space="0" w:color="auto"/>
                <w:right w:val="none" w:sz="0" w:space="0" w:color="auto"/>
              </w:divBdr>
              <w:divsChild>
                <w:div w:id="147772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625193">
      <w:bodyDiv w:val="1"/>
      <w:marLeft w:val="0"/>
      <w:marRight w:val="0"/>
      <w:marTop w:val="0"/>
      <w:marBottom w:val="0"/>
      <w:divBdr>
        <w:top w:val="none" w:sz="0" w:space="0" w:color="auto"/>
        <w:left w:val="none" w:sz="0" w:space="0" w:color="auto"/>
        <w:bottom w:val="none" w:sz="0" w:space="0" w:color="auto"/>
        <w:right w:val="none" w:sz="0" w:space="0" w:color="auto"/>
      </w:divBdr>
      <w:divsChild>
        <w:div w:id="2019770057">
          <w:marLeft w:val="0"/>
          <w:marRight w:val="0"/>
          <w:marTop w:val="0"/>
          <w:marBottom w:val="0"/>
          <w:divBdr>
            <w:top w:val="none" w:sz="0" w:space="0" w:color="auto"/>
            <w:left w:val="none" w:sz="0" w:space="0" w:color="auto"/>
            <w:bottom w:val="none" w:sz="0" w:space="0" w:color="auto"/>
            <w:right w:val="none" w:sz="0" w:space="0" w:color="auto"/>
          </w:divBdr>
          <w:divsChild>
            <w:div w:id="148136893">
              <w:marLeft w:val="0"/>
              <w:marRight w:val="0"/>
              <w:marTop w:val="0"/>
              <w:marBottom w:val="0"/>
              <w:divBdr>
                <w:top w:val="none" w:sz="0" w:space="0" w:color="auto"/>
                <w:left w:val="none" w:sz="0" w:space="0" w:color="auto"/>
                <w:bottom w:val="none" w:sz="0" w:space="0" w:color="auto"/>
                <w:right w:val="none" w:sz="0" w:space="0" w:color="auto"/>
              </w:divBdr>
              <w:divsChild>
                <w:div w:id="18194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140276">
      <w:bodyDiv w:val="1"/>
      <w:marLeft w:val="0"/>
      <w:marRight w:val="0"/>
      <w:marTop w:val="0"/>
      <w:marBottom w:val="0"/>
      <w:divBdr>
        <w:top w:val="none" w:sz="0" w:space="0" w:color="auto"/>
        <w:left w:val="none" w:sz="0" w:space="0" w:color="auto"/>
        <w:bottom w:val="none" w:sz="0" w:space="0" w:color="auto"/>
        <w:right w:val="none" w:sz="0" w:space="0" w:color="auto"/>
      </w:divBdr>
      <w:divsChild>
        <w:div w:id="605845334">
          <w:marLeft w:val="0"/>
          <w:marRight w:val="0"/>
          <w:marTop w:val="0"/>
          <w:marBottom w:val="0"/>
          <w:divBdr>
            <w:top w:val="none" w:sz="0" w:space="0" w:color="auto"/>
            <w:left w:val="none" w:sz="0" w:space="0" w:color="auto"/>
            <w:bottom w:val="none" w:sz="0" w:space="0" w:color="auto"/>
            <w:right w:val="none" w:sz="0" w:space="0" w:color="auto"/>
          </w:divBdr>
          <w:divsChild>
            <w:div w:id="1601063775">
              <w:marLeft w:val="0"/>
              <w:marRight w:val="0"/>
              <w:marTop w:val="0"/>
              <w:marBottom w:val="0"/>
              <w:divBdr>
                <w:top w:val="none" w:sz="0" w:space="0" w:color="auto"/>
                <w:left w:val="none" w:sz="0" w:space="0" w:color="auto"/>
                <w:bottom w:val="none" w:sz="0" w:space="0" w:color="auto"/>
                <w:right w:val="none" w:sz="0" w:space="0" w:color="auto"/>
              </w:divBdr>
              <w:divsChild>
                <w:div w:id="11025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761471">
      <w:bodyDiv w:val="1"/>
      <w:marLeft w:val="0"/>
      <w:marRight w:val="0"/>
      <w:marTop w:val="0"/>
      <w:marBottom w:val="0"/>
      <w:divBdr>
        <w:top w:val="none" w:sz="0" w:space="0" w:color="auto"/>
        <w:left w:val="none" w:sz="0" w:space="0" w:color="auto"/>
        <w:bottom w:val="none" w:sz="0" w:space="0" w:color="auto"/>
        <w:right w:val="none" w:sz="0" w:space="0" w:color="auto"/>
      </w:divBdr>
      <w:divsChild>
        <w:div w:id="2135100903">
          <w:marLeft w:val="0"/>
          <w:marRight w:val="0"/>
          <w:marTop w:val="0"/>
          <w:marBottom w:val="0"/>
          <w:divBdr>
            <w:top w:val="none" w:sz="0" w:space="0" w:color="auto"/>
            <w:left w:val="none" w:sz="0" w:space="0" w:color="auto"/>
            <w:bottom w:val="none" w:sz="0" w:space="0" w:color="auto"/>
            <w:right w:val="none" w:sz="0" w:space="0" w:color="auto"/>
          </w:divBdr>
          <w:divsChild>
            <w:div w:id="1892841277">
              <w:marLeft w:val="0"/>
              <w:marRight w:val="0"/>
              <w:marTop w:val="0"/>
              <w:marBottom w:val="0"/>
              <w:divBdr>
                <w:top w:val="none" w:sz="0" w:space="0" w:color="auto"/>
                <w:left w:val="none" w:sz="0" w:space="0" w:color="auto"/>
                <w:bottom w:val="none" w:sz="0" w:space="0" w:color="auto"/>
                <w:right w:val="none" w:sz="0" w:space="0" w:color="auto"/>
              </w:divBdr>
              <w:divsChild>
                <w:div w:id="85192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373010">
      <w:bodyDiv w:val="1"/>
      <w:marLeft w:val="0"/>
      <w:marRight w:val="0"/>
      <w:marTop w:val="0"/>
      <w:marBottom w:val="0"/>
      <w:divBdr>
        <w:top w:val="none" w:sz="0" w:space="0" w:color="auto"/>
        <w:left w:val="none" w:sz="0" w:space="0" w:color="auto"/>
        <w:bottom w:val="none" w:sz="0" w:space="0" w:color="auto"/>
        <w:right w:val="none" w:sz="0" w:space="0" w:color="auto"/>
      </w:divBdr>
      <w:divsChild>
        <w:div w:id="1460998641">
          <w:marLeft w:val="0"/>
          <w:marRight w:val="0"/>
          <w:marTop w:val="0"/>
          <w:marBottom w:val="0"/>
          <w:divBdr>
            <w:top w:val="none" w:sz="0" w:space="0" w:color="auto"/>
            <w:left w:val="none" w:sz="0" w:space="0" w:color="auto"/>
            <w:bottom w:val="none" w:sz="0" w:space="0" w:color="auto"/>
            <w:right w:val="none" w:sz="0" w:space="0" w:color="auto"/>
          </w:divBdr>
          <w:divsChild>
            <w:div w:id="1564634492">
              <w:marLeft w:val="0"/>
              <w:marRight w:val="0"/>
              <w:marTop w:val="0"/>
              <w:marBottom w:val="0"/>
              <w:divBdr>
                <w:top w:val="none" w:sz="0" w:space="0" w:color="auto"/>
                <w:left w:val="none" w:sz="0" w:space="0" w:color="auto"/>
                <w:bottom w:val="none" w:sz="0" w:space="0" w:color="auto"/>
                <w:right w:val="none" w:sz="0" w:space="0" w:color="auto"/>
              </w:divBdr>
              <w:divsChild>
                <w:div w:id="3331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927162">
      <w:bodyDiv w:val="1"/>
      <w:marLeft w:val="0"/>
      <w:marRight w:val="0"/>
      <w:marTop w:val="0"/>
      <w:marBottom w:val="0"/>
      <w:divBdr>
        <w:top w:val="none" w:sz="0" w:space="0" w:color="auto"/>
        <w:left w:val="none" w:sz="0" w:space="0" w:color="auto"/>
        <w:bottom w:val="none" w:sz="0" w:space="0" w:color="auto"/>
        <w:right w:val="none" w:sz="0" w:space="0" w:color="auto"/>
      </w:divBdr>
      <w:divsChild>
        <w:div w:id="1925408821">
          <w:marLeft w:val="0"/>
          <w:marRight w:val="0"/>
          <w:marTop w:val="0"/>
          <w:marBottom w:val="0"/>
          <w:divBdr>
            <w:top w:val="none" w:sz="0" w:space="0" w:color="auto"/>
            <w:left w:val="none" w:sz="0" w:space="0" w:color="auto"/>
            <w:bottom w:val="none" w:sz="0" w:space="0" w:color="auto"/>
            <w:right w:val="none" w:sz="0" w:space="0" w:color="auto"/>
          </w:divBdr>
        </w:div>
      </w:divsChild>
    </w:div>
    <w:div w:id="1585913018">
      <w:bodyDiv w:val="1"/>
      <w:marLeft w:val="0"/>
      <w:marRight w:val="0"/>
      <w:marTop w:val="0"/>
      <w:marBottom w:val="0"/>
      <w:divBdr>
        <w:top w:val="none" w:sz="0" w:space="0" w:color="auto"/>
        <w:left w:val="none" w:sz="0" w:space="0" w:color="auto"/>
        <w:bottom w:val="none" w:sz="0" w:space="0" w:color="auto"/>
        <w:right w:val="none" w:sz="0" w:space="0" w:color="auto"/>
      </w:divBdr>
    </w:div>
    <w:div w:id="1744453681">
      <w:bodyDiv w:val="1"/>
      <w:marLeft w:val="0"/>
      <w:marRight w:val="0"/>
      <w:marTop w:val="0"/>
      <w:marBottom w:val="0"/>
      <w:divBdr>
        <w:top w:val="none" w:sz="0" w:space="0" w:color="auto"/>
        <w:left w:val="none" w:sz="0" w:space="0" w:color="auto"/>
        <w:bottom w:val="none" w:sz="0" w:space="0" w:color="auto"/>
        <w:right w:val="none" w:sz="0" w:space="0" w:color="auto"/>
      </w:divBdr>
      <w:divsChild>
        <w:div w:id="1885217293">
          <w:marLeft w:val="0"/>
          <w:marRight w:val="0"/>
          <w:marTop w:val="0"/>
          <w:marBottom w:val="0"/>
          <w:divBdr>
            <w:top w:val="none" w:sz="0" w:space="0" w:color="auto"/>
            <w:left w:val="none" w:sz="0" w:space="0" w:color="auto"/>
            <w:bottom w:val="none" w:sz="0" w:space="0" w:color="auto"/>
            <w:right w:val="none" w:sz="0" w:space="0" w:color="auto"/>
          </w:divBdr>
          <w:divsChild>
            <w:div w:id="1835415632">
              <w:marLeft w:val="0"/>
              <w:marRight w:val="0"/>
              <w:marTop w:val="0"/>
              <w:marBottom w:val="0"/>
              <w:divBdr>
                <w:top w:val="none" w:sz="0" w:space="0" w:color="auto"/>
                <w:left w:val="none" w:sz="0" w:space="0" w:color="auto"/>
                <w:bottom w:val="none" w:sz="0" w:space="0" w:color="auto"/>
                <w:right w:val="none" w:sz="0" w:space="0" w:color="auto"/>
              </w:divBdr>
              <w:divsChild>
                <w:div w:id="204809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120392">
      <w:bodyDiv w:val="1"/>
      <w:marLeft w:val="0"/>
      <w:marRight w:val="0"/>
      <w:marTop w:val="0"/>
      <w:marBottom w:val="0"/>
      <w:divBdr>
        <w:top w:val="none" w:sz="0" w:space="0" w:color="auto"/>
        <w:left w:val="none" w:sz="0" w:space="0" w:color="auto"/>
        <w:bottom w:val="none" w:sz="0" w:space="0" w:color="auto"/>
        <w:right w:val="none" w:sz="0" w:space="0" w:color="auto"/>
      </w:divBdr>
    </w:div>
    <w:div w:id="2106026539">
      <w:bodyDiv w:val="1"/>
      <w:marLeft w:val="0"/>
      <w:marRight w:val="0"/>
      <w:marTop w:val="0"/>
      <w:marBottom w:val="0"/>
      <w:divBdr>
        <w:top w:val="none" w:sz="0" w:space="0" w:color="auto"/>
        <w:left w:val="none" w:sz="0" w:space="0" w:color="auto"/>
        <w:bottom w:val="none" w:sz="0" w:space="0" w:color="auto"/>
        <w:right w:val="none" w:sz="0" w:space="0" w:color="auto"/>
      </w:divBdr>
      <w:divsChild>
        <w:div w:id="1819415013">
          <w:marLeft w:val="0"/>
          <w:marRight w:val="0"/>
          <w:marTop w:val="0"/>
          <w:marBottom w:val="0"/>
          <w:divBdr>
            <w:top w:val="none" w:sz="0" w:space="0" w:color="auto"/>
            <w:left w:val="none" w:sz="0" w:space="0" w:color="auto"/>
            <w:bottom w:val="none" w:sz="0" w:space="0" w:color="auto"/>
            <w:right w:val="none" w:sz="0" w:space="0" w:color="auto"/>
          </w:divBdr>
          <w:divsChild>
            <w:div w:id="1717580890">
              <w:marLeft w:val="0"/>
              <w:marRight w:val="0"/>
              <w:marTop w:val="0"/>
              <w:marBottom w:val="0"/>
              <w:divBdr>
                <w:top w:val="none" w:sz="0" w:space="0" w:color="auto"/>
                <w:left w:val="none" w:sz="0" w:space="0" w:color="auto"/>
                <w:bottom w:val="none" w:sz="0" w:space="0" w:color="auto"/>
                <w:right w:val="none" w:sz="0" w:space="0" w:color="auto"/>
              </w:divBdr>
              <w:divsChild>
                <w:div w:id="173376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487EA-AD7F-AF45-96DC-62DEDB4FBF7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Zuzanna Borowiak | CellCube</cp:lastModifiedBy>
  <cp:revision>22</cp:revision>
  <cp:lastPrinted>2013-10-21T12:07:00Z</cp:lastPrinted>
  <dcterms:created xsi:type="dcterms:W3CDTF">2026-05-18T07:49:00Z</dcterms:created>
  <dcterms:modified xsi:type="dcterms:W3CDTF">2026-05-28T10:17:00Z</dcterms:modified>
</cp:coreProperties>
</file>