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0B02" w:rsidRPr="00AB33D7" w:rsidRDefault="00AB33D7" w:rsidP="00AB33D7">
      <w:pPr>
        <w:jc w:val="center"/>
        <w:rPr>
          <w:rFonts w:ascii="Times New Roman" w:hAnsi="Times New Roman" w:cs="Times New Roman"/>
          <w:b/>
          <w:bCs/>
          <w:sz w:val="28"/>
          <w:szCs w:val="28"/>
        </w:rPr>
      </w:pPr>
      <w:r w:rsidRPr="00AB33D7">
        <w:rPr>
          <w:rFonts w:ascii="Times New Roman" w:hAnsi="Times New Roman" w:cs="Times New Roman"/>
          <w:b/>
          <w:bCs/>
          <w:sz w:val="28"/>
          <w:szCs w:val="28"/>
        </w:rPr>
        <w:t>Effect of Impurity Poisoning on Electrode Degradation in Solid Oxide Electrolysis Cells under Operating Conditions</w:t>
      </w:r>
    </w:p>
    <w:p w:rsidR="00AB33D7" w:rsidRPr="00E647BC" w:rsidRDefault="00AB33D7" w:rsidP="00AB33D7">
      <w:pPr>
        <w:jc w:val="center"/>
        <w:rPr>
          <w:rFonts w:ascii="Times New Roman" w:hAnsi="Times New Roman" w:cs="Times New Roman"/>
          <w:sz w:val="20"/>
          <w:szCs w:val="20"/>
        </w:rPr>
      </w:pPr>
      <w:r w:rsidRPr="00E647BC">
        <w:rPr>
          <w:rFonts w:ascii="Times New Roman" w:hAnsi="Times New Roman" w:cs="Times New Roman"/>
          <w:sz w:val="20"/>
          <w:szCs w:val="20"/>
          <w:u w:val="single"/>
        </w:rPr>
        <w:t>Tanvir Ahmed</w:t>
      </w:r>
      <w:r w:rsidRPr="00E647BC">
        <w:rPr>
          <w:rFonts w:ascii="Times New Roman" w:hAnsi="Times New Roman" w:cs="Times New Roman"/>
          <w:sz w:val="20"/>
          <w:szCs w:val="20"/>
        </w:rPr>
        <w:t xml:space="preserve"> </w:t>
      </w:r>
      <w:r w:rsidRPr="00E647BC">
        <w:rPr>
          <w:rFonts w:ascii="Times New Roman" w:hAnsi="Times New Roman" w:cs="Times New Roman"/>
          <w:sz w:val="20"/>
          <w:szCs w:val="20"/>
          <w:vertAlign w:val="superscript"/>
        </w:rPr>
        <w:t>a</w:t>
      </w:r>
      <w:r w:rsidRPr="00E647BC">
        <w:rPr>
          <w:rFonts w:ascii="Times New Roman" w:hAnsi="Times New Roman" w:cs="Times New Roman"/>
          <w:sz w:val="20"/>
          <w:szCs w:val="20"/>
        </w:rPr>
        <w:t xml:space="preserve">, </w:t>
      </w:r>
      <w:proofErr w:type="spellStart"/>
      <w:r w:rsidR="00E647BC" w:rsidRPr="00E647BC">
        <w:rPr>
          <w:rFonts w:ascii="Times New Roman" w:hAnsi="Times New Roman" w:cs="Times New Roman"/>
          <w:sz w:val="20"/>
          <w:szCs w:val="20"/>
        </w:rPr>
        <w:t>Justyna</w:t>
      </w:r>
      <w:proofErr w:type="spellEnd"/>
      <w:r w:rsidR="00E647BC" w:rsidRPr="00E647BC">
        <w:rPr>
          <w:rFonts w:ascii="Times New Roman" w:hAnsi="Times New Roman" w:cs="Times New Roman"/>
          <w:sz w:val="20"/>
          <w:szCs w:val="20"/>
        </w:rPr>
        <w:t xml:space="preserve"> </w:t>
      </w:r>
      <w:proofErr w:type="spellStart"/>
      <w:r w:rsidR="00E647BC" w:rsidRPr="00E647BC">
        <w:rPr>
          <w:rFonts w:ascii="Times New Roman" w:hAnsi="Times New Roman" w:cs="Times New Roman"/>
          <w:sz w:val="20"/>
          <w:szCs w:val="20"/>
        </w:rPr>
        <w:t>Ignaczak</w:t>
      </w:r>
      <w:proofErr w:type="spellEnd"/>
      <w:r w:rsidR="00E647BC" w:rsidRPr="00E647BC">
        <w:rPr>
          <w:rFonts w:ascii="Times New Roman" w:hAnsi="Times New Roman" w:cs="Times New Roman"/>
          <w:sz w:val="20"/>
          <w:szCs w:val="20"/>
        </w:rPr>
        <w:t xml:space="preserve"> </w:t>
      </w:r>
      <w:r w:rsidR="00E647BC" w:rsidRPr="00E647BC">
        <w:rPr>
          <w:rFonts w:ascii="Times New Roman" w:hAnsi="Times New Roman" w:cs="Times New Roman"/>
          <w:sz w:val="20"/>
          <w:szCs w:val="20"/>
          <w:vertAlign w:val="superscript"/>
        </w:rPr>
        <w:t>a</w:t>
      </w:r>
      <w:r w:rsidR="00E647BC" w:rsidRPr="00E647BC">
        <w:rPr>
          <w:rFonts w:ascii="Times New Roman" w:hAnsi="Times New Roman" w:cs="Times New Roman"/>
          <w:bCs/>
          <w:sz w:val="20"/>
          <w:szCs w:val="20"/>
        </w:rPr>
        <w:t>,</w:t>
      </w:r>
      <w:r w:rsidR="00E647BC" w:rsidRPr="00E647BC">
        <w:rPr>
          <w:rFonts w:ascii="Arial" w:hAnsi="Arial" w:cs="Arial"/>
          <w:bCs/>
        </w:rPr>
        <w:t xml:space="preserve"> </w:t>
      </w:r>
      <w:r w:rsidRPr="00E647BC">
        <w:rPr>
          <w:rFonts w:ascii="Times New Roman" w:hAnsi="Times New Roman" w:cs="Times New Roman"/>
          <w:sz w:val="20"/>
          <w:szCs w:val="20"/>
        </w:rPr>
        <w:t xml:space="preserve">Sebastian </w:t>
      </w:r>
      <w:proofErr w:type="spellStart"/>
      <w:r w:rsidRPr="00E647BC">
        <w:rPr>
          <w:rFonts w:ascii="Times New Roman" w:hAnsi="Times New Roman" w:cs="Times New Roman"/>
          <w:sz w:val="20"/>
          <w:szCs w:val="20"/>
        </w:rPr>
        <w:t>Molin</w:t>
      </w:r>
      <w:proofErr w:type="spellEnd"/>
      <w:r w:rsidRPr="00E647BC">
        <w:rPr>
          <w:rFonts w:ascii="Times New Roman" w:hAnsi="Times New Roman" w:cs="Times New Roman"/>
          <w:sz w:val="20"/>
          <w:szCs w:val="20"/>
        </w:rPr>
        <w:t xml:space="preserve"> </w:t>
      </w:r>
      <w:r w:rsidRPr="00E647BC">
        <w:rPr>
          <w:rFonts w:ascii="Times New Roman" w:hAnsi="Times New Roman" w:cs="Times New Roman"/>
          <w:sz w:val="20"/>
          <w:szCs w:val="20"/>
          <w:vertAlign w:val="superscript"/>
        </w:rPr>
        <w:t>a</w:t>
      </w:r>
    </w:p>
    <w:p w:rsidR="00AB33D7" w:rsidRPr="00B272E5" w:rsidRDefault="00AB33D7" w:rsidP="00D70C1A">
      <w:pPr>
        <w:jc w:val="center"/>
        <w:rPr>
          <w:rFonts w:ascii="Times New Roman" w:hAnsi="Times New Roman" w:cs="Times New Roman"/>
          <w:i/>
          <w:sz w:val="20"/>
          <w:szCs w:val="20"/>
        </w:rPr>
      </w:pPr>
      <w:proofErr w:type="spellStart"/>
      <w:proofErr w:type="gramStart"/>
      <w:r w:rsidRPr="00B272E5">
        <w:rPr>
          <w:rFonts w:ascii="Times New Roman" w:hAnsi="Times New Roman" w:cs="Times New Roman"/>
          <w:i/>
          <w:sz w:val="20"/>
          <w:szCs w:val="20"/>
          <w:vertAlign w:val="superscript"/>
        </w:rPr>
        <w:t>a</w:t>
      </w:r>
      <w:proofErr w:type="spellEnd"/>
      <w:proofErr w:type="gramEnd"/>
      <w:r w:rsidRPr="00B272E5">
        <w:rPr>
          <w:rFonts w:ascii="Times New Roman" w:hAnsi="Times New Roman" w:cs="Times New Roman"/>
          <w:i/>
          <w:sz w:val="20"/>
          <w:szCs w:val="20"/>
          <w:vertAlign w:val="superscript"/>
        </w:rPr>
        <w:t xml:space="preserve"> </w:t>
      </w:r>
      <w:r w:rsidR="007A6263" w:rsidRPr="00B272E5">
        <w:rPr>
          <w:rFonts w:ascii="Times New Roman" w:hAnsi="Times New Roman" w:cs="Times New Roman"/>
          <w:i/>
          <w:sz w:val="20"/>
          <w:szCs w:val="20"/>
        </w:rPr>
        <w:t>Advanced Materials Centre,</w:t>
      </w:r>
      <w:r w:rsidR="007A6263" w:rsidRPr="00B272E5">
        <w:rPr>
          <w:rFonts w:ascii="Arial" w:hAnsi="Arial" w:cs="Arial"/>
          <w:i/>
        </w:rPr>
        <w:t xml:space="preserve"> </w:t>
      </w:r>
      <w:r w:rsidRPr="00B272E5">
        <w:rPr>
          <w:rFonts w:ascii="Times New Roman" w:hAnsi="Times New Roman" w:cs="Times New Roman"/>
          <w:i/>
          <w:sz w:val="20"/>
          <w:szCs w:val="20"/>
        </w:rPr>
        <w:t xml:space="preserve">Faculty of Electronics, Telecommunications and Informatics, </w:t>
      </w:r>
      <w:proofErr w:type="spellStart"/>
      <w:r w:rsidRPr="00B272E5">
        <w:rPr>
          <w:rFonts w:ascii="Times New Roman" w:hAnsi="Times New Roman" w:cs="Times New Roman"/>
          <w:i/>
          <w:sz w:val="20"/>
          <w:szCs w:val="20"/>
        </w:rPr>
        <w:t>Gdańsk</w:t>
      </w:r>
      <w:proofErr w:type="spellEnd"/>
      <w:r w:rsidRPr="00B272E5">
        <w:rPr>
          <w:rFonts w:ascii="Times New Roman" w:hAnsi="Times New Roman" w:cs="Times New Roman"/>
          <w:i/>
          <w:sz w:val="20"/>
          <w:szCs w:val="20"/>
        </w:rPr>
        <w:t xml:space="preserve"> University of Technology, </w:t>
      </w:r>
      <w:proofErr w:type="spellStart"/>
      <w:r w:rsidRPr="00B272E5">
        <w:rPr>
          <w:rFonts w:ascii="Times New Roman" w:hAnsi="Times New Roman" w:cs="Times New Roman"/>
          <w:i/>
          <w:sz w:val="20"/>
          <w:szCs w:val="20"/>
        </w:rPr>
        <w:t>ul</w:t>
      </w:r>
      <w:proofErr w:type="spellEnd"/>
      <w:r w:rsidRPr="00B272E5">
        <w:rPr>
          <w:rFonts w:ascii="Times New Roman" w:hAnsi="Times New Roman" w:cs="Times New Roman"/>
          <w:i/>
          <w:sz w:val="20"/>
          <w:szCs w:val="20"/>
        </w:rPr>
        <w:t xml:space="preserve">. G. </w:t>
      </w:r>
      <w:proofErr w:type="spellStart"/>
      <w:r w:rsidRPr="00B272E5">
        <w:rPr>
          <w:rFonts w:ascii="Times New Roman" w:hAnsi="Times New Roman" w:cs="Times New Roman"/>
          <w:i/>
          <w:sz w:val="20"/>
          <w:szCs w:val="20"/>
        </w:rPr>
        <w:t>Narutowicza</w:t>
      </w:r>
      <w:proofErr w:type="spellEnd"/>
      <w:r w:rsidRPr="00B272E5">
        <w:rPr>
          <w:rFonts w:ascii="Times New Roman" w:hAnsi="Times New Roman" w:cs="Times New Roman"/>
          <w:i/>
          <w:sz w:val="20"/>
          <w:szCs w:val="20"/>
        </w:rPr>
        <w:t xml:space="preserve"> 11/12, 80-233 </w:t>
      </w:r>
      <w:proofErr w:type="spellStart"/>
      <w:r w:rsidRPr="00B272E5">
        <w:rPr>
          <w:rFonts w:ascii="Times New Roman" w:hAnsi="Times New Roman" w:cs="Times New Roman"/>
          <w:i/>
          <w:sz w:val="20"/>
          <w:szCs w:val="20"/>
        </w:rPr>
        <w:t>Gdańsk</w:t>
      </w:r>
      <w:proofErr w:type="spellEnd"/>
      <w:r w:rsidRPr="00B272E5">
        <w:rPr>
          <w:rFonts w:ascii="Times New Roman" w:hAnsi="Times New Roman" w:cs="Times New Roman"/>
          <w:i/>
          <w:sz w:val="20"/>
          <w:szCs w:val="20"/>
        </w:rPr>
        <w:t>, Poland</w:t>
      </w:r>
    </w:p>
    <w:p w:rsidR="00E647BC" w:rsidRPr="005512BA" w:rsidRDefault="0042070A" w:rsidP="00E647BC">
      <w:pPr>
        <w:jc w:val="center"/>
        <w:rPr>
          <w:rFonts w:ascii="Times New Roman" w:hAnsi="Times New Roman" w:cs="Times New Roman"/>
          <w:sz w:val="20"/>
          <w:szCs w:val="20"/>
        </w:rPr>
      </w:pPr>
      <w:proofErr w:type="gramStart"/>
      <w:r>
        <w:rPr>
          <w:rFonts w:ascii="Times New Roman" w:hAnsi="Times New Roman" w:cs="Times New Roman"/>
          <w:sz w:val="20"/>
          <w:szCs w:val="20"/>
        </w:rPr>
        <w:t>e-mail</w:t>
      </w:r>
      <w:proofErr w:type="gramEnd"/>
      <w:r>
        <w:rPr>
          <w:rFonts w:ascii="Times New Roman" w:hAnsi="Times New Roman" w:cs="Times New Roman"/>
          <w:sz w:val="20"/>
          <w:szCs w:val="20"/>
        </w:rPr>
        <w:t xml:space="preserve">: </w:t>
      </w:r>
      <w:hyperlink r:id="rId6" w:history="1">
        <w:r w:rsidRPr="007307CC">
          <w:rPr>
            <w:rStyle w:val="Hyperlink"/>
            <w:rFonts w:ascii="Times New Roman" w:hAnsi="Times New Roman" w:cs="Times New Roman"/>
            <w:sz w:val="20"/>
            <w:szCs w:val="20"/>
          </w:rPr>
          <w:t>tanahmed@pg.edu.pl</w:t>
        </w:r>
      </w:hyperlink>
      <w:r>
        <w:rPr>
          <w:rFonts w:ascii="Times New Roman" w:hAnsi="Times New Roman" w:cs="Times New Roman"/>
          <w:sz w:val="20"/>
          <w:szCs w:val="20"/>
        </w:rPr>
        <w:t xml:space="preserve"> </w:t>
      </w:r>
    </w:p>
    <w:p w:rsidR="00AB33D7" w:rsidRPr="005512BA" w:rsidRDefault="00AB33D7" w:rsidP="00AB33D7">
      <w:pPr>
        <w:jc w:val="center"/>
        <w:rPr>
          <w:rFonts w:ascii="Times New Roman" w:hAnsi="Times New Roman" w:cs="Times New Roman"/>
          <w:sz w:val="20"/>
          <w:szCs w:val="20"/>
        </w:rPr>
      </w:pPr>
    </w:p>
    <w:p w:rsidR="00AB33D7" w:rsidRPr="005512BA" w:rsidRDefault="00AB33D7" w:rsidP="006F4EE6">
      <w:pPr>
        <w:jc w:val="both"/>
        <w:rPr>
          <w:rFonts w:ascii="Times New Roman" w:hAnsi="Times New Roman" w:cs="Times New Roman"/>
          <w:b/>
          <w:sz w:val="20"/>
          <w:szCs w:val="20"/>
        </w:rPr>
      </w:pPr>
      <w:r w:rsidRPr="005512BA">
        <w:rPr>
          <w:rFonts w:ascii="Times New Roman" w:hAnsi="Times New Roman" w:cs="Times New Roman"/>
          <w:b/>
          <w:sz w:val="20"/>
          <w:szCs w:val="20"/>
        </w:rPr>
        <w:t>Abstract</w:t>
      </w:r>
    </w:p>
    <w:p w:rsidR="00141979" w:rsidRPr="00141979" w:rsidRDefault="00141979" w:rsidP="00141979">
      <w:pPr>
        <w:spacing w:after="120" w:line="240" w:lineRule="auto"/>
        <w:jc w:val="both"/>
        <w:rPr>
          <w:rFonts w:ascii="Times New Roman" w:eastAsia="Times New Roman" w:hAnsi="Times New Roman" w:cs="Times New Roman"/>
          <w:sz w:val="20"/>
          <w:szCs w:val="20"/>
        </w:rPr>
      </w:pPr>
      <w:r w:rsidRPr="00141979">
        <w:rPr>
          <w:rFonts w:ascii="Times New Roman" w:eastAsia="Times New Roman" w:hAnsi="Times New Roman" w:cs="Times New Roman"/>
          <w:sz w:val="20"/>
          <w:szCs w:val="20"/>
        </w:rPr>
        <w:t>Solid oxide electrolysis cells (SOECs) offer a promising route for hydrogen production using surplus renewable energy (e.g., from solar, wind, and geothermal sources). The major advantages include rapid reaction kinetics at high operating temperatures, high electrical efficiency, and the ability to gen</w:t>
      </w:r>
      <w:r w:rsidR="00B4109E">
        <w:rPr>
          <w:rFonts w:ascii="Times New Roman" w:eastAsia="Times New Roman" w:hAnsi="Times New Roman" w:cs="Times New Roman"/>
          <w:sz w:val="20"/>
          <w:szCs w:val="20"/>
        </w:rPr>
        <w:t>erate synthesis gas from both H</w:t>
      </w:r>
      <w:r w:rsidR="00B4109E" w:rsidRPr="00B4109E">
        <w:rPr>
          <w:rFonts w:ascii="Times New Roman" w:eastAsia="Times New Roman" w:hAnsi="Times New Roman" w:cs="Times New Roman"/>
          <w:sz w:val="20"/>
          <w:szCs w:val="20"/>
          <w:vertAlign w:val="subscript"/>
        </w:rPr>
        <w:t>2</w:t>
      </w:r>
      <w:r w:rsidR="00B4109E">
        <w:rPr>
          <w:rFonts w:ascii="Times New Roman" w:eastAsia="Times New Roman" w:hAnsi="Times New Roman" w:cs="Times New Roman"/>
          <w:sz w:val="20"/>
          <w:szCs w:val="20"/>
        </w:rPr>
        <w:t>O and CO</w:t>
      </w:r>
      <w:r w:rsidR="00B4109E" w:rsidRPr="00B4109E">
        <w:rPr>
          <w:rFonts w:ascii="Times New Roman" w:eastAsia="Times New Roman" w:hAnsi="Times New Roman" w:cs="Times New Roman"/>
          <w:sz w:val="20"/>
          <w:szCs w:val="20"/>
          <w:vertAlign w:val="subscript"/>
        </w:rPr>
        <w:t>2</w:t>
      </w:r>
      <w:r w:rsidRPr="00141979">
        <w:rPr>
          <w:rFonts w:ascii="Times New Roman" w:eastAsia="Times New Roman" w:hAnsi="Times New Roman" w:cs="Times New Roman"/>
          <w:sz w:val="20"/>
          <w:szCs w:val="20"/>
        </w:rPr>
        <w:t xml:space="preserve"> using co-electrolysis. However, long-term operation at high temperatures presents challenges for performance stability due to material degradation, interconnect corrosion, impurities, and gas leakage. This study investigates the degradation behavior of SOECs at 700 °C under an appli</w:t>
      </w:r>
      <w:r w:rsidR="00B4109E">
        <w:rPr>
          <w:rFonts w:ascii="Times New Roman" w:eastAsia="Times New Roman" w:hAnsi="Times New Roman" w:cs="Times New Roman"/>
          <w:sz w:val="20"/>
          <w:szCs w:val="20"/>
        </w:rPr>
        <w:t>ed current density of 0.5 A cm</w:t>
      </w:r>
      <w:r w:rsidR="00B4109E" w:rsidRPr="00B4109E">
        <w:rPr>
          <w:rFonts w:ascii="Times New Roman" w:eastAsia="Times New Roman" w:hAnsi="Times New Roman" w:cs="Times New Roman"/>
          <w:sz w:val="20"/>
          <w:szCs w:val="20"/>
          <w:vertAlign w:val="superscript"/>
        </w:rPr>
        <w:t>-2</w:t>
      </w:r>
      <w:r w:rsidRPr="00141979">
        <w:rPr>
          <w:rFonts w:ascii="Times New Roman" w:eastAsia="Times New Roman" w:hAnsi="Times New Roman" w:cs="Times New Roman"/>
          <w:sz w:val="20"/>
          <w:szCs w:val="20"/>
        </w:rPr>
        <w:t xml:space="preserve">. </w:t>
      </w:r>
      <w:proofErr w:type="spellStart"/>
      <w:r w:rsidRPr="00141979">
        <w:rPr>
          <w:rFonts w:ascii="Times New Roman" w:eastAsia="Times New Roman" w:hAnsi="Times New Roman" w:cs="Times New Roman"/>
          <w:sz w:val="20"/>
          <w:szCs w:val="20"/>
        </w:rPr>
        <w:t>Elcogen</w:t>
      </w:r>
      <w:proofErr w:type="spellEnd"/>
      <w:r w:rsidRPr="00141979">
        <w:rPr>
          <w:rFonts w:ascii="Times New Roman" w:eastAsia="Times New Roman" w:hAnsi="Times New Roman" w:cs="Times New Roman"/>
          <w:sz w:val="20"/>
          <w:szCs w:val="20"/>
        </w:rPr>
        <w:t xml:space="preserve"> button cells</w:t>
      </w:r>
      <w:r w:rsidR="00B4109E">
        <w:rPr>
          <w:rFonts w:ascii="Times New Roman" w:eastAsia="Times New Roman" w:hAnsi="Times New Roman" w:cs="Times New Roman"/>
          <w:sz w:val="20"/>
          <w:szCs w:val="20"/>
        </w:rPr>
        <w:t xml:space="preserve"> with an active area of 1.27 cm</w:t>
      </w:r>
      <w:r w:rsidR="00B4109E" w:rsidRPr="00B4109E">
        <w:rPr>
          <w:rFonts w:ascii="Times New Roman" w:eastAsia="Times New Roman" w:hAnsi="Times New Roman" w:cs="Times New Roman"/>
          <w:sz w:val="20"/>
          <w:szCs w:val="20"/>
          <w:vertAlign w:val="superscript"/>
        </w:rPr>
        <w:t>2</w:t>
      </w:r>
      <w:r w:rsidRPr="00141979">
        <w:rPr>
          <w:rFonts w:ascii="Times New Roman" w:eastAsia="Times New Roman" w:hAnsi="Times New Roman" w:cs="Times New Roman"/>
          <w:sz w:val="20"/>
          <w:szCs w:val="20"/>
        </w:rPr>
        <w:t xml:space="preserve"> were tested in electrol</w:t>
      </w:r>
      <w:r w:rsidR="00B4109E">
        <w:rPr>
          <w:rFonts w:ascii="Times New Roman" w:eastAsia="Times New Roman" w:hAnsi="Times New Roman" w:cs="Times New Roman"/>
          <w:sz w:val="20"/>
          <w:szCs w:val="20"/>
        </w:rPr>
        <w:t>ysis operation with an 80/20 (H</w:t>
      </w:r>
      <w:r w:rsidR="00B4109E" w:rsidRPr="00B4109E">
        <w:rPr>
          <w:rFonts w:ascii="Times New Roman" w:eastAsia="Times New Roman" w:hAnsi="Times New Roman" w:cs="Times New Roman"/>
          <w:sz w:val="20"/>
          <w:szCs w:val="20"/>
          <w:vertAlign w:val="subscript"/>
        </w:rPr>
        <w:t>2</w:t>
      </w:r>
      <w:r w:rsidR="00B4109E">
        <w:rPr>
          <w:rFonts w:ascii="Times New Roman" w:eastAsia="Times New Roman" w:hAnsi="Times New Roman" w:cs="Times New Roman"/>
          <w:sz w:val="20"/>
          <w:szCs w:val="20"/>
        </w:rPr>
        <w:t>O/H</w:t>
      </w:r>
      <w:r w:rsidR="00B4109E" w:rsidRPr="00B4109E">
        <w:rPr>
          <w:rFonts w:ascii="Times New Roman" w:eastAsia="Times New Roman" w:hAnsi="Times New Roman" w:cs="Times New Roman"/>
          <w:sz w:val="20"/>
          <w:szCs w:val="20"/>
          <w:vertAlign w:val="subscript"/>
        </w:rPr>
        <w:t>2</w:t>
      </w:r>
      <w:r w:rsidRPr="00141979">
        <w:rPr>
          <w:rFonts w:ascii="Times New Roman" w:eastAsia="Times New Roman" w:hAnsi="Times New Roman" w:cs="Times New Roman"/>
          <w:sz w:val="20"/>
          <w:szCs w:val="20"/>
        </w:rPr>
        <w:t xml:space="preserve">) fuel composition. Additionally, a poisoning test </w:t>
      </w:r>
      <w:r w:rsidR="00C32D0E">
        <w:rPr>
          <w:rFonts w:ascii="Times New Roman" w:eastAsia="Times New Roman" w:hAnsi="Times New Roman" w:cs="Times New Roman"/>
          <w:sz w:val="20"/>
          <w:szCs w:val="20"/>
        </w:rPr>
        <w:t xml:space="preserve">was performed by introducing </w:t>
      </w:r>
      <w:proofErr w:type="gramStart"/>
      <w:r w:rsidR="00C32D0E">
        <w:rPr>
          <w:rFonts w:ascii="Times New Roman" w:eastAsia="Times New Roman" w:hAnsi="Times New Roman" w:cs="Times New Roman"/>
          <w:sz w:val="20"/>
          <w:szCs w:val="20"/>
        </w:rPr>
        <w:t xml:space="preserve">an </w:t>
      </w:r>
      <w:r w:rsidRPr="00141979">
        <w:rPr>
          <w:rFonts w:ascii="Times New Roman" w:eastAsia="Times New Roman" w:hAnsi="Times New Roman" w:cs="Times New Roman"/>
          <w:sz w:val="20"/>
          <w:szCs w:val="20"/>
        </w:rPr>
        <w:t>interconnect</w:t>
      </w:r>
      <w:proofErr w:type="gramEnd"/>
      <w:r w:rsidRPr="00141979">
        <w:rPr>
          <w:rFonts w:ascii="Times New Roman" w:eastAsia="Times New Roman" w:hAnsi="Times New Roman" w:cs="Times New Roman"/>
          <w:sz w:val="20"/>
          <w:szCs w:val="20"/>
        </w:rPr>
        <w:t xml:space="preserve"> on the oxygen-electrode side. At hig</w:t>
      </w:r>
      <w:r w:rsidR="00C26EC0">
        <w:rPr>
          <w:rFonts w:ascii="Times New Roman" w:eastAsia="Times New Roman" w:hAnsi="Times New Roman" w:cs="Times New Roman"/>
          <w:sz w:val="20"/>
          <w:szCs w:val="20"/>
        </w:rPr>
        <w:t>h temperatures, volatile chromium (Cr)</w:t>
      </w:r>
      <w:r w:rsidRPr="00141979">
        <w:rPr>
          <w:rFonts w:ascii="Times New Roman" w:eastAsia="Times New Roman" w:hAnsi="Times New Roman" w:cs="Times New Roman"/>
          <w:sz w:val="20"/>
          <w:szCs w:val="20"/>
        </w:rPr>
        <w:t xml:space="preserve"> species evaporate from </w:t>
      </w:r>
      <w:proofErr w:type="gramStart"/>
      <w:r w:rsidRPr="00141979">
        <w:rPr>
          <w:rFonts w:ascii="Times New Roman" w:eastAsia="Times New Roman" w:hAnsi="Times New Roman" w:cs="Times New Roman"/>
          <w:sz w:val="20"/>
          <w:szCs w:val="20"/>
        </w:rPr>
        <w:t>the interconnect</w:t>
      </w:r>
      <w:proofErr w:type="gramEnd"/>
      <w:r w:rsidRPr="00141979">
        <w:rPr>
          <w:rFonts w:ascii="Times New Roman" w:eastAsia="Times New Roman" w:hAnsi="Times New Roman" w:cs="Times New Roman"/>
          <w:sz w:val="20"/>
          <w:szCs w:val="20"/>
        </w:rPr>
        <w:t xml:space="preserve"> and are deposited on the oxygen electrode, thereby blocking the active sites. All measurements were planned for approximately 140 hours of operation in electrolysis mode. The main objective of this work is to understand the effect of </w:t>
      </w:r>
      <w:r w:rsidR="00C26EC0">
        <w:rPr>
          <w:rFonts w:ascii="Times New Roman" w:eastAsia="Times New Roman" w:hAnsi="Times New Roman" w:cs="Times New Roman"/>
          <w:sz w:val="20"/>
          <w:szCs w:val="20"/>
        </w:rPr>
        <w:t>Cr</w:t>
      </w:r>
      <w:r w:rsidRPr="00141979">
        <w:rPr>
          <w:rFonts w:ascii="Times New Roman" w:eastAsia="Times New Roman" w:hAnsi="Times New Roman" w:cs="Times New Roman"/>
          <w:sz w:val="20"/>
          <w:szCs w:val="20"/>
        </w:rPr>
        <w:t xml:space="preserve"> on overall cell performance.</w:t>
      </w:r>
    </w:p>
    <w:p w:rsidR="00141979" w:rsidRPr="00141979" w:rsidRDefault="00141979" w:rsidP="00141979">
      <w:pPr>
        <w:spacing w:after="120" w:line="240" w:lineRule="auto"/>
        <w:jc w:val="both"/>
        <w:rPr>
          <w:rFonts w:ascii="Times New Roman" w:eastAsia="Times New Roman" w:hAnsi="Times New Roman" w:cs="Times New Roman"/>
          <w:sz w:val="20"/>
          <w:szCs w:val="20"/>
        </w:rPr>
      </w:pPr>
      <w:r w:rsidRPr="00141979">
        <w:rPr>
          <w:rFonts w:ascii="Times New Roman" w:eastAsia="Times New Roman" w:hAnsi="Times New Roman" w:cs="Times New Roman"/>
          <w:sz w:val="20"/>
          <w:szCs w:val="20"/>
        </w:rPr>
        <w:t>To provide comprehensive insight, electrochemical measurements such as IV curves, electrochemical impedance spectroscopy (EIS), and open circuit voltage (OCV) were performed every 20 ho</w:t>
      </w:r>
      <w:bookmarkStart w:id="0" w:name="_GoBack"/>
      <w:bookmarkEnd w:id="0"/>
      <w:r w:rsidRPr="00141979">
        <w:rPr>
          <w:rFonts w:ascii="Times New Roman" w:eastAsia="Times New Roman" w:hAnsi="Times New Roman" w:cs="Times New Roman"/>
          <w:sz w:val="20"/>
          <w:szCs w:val="20"/>
        </w:rPr>
        <w:t xml:space="preserve">urs. The system maintains a stable voltage for the first 40 hours, then the voltage rises before stabilizing again. Placement of the bare interconnect leads to </w:t>
      </w:r>
      <w:r w:rsidR="00C32D0E">
        <w:rPr>
          <w:rFonts w:ascii="Times New Roman" w:eastAsia="Times New Roman" w:hAnsi="Times New Roman" w:cs="Times New Roman"/>
          <w:sz w:val="20"/>
          <w:szCs w:val="20"/>
        </w:rPr>
        <w:t>significant performance</w:t>
      </w:r>
      <w:r w:rsidRPr="00141979">
        <w:rPr>
          <w:rFonts w:ascii="Times New Roman" w:eastAsia="Times New Roman" w:hAnsi="Times New Roman" w:cs="Times New Roman"/>
          <w:sz w:val="20"/>
          <w:szCs w:val="20"/>
        </w:rPr>
        <w:t xml:space="preserve"> degradation after 90 hours</w:t>
      </w:r>
      <w:r w:rsidR="00C32D0E">
        <w:rPr>
          <w:rFonts w:ascii="Times New Roman" w:eastAsia="Times New Roman" w:hAnsi="Times New Roman" w:cs="Times New Roman"/>
          <w:sz w:val="20"/>
          <w:szCs w:val="20"/>
        </w:rPr>
        <w:t xml:space="preserve"> of </w:t>
      </w:r>
      <w:r w:rsidR="00C26EC0">
        <w:rPr>
          <w:rFonts w:ascii="Times New Roman" w:eastAsia="Times New Roman" w:hAnsi="Times New Roman" w:cs="Times New Roman"/>
          <w:sz w:val="20"/>
          <w:szCs w:val="20"/>
        </w:rPr>
        <w:t>operation</w:t>
      </w:r>
      <w:r w:rsidRPr="00141979">
        <w:rPr>
          <w:rFonts w:ascii="Times New Roman" w:eastAsia="Times New Roman" w:hAnsi="Times New Roman" w:cs="Times New Roman"/>
          <w:sz w:val="20"/>
          <w:szCs w:val="20"/>
        </w:rPr>
        <w:t xml:space="preserve"> due to chromium (Cr) deposition on the oxygen electrode. EIS results indicate no significant change in </w:t>
      </w:r>
      <w:proofErr w:type="spellStart"/>
      <w:r w:rsidRPr="00141979">
        <w:rPr>
          <w:rFonts w:ascii="Times New Roman" w:eastAsia="Times New Roman" w:hAnsi="Times New Roman" w:cs="Times New Roman"/>
          <w:sz w:val="20"/>
          <w:szCs w:val="20"/>
        </w:rPr>
        <w:t>ohmic</w:t>
      </w:r>
      <w:proofErr w:type="spellEnd"/>
      <w:r w:rsidRPr="00141979">
        <w:rPr>
          <w:rFonts w:ascii="Times New Roman" w:eastAsia="Times New Roman" w:hAnsi="Times New Roman" w:cs="Times New Roman"/>
          <w:sz w:val="20"/>
          <w:szCs w:val="20"/>
        </w:rPr>
        <w:t xml:space="preserve"> resistance; however, an increase in polarization resistance confirms that the electrodes contribute to the degradation process.</w:t>
      </w:r>
    </w:p>
    <w:p w:rsidR="00141979" w:rsidRPr="00141979" w:rsidRDefault="00141979" w:rsidP="00141979">
      <w:pPr>
        <w:spacing w:after="120" w:line="240" w:lineRule="auto"/>
        <w:jc w:val="both"/>
        <w:rPr>
          <w:rFonts w:ascii="Times New Roman" w:eastAsia="Times New Roman" w:hAnsi="Times New Roman" w:cs="Times New Roman"/>
          <w:sz w:val="20"/>
          <w:szCs w:val="20"/>
        </w:rPr>
      </w:pPr>
      <w:r w:rsidRPr="00141979">
        <w:rPr>
          <w:rFonts w:ascii="Times New Roman" w:eastAsia="Times New Roman" w:hAnsi="Times New Roman" w:cs="Times New Roman"/>
          <w:sz w:val="20"/>
          <w:szCs w:val="20"/>
        </w:rPr>
        <w:t>The study concludes that mitigating impurity transport is critical for SOEC durability, as poisoning causes structural damage and increased electrode resistance. Consequently, subsequent measurements will evaluate porous and dense MCO-coated interconnects to mitigate this poisoning effect.</w:t>
      </w:r>
    </w:p>
    <w:p w:rsidR="00B241CF" w:rsidRPr="00B241CF" w:rsidRDefault="00B241CF" w:rsidP="00B901E5">
      <w:pPr>
        <w:spacing w:before="120" w:after="120" w:line="240" w:lineRule="auto"/>
        <w:jc w:val="both"/>
        <w:rPr>
          <w:rFonts w:ascii="Times New Roman" w:eastAsia="Times New Roman" w:hAnsi="Times New Roman" w:cs="Times New Roman"/>
          <w:sz w:val="20"/>
          <w:szCs w:val="20"/>
        </w:rPr>
      </w:pPr>
    </w:p>
    <w:p w:rsidR="00B241CF" w:rsidRPr="00B241CF" w:rsidRDefault="00B241CF" w:rsidP="00B901E5">
      <w:pPr>
        <w:spacing w:before="120" w:after="120" w:line="240" w:lineRule="auto"/>
        <w:jc w:val="both"/>
        <w:rPr>
          <w:rFonts w:ascii="Times New Roman" w:eastAsia="Times New Roman" w:hAnsi="Times New Roman" w:cs="Times New Roman"/>
          <w:sz w:val="20"/>
          <w:szCs w:val="20"/>
        </w:rPr>
      </w:pPr>
      <w:r w:rsidRPr="00B241CF">
        <w:rPr>
          <w:rFonts w:ascii="Times New Roman" w:eastAsia="Times New Roman" w:hAnsi="Times New Roman" w:cs="Times New Roman"/>
          <w:sz w:val="20"/>
          <w:szCs w:val="20"/>
        </w:rPr>
        <w:t>Keywords: Degradation, SOEC, Cr poisoning, Interconnect, Coating.</w:t>
      </w:r>
    </w:p>
    <w:p w:rsidR="00B241CF" w:rsidRPr="00B241CF" w:rsidRDefault="00B241CF" w:rsidP="00B901E5">
      <w:pPr>
        <w:spacing w:after="120" w:line="240" w:lineRule="auto"/>
        <w:jc w:val="both"/>
        <w:rPr>
          <w:rFonts w:ascii="Times New Roman" w:eastAsia="Times New Roman" w:hAnsi="Times New Roman" w:cs="Times New Roman"/>
          <w:sz w:val="20"/>
          <w:szCs w:val="20"/>
        </w:rPr>
      </w:pPr>
    </w:p>
    <w:p w:rsidR="00AB33D7" w:rsidRPr="00B901E5" w:rsidRDefault="00AB33D7" w:rsidP="00B901E5">
      <w:pPr>
        <w:spacing w:line="240" w:lineRule="auto"/>
        <w:jc w:val="both"/>
        <w:rPr>
          <w:rFonts w:ascii="Times New Roman" w:hAnsi="Times New Roman" w:cs="Times New Roman"/>
          <w:sz w:val="20"/>
          <w:szCs w:val="20"/>
        </w:rPr>
      </w:pPr>
    </w:p>
    <w:sectPr w:rsidR="00AB33D7" w:rsidRPr="00B901E5" w:rsidSect="00EA7581">
      <w:pgSz w:w="11909" w:h="16834" w:code="9"/>
      <w:pgMar w:top="1699" w:right="1699" w:bottom="1699" w:left="169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A6C7C0B"/>
    <w:multiLevelType w:val="multilevel"/>
    <w:tmpl w:val="EB9EC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3D7"/>
    <w:rsid w:val="00057D64"/>
    <w:rsid w:val="000D5029"/>
    <w:rsid w:val="001019D0"/>
    <w:rsid w:val="00141979"/>
    <w:rsid w:val="00152EED"/>
    <w:rsid w:val="00175D66"/>
    <w:rsid w:val="001A443A"/>
    <w:rsid w:val="001B733B"/>
    <w:rsid w:val="001C111B"/>
    <w:rsid w:val="002C26D0"/>
    <w:rsid w:val="00305892"/>
    <w:rsid w:val="00333276"/>
    <w:rsid w:val="003E5DA7"/>
    <w:rsid w:val="0042070A"/>
    <w:rsid w:val="004B0A8D"/>
    <w:rsid w:val="004C7C1A"/>
    <w:rsid w:val="004E046D"/>
    <w:rsid w:val="005512BA"/>
    <w:rsid w:val="005606C1"/>
    <w:rsid w:val="00567578"/>
    <w:rsid w:val="005A0B02"/>
    <w:rsid w:val="006925B2"/>
    <w:rsid w:val="006D5E5C"/>
    <w:rsid w:val="006F4EE6"/>
    <w:rsid w:val="007004CF"/>
    <w:rsid w:val="007716CA"/>
    <w:rsid w:val="007A6263"/>
    <w:rsid w:val="00807936"/>
    <w:rsid w:val="00992A00"/>
    <w:rsid w:val="009975A2"/>
    <w:rsid w:val="00A23FCE"/>
    <w:rsid w:val="00A45B63"/>
    <w:rsid w:val="00AB33D7"/>
    <w:rsid w:val="00AC6B80"/>
    <w:rsid w:val="00AE7C15"/>
    <w:rsid w:val="00B241CF"/>
    <w:rsid w:val="00B272E5"/>
    <w:rsid w:val="00B4109E"/>
    <w:rsid w:val="00B901E5"/>
    <w:rsid w:val="00C21D91"/>
    <w:rsid w:val="00C26EC0"/>
    <w:rsid w:val="00C32D0E"/>
    <w:rsid w:val="00C404F9"/>
    <w:rsid w:val="00C930A5"/>
    <w:rsid w:val="00CC09CD"/>
    <w:rsid w:val="00D30BE2"/>
    <w:rsid w:val="00D70C1A"/>
    <w:rsid w:val="00DA0B59"/>
    <w:rsid w:val="00E23EF4"/>
    <w:rsid w:val="00E647BC"/>
    <w:rsid w:val="00E9251B"/>
    <w:rsid w:val="00EA7581"/>
    <w:rsid w:val="00EA75DA"/>
    <w:rsid w:val="00FF79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9A6059-F3DE-4BB9-B104-865DCFCBF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2070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481392">
      <w:bodyDiv w:val="1"/>
      <w:marLeft w:val="0"/>
      <w:marRight w:val="0"/>
      <w:marTop w:val="0"/>
      <w:marBottom w:val="0"/>
      <w:divBdr>
        <w:top w:val="none" w:sz="0" w:space="0" w:color="auto"/>
        <w:left w:val="none" w:sz="0" w:space="0" w:color="auto"/>
        <w:bottom w:val="none" w:sz="0" w:space="0" w:color="auto"/>
        <w:right w:val="none" w:sz="0" w:space="0" w:color="auto"/>
      </w:divBdr>
      <w:divsChild>
        <w:div w:id="2037080691">
          <w:marLeft w:val="0"/>
          <w:marRight w:val="0"/>
          <w:marTop w:val="120"/>
          <w:marBottom w:val="120"/>
          <w:divBdr>
            <w:top w:val="none" w:sz="0" w:space="0" w:color="auto"/>
            <w:left w:val="none" w:sz="0" w:space="0" w:color="auto"/>
            <w:bottom w:val="none" w:sz="0" w:space="0" w:color="auto"/>
            <w:right w:val="none" w:sz="0" w:space="0" w:color="auto"/>
          </w:divBdr>
        </w:div>
      </w:divsChild>
    </w:div>
    <w:div w:id="127283422">
      <w:bodyDiv w:val="1"/>
      <w:marLeft w:val="0"/>
      <w:marRight w:val="0"/>
      <w:marTop w:val="0"/>
      <w:marBottom w:val="0"/>
      <w:divBdr>
        <w:top w:val="none" w:sz="0" w:space="0" w:color="auto"/>
        <w:left w:val="none" w:sz="0" w:space="0" w:color="auto"/>
        <w:bottom w:val="none" w:sz="0" w:space="0" w:color="auto"/>
        <w:right w:val="none" w:sz="0" w:space="0" w:color="auto"/>
      </w:divBdr>
    </w:div>
    <w:div w:id="772476780">
      <w:bodyDiv w:val="1"/>
      <w:marLeft w:val="0"/>
      <w:marRight w:val="0"/>
      <w:marTop w:val="0"/>
      <w:marBottom w:val="0"/>
      <w:divBdr>
        <w:top w:val="none" w:sz="0" w:space="0" w:color="auto"/>
        <w:left w:val="none" w:sz="0" w:space="0" w:color="auto"/>
        <w:bottom w:val="none" w:sz="0" w:space="0" w:color="auto"/>
        <w:right w:val="none" w:sz="0" w:space="0" w:color="auto"/>
      </w:divBdr>
      <w:divsChild>
        <w:div w:id="1595821299">
          <w:marLeft w:val="0"/>
          <w:marRight w:val="0"/>
          <w:marTop w:val="120"/>
          <w:marBottom w:val="120"/>
          <w:divBdr>
            <w:top w:val="none" w:sz="0" w:space="0" w:color="auto"/>
            <w:left w:val="none" w:sz="0" w:space="0" w:color="auto"/>
            <w:bottom w:val="none" w:sz="0" w:space="0" w:color="auto"/>
            <w:right w:val="none" w:sz="0" w:space="0" w:color="auto"/>
          </w:divBdr>
        </w:div>
      </w:divsChild>
    </w:div>
    <w:div w:id="838926744">
      <w:bodyDiv w:val="1"/>
      <w:marLeft w:val="0"/>
      <w:marRight w:val="0"/>
      <w:marTop w:val="0"/>
      <w:marBottom w:val="0"/>
      <w:divBdr>
        <w:top w:val="none" w:sz="0" w:space="0" w:color="auto"/>
        <w:left w:val="none" w:sz="0" w:space="0" w:color="auto"/>
        <w:bottom w:val="none" w:sz="0" w:space="0" w:color="auto"/>
        <w:right w:val="none" w:sz="0" w:space="0" w:color="auto"/>
      </w:divBdr>
      <w:divsChild>
        <w:div w:id="511916200">
          <w:marLeft w:val="0"/>
          <w:marRight w:val="0"/>
          <w:marTop w:val="120"/>
          <w:marBottom w:val="120"/>
          <w:divBdr>
            <w:top w:val="none" w:sz="0" w:space="0" w:color="auto"/>
            <w:left w:val="none" w:sz="0" w:space="0" w:color="auto"/>
            <w:bottom w:val="none" w:sz="0" w:space="0" w:color="auto"/>
            <w:right w:val="none" w:sz="0" w:space="0" w:color="auto"/>
          </w:divBdr>
        </w:div>
        <w:div w:id="197087035">
          <w:marLeft w:val="0"/>
          <w:marRight w:val="0"/>
          <w:marTop w:val="120"/>
          <w:marBottom w:val="120"/>
          <w:divBdr>
            <w:top w:val="none" w:sz="0" w:space="0" w:color="auto"/>
            <w:left w:val="none" w:sz="0" w:space="0" w:color="auto"/>
            <w:bottom w:val="none" w:sz="0" w:space="0" w:color="auto"/>
            <w:right w:val="none" w:sz="0" w:space="0" w:color="auto"/>
          </w:divBdr>
        </w:div>
        <w:div w:id="975719520">
          <w:marLeft w:val="0"/>
          <w:marRight w:val="0"/>
          <w:marTop w:val="120"/>
          <w:marBottom w:val="120"/>
          <w:divBdr>
            <w:top w:val="none" w:sz="0" w:space="0" w:color="auto"/>
            <w:left w:val="none" w:sz="0" w:space="0" w:color="auto"/>
            <w:bottom w:val="none" w:sz="0" w:space="0" w:color="auto"/>
            <w:right w:val="none" w:sz="0" w:space="0" w:color="auto"/>
          </w:divBdr>
        </w:div>
        <w:div w:id="624966448">
          <w:marLeft w:val="0"/>
          <w:marRight w:val="0"/>
          <w:marTop w:val="120"/>
          <w:marBottom w:val="120"/>
          <w:divBdr>
            <w:top w:val="none" w:sz="0" w:space="0" w:color="auto"/>
            <w:left w:val="none" w:sz="0" w:space="0" w:color="auto"/>
            <w:bottom w:val="none" w:sz="0" w:space="0" w:color="auto"/>
            <w:right w:val="none" w:sz="0" w:space="0" w:color="auto"/>
          </w:divBdr>
        </w:div>
      </w:divsChild>
    </w:div>
    <w:div w:id="1689407390">
      <w:bodyDiv w:val="1"/>
      <w:marLeft w:val="0"/>
      <w:marRight w:val="0"/>
      <w:marTop w:val="0"/>
      <w:marBottom w:val="0"/>
      <w:divBdr>
        <w:top w:val="none" w:sz="0" w:space="0" w:color="auto"/>
        <w:left w:val="none" w:sz="0" w:space="0" w:color="auto"/>
        <w:bottom w:val="none" w:sz="0" w:space="0" w:color="auto"/>
        <w:right w:val="none" w:sz="0" w:space="0" w:color="auto"/>
      </w:divBdr>
      <w:divsChild>
        <w:div w:id="1613511246">
          <w:marLeft w:val="0"/>
          <w:marRight w:val="0"/>
          <w:marTop w:val="120"/>
          <w:marBottom w:val="120"/>
          <w:divBdr>
            <w:top w:val="none" w:sz="0" w:space="0" w:color="auto"/>
            <w:left w:val="none" w:sz="0" w:space="0" w:color="auto"/>
            <w:bottom w:val="none" w:sz="0" w:space="0" w:color="auto"/>
            <w:right w:val="none" w:sz="0" w:space="0" w:color="auto"/>
          </w:divBdr>
        </w:div>
      </w:divsChild>
    </w:div>
    <w:div w:id="1904683768">
      <w:bodyDiv w:val="1"/>
      <w:marLeft w:val="0"/>
      <w:marRight w:val="0"/>
      <w:marTop w:val="0"/>
      <w:marBottom w:val="0"/>
      <w:divBdr>
        <w:top w:val="none" w:sz="0" w:space="0" w:color="auto"/>
        <w:left w:val="none" w:sz="0" w:space="0" w:color="auto"/>
        <w:bottom w:val="none" w:sz="0" w:space="0" w:color="auto"/>
        <w:right w:val="none" w:sz="0" w:space="0" w:color="auto"/>
      </w:divBdr>
      <w:divsChild>
        <w:div w:id="786047168">
          <w:marLeft w:val="0"/>
          <w:marRight w:val="0"/>
          <w:marTop w:val="120"/>
          <w:marBottom w:val="120"/>
          <w:divBdr>
            <w:top w:val="none" w:sz="0" w:space="0" w:color="auto"/>
            <w:left w:val="none" w:sz="0" w:space="0" w:color="auto"/>
            <w:bottom w:val="none" w:sz="0" w:space="0" w:color="auto"/>
            <w:right w:val="none" w:sz="0" w:space="0" w:color="auto"/>
          </w:divBdr>
        </w:div>
      </w:divsChild>
    </w:div>
    <w:div w:id="1947424458">
      <w:bodyDiv w:val="1"/>
      <w:marLeft w:val="0"/>
      <w:marRight w:val="0"/>
      <w:marTop w:val="0"/>
      <w:marBottom w:val="0"/>
      <w:divBdr>
        <w:top w:val="none" w:sz="0" w:space="0" w:color="auto"/>
        <w:left w:val="none" w:sz="0" w:space="0" w:color="auto"/>
        <w:bottom w:val="none" w:sz="0" w:space="0" w:color="auto"/>
        <w:right w:val="none" w:sz="0" w:space="0" w:color="auto"/>
      </w:divBdr>
      <w:divsChild>
        <w:div w:id="1917011382">
          <w:marLeft w:val="0"/>
          <w:marRight w:val="0"/>
          <w:marTop w:val="120"/>
          <w:marBottom w:val="120"/>
          <w:divBdr>
            <w:top w:val="none" w:sz="0" w:space="0" w:color="auto"/>
            <w:left w:val="none" w:sz="0" w:space="0" w:color="auto"/>
            <w:bottom w:val="none" w:sz="0" w:space="0" w:color="auto"/>
            <w:right w:val="none" w:sz="0" w:space="0" w:color="auto"/>
          </w:divBdr>
        </w:div>
        <w:div w:id="1739790365">
          <w:marLeft w:val="0"/>
          <w:marRight w:val="0"/>
          <w:marTop w:val="120"/>
          <w:marBottom w:val="120"/>
          <w:divBdr>
            <w:top w:val="none" w:sz="0" w:space="0" w:color="auto"/>
            <w:left w:val="none" w:sz="0" w:space="0" w:color="auto"/>
            <w:bottom w:val="none" w:sz="0" w:space="0" w:color="auto"/>
            <w:right w:val="none" w:sz="0" w:space="0" w:color="auto"/>
          </w:divBdr>
        </w:div>
        <w:div w:id="212742224">
          <w:marLeft w:val="0"/>
          <w:marRight w:val="0"/>
          <w:marTop w:val="120"/>
          <w:marBottom w:val="120"/>
          <w:divBdr>
            <w:top w:val="none" w:sz="0" w:space="0" w:color="auto"/>
            <w:left w:val="none" w:sz="0" w:space="0" w:color="auto"/>
            <w:bottom w:val="none" w:sz="0" w:space="0" w:color="auto"/>
            <w:right w:val="none" w:sz="0" w:space="0" w:color="auto"/>
          </w:divBdr>
        </w:div>
        <w:div w:id="1946232698">
          <w:marLeft w:val="0"/>
          <w:marRight w:val="0"/>
          <w:marTop w:val="12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tanahmed@pg.edu.p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F3F69564-1D63-45A7-B350-C17DED8DAE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483</TotalTime>
  <Pages>1</Pages>
  <Words>399</Words>
  <Characters>2277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43</cp:revision>
  <dcterms:created xsi:type="dcterms:W3CDTF">2026-05-19T09:59:00Z</dcterms:created>
  <dcterms:modified xsi:type="dcterms:W3CDTF">2026-05-29T10:27:00Z</dcterms:modified>
</cp:coreProperties>
</file>