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6E1E" w14:textId="048D2231" w:rsidR="004B70E1" w:rsidRPr="001D4E1D" w:rsidRDefault="001D4E1D" w:rsidP="004B70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14:ligatures w14:val="none"/>
        </w:rPr>
      </w:pPr>
      <w:r w:rsidRPr="001D4E1D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14:ligatures w14:val="none"/>
        </w:rPr>
        <w:t>Understanding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14:ligatures w14:val="none"/>
        </w:rPr>
        <w:t xml:space="preserve"> Microenvironment-Driven Modulation of Nitrate Reduction on Copper via</w:t>
      </w:r>
      <w:r>
        <w:rPr>
          <w:rFonts w:ascii="Times New Roman" w:eastAsia="Times New Roman" w:hAnsi="Times New Roman" w:cs="Times New Roman"/>
          <w:b/>
          <w:i/>
          <w:iCs/>
          <w:snapToGrid w:val="0"/>
          <w:kern w:val="0"/>
          <w:sz w:val="28"/>
          <w:szCs w:val="20"/>
          <w14:ligatures w14:val="none"/>
        </w:rPr>
        <w:t xml:space="preserve"> Operando</w:t>
      </w:r>
      <w:r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14:ligatures w14:val="none"/>
        </w:rPr>
        <w:t xml:space="preserve"> ATR-SEIRAS</w:t>
      </w:r>
    </w:p>
    <w:p w14:paraId="39FE4C91" w14:textId="77777777" w:rsidR="004B70E1" w:rsidRPr="004B70E1" w:rsidRDefault="004B70E1" w:rsidP="004B70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0"/>
          <w14:ligatures w14:val="none"/>
        </w:rPr>
      </w:pPr>
    </w:p>
    <w:p w14:paraId="6BCC1E15" w14:textId="02DCC3AF" w:rsidR="004B70E1" w:rsidRPr="000E03FE" w:rsidRDefault="004B70E1" w:rsidP="004B70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</w:pP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u w:val="single"/>
          <w14:ligatures w14:val="none"/>
        </w:rPr>
        <w:t>Kelly White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u w:val="single"/>
          <w:vertAlign w:val="superscript"/>
          <w14:ligatures w14:val="none"/>
        </w:rPr>
        <w:t>1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, Devesh </w:t>
      </w:r>
      <w:r w:rsidR="005B531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K. 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Pathak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1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, </w:t>
      </w:r>
      <w:r w:rsidR="000E03FE"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O. Quinn Carvalho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2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</w:t>
      </w:r>
      <w:r w:rsidR="000E03FE"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Molly Vitale-Sullivan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2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 Matthew Barbisan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2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 Rylee Marks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2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, </w:t>
      </w:r>
      <w:r w:rsidR="00970023" w:rsidRPr="00970023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Joel B. Varley</w:t>
      </w:r>
      <w:r w:rsidR="00970023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3</w:t>
      </w:r>
      <w:r w:rsidR="00970023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, </w:t>
      </w:r>
      <w:r w:rsidRPr="00970023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Yu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Katayama</w:t>
      </w:r>
      <w:r w:rsidR="00970023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4</w:t>
      </w:r>
      <w:r w:rsidRPr="004B70E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 Kelsey A. Stoerzinger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1</w:t>
      </w:r>
    </w:p>
    <w:p w14:paraId="10AAE971" w14:textId="1BC4DCBE" w:rsidR="004B70E1" w:rsidRPr="004B70E1" w:rsidRDefault="000E03FE" w:rsidP="004B70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i/>
          <w:snapToGrid w:val="0"/>
          <w:kern w:val="0"/>
          <w:sz w:val="20"/>
          <w:szCs w:val="20"/>
          <w:vertAlign w:val="superscript"/>
          <w14:ligatures w14:val="none"/>
        </w:rPr>
        <w:t>1</w:t>
      </w:r>
      <w:r>
        <w:rPr>
          <w:rFonts w:ascii="Times New Roman" w:eastAsia="Times New Roman" w:hAnsi="Times New Roman" w:cs="Times New Roman"/>
          <w:i/>
          <w:snapToGrid w:val="0"/>
          <w:kern w:val="0"/>
          <w:sz w:val="20"/>
          <w:szCs w:val="20"/>
          <w14:ligatures w14:val="none"/>
        </w:rPr>
        <w:t xml:space="preserve"> </w:t>
      </w:r>
      <w:r w:rsidR="004B70E1" w:rsidRPr="004B70E1">
        <w:rPr>
          <w:rFonts w:ascii="Times New Roman" w:eastAsia="Times New Roman" w:hAnsi="Times New Roman" w:cs="Times New Roman"/>
          <w:i/>
          <w:snapToGrid w:val="0"/>
          <w:kern w:val="0"/>
          <w:sz w:val="20"/>
          <w:szCs w:val="20"/>
          <w14:ligatures w14:val="none"/>
        </w:rPr>
        <w:t>Department of Chemical Engineering and Materials Science, University of Minnesota</w:t>
      </w:r>
    </w:p>
    <w:p w14:paraId="07CA576A" w14:textId="221018C9" w:rsidR="004B70E1" w:rsidRDefault="004B70E1" w:rsidP="004B70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</w:pPr>
      <w:r w:rsidRPr="004B70E1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>421 Washington Ave. SE, Minneapolis, MN</w:t>
      </w:r>
      <w:r w:rsidR="000E03FE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 xml:space="preserve"> 55455 USA</w:t>
      </w:r>
    </w:p>
    <w:p w14:paraId="1E68B177" w14:textId="5EAA5176" w:rsidR="000E03FE" w:rsidRPr="000E03FE" w:rsidRDefault="000E03FE" w:rsidP="000E03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:vertAlign w:val="superscript"/>
          <w14:ligatures w14:val="none"/>
        </w:rPr>
        <w:t>2</w:t>
      </w:r>
      <w:r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 xml:space="preserve"> </w:t>
      </w:r>
      <w:r w:rsidRPr="000E03FE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>School of Chemical, Biological, and Environmental Engineering, Oregon State University, Corvallis, OR</w:t>
      </w:r>
    </w:p>
    <w:p w14:paraId="5F996126" w14:textId="316CF687" w:rsidR="000E03FE" w:rsidRDefault="000E03FE" w:rsidP="000E03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</w:pPr>
      <w:r w:rsidRPr="000E03FE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>97331 USA</w:t>
      </w:r>
    </w:p>
    <w:p w14:paraId="33F9232D" w14:textId="372E84DB" w:rsidR="00970023" w:rsidRPr="00970023" w:rsidRDefault="00970023" w:rsidP="000E03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:vertAlign w:val="superscript"/>
          <w14:ligatures w14:val="none"/>
        </w:rPr>
        <w:t>3</w:t>
      </w:r>
      <w:r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 xml:space="preserve"> </w:t>
      </w:r>
      <w:r w:rsidR="00862080" w:rsidRPr="00862080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>Quantum Simulations Group, Materials Science Division and Laboratory for Energy Applications for the Future, Lawrence Livermore National Laboratory, Livermore, California 94550, United States</w:t>
      </w:r>
    </w:p>
    <w:p w14:paraId="25932519" w14:textId="582C364C" w:rsidR="000E03FE" w:rsidRPr="001D4E1D" w:rsidRDefault="00970023" w:rsidP="000E03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:vertAlign w:val="superscript"/>
          <w14:ligatures w14:val="none"/>
        </w:rPr>
        <w:t>4</w:t>
      </w:r>
      <w:r w:rsidR="001D4E1D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 xml:space="preserve"> </w:t>
      </w:r>
      <w:r w:rsidR="001D4E1D" w:rsidRPr="001D4E1D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 xml:space="preserve">SANKEN, The University of Osaka, </w:t>
      </w:r>
      <w:proofErr w:type="spellStart"/>
      <w:r w:rsidR="001D4E1D" w:rsidRPr="001D4E1D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>Mihogaoka</w:t>
      </w:r>
      <w:proofErr w:type="spellEnd"/>
      <w:r w:rsidR="001D4E1D" w:rsidRPr="001D4E1D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 xml:space="preserve"> 8-1, Osaka 567-0047, Ibaraki, Japan</w:t>
      </w:r>
    </w:p>
    <w:p w14:paraId="0A855E7C" w14:textId="1C9209B6" w:rsidR="004B70E1" w:rsidRDefault="000E03FE" w:rsidP="000E03FE">
      <w:pPr>
        <w:jc w:val="center"/>
        <w:rPr>
          <w:rFonts w:ascii="Times New Roman" w:eastAsia="Times New Roman" w:hAnsi="Times New Roman" w:cs="Times New Roman"/>
          <w:i/>
          <w:snapToGrid w:val="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i/>
          <w:snapToGrid w:val="0"/>
          <w:kern w:val="0"/>
          <w:sz w:val="20"/>
          <w:szCs w:val="20"/>
          <w14:ligatures w14:val="none"/>
        </w:rPr>
        <w:t>zinger@umn.edu</w:t>
      </w:r>
    </w:p>
    <w:p w14:paraId="4B84A6D6" w14:textId="6F19B681" w:rsidR="007747AF" w:rsidRDefault="007747AF" w:rsidP="007747AF">
      <w:pPr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</w:pP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The electrocatalytic nitrate reduction reaction (NO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RR) is a low-emissions alternative to the conventional Haber-Bosch method of ammonia synthesis. Of particular interest is the utilization of distributed nitrate polluted waste-water feedstocks, necessitating a robust understanding of the effect of electrolyte composition on NO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RR. </w:t>
      </w:r>
      <w:r w:rsidR="00C21070" w:rsidRPr="00C21070">
        <w:t xml:space="preserve"> </w:t>
      </w:r>
      <w:r w:rsidR="00C21070" w:rsidRPr="00C21070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Furthermore, pH gradients are known to form </w:t>
      </w:r>
      <w:r w:rsidR="00C21070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when p</w:t>
      </w:r>
      <w:r w:rsidR="00C21070" w:rsidRPr="00C21070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rotons </w:t>
      </w:r>
      <w:r w:rsidR="00C21070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are consumed at rates exceeding </w:t>
      </w:r>
      <w:r w:rsidR="00C21070" w:rsidRPr="00C21070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the electrolyte buffering capacity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[</w:t>
      </w:r>
      <w:r w:rsidR="005A5B6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1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]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contributing to a locally distinct microenvironment </w:t>
      </w:r>
      <w:r w:rsidR="00C21070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that</w:t>
      </w:r>
      <w:r w:rsidR="00C21070"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may play a further role in controlling the reaction rate and product distribution.</w:t>
      </w:r>
      <w:r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Bulk electrolyte composition can affect the microenvironment by modulating </w:t>
      </w:r>
      <w:r w:rsidR="00AF4C19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water structure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 local pH</w:t>
      </w:r>
      <w:r w:rsidR="00AF4C19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electric field strength, blocking active sites, or providing intermediate-stabilizing interactions</w:t>
      </w:r>
      <w:r w:rsidR="00AF4C19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. H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owever, the resulting impact on the </w:t>
      </w:r>
      <w:r w:rsid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overall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reaction </w:t>
      </w:r>
      <w:r w:rsidR="00AF4C19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can be difficult to deconvolute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. Considering a Cu electrocatalyst, we observe higher reaction rates and greater selectivity to ammonia in 0.1</w:t>
      </w:r>
      <w:r w:rsidR="00AF4C19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M sodium phosphate buffer (surface pH 13, bulk pH 7) compared to a comparable local pH 13 NaOH electrolyte. Additionally, we observe differences in rate and selectivity toward ammonia in bulk pH 7 phosphate electrolytes containing different alkali metal cations (Li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 Na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 K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) despite identical local surface pH (13), where electrolyte containing Li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increases selectivity to nitrite compared to K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and Na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. Taken altogether, these findings illustrate that both cations and anions play a crucial role in modulating </w:t>
      </w:r>
      <w:proofErr w:type="gramStart"/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NO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RR</w:t>
      </w:r>
      <w:proofErr w:type="gramEnd"/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and nuanced understanding of surface and near-surface interactions is required.</w:t>
      </w:r>
      <w:r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</w:t>
      </w:r>
    </w:p>
    <w:p w14:paraId="3C1D62F2" w14:textId="0F001133" w:rsidR="002F4DC6" w:rsidRPr="002F4DC6" w:rsidRDefault="007747AF" w:rsidP="00862080">
      <w:pPr>
        <w:jc w:val="both"/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</w:pP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We employed </w:t>
      </w:r>
      <w:r w:rsidRPr="007747AF">
        <w:rPr>
          <w:rFonts w:ascii="Times New Roman" w:eastAsia="Times New Roman" w:hAnsi="Times New Roman" w:cs="Times New Roman"/>
          <w:i/>
          <w:iCs/>
          <w:snapToGrid w:val="0"/>
          <w:kern w:val="0"/>
          <w:sz w:val="20"/>
          <w:szCs w:val="20"/>
          <w14:ligatures w14:val="none"/>
        </w:rPr>
        <w:t>operando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attenuated total reflection surface enhanced infrared absorption spectroscopy (ATR-SEIRAS) to directly observe the electrode-electrolyte interface 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on Cu electrodes 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under reaction conditions. We monitor the speciation of both adsorbed and solvated phosphate as a function of applied potential during HER and NO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RR in pH 7 phosphate buffer and compare to HER and NO3RR in pH 13 NaOH with 10 mM Na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PO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4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. In neutral electrolyte adsorbed H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2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PO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4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*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and HPO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4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*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were observed under mildly reducing conditions, with adsorbed PO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4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*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appearing at higher overpotentials while at high bulk pH only adsorbed PO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4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*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is observed. We find that 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in circumneutral media 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H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x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PO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4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species facilitate proton shuttling from bulk electrolyte to the electrode surface, enabling faster reaction kinetics 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despite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low local proton concentration. </w:t>
      </w:r>
      <w:r w:rsidR="002F4DC6" w:rsidRP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Additionally, adsorbed PO</w:t>
      </w:r>
      <w:r w:rsidR="002F4DC6" w:rsidRP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4</w:t>
      </w:r>
      <w:r w:rsidR="002F4DC6" w:rsidRP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* enhances HER kinetics in bulk alkaline electrolyte but inhibits NO</w:t>
      </w:r>
      <w:r w:rsidR="002F4DC6" w:rsidRP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="002F4DC6" w:rsidRP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RR via site-blocking in the absence of a bulk proton sink (bulk neutral electrolyte)</w:t>
      </w:r>
      <w:r w:rsid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. 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We further investigate the impact of local electric field on NO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RR via ATR-SEIRAS in the presence of a series of alkali metal cations (Li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 Na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, K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+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) using adsorbed CO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perscript"/>
          <w14:ligatures w14:val="none"/>
        </w:rPr>
        <w:t>*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 as a probe for local electric field changes as a function of potential and find that the effective Stark tuning rate of CO is similar across all cations tested at NO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Pr="007747AF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RR potentials. </w:t>
      </w:r>
      <w:r w:rsidR="002F4DC6" w:rsidRP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Altogether, we present a unified picture of microenvironment-driven modulation of NO</w:t>
      </w:r>
      <w:r w:rsidR="002F4DC6" w:rsidRP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:vertAlign w:val="subscript"/>
          <w14:ligatures w14:val="none"/>
        </w:rPr>
        <w:t>3</w:t>
      </w:r>
      <w:r w:rsidR="002F4DC6" w:rsidRPr="002F4DC6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RR via bulk electrolyte compositional variation.</w:t>
      </w:r>
    </w:p>
    <w:p w14:paraId="749C6075" w14:textId="718E16D6" w:rsidR="005A5B61" w:rsidRPr="005A5B61" w:rsidRDefault="005A5B61" w:rsidP="005A5B6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[</w:t>
      </w:r>
      <w:r w:rsidR="000E03FE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1</w:t>
      </w:r>
      <w:r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]</w:t>
      </w:r>
      <w:r w:rsidRPr="005A5B61">
        <w:t xml:space="preserve"> </w:t>
      </w:r>
      <w:r w:rsidRPr="005A5B6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Corson, E. R., Guo, J. &amp; Tarpeh, W. A. ATR-SEIRAS Method to Measure Interfacial pH during</w:t>
      </w:r>
    </w:p>
    <w:p w14:paraId="2E2D6CC1" w14:textId="77777777" w:rsidR="005A5B61" w:rsidRPr="005A5B61" w:rsidRDefault="005A5B61" w:rsidP="005A5B6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</w:pPr>
      <w:r w:rsidRPr="005A5B6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 xml:space="preserve">Electrocatalytic Nitrate Reduction on Cu. J. </w:t>
      </w:r>
      <w:proofErr w:type="spellStart"/>
      <w:r w:rsidRPr="005A5B6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Electrochem</w:t>
      </w:r>
      <w:proofErr w:type="spellEnd"/>
      <w:r w:rsidRPr="005A5B6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. Soc. 171, 046503, doi:10.1149/1945-</w:t>
      </w:r>
    </w:p>
    <w:p w14:paraId="5ED6A2B0" w14:textId="1FB1F285" w:rsidR="005A5B61" w:rsidRDefault="005A5B61" w:rsidP="005A5B6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</w:pPr>
      <w:r w:rsidRPr="005A5B61"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  <w:t>7111/ad3a22 (2024)</w:t>
      </w:r>
    </w:p>
    <w:p w14:paraId="11FA76E1" w14:textId="67E9DCD7" w:rsidR="007747AF" w:rsidRPr="000E03FE" w:rsidRDefault="007747AF" w:rsidP="000E03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0"/>
          <w:szCs w:val="20"/>
          <w14:ligatures w14:val="none"/>
        </w:rPr>
      </w:pPr>
    </w:p>
    <w:sectPr w:rsidR="007747AF" w:rsidRPr="000E03FE" w:rsidSect="00505D55">
      <w:pgSz w:w="12240" w:h="15840"/>
      <w:pgMar w:top="1440" w:right="1699" w:bottom="1699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0E1"/>
    <w:rsid w:val="00087527"/>
    <w:rsid w:val="000E03FE"/>
    <w:rsid w:val="000F596E"/>
    <w:rsid w:val="00112D41"/>
    <w:rsid w:val="00127C67"/>
    <w:rsid w:val="00165EB7"/>
    <w:rsid w:val="001B08E8"/>
    <w:rsid w:val="001D4E1D"/>
    <w:rsid w:val="002971FF"/>
    <w:rsid w:val="002F4DC6"/>
    <w:rsid w:val="0047493E"/>
    <w:rsid w:val="004B70E1"/>
    <w:rsid w:val="00505D55"/>
    <w:rsid w:val="005A5B61"/>
    <w:rsid w:val="005B531E"/>
    <w:rsid w:val="00600B5C"/>
    <w:rsid w:val="007747AF"/>
    <w:rsid w:val="00857D60"/>
    <w:rsid w:val="00862080"/>
    <w:rsid w:val="00954D49"/>
    <w:rsid w:val="00970023"/>
    <w:rsid w:val="00AF4C19"/>
    <w:rsid w:val="00B0221A"/>
    <w:rsid w:val="00C21070"/>
    <w:rsid w:val="00D85A10"/>
    <w:rsid w:val="00E912C4"/>
    <w:rsid w:val="00F4630C"/>
    <w:rsid w:val="00FA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6F015"/>
  <w15:chartTrackingRefBased/>
  <w15:docId w15:val="{2885AD26-5BDA-497C-9165-D52887ED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7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0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0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0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0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0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0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0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0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0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0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0E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B7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70E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70E1"/>
    <w:rPr>
      <w:rFonts w:ascii="Times New Roman" w:eastAsia="Times New Roman" w:hAnsi="Times New Roman" w:cs="Times New Roman"/>
      <w:snapToGrid w:val="0"/>
      <w:kern w:val="0"/>
      <w:sz w:val="20"/>
      <w:szCs w:val="20"/>
    </w:rPr>
  </w:style>
  <w:style w:type="paragraph" w:styleId="Revision">
    <w:name w:val="Revision"/>
    <w:hidden/>
    <w:uiPriority w:val="99"/>
    <w:semiHidden/>
    <w:rsid w:val="009700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White</dc:creator>
  <cp:keywords/>
  <dc:description/>
  <cp:lastModifiedBy>Kelly White</cp:lastModifiedBy>
  <cp:revision>4</cp:revision>
  <dcterms:created xsi:type="dcterms:W3CDTF">2026-06-01T11:30:00Z</dcterms:created>
  <dcterms:modified xsi:type="dcterms:W3CDTF">2026-06-01T11:39:00Z</dcterms:modified>
</cp:coreProperties>
</file>