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BDF9" w14:textId="66069507" w:rsidR="00325004" w:rsidRPr="00A86EB9" w:rsidRDefault="004304F9" w:rsidP="00E0716D">
      <w:pPr>
        <w:jc w:val="center"/>
        <w:rPr>
          <w:b/>
          <w:sz w:val="28"/>
        </w:rPr>
      </w:pPr>
      <w:r w:rsidRPr="004304F9">
        <w:rPr>
          <w:b/>
          <w:sz w:val="28"/>
        </w:rPr>
        <w:t>Towards improved battery performance and durability through innovative in-operando analysis of mechanical effects</w:t>
      </w:r>
    </w:p>
    <w:p w14:paraId="7ED0CC2D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2B35C892" w14:textId="1B71E60D" w:rsidR="00325004" w:rsidRDefault="004304F9" w:rsidP="00E0716D">
      <w:pPr>
        <w:jc w:val="center"/>
      </w:pPr>
      <w:r>
        <w:rPr>
          <w:u w:val="single"/>
        </w:rPr>
        <w:t>Laura Salvi</w:t>
      </w:r>
      <w:r w:rsidR="005463DD">
        <w:rPr>
          <w:u w:val="single"/>
        </w:rPr>
        <w:t>*</w:t>
      </w:r>
      <w:r w:rsidR="005C5081" w:rsidRPr="005C5081">
        <w:rPr>
          <w:u w:val="single"/>
          <w:vertAlign w:val="superscript"/>
        </w:rPr>
        <w:t>1</w:t>
      </w:r>
      <w:r w:rsidR="00325004">
        <w:t xml:space="preserve">, </w:t>
      </w:r>
      <w:r>
        <w:t>Diego Qui</w:t>
      </w:r>
      <w:r w:rsidR="005C5081">
        <w:t>n</w:t>
      </w:r>
      <w:r>
        <w:t>tero Pulido</w:t>
      </w:r>
      <w:r w:rsidR="005C5081" w:rsidRPr="005C5081">
        <w:rPr>
          <w:vertAlign w:val="superscript"/>
        </w:rPr>
        <w:t>1</w:t>
      </w:r>
      <w:r w:rsidR="003C0650">
        <w:t xml:space="preserve">, </w:t>
      </w:r>
      <w:r w:rsidR="005C5081">
        <w:t>Lei Ding</w:t>
      </w:r>
      <w:r w:rsidR="005C5081" w:rsidRPr="005C5081">
        <w:rPr>
          <w:vertAlign w:val="superscript"/>
        </w:rPr>
        <w:t>2</w:t>
      </w:r>
      <w:r w:rsidR="00285623">
        <w:t>, Andreas Pfrang</w:t>
      </w:r>
      <w:r w:rsidR="00285623" w:rsidRPr="00285623">
        <w:rPr>
          <w:vertAlign w:val="superscript"/>
        </w:rPr>
        <w:t>1</w:t>
      </w:r>
    </w:p>
    <w:p w14:paraId="0D70D488" w14:textId="52C0B954" w:rsidR="004304F9" w:rsidRDefault="005C5081" w:rsidP="005C5081">
      <w:pPr>
        <w:jc w:val="center"/>
        <w:rPr>
          <w:i/>
        </w:rPr>
      </w:pPr>
      <w:r w:rsidRPr="005C5081">
        <w:rPr>
          <w:i/>
          <w:vertAlign w:val="superscript"/>
        </w:rPr>
        <w:t>1</w:t>
      </w:r>
      <w:r>
        <w:rPr>
          <w:i/>
        </w:rPr>
        <w:t xml:space="preserve"> </w:t>
      </w:r>
      <w:r w:rsidR="005463DD">
        <w:rPr>
          <w:i/>
        </w:rPr>
        <w:t xml:space="preserve">European Commission, </w:t>
      </w:r>
      <w:r w:rsidR="004304F9">
        <w:rPr>
          <w:i/>
        </w:rPr>
        <w:t>Joint Research Centre</w:t>
      </w:r>
      <w:r w:rsidR="005463DD">
        <w:rPr>
          <w:i/>
        </w:rPr>
        <w:t xml:space="preserve"> (JRC)</w:t>
      </w:r>
      <w:r>
        <w:rPr>
          <w:i/>
        </w:rPr>
        <w:t xml:space="preserve">, </w:t>
      </w:r>
      <w:r w:rsidR="004304F9" w:rsidRPr="004304F9">
        <w:rPr>
          <w:i/>
        </w:rPr>
        <w:t>Petten, The Nethe</w:t>
      </w:r>
      <w:r w:rsidR="004304F9">
        <w:rPr>
          <w:i/>
        </w:rPr>
        <w:t>rlands</w:t>
      </w:r>
    </w:p>
    <w:p w14:paraId="7DF9B194" w14:textId="44EABAFB" w:rsidR="005C5081" w:rsidRPr="004304F9" w:rsidRDefault="005C5081" w:rsidP="00E0716D">
      <w:pPr>
        <w:jc w:val="center"/>
        <w:rPr>
          <w:i/>
        </w:rPr>
      </w:pPr>
      <w:r w:rsidRPr="005C5081">
        <w:rPr>
          <w:i/>
          <w:vertAlign w:val="superscript"/>
        </w:rPr>
        <w:t>2</w:t>
      </w:r>
      <w:r>
        <w:rPr>
          <w:i/>
        </w:rPr>
        <w:t xml:space="preserve"> Malvern </w:t>
      </w:r>
      <w:proofErr w:type="spellStart"/>
      <w:r>
        <w:rPr>
          <w:i/>
        </w:rPr>
        <w:t>Panalytical</w:t>
      </w:r>
      <w:proofErr w:type="spellEnd"/>
      <w:r>
        <w:rPr>
          <w:i/>
        </w:rPr>
        <w:t xml:space="preserve"> B.V.</w:t>
      </w:r>
      <w:r w:rsidR="005463DD">
        <w:rPr>
          <w:i/>
        </w:rPr>
        <w:t>,</w:t>
      </w:r>
      <w:r>
        <w:rPr>
          <w:i/>
        </w:rPr>
        <w:t xml:space="preserve"> Almelo, The Netherlands</w:t>
      </w:r>
    </w:p>
    <w:p w14:paraId="55EAE194" w14:textId="483BFE76" w:rsidR="00685C1A" w:rsidRPr="00685C1A" w:rsidRDefault="005463DD" w:rsidP="00E0716D">
      <w:pPr>
        <w:jc w:val="center"/>
        <w:rPr>
          <w:i/>
        </w:rPr>
      </w:pPr>
      <w:r>
        <w:rPr>
          <w:i/>
        </w:rPr>
        <w:t>*</w:t>
      </w:r>
      <w:r w:rsidR="004304F9">
        <w:rPr>
          <w:i/>
        </w:rPr>
        <w:t>laura.salvi@ec.europa.eu</w:t>
      </w:r>
    </w:p>
    <w:p w14:paraId="2EDCDE88" w14:textId="3ADC5976" w:rsidR="00325004" w:rsidRDefault="00325004" w:rsidP="00E0716D">
      <w:pPr>
        <w:jc w:val="center"/>
      </w:pPr>
    </w:p>
    <w:p w14:paraId="500CA319" w14:textId="45B4EFA6" w:rsidR="005463DD" w:rsidRDefault="004304F9" w:rsidP="004304F9">
      <w:r w:rsidRPr="002760E3">
        <w:t xml:space="preserve">Anode materials </w:t>
      </w:r>
      <w:r w:rsidR="005463DD">
        <w:t xml:space="preserve">for </w:t>
      </w:r>
      <w:r w:rsidR="000A3470">
        <w:t>m</w:t>
      </w:r>
      <w:r w:rsidR="002611FC">
        <w:t>etal</w:t>
      </w:r>
      <w:r w:rsidR="005463DD">
        <w:t xml:space="preserve">-ion batteries, </w:t>
      </w:r>
      <w:r w:rsidRPr="002760E3">
        <w:t>such as Si can expand by up to 300%</w:t>
      </w:r>
      <w:r w:rsidR="00285623">
        <w:t xml:space="preserve"> </w:t>
      </w:r>
      <w:r w:rsidRPr="002760E3">
        <w:t>during operation</w:t>
      </w:r>
      <w:r w:rsidR="005463DD">
        <w:t xml:space="preserve"> </w:t>
      </w:r>
      <w:r w:rsidR="000A3470">
        <w:t>causing</w:t>
      </w:r>
      <w:r w:rsidR="005463DD">
        <w:t xml:space="preserve"> strain-stress</w:t>
      </w:r>
      <w:r w:rsidR="000A3470">
        <w:t xml:space="preserve"> response</w:t>
      </w:r>
      <w:r w:rsidR="00375CFF">
        <w:t>, reaction-induced plasticity</w:t>
      </w:r>
      <w:r w:rsidR="005463DD">
        <w:t xml:space="preserve"> and thermal expansion</w:t>
      </w:r>
      <w:r w:rsidR="00062089">
        <w:t xml:space="preserve"> that </w:t>
      </w:r>
      <w:r w:rsidR="00BF5B52">
        <w:t xml:space="preserve">decrease capacity and </w:t>
      </w:r>
      <w:r w:rsidR="00C779C3">
        <w:t xml:space="preserve">increase </w:t>
      </w:r>
      <w:r w:rsidR="004B07F8">
        <w:t>internal</w:t>
      </w:r>
      <w:r w:rsidR="00010BD2">
        <w:t xml:space="preserve"> impedance</w:t>
      </w:r>
      <w:r w:rsidR="001875F2">
        <w:t xml:space="preserve">, thus </w:t>
      </w:r>
      <w:r w:rsidR="000964CC">
        <w:t>affecting durability</w:t>
      </w:r>
      <w:r w:rsidR="00BB09D8">
        <w:t xml:space="preserve"> </w:t>
      </w:r>
      <w:r w:rsidR="00F50F7D">
        <w:t>[1]</w:t>
      </w:r>
      <w:r w:rsidR="005463DD">
        <w:t>.  D</w:t>
      </w:r>
      <w:r w:rsidRPr="002760E3">
        <w:t xml:space="preserve">ilation can </w:t>
      </w:r>
      <w:r w:rsidR="005463DD">
        <w:t xml:space="preserve">therefore </w:t>
      </w:r>
      <w:r w:rsidRPr="002760E3">
        <w:t>serve as an indicator of thermal stability and chemo</w:t>
      </w:r>
      <w:r w:rsidRPr="002760E3">
        <w:noBreakHyphen/>
        <w:t>mechanical behavior, offering diagnostic of degradation</w:t>
      </w:r>
      <w:r w:rsidR="0025109F">
        <w:t xml:space="preserve">, </w:t>
      </w:r>
      <w:r w:rsidR="000964CC" w:rsidRPr="002760E3">
        <w:t>state</w:t>
      </w:r>
      <w:r w:rsidR="000964CC" w:rsidRPr="002760E3">
        <w:noBreakHyphen/>
        <w:t>of</w:t>
      </w:r>
      <w:r w:rsidR="000964CC" w:rsidRPr="002760E3">
        <w:noBreakHyphen/>
        <w:t>health and state</w:t>
      </w:r>
      <w:r w:rsidR="000964CC" w:rsidRPr="002760E3">
        <w:noBreakHyphen/>
        <w:t>of</w:t>
      </w:r>
      <w:r w:rsidR="000964CC" w:rsidRPr="002760E3">
        <w:noBreakHyphen/>
        <w:t>charge</w:t>
      </w:r>
      <w:r w:rsidR="000964CC">
        <w:t xml:space="preserve"> </w:t>
      </w:r>
      <w:r w:rsidR="00911250">
        <w:t>[</w:t>
      </w:r>
      <w:r w:rsidR="00F50F7D">
        <w:t>2</w:t>
      </w:r>
      <w:r w:rsidR="00911250">
        <w:t>]</w:t>
      </w:r>
      <w:r w:rsidR="000964CC">
        <w:t xml:space="preserve">[3]. </w:t>
      </w:r>
    </w:p>
    <w:p w14:paraId="11D2E3BE" w14:textId="2FDF3CF4" w:rsidR="00C0784B" w:rsidRDefault="005C7C49" w:rsidP="004304F9">
      <w:pPr>
        <w:rPr>
          <w:noProof/>
          <w:snapToGrid/>
        </w:rPr>
      </w:pPr>
      <w:r>
        <w:t>This p</w:t>
      </w:r>
      <w:r w:rsidR="005463DD" w:rsidRPr="002760E3">
        <w:t>roject is developing an operando X</w:t>
      </w:r>
      <w:r w:rsidR="005463DD" w:rsidRPr="002760E3">
        <w:noBreakHyphen/>
        <w:t>ray diffraction and dilatometry platform that records crystallographic changes and electrode thickness variations simultaneously during cycling</w:t>
      </w:r>
      <w:r w:rsidR="00734340">
        <w:t xml:space="preserve">. </w:t>
      </w:r>
      <w:r w:rsidR="000A3470">
        <w:t>A</w:t>
      </w:r>
      <w:r w:rsidR="00734340">
        <w:t xml:space="preserve"> sample holder compatible with both optical/physical thickness measurement methods and XRD is under </w:t>
      </w:r>
      <w:r w:rsidR="00F432AD">
        <w:t>preparation</w:t>
      </w:r>
      <w:r w:rsidR="00734340">
        <w:t xml:space="preserve">. </w:t>
      </w:r>
      <w:r w:rsidR="00465CA1">
        <w:t>Various</w:t>
      </w:r>
      <w:r w:rsidR="00734340">
        <w:t xml:space="preserve"> </w:t>
      </w:r>
      <w:r w:rsidR="00BF034F">
        <w:t xml:space="preserve">battery cell </w:t>
      </w:r>
      <w:r w:rsidR="00734340">
        <w:t>materials</w:t>
      </w:r>
      <w:r w:rsidR="00465CA1">
        <w:t xml:space="preserve"> were</w:t>
      </w:r>
      <w:r w:rsidR="00734340">
        <w:t xml:space="preserve"> evaluated under X-rays</w:t>
      </w:r>
      <w:r w:rsidR="00BF034F">
        <w:t xml:space="preserve">, including window materials like Kapton </w:t>
      </w:r>
      <w:r w:rsidR="00911250">
        <w:t>(Figure 1)</w:t>
      </w:r>
      <w:r w:rsidR="005463DD" w:rsidRPr="002760E3">
        <w:t>.</w:t>
      </w:r>
      <w:r w:rsidR="007C3692" w:rsidRPr="007C3692">
        <w:rPr>
          <w:noProof/>
          <w:snapToGrid/>
        </w:rPr>
        <w:t xml:space="preserve"> </w:t>
      </w:r>
    </w:p>
    <w:p w14:paraId="55CACC9E" w14:textId="223217C3" w:rsidR="00B53076" w:rsidRPr="007E532D" w:rsidRDefault="007E532D" w:rsidP="00734340">
      <w:pPr>
        <w:rPr>
          <w:noProof/>
          <w:snapToGrid/>
        </w:rPr>
      </w:pPr>
      <w:r>
        <w:rPr>
          <w:noProof/>
          <w:snapToGrid/>
        </w:rPr>
        <w:drawing>
          <wp:anchor distT="0" distB="0" distL="114300" distR="114300" simplePos="0" relativeHeight="251658752" behindDoc="0" locked="0" layoutInCell="1" allowOverlap="1" wp14:anchorId="1A6D5313" wp14:editId="72704054">
            <wp:simplePos x="0" y="0"/>
            <wp:positionH relativeFrom="column">
              <wp:posOffset>884031</wp:posOffset>
            </wp:positionH>
            <wp:positionV relativeFrom="paragraph">
              <wp:posOffset>163554</wp:posOffset>
            </wp:positionV>
            <wp:extent cx="3394710" cy="1927225"/>
            <wp:effectExtent l="0" t="0" r="0" b="0"/>
            <wp:wrapTopAndBottom/>
            <wp:docPr id="320733187" name="Picture 1" descr="A graph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33187" name="Picture 1" descr="A graph with numbers and symbol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9471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CE09B4" w14:textId="0FDB63FD" w:rsidR="007C3692" w:rsidRDefault="0024268E" w:rsidP="00734340">
      <w:r>
        <w:t xml:space="preserve">Figure 1. </w:t>
      </w:r>
      <w:r w:rsidR="00465CA1">
        <w:t>B</w:t>
      </w:r>
      <w:r>
        <w:t>lank Si spectrum</w:t>
      </w:r>
      <w:r w:rsidR="00CB678D">
        <w:t xml:space="preserve"> (blue line)</w:t>
      </w:r>
      <w:r>
        <w:t xml:space="preserve"> compared with Si </w:t>
      </w:r>
      <w:r w:rsidR="00AF6811">
        <w:t xml:space="preserve">coated </w:t>
      </w:r>
      <w:r>
        <w:t xml:space="preserve">by </w:t>
      </w:r>
      <w:r w:rsidR="00B07777">
        <w:t xml:space="preserve">0.04 mm thick </w:t>
      </w:r>
      <w:r w:rsidR="00465CA1">
        <w:t>layer of</w:t>
      </w:r>
      <w:r w:rsidR="00B07777">
        <w:t xml:space="preserve"> </w:t>
      </w:r>
      <w:r>
        <w:t>Kapton</w:t>
      </w:r>
      <w:r w:rsidR="00CB678D">
        <w:t xml:space="preserve"> (orange line)</w:t>
      </w:r>
      <w:r w:rsidR="00B07777">
        <w:t>.</w:t>
      </w:r>
    </w:p>
    <w:p w14:paraId="56A67C41" w14:textId="0821AE38" w:rsidR="007C3692" w:rsidRDefault="007C3692" w:rsidP="00734340"/>
    <w:p w14:paraId="3B918C6E" w14:textId="591E9BEB" w:rsidR="0024268E" w:rsidRDefault="000964CC" w:rsidP="00734340">
      <w:r>
        <w:t>As an example, r</w:t>
      </w:r>
      <w:r w:rsidR="0024268E">
        <w:t xml:space="preserve">esults </w:t>
      </w:r>
      <w:r w:rsidR="00BF034F">
        <w:t xml:space="preserve">from </w:t>
      </w:r>
      <w:r w:rsidR="00BF034F" w:rsidRPr="001E434C">
        <w:t>Kapton</w:t>
      </w:r>
      <w:r w:rsidR="00BF034F">
        <w:t xml:space="preserve"> test </w:t>
      </w:r>
      <w:r w:rsidR="0024268E">
        <w:t>show</w:t>
      </w:r>
      <w:r w:rsidR="009410A9">
        <w:t xml:space="preserve"> </w:t>
      </w:r>
      <w:r w:rsidR="005E6667">
        <w:t xml:space="preserve">reduced intensity and a slight </w:t>
      </w:r>
      <w:r w:rsidR="00F624CA">
        <w:t>decrease in angle</w:t>
      </w:r>
      <w:r w:rsidR="005E6667" w:rsidRPr="001E434C">
        <w:t xml:space="preserve"> </w:t>
      </w:r>
      <w:r w:rsidR="005E6667">
        <w:t xml:space="preserve">of the coated spectrum, with </w:t>
      </w:r>
      <w:r w:rsidR="001E434C" w:rsidRPr="001E434C">
        <w:t>minor contributions</w:t>
      </w:r>
      <w:r w:rsidR="00D71793">
        <w:t xml:space="preserve"> due to crystallization</w:t>
      </w:r>
      <w:r w:rsidR="001E434C" w:rsidRPr="001E434C">
        <w:t xml:space="preserve"> </w:t>
      </w:r>
      <w:r w:rsidR="00D71793">
        <w:t>between</w:t>
      </w:r>
      <w:r w:rsidR="001E434C" w:rsidRPr="001E434C">
        <w:t> 20°</w:t>
      </w:r>
      <w:r w:rsidR="001E434C">
        <w:t>-</w:t>
      </w:r>
      <w:r w:rsidR="001E434C" w:rsidRPr="001E434C">
        <w:t>25°</w:t>
      </w:r>
      <w:r w:rsidR="00BF034F">
        <w:t xml:space="preserve"> </w:t>
      </w:r>
      <w:r w:rsidR="00BF034F">
        <w:t>(Figure 1)</w:t>
      </w:r>
      <w:r w:rsidR="005E6667">
        <w:t xml:space="preserve">. </w:t>
      </w:r>
      <w:r w:rsidR="005E6667">
        <w:t xml:space="preserve">Outcomes </w:t>
      </w:r>
      <w:r w:rsidR="001E434C" w:rsidRPr="001E434C">
        <w:t>confirm</w:t>
      </w:r>
      <w:r w:rsidR="005E6667">
        <w:t xml:space="preserve"> its </w:t>
      </w:r>
      <w:r w:rsidR="001E434C" w:rsidRPr="001E434C">
        <w:t>superior X</w:t>
      </w:r>
      <w:r w:rsidR="001E434C" w:rsidRPr="001E434C">
        <w:noBreakHyphen/>
        <w:t xml:space="preserve">ray transparency </w:t>
      </w:r>
      <w:r w:rsidR="005E6667">
        <w:t xml:space="preserve">properties </w:t>
      </w:r>
      <w:r w:rsidR="001E434C" w:rsidRPr="001E434C">
        <w:t>and suitability as window material.</w:t>
      </w:r>
    </w:p>
    <w:p w14:paraId="6A9B752C" w14:textId="62FC069E" w:rsidR="00AE2C25" w:rsidRDefault="001C4CC6" w:rsidP="004304F9">
      <w:r>
        <w:t>Sample holder</w:t>
      </w:r>
      <w:r w:rsidR="00F556EA">
        <w:t>s</w:t>
      </w:r>
      <w:r>
        <w:t xml:space="preserve"> with the </w:t>
      </w:r>
      <w:r w:rsidR="009B1D1D">
        <w:t>selected window</w:t>
      </w:r>
      <w:r w:rsidR="00C50231">
        <w:t>s</w:t>
      </w:r>
      <w:r w:rsidR="009B1D1D">
        <w:t xml:space="preserve"> </w:t>
      </w:r>
      <w:r>
        <w:t xml:space="preserve">will be compared </w:t>
      </w:r>
      <w:r w:rsidR="00F556EA">
        <w:t>using</w:t>
      </w:r>
      <w:r w:rsidR="009B1D1D">
        <w:t xml:space="preserve"> physical/optical dilatometry techniques to capture</w:t>
      </w:r>
      <w:r w:rsidR="001E434C">
        <w:t xml:space="preserve"> </w:t>
      </w:r>
      <w:r w:rsidR="009B1D1D">
        <w:t>chemical, mechanical and physical phenomena</w:t>
      </w:r>
      <w:r w:rsidR="004304F9" w:rsidRPr="002760E3">
        <w:t xml:space="preserve"> </w:t>
      </w:r>
      <w:r w:rsidR="00FB314D">
        <w:t>oc</w:t>
      </w:r>
      <w:r w:rsidR="00AF6811">
        <w:t>c</w:t>
      </w:r>
      <w:r w:rsidR="00FB314D">
        <w:t>urring</w:t>
      </w:r>
      <w:r w:rsidR="004304F9" w:rsidRPr="002760E3">
        <w:t xml:space="preserve"> during </w:t>
      </w:r>
      <w:r w:rsidR="002611FC">
        <w:t xml:space="preserve">battery </w:t>
      </w:r>
      <w:r w:rsidR="004304F9" w:rsidRPr="002760E3">
        <w:t>cycling.</w:t>
      </w:r>
    </w:p>
    <w:p w14:paraId="7F2B08A0" w14:textId="15CF3E55" w:rsidR="005C5081" w:rsidRDefault="005C5081" w:rsidP="004304F9"/>
    <w:p w14:paraId="5E5DD639" w14:textId="1F474663" w:rsidR="005C5081" w:rsidRPr="00A47308" w:rsidRDefault="005C5081" w:rsidP="005C5081">
      <w:r w:rsidRPr="00F50F7D">
        <w:rPr>
          <w:b/>
          <w:bCs/>
        </w:rPr>
        <w:t>Acknowledgements</w:t>
      </w:r>
      <w:r>
        <w:t xml:space="preserve">: The authors would like to acknowledge the support received from </w:t>
      </w:r>
      <w:r w:rsidR="00285623">
        <w:t xml:space="preserve">Marco Sommariva from Malvern </w:t>
      </w:r>
      <w:proofErr w:type="spellStart"/>
      <w:r w:rsidR="00285623">
        <w:t>Panalytical</w:t>
      </w:r>
      <w:proofErr w:type="spellEnd"/>
      <w:r w:rsidR="00285623">
        <w:t>,</w:t>
      </w:r>
      <w:r w:rsidR="001E434C">
        <w:t xml:space="preserve"> </w:t>
      </w:r>
      <w:r>
        <w:t xml:space="preserve">Matthias </w:t>
      </w:r>
      <w:proofErr w:type="spellStart"/>
      <w:r>
        <w:t>Bruchhausen</w:t>
      </w:r>
      <w:proofErr w:type="spellEnd"/>
      <w:r w:rsidR="00285623">
        <w:t>, Adriano Antonelli from BESTEST</w:t>
      </w:r>
      <w:r w:rsidR="001E434C">
        <w:t xml:space="preserve"> </w:t>
      </w:r>
      <w:r w:rsidR="00285623">
        <w:t>laboratory in Petten.</w:t>
      </w:r>
    </w:p>
    <w:p w14:paraId="0C77A9B2" w14:textId="50F043D0" w:rsidR="005C5081" w:rsidRDefault="005C5081" w:rsidP="004304F9"/>
    <w:p w14:paraId="7B09DF20" w14:textId="59D5EBB5" w:rsidR="00F50F7D" w:rsidRDefault="00F50F7D" w:rsidP="004304F9">
      <w:r w:rsidRPr="00F50F7D">
        <w:t>[1]</w:t>
      </w:r>
      <w:r>
        <w:t xml:space="preserve"> </w:t>
      </w:r>
      <w:r w:rsidRPr="00F50F7D">
        <w:t xml:space="preserve">S. Geng, J. Zhou, B. Tan, B. Zheng, and K. Zhang, “Impact of thickness and charge rate on the electrochemical performance of Si-based electrodes,” Cell Rep. Phys. Sci., vol. 5, no. 12, p. 102305, Dec. 2024, </w:t>
      </w:r>
      <w:proofErr w:type="spellStart"/>
      <w:r w:rsidRPr="00F50F7D">
        <w:t>doi</w:t>
      </w:r>
      <w:proofErr w:type="spellEnd"/>
      <w:r w:rsidRPr="00F50F7D">
        <w:t>: 10.1016/j.xcrp.2024.102305.</w:t>
      </w:r>
    </w:p>
    <w:p w14:paraId="3A741E8D" w14:textId="0CCC5E3C" w:rsidR="00E0716D" w:rsidRDefault="00F50F7D" w:rsidP="00E0716D">
      <w:pPr>
        <w:jc w:val="both"/>
        <w:rPr>
          <w:lang w:val="en-GB"/>
        </w:rPr>
      </w:pPr>
      <w:r>
        <w:t xml:space="preserve">[2] </w:t>
      </w:r>
      <w:r w:rsidRPr="00F50F7D">
        <w:rPr>
          <w:lang w:val="en-GB"/>
        </w:rPr>
        <w:t>I. Escher, M. Hahn, G. A. Ferrero, and P. Adelhelm, “A Practical Guide for Using Electrochemical Dilatometry as Operando Tool in Battery and Supercapacitor Research,” </w:t>
      </w:r>
      <w:r w:rsidRPr="00F50F7D">
        <w:rPr>
          <w:i/>
          <w:iCs/>
          <w:lang w:val="en-GB"/>
        </w:rPr>
        <w:t>Energy Tech</w:t>
      </w:r>
      <w:r w:rsidRPr="00F50F7D">
        <w:rPr>
          <w:lang w:val="en-GB"/>
        </w:rPr>
        <w:t>, vol. 10, no. 5, p. 2101120, May 2022, </w:t>
      </w:r>
      <w:proofErr w:type="spellStart"/>
      <w:r w:rsidRPr="00F50F7D">
        <w:rPr>
          <w:lang w:val="en-GB"/>
        </w:rPr>
        <w:t>doi</w:t>
      </w:r>
      <w:proofErr w:type="spellEnd"/>
      <w:r w:rsidRPr="00F50F7D">
        <w:rPr>
          <w:lang w:val="en-GB"/>
        </w:rPr>
        <w:t>: 10.1002/ente.202101120.</w:t>
      </w:r>
    </w:p>
    <w:p w14:paraId="360114FF" w14:textId="682826A3" w:rsidR="000964CC" w:rsidRPr="000964CC" w:rsidRDefault="000964CC" w:rsidP="00E0716D">
      <w:pPr>
        <w:jc w:val="both"/>
      </w:pPr>
      <w:r w:rsidRPr="000964CC">
        <w:t>[</w:t>
      </w:r>
      <w:r>
        <w:t>3</w:t>
      </w:r>
      <w:r w:rsidRPr="000964CC">
        <w:t>]</w:t>
      </w:r>
      <w:r>
        <w:t xml:space="preserve"> </w:t>
      </w:r>
      <w:r w:rsidRPr="000964CC">
        <w:t xml:space="preserve">H. Popp, M. Koller, M. Jahn, and A. Bergmann, “Mechanical methods for state determination of Lithium-Ion secondary batteries: A review,” J. Energy Storage, vol. 32, p. 101859, Dec. 2020, </w:t>
      </w:r>
      <w:proofErr w:type="spellStart"/>
      <w:r w:rsidRPr="000964CC">
        <w:t>doi</w:t>
      </w:r>
      <w:proofErr w:type="spellEnd"/>
      <w:r w:rsidRPr="000964CC">
        <w:t>: 10.1016/j.est.2020.101859.</w:t>
      </w:r>
    </w:p>
    <w:sectPr w:rsidR="000964CC" w:rsidRPr="000964CC" w:rsidSect="004304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40" w:code="9"/>
      <w:pgMar w:top="1699" w:right="1699" w:bottom="1699" w:left="1699" w:header="56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16426" w14:textId="77777777" w:rsidR="001725EB" w:rsidRDefault="001725EB" w:rsidP="004304F9">
      <w:r>
        <w:separator/>
      </w:r>
    </w:p>
  </w:endnote>
  <w:endnote w:type="continuationSeparator" w:id="0">
    <w:p w14:paraId="5BFCAEBE" w14:textId="77777777" w:rsidR="001725EB" w:rsidRDefault="001725EB" w:rsidP="00430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C90C4" w14:textId="77777777" w:rsidR="004304F9" w:rsidRDefault="004304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BB1E" w14:textId="77777777" w:rsidR="004304F9" w:rsidRDefault="004304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60B11" w14:textId="77777777" w:rsidR="004304F9" w:rsidRDefault="00430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6BE41" w14:textId="77777777" w:rsidR="001725EB" w:rsidRDefault="001725EB" w:rsidP="004304F9">
      <w:r>
        <w:separator/>
      </w:r>
    </w:p>
  </w:footnote>
  <w:footnote w:type="continuationSeparator" w:id="0">
    <w:p w14:paraId="0A356137" w14:textId="77777777" w:rsidR="001725EB" w:rsidRDefault="001725EB" w:rsidP="00430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2CCFE" w14:textId="77777777" w:rsidR="004304F9" w:rsidRDefault="004304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94EE5" w14:textId="77777777" w:rsidR="004304F9" w:rsidRDefault="004304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4340" w14:textId="77777777" w:rsidR="004304F9" w:rsidRDefault="004304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D13EB"/>
    <w:multiLevelType w:val="hybridMultilevel"/>
    <w:tmpl w:val="8D64DB8A"/>
    <w:lvl w:ilvl="0" w:tplc="110EBB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97A31"/>
    <w:multiLevelType w:val="multilevel"/>
    <w:tmpl w:val="187EE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563DE6"/>
    <w:multiLevelType w:val="hybridMultilevel"/>
    <w:tmpl w:val="D416D13C"/>
    <w:lvl w:ilvl="0" w:tplc="BE22BBD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4433A8"/>
    <w:multiLevelType w:val="hybridMultilevel"/>
    <w:tmpl w:val="AA26F20C"/>
    <w:lvl w:ilvl="0" w:tplc="A6D6EA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38725">
    <w:abstractNumId w:val="1"/>
  </w:num>
  <w:num w:numId="2" w16cid:durableId="68894997">
    <w:abstractNumId w:val="0"/>
  </w:num>
  <w:num w:numId="3" w16cid:durableId="430206474">
    <w:abstractNumId w:val="3"/>
  </w:num>
  <w:num w:numId="4" w16cid:durableId="332297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10BD2"/>
    <w:rsid w:val="00041EFD"/>
    <w:rsid w:val="000550D3"/>
    <w:rsid w:val="00062089"/>
    <w:rsid w:val="00062814"/>
    <w:rsid w:val="000807E5"/>
    <w:rsid w:val="000918FB"/>
    <w:rsid w:val="000964CC"/>
    <w:rsid w:val="000A3470"/>
    <w:rsid w:val="000C3DCD"/>
    <w:rsid w:val="000C7F29"/>
    <w:rsid w:val="000D0228"/>
    <w:rsid w:val="00143B4D"/>
    <w:rsid w:val="001573F2"/>
    <w:rsid w:val="001725EB"/>
    <w:rsid w:val="001875F2"/>
    <w:rsid w:val="001A302F"/>
    <w:rsid w:val="001B05A9"/>
    <w:rsid w:val="001B4C63"/>
    <w:rsid w:val="001C0058"/>
    <w:rsid w:val="001C4CC6"/>
    <w:rsid w:val="001C518E"/>
    <w:rsid w:val="001E434C"/>
    <w:rsid w:val="001F0247"/>
    <w:rsid w:val="00211C69"/>
    <w:rsid w:val="00233261"/>
    <w:rsid w:val="0024268E"/>
    <w:rsid w:val="00242B0E"/>
    <w:rsid w:val="0024533B"/>
    <w:rsid w:val="0025109F"/>
    <w:rsid w:val="002552E4"/>
    <w:rsid w:val="002611FC"/>
    <w:rsid w:val="00275F46"/>
    <w:rsid w:val="00285623"/>
    <w:rsid w:val="002A151B"/>
    <w:rsid w:val="002B0E88"/>
    <w:rsid w:val="002C55BD"/>
    <w:rsid w:val="002D12E3"/>
    <w:rsid w:val="00325004"/>
    <w:rsid w:val="0033640D"/>
    <w:rsid w:val="00343B73"/>
    <w:rsid w:val="00355921"/>
    <w:rsid w:val="0035629E"/>
    <w:rsid w:val="0037095D"/>
    <w:rsid w:val="00375CFF"/>
    <w:rsid w:val="003902B6"/>
    <w:rsid w:val="003B0FD4"/>
    <w:rsid w:val="003C0650"/>
    <w:rsid w:val="003C792A"/>
    <w:rsid w:val="003D601E"/>
    <w:rsid w:val="003F2A61"/>
    <w:rsid w:val="003F596F"/>
    <w:rsid w:val="003F7D03"/>
    <w:rsid w:val="00411883"/>
    <w:rsid w:val="004304F9"/>
    <w:rsid w:val="004346D4"/>
    <w:rsid w:val="00437429"/>
    <w:rsid w:val="00453592"/>
    <w:rsid w:val="00465CA1"/>
    <w:rsid w:val="004B07F8"/>
    <w:rsid w:val="004B70E8"/>
    <w:rsid w:val="004E0547"/>
    <w:rsid w:val="004E48E5"/>
    <w:rsid w:val="004F476E"/>
    <w:rsid w:val="0051136C"/>
    <w:rsid w:val="005325A6"/>
    <w:rsid w:val="00536366"/>
    <w:rsid w:val="005463DD"/>
    <w:rsid w:val="005512D0"/>
    <w:rsid w:val="00560482"/>
    <w:rsid w:val="00560754"/>
    <w:rsid w:val="00575C86"/>
    <w:rsid w:val="005A693E"/>
    <w:rsid w:val="005B7A45"/>
    <w:rsid w:val="005C5081"/>
    <w:rsid w:val="005C7C49"/>
    <w:rsid w:val="005D0B31"/>
    <w:rsid w:val="005E6667"/>
    <w:rsid w:val="00613855"/>
    <w:rsid w:val="00613F59"/>
    <w:rsid w:val="00620536"/>
    <w:rsid w:val="00621483"/>
    <w:rsid w:val="006230C6"/>
    <w:rsid w:val="00643025"/>
    <w:rsid w:val="006620D7"/>
    <w:rsid w:val="006750A7"/>
    <w:rsid w:val="00681D42"/>
    <w:rsid w:val="00685C1A"/>
    <w:rsid w:val="00690DE2"/>
    <w:rsid w:val="006D0CFD"/>
    <w:rsid w:val="006E7A6C"/>
    <w:rsid w:val="00726EEA"/>
    <w:rsid w:val="007341BA"/>
    <w:rsid w:val="00734340"/>
    <w:rsid w:val="007A0EE3"/>
    <w:rsid w:val="007B3C0A"/>
    <w:rsid w:val="007B7185"/>
    <w:rsid w:val="007C3692"/>
    <w:rsid w:val="007C5E9F"/>
    <w:rsid w:val="007E2B44"/>
    <w:rsid w:val="007E532D"/>
    <w:rsid w:val="00845754"/>
    <w:rsid w:val="008649F8"/>
    <w:rsid w:val="00871752"/>
    <w:rsid w:val="00883377"/>
    <w:rsid w:val="008A7431"/>
    <w:rsid w:val="008A7C26"/>
    <w:rsid w:val="008B1F0E"/>
    <w:rsid w:val="00911250"/>
    <w:rsid w:val="0091395A"/>
    <w:rsid w:val="00931E53"/>
    <w:rsid w:val="009410A9"/>
    <w:rsid w:val="009640A2"/>
    <w:rsid w:val="00967AF9"/>
    <w:rsid w:val="0098203F"/>
    <w:rsid w:val="009A34D9"/>
    <w:rsid w:val="009B1D1D"/>
    <w:rsid w:val="009B7724"/>
    <w:rsid w:val="00A76C90"/>
    <w:rsid w:val="00AA0D1F"/>
    <w:rsid w:val="00AB34CA"/>
    <w:rsid w:val="00AC5554"/>
    <w:rsid w:val="00AC66D3"/>
    <w:rsid w:val="00AE2C25"/>
    <w:rsid w:val="00AE3146"/>
    <w:rsid w:val="00AF6811"/>
    <w:rsid w:val="00AF74C3"/>
    <w:rsid w:val="00B07777"/>
    <w:rsid w:val="00B21173"/>
    <w:rsid w:val="00B42D02"/>
    <w:rsid w:val="00B53076"/>
    <w:rsid w:val="00B55268"/>
    <w:rsid w:val="00B65960"/>
    <w:rsid w:val="00B80DED"/>
    <w:rsid w:val="00BA0D6D"/>
    <w:rsid w:val="00BA3E98"/>
    <w:rsid w:val="00BA5396"/>
    <w:rsid w:val="00BB09D8"/>
    <w:rsid w:val="00BF034F"/>
    <w:rsid w:val="00BF234F"/>
    <w:rsid w:val="00BF5B52"/>
    <w:rsid w:val="00C0784B"/>
    <w:rsid w:val="00C3081F"/>
    <w:rsid w:val="00C50231"/>
    <w:rsid w:val="00C545C7"/>
    <w:rsid w:val="00C779C3"/>
    <w:rsid w:val="00CA2F17"/>
    <w:rsid w:val="00CB678D"/>
    <w:rsid w:val="00CC6442"/>
    <w:rsid w:val="00D151B8"/>
    <w:rsid w:val="00D71793"/>
    <w:rsid w:val="00D80EC6"/>
    <w:rsid w:val="00DE53C9"/>
    <w:rsid w:val="00DF14F9"/>
    <w:rsid w:val="00DF3E84"/>
    <w:rsid w:val="00E0716D"/>
    <w:rsid w:val="00E4056B"/>
    <w:rsid w:val="00E50B2E"/>
    <w:rsid w:val="00E7179C"/>
    <w:rsid w:val="00E943DA"/>
    <w:rsid w:val="00EB1233"/>
    <w:rsid w:val="00EE09BE"/>
    <w:rsid w:val="00F207C3"/>
    <w:rsid w:val="00F31D46"/>
    <w:rsid w:val="00F41AC0"/>
    <w:rsid w:val="00F432AD"/>
    <w:rsid w:val="00F466E1"/>
    <w:rsid w:val="00F50F7D"/>
    <w:rsid w:val="00F51CF7"/>
    <w:rsid w:val="00F556EA"/>
    <w:rsid w:val="00F577CB"/>
    <w:rsid w:val="00F624CA"/>
    <w:rsid w:val="00F66984"/>
    <w:rsid w:val="00F80948"/>
    <w:rsid w:val="00F93B0B"/>
    <w:rsid w:val="00F97641"/>
    <w:rsid w:val="00FA0D4F"/>
    <w:rsid w:val="00FB314D"/>
    <w:rsid w:val="00FB65B0"/>
    <w:rsid w:val="00FD4C93"/>
    <w:rsid w:val="00FE0EEE"/>
    <w:rsid w:val="0B5E289C"/>
    <w:rsid w:val="0E895489"/>
    <w:rsid w:val="4E00CBB6"/>
    <w:rsid w:val="73EB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93268D"/>
  <w14:defaultImageDpi w14:val="300"/>
  <w15:docId w15:val="{A5DEBFB4-0FBD-474D-93DD-542DC2F75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0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4F9"/>
    <w:rPr>
      <w:snapToGrid w:val="0"/>
    </w:rPr>
  </w:style>
  <w:style w:type="paragraph" w:styleId="Footer">
    <w:name w:val="footer"/>
    <w:basedOn w:val="Normal"/>
    <w:link w:val="FooterChar"/>
    <w:uiPriority w:val="99"/>
    <w:unhideWhenUsed/>
    <w:rsid w:val="00430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4F9"/>
    <w:rPr>
      <w:snapToGrid w:val="0"/>
    </w:rPr>
  </w:style>
  <w:style w:type="paragraph" w:styleId="Bibliography">
    <w:name w:val="Bibliography"/>
    <w:basedOn w:val="Normal"/>
    <w:next w:val="Normal"/>
    <w:uiPriority w:val="37"/>
    <w:semiHidden/>
    <w:unhideWhenUsed/>
    <w:rsid w:val="00F50F7D"/>
  </w:style>
  <w:style w:type="paragraph" w:styleId="Revision">
    <w:name w:val="Revision"/>
    <w:hidden/>
    <w:uiPriority w:val="99"/>
    <w:semiHidden/>
    <w:rsid w:val="002611FC"/>
    <w:rPr>
      <w:snapToGrid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2D1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12E3"/>
  </w:style>
  <w:style w:type="character" w:customStyle="1" w:styleId="CommentTextChar">
    <w:name w:val="Comment Text Char"/>
    <w:basedOn w:val="DefaultParagraphFont"/>
    <w:link w:val="CommentText"/>
    <w:uiPriority w:val="99"/>
    <w:rsid w:val="002D12E3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2E3"/>
    <w:rPr>
      <w:b/>
      <w:bCs/>
      <w:snapToGrid w:val="0"/>
    </w:rPr>
  </w:style>
  <w:style w:type="paragraph" w:styleId="ListParagraph">
    <w:name w:val="List Paragraph"/>
    <w:basedOn w:val="Normal"/>
    <w:uiPriority w:val="34"/>
    <w:qFormat/>
    <w:rsid w:val="001E4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C7419-AE03-4B8C-A8BF-FC5204C7C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378</Words>
  <Characters>2329</Characters>
  <Application>Microsoft Office Word</Application>
  <DocSecurity>0</DocSecurity>
  <Lines>58</Lines>
  <Paragraphs>17</Paragraphs>
  <ScaleCrop>false</ScaleCrop>
  <Company>Electrochemical Society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SALVI Laura (JRC-PETTEN)</cp:lastModifiedBy>
  <cp:revision>13</cp:revision>
  <cp:lastPrinted>2013-10-21T12:07:00Z</cp:lastPrinted>
  <dcterms:created xsi:type="dcterms:W3CDTF">2026-06-25T08:14:00Z</dcterms:created>
  <dcterms:modified xsi:type="dcterms:W3CDTF">2026-06-25T08:43:00Z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2026-06-23T16:18:02Z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26fd6e75-1efa-4bfa-a54d-5019f43cf4b4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</Properties>
</file>