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66472" w14:textId="08826708" w:rsidR="001F3DB0" w:rsidRPr="001F3DB0" w:rsidRDefault="00542272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Fluorescent </w:t>
      </w:r>
      <w:r w:rsidR="001F3DB0">
        <w:rPr>
          <w:b/>
          <w:sz w:val="28"/>
        </w:rPr>
        <w:t>P</w:t>
      </w:r>
      <w:r w:rsidR="00B26974">
        <w:rPr>
          <w:b/>
          <w:sz w:val="28"/>
        </w:rPr>
        <w:t xml:space="preserve">olymer </w:t>
      </w:r>
      <w:r w:rsidR="001F3DB0">
        <w:rPr>
          <w:b/>
          <w:sz w:val="28"/>
        </w:rPr>
        <w:t>C</w:t>
      </w:r>
      <w:r w:rsidR="00B26974">
        <w:rPr>
          <w:b/>
          <w:sz w:val="28"/>
        </w:rPr>
        <w:t xml:space="preserve">oatings </w:t>
      </w:r>
      <w:r w:rsidR="001F3DB0">
        <w:rPr>
          <w:b/>
          <w:sz w:val="28"/>
        </w:rPr>
        <w:t xml:space="preserve">for </w:t>
      </w:r>
      <w:r w:rsidR="00FE578A">
        <w:rPr>
          <w:b/>
          <w:sz w:val="28"/>
        </w:rPr>
        <w:t xml:space="preserve">Simultaneous </w:t>
      </w:r>
      <w:r w:rsidR="001F3DB0">
        <w:rPr>
          <w:b/>
          <w:sz w:val="28"/>
        </w:rPr>
        <w:t xml:space="preserve">Surface Modification and </w:t>
      </w:r>
      <w:r w:rsidR="004D2A72">
        <w:rPr>
          <w:b/>
          <w:sz w:val="28"/>
        </w:rPr>
        <w:t xml:space="preserve">Monitoring </w:t>
      </w:r>
      <w:r w:rsidR="0031465B">
        <w:rPr>
          <w:b/>
          <w:sz w:val="28"/>
        </w:rPr>
        <w:t xml:space="preserve">Local Environment </w:t>
      </w:r>
      <w:r w:rsidR="004D2A72">
        <w:rPr>
          <w:b/>
          <w:sz w:val="28"/>
        </w:rPr>
        <w:t>Changes</w:t>
      </w:r>
    </w:p>
    <w:p w14:paraId="1EE2C5CA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7CCA9252" w14:textId="17049CDB" w:rsidR="00325004" w:rsidRPr="003923B5" w:rsidRDefault="000E12A1" w:rsidP="00E0716D">
      <w:pPr>
        <w:jc w:val="center"/>
        <w:rPr>
          <w:lang w:val="pl-PL"/>
        </w:rPr>
      </w:pPr>
      <w:r w:rsidRPr="003923B5">
        <w:rPr>
          <w:u w:val="single"/>
          <w:lang w:val="pl-PL"/>
        </w:rPr>
        <w:t>Renata Palowska</w:t>
      </w:r>
      <w:r w:rsidR="00325004" w:rsidRPr="003923B5">
        <w:rPr>
          <w:lang w:val="pl-PL"/>
        </w:rPr>
        <w:t xml:space="preserve">, </w:t>
      </w:r>
      <w:r w:rsidRPr="003923B5">
        <w:rPr>
          <w:lang w:val="pl-PL"/>
        </w:rPr>
        <w:t>Steffen Hardt, Marc T.M. Koper</w:t>
      </w:r>
    </w:p>
    <w:p w14:paraId="025C5FFC" w14:textId="3F7FED1D" w:rsidR="00325004" w:rsidRPr="00D110EC" w:rsidRDefault="000E12A1" w:rsidP="00E0716D">
      <w:pPr>
        <w:jc w:val="center"/>
        <w:rPr>
          <w:i/>
          <w:lang w:val="en-GB"/>
        </w:rPr>
      </w:pPr>
      <w:r w:rsidRPr="00D110EC">
        <w:rPr>
          <w:i/>
          <w:lang w:val="en-GB"/>
        </w:rPr>
        <w:t>Leiden Institute of Chemistry, Leiden University</w:t>
      </w:r>
    </w:p>
    <w:p w14:paraId="3267E16C" w14:textId="77777777" w:rsidR="00481F45" w:rsidRDefault="00481F45" w:rsidP="00E0716D">
      <w:pPr>
        <w:jc w:val="center"/>
        <w:rPr>
          <w:i/>
        </w:rPr>
      </w:pPr>
      <w:r w:rsidRPr="00481F45">
        <w:rPr>
          <w:i/>
        </w:rPr>
        <w:t>2300 RA Leiden, The Netherlands</w:t>
      </w:r>
    </w:p>
    <w:p w14:paraId="66DC13AE" w14:textId="3A10D27D" w:rsidR="00685C1A" w:rsidRPr="00685C1A" w:rsidRDefault="000E12A1" w:rsidP="00E0716D">
      <w:pPr>
        <w:jc w:val="center"/>
        <w:rPr>
          <w:i/>
        </w:rPr>
      </w:pPr>
      <w:r>
        <w:rPr>
          <w:i/>
        </w:rPr>
        <w:t>r.j.palowska@lic.leidenuniv.nl</w:t>
      </w:r>
    </w:p>
    <w:p w14:paraId="23EBF0E6" w14:textId="77777777" w:rsidR="00325004" w:rsidRDefault="00325004" w:rsidP="00E0716D">
      <w:pPr>
        <w:jc w:val="center"/>
      </w:pPr>
    </w:p>
    <w:p w14:paraId="4D8D02A5" w14:textId="4EE84BE5" w:rsidR="000E12A1" w:rsidRPr="003058DC" w:rsidRDefault="00A30A5F" w:rsidP="000E12A1">
      <w:pPr>
        <w:jc w:val="both"/>
      </w:pPr>
      <w:r>
        <w:t>Efficient and selective electrocatalysis depends on a favorable local reaction environment.</w:t>
      </w:r>
      <w:r w:rsidR="00664208">
        <w:t xml:space="preserve"> </w:t>
      </w:r>
      <w:r w:rsidR="00664208" w:rsidRPr="00BC6741">
        <w:t>The presence of polymer coatings can significantly affect</w:t>
      </w:r>
      <w:r w:rsidR="00664208">
        <w:t xml:space="preserve"> this environment, </w:t>
      </w:r>
      <w:r w:rsidR="00664208" w:rsidRPr="00BC6741">
        <w:t>even if the polymer itself is not electrochemically active.</w:t>
      </w:r>
      <w:r w:rsidR="004902C4">
        <w:t xml:space="preserve"> </w:t>
      </w:r>
      <w:r w:rsidR="000E12A1">
        <w:t>This can be observed for example in electrochemical CO</w:t>
      </w:r>
      <w:r w:rsidR="000E12A1">
        <w:rPr>
          <w:vertAlign w:val="subscript"/>
        </w:rPr>
        <w:t>2</w:t>
      </w:r>
      <w:r w:rsidR="000E12A1">
        <w:t xml:space="preserve"> reduction reaction – depending on the functional groups present, polymer films can steer the selectivity towards different </w:t>
      </w:r>
      <w:r w:rsidR="00E11CDC">
        <w:br/>
      </w:r>
      <w:r w:rsidR="000E12A1" w:rsidRPr="00B5502A">
        <w:t>C-based</w:t>
      </w:r>
      <w:r w:rsidR="000E12A1">
        <w:t xml:space="preserve"> products, or </w:t>
      </w:r>
      <w:r>
        <w:t>tow</w:t>
      </w:r>
      <w:r w:rsidR="00BF05F1">
        <w:t>a</w:t>
      </w:r>
      <w:r>
        <w:t>rds</w:t>
      </w:r>
      <w:r w:rsidR="000E12A1">
        <w:t xml:space="preserve"> H</w:t>
      </w:r>
      <w:r w:rsidR="000E12A1">
        <w:rPr>
          <w:vertAlign w:val="subscript"/>
        </w:rPr>
        <w:t>2</w:t>
      </w:r>
      <w:r w:rsidR="000E12A1">
        <w:t xml:space="preserve"> evolution</w:t>
      </w:r>
      <w:r w:rsidR="00BF05F1">
        <w:t xml:space="preserve"> </w:t>
      </w:r>
      <w:r w:rsidR="000E12A1">
        <w:t xml:space="preserve">[1-3]. However, the origins of and/or processes accompanying observed promotional effects are not always clear, and investigating the area close to the electrode surface can often be challenging. Polymer films themselves can provide an additional advantage </w:t>
      </w:r>
      <w:r w:rsidR="000E12A1" w:rsidRPr="00EA026B">
        <w:t>here</w:t>
      </w:r>
      <w:r w:rsidR="000E12A1">
        <w:t>, as they can be modified to incorporate specific (e.g., pH sensitive) fluorescent probes. Through such an approach, the polymer film can not only act as a</w:t>
      </w:r>
      <w:r w:rsidR="00DC7B99">
        <w:t> </w:t>
      </w:r>
      <w:r w:rsidR="000E12A1">
        <w:t xml:space="preserve">modifier, but also actively contribute to </w:t>
      </w:r>
      <w:r w:rsidR="000E12A1" w:rsidRPr="00EE57F1">
        <w:rPr>
          <w:i/>
          <w:iCs/>
        </w:rPr>
        <w:t>in-situ</w:t>
      </w:r>
      <w:r w:rsidR="000E12A1">
        <w:t xml:space="preserve"> tracking of changes in local environment. As an example of this strategy, we </w:t>
      </w:r>
      <w:r w:rsidR="00222DAD">
        <w:t>present</w:t>
      </w:r>
      <w:r w:rsidR="000E12A1">
        <w:t xml:space="preserve"> </w:t>
      </w:r>
      <w:r w:rsidR="00AB38BA">
        <w:t xml:space="preserve">here </w:t>
      </w:r>
      <w:r w:rsidR="000E12A1">
        <w:t>the investigation into the promotional effect of selected amine polymers on H</w:t>
      </w:r>
      <w:r w:rsidR="000E12A1">
        <w:rPr>
          <w:vertAlign w:val="subscript"/>
        </w:rPr>
        <w:t>2</w:t>
      </w:r>
      <w:r w:rsidR="000E12A1">
        <w:t xml:space="preserve"> evolution reaction in mild electrolytes.</w:t>
      </w:r>
    </w:p>
    <w:p w14:paraId="7423E3FC" w14:textId="77777777" w:rsidR="00325004" w:rsidRDefault="00325004" w:rsidP="00E0716D">
      <w:pPr>
        <w:jc w:val="both"/>
      </w:pPr>
    </w:p>
    <w:p w14:paraId="4EE5E798" w14:textId="77777777" w:rsidR="0087796A" w:rsidRDefault="0087796A" w:rsidP="0058714D">
      <w:pPr>
        <w:jc w:val="both"/>
      </w:pPr>
    </w:p>
    <w:p w14:paraId="1FD5BF43" w14:textId="77777777" w:rsidR="003748C4" w:rsidRDefault="003748C4" w:rsidP="0058714D">
      <w:pPr>
        <w:jc w:val="both"/>
      </w:pPr>
    </w:p>
    <w:p w14:paraId="7906A79E" w14:textId="77777777" w:rsidR="003748C4" w:rsidRPr="003748C4" w:rsidRDefault="003748C4" w:rsidP="003748C4">
      <w:pPr>
        <w:jc w:val="both"/>
        <w:rPr>
          <w:lang w:val="en-GB"/>
        </w:rPr>
      </w:pPr>
      <w:r w:rsidRPr="003748C4">
        <w:rPr>
          <w:lang w:val="en-GB"/>
        </w:rPr>
        <w:t>Acknowledgements</w:t>
      </w:r>
    </w:p>
    <w:p w14:paraId="0F5951EF" w14:textId="673B9C0E" w:rsidR="003748C4" w:rsidRDefault="003748C4" w:rsidP="003748C4">
      <w:pPr>
        <w:jc w:val="both"/>
        <w:rPr>
          <w:lang w:val="en-GB"/>
        </w:rPr>
      </w:pPr>
      <w:r w:rsidRPr="009140FF">
        <w:rPr>
          <w:lang w:val="en-GB"/>
        </w:rPr>
        <w:t>R.</w:t>
      </w:r>
      <w:r>
        <w:rPr>
          <w:lang w:val="en-GB"/>
        </w:rPr>
        <w:t>P. would like to thank Polish National Agency for Academic Exchange (NAWA) for financial support through</w:t>
      </w:r>
      <w:r w:rsidR="00482579">
        <w:rPr>
          <w:lang w:val="en-GB"/>
        </w:rPr>
        <w:t xml:space="preserve"> a</w:t>
      </w:r>
      <w:r>
        <w:rPr>
          <w:lang w:val="en-GB"/>
        </w:rPr>
        <w:t xml:space="preserve"> </w:t>
      </w:r>
      <w:r w:rsidR="00482579">
        <w:rPr>
          <w:lang w:val="en-GB"/>
        </w:rPr>
        <w:t xml:space="preserve">research fellowship under </w:t>
      </w:r>
      <w:r>
        <w:rPr>
          <w:lang w:val="en-GB"/>
        </w:rPr>
        <w:t xml:space="preserve">the Bekker Programme (funding agreement no. </w:t>
      </w:r>
      <w:r w:rsidRPr="00591524">
        <w:rPr>
          <w:lang w:val="en-GB"/>
        </w:rPr>
        <w:t>BPN/BEK/2025/1/00344/U/00001</w:t>
      </w:r>
      <w:r>
        <w:rPr>
          <w:lang w:val="en-GB"/>
        </w:rPr>
        <w:t>).</w:t>
      </w:r>
    </w:p>
    <w:p w14:paraId="17CBEF4D" w14:textId="77777777" w:rsidR="005F4322" w:rsidRDefault="005F4322" w:rsidP="0058714D">
      <w:pPr>
        <w:jc w:val="both"/>
      </w:pPr>
    </w:p>
    <w:p w14:paraId="23DF1ABC" w14:textId="77777777" w:rsidR="003748C4" w:rsidRDefault="003748C4" w:rsidP="0058714D">
      <w:pPr>
        <w:jc w:val="both"/>
      </w:pPr>
    </w:p>
    <w:p w14:paraId="50BA27C1" w14:textId="77777777" w:rsidR="003748C4" w:rsidRDefault="003748C4" w:rsidP="0058714D">
      <w:pPr>
        <w:jc w:val="both"/>
      </w:pPr>
    </w:p>
    <w:p w14:paraId="1F90EF27" w14:textId="71A9B4FC" w:rsidR="005F4322" w:rsidRDefault="004568C4" w:rsidP="0058714D">
      <w:pPr>
        <w:jc w:val="both"/>
      </w:pPr>
      <w:r>
        <w:t>References</w:t>
      </w:r>
    </w:p>
    <w:p w14:paraId="1F20D161" w14:textId="308147AC" w:rsidR="00E5375D" w:rsidRPr="00F80CA9" w:rsidRDefault="00E5375D" w:rsidP="004568C4">
      <w:pPr>
        <w:ind w:left="284" w:hanging="284"/>
        <w:jc w:val="both"/>
        <w:rPr>
          <w:lang w:val="en-GB"/>
        </w:rPr>
      </w:pPr>
      <w:r w:rsidRPr="00F80CA9">
        <w:rPr>
          <w:lang w:val="en-GB"/>
        </w:rPr>
        <w:t>[1]</w:t>
      </w:r>
      <w:r w:rsidR="004568C4" w:rsidRPr="00F80CA9">
        <w:rPr>
          <w:lang w:val="en-GB"/>
        </w:rPr>
        <w:tab/>
      </w:r>
      <w:r w:rsidRPr="00F80CA9">
        <w:rPr>
          <w:lang w:val="en-GB"/>
        </w:rPr>
        <w:t>M. Bae, Y. Kang, D.W. Lee, D. Jeon, J. Ryu, Adv. Energy Mater. 12 (2022) 2201452</w:t>
      </w:r>
      <w:r w:rsidR="005872E6">
        <w:rPr>
          <w:lang w:val="en-GB"/>
        </w:rPr>
        <w:t>.</w:t>
      </w:r>
    </w:p>
    <w:p w14:paraId="0386B60E" w14:textId="78C5D06F" w:rsidR="00E5375D" w:rsidRPr="00F80CA9" w:rsidRDefault="00E5375D" w:rsidP="004568C4">
      <w:pPr>
        <w:ind w:left="284" w:hanging="284"/>
        <w:jc w:val="both"/>
        <w:rPr>
          <w:lang w:val="en-GB"/>
        </w:rPr>
      </w:pPr>
      <w:r w:rsidRPr="00F80CA9">
        <w:rPr>
          <w:lang w:val="en-GB"/>
        </w:rPr>
        <w:t xml:space="preserve">[2] </w:t>
      </w:r>
      <w:r w:rsidR="004568C4" w:rsidRPr="00F80CA9">
        <w:rPr>
          <w:lang w:val="en-GB"/>
        </w:rPr>
        <w:tab/>
      </w:r>
      <w:r w:rsidRPr="00F80CA9">
        <w:rPr>
          <w:lang w:val="en-GB"/>
        </w:rPr>
        <w:t xml:space="preserve">S. Ahn, K. Klyukin, R.J. Wakeham, J.A. Rudd, A.R. Lewis, S. Alexander, F. Carla, V. Alexandrov, </w:t>
      </w:r>
      <w:r w:rsidR="007C6022">
        <w:rPr>
          <w:lang w:val="en-GB"/>
        </w:rPr>
        <w:br/>
      </w:r>
      <w:r w:rsidRPr="00F80CA9">
        <w:rPr>
          <w:lang w:val="en-GB"/>
        </w:rPr>
        <w:t>E. Andreoli, ACS Catal. 8 (2018) 4132–4142.</w:t>
      </w:r>
    </w:p>
    <w:p w14:paraId="60C29374" w14:textId="57DA2C75" w:rsidR="00042D9B" w:rsidRPr="003748C4" w:rsidRDefault="00E5375D" w:rsidP="003748C4">
      <w:pPr>
        <w:ind w:left="284" w:hanging="284"/>
        <w:jc w:val="both"/>
        <w:rPr>
          <w:lang w:val="nl-NL"/>
        </w:rPr>
      </w:pPr>
      <w:r w:rsidRPr="00F80CA9">
        <w:rPr>
          <w:lang w:val="en-GB"/>
        </w:rPr>
        <w:t>[3]</w:t>
      </w:r>
      <w:r w:rsidR="00077F36" w:rsidRPr="00F80CA9">
        <w:rPr>
          <w:lang w:val="en-GB"/>
        </w:rPr>
        <w:t xml:space="preserve"> </w:t>
      </w:r>
      <w:r w:rsidR="004568C4" w:rsidRPr="00F80CA9">
        <w:rPr>
          <w:lang w:val="en-GB"/>
        </w:rPr>
        <w:tab/>
      </w:r>
      <w:r w:rsidR="00077F36" w:rsidRPr="00F80CA9">
        <w:rPr>
          <w:lang w:val="en-GB"/>
        </w:rPr>
        <w:t xml:space="preserve">A.K. Buckley, M. Lee, T. Cheng, R.V. Kazantsev, D.M. Larson, W.A. Goddard III, F.D. Toste, </w:t>
      </w:r>
      <w:r w:rsidR="007C6022">
        <w:rPr>
          <w:lang w:val="en-GB"/>
        </w:rPr>
        <w:br/>
      </w:r>
      <w:r w:rsidR="00077F36" w:rsidRPr="00F80CA9">
        <w:rPr>
          <w:lang w:val="en-GB"/>
        </w:rPr>
        <w:t xml:space="preserve">F.M. Toma, J. Am. </w:t>
      </w:r>
      <w:r w:rsidR="00077F36" w:rsidRPr="00077F36">
        <w:rPr>
          <w:lang w:val="nl-NL"/>
        </w:rPr>
        <w:t>Chem. Soc. 141 (2019) 7355–7364.</w:t>
      </w:r>
      <w:r w:rsidR="00042D9B" w:rsidRPr="009140FF">
        <w:rPr>
          <w:lang w:val="en-GB"/>
        </w:rPr>
        <w:t xml:space="preserve"> </w:t>
      </w:r>
    </w:p>
    <w:sectPr w:rsidR="00042D9B" w:rsidRPr="003748C4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419BE"/>
    <w:multiLevelType w:val="hybridMultilevel"/>
    <w:tmpl w:val="A2866EEC"/>
    <w:lvl w:ilvl="0" w:tplc="49A23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842B3"/>
    <w:multiLevelType w:val="hybridMultilevel"/>
    <w:tmpl w:val="1D6C42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406653">
    <w:abstractNumId w:val="0"/>
  </w:num>
  <w:num w:numId="2" w16cid:durableId="2030714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06763"/>
    <w:rsid w:val="000115F5"/>
    <w:rsid w:val="00011974"/>
    <w:rsid w:val="00041EFD"/>
    <w:rsid w:val="00042D9B"/>
    <w:rsid w:val="00045789"/>
    <w:rsid w:val="00045ED6"/>
    <w:rsid w:val="0005296F"/>
    <w:rsid w:val="0007176B"/>
    <w:rsid w:val="00077F36"/>
    <w:rsid w:val="00094FF3"/>
    <w:rsid w:val="000A13B3"/>
    <w:rsid w:val="000C13C9"/>
    <w:rsid w:val="000D1B69"/>
    <w:rsid w:val="000E12A1"/>
    <w:rsid w:val="00117320"/>
    <w:rsid w:val="00131E74"/>
    <w:rsid w:val="0013709A"/>
    <w:rsid w:val="001464E7"/>
    <w:rsid w:val="00160296"/>
    <w:rsid w:val="001752AF"/>
    <w:rsid w:val="00177695"/>
    <w:rsid w:val="00177DC8"/>
    <w:rsid w:val="001A7255"/>
    <w:rsid w:val="001C4E52"/>
    <w:rsid w:val="001D4650"/>
    <w:rsid w:val="001E7661"/>
    <w:rsid w:val="001F3DB0"/>
    <w:rsid w:val="001F78E6"/>
    <w:rsid w:val="002166B8"/>
    <w:rsid w:val="00222DAD"/>
    <w:rsid w:val="00226903"/>
    <w:rsid w:val="00264853"/>
    <w:rsid w:val="0029513C"/>
    <w:rsid w:val="002A7C30"/>
    <w:rsid w:val="002B3B74"/>
    <w:rsid w:val="003058DC"/>
    <w:rsid w:val="003074EA"/>
    <w:rsid w:val="0031465B"/>
    <w:rsid w:val="003232AE"/>
    <w:rsid w:val="00325004"/>
    <w:rsid w:val="00330CC0"/>
    <w:rsid w:val="00333FC4"/>
    <w:rsid w:val="0035471F"/>
    <w:rsid w:val="0036302A"/>
    <w:rsid w:val="00372701"/>
    <w:rsid w:val="003748C4"/>
    <w:rsid w:val="0038251C"/>
    <w:rsid w:val="00385964"/>
    <w:rsid w:val="003923B5"/>
    <w:rsid w:val="003E1016"/>
    <w:rsid w:val="003E3A56"/>
    <w:rsid w:val="0040556D"/>
    <w:rsid w:val="004063FF"/>
    <w:rsid w:val="0041022A"/>
    <w:rsid w:val="00413A4E"/>
    <w:rsid w:val="00431D86"/>
    <w:rsid w:val="004328A5"/>
    <w:rsid w:val="00437AB8"/>
    <w:rsid w:val="00450406"/>
    <w:rsid w:val="00451F82"/>
    <w:rsid w:val="004568C4"/>
    <w:rsid w:val="00481F45"/>
    <w:rsid w:val="00482579"/>
    <w:rsid w:val="00485232"/>
    <w:rsid w:val="004902C4"/>
    <w:rsid w:val="00493D85"/>
    <w:rsid w:val="004B4B7B"/>
    <w:rsid w:val="004B736B"/>
    <w:rsid w:val="004C7821"/>
    <w:rsid w:val="004D2A72"/>
    <w:rsid w:val="004D78B1"/>
    <w:rsid w:val="00510F2A"/>
    <w:rsid w:val="00513D69"/>
    <w:rsid w:val="00526922"/>
    <w:rsid w:val="005322D9"/>
    <w:rsid w:val="0053447B"/>
    <w:rsid w:val="00535D35"/>
    <w:rsid w:val="00536366"/>
    <w:rsid w:val="00542272"/>
    <w:rsid w:val="005632D0"/>
    <w:rsid w:val="00565058"/>
    <w:rsid w:val="0057110E"/>
    <w:rsid w:val="00577AE8"/>
    <w:rsid w:val="00585087"/>
    <w:rsid w:val="0058714D"/>
    <w:rsid w:val="005872E6"/>
    <w:rsid w:val="00590C92"/>
    <w:rsid w:val="00591163"/>
    <w:rsid w:val="00591524"/>
    <w:rsid w:val="005B74DE"/>
    <w:rsid w:val="005C3B3D"/>
    <w:rsid w:val="005D599A"/>
    <w:rsid w:val="005F4322"/>
    <w:rsid w:val="00607E26"/>
    <w:rsid w:val="00633741"/>
    <w:rsid w:val="00642243"/>
    <w:rsid w:val="00656536"/>
    <w:rsid w:val="00656988"/>
    <w:rsid w:val="006638EC"/>
    <w:rsid w:val="00664208"/>
    <w:rsid w:val="00677811"/>
    <w:rsid w:val="00685C1A"/>
    <w:rsid w:val="006A7A98"/>
    <w:rsid w:val="006D0465"/>
    <w:rsid w:val="007053A9"/>
    <w:rsid w:val="00711CED"/>
    <w:rsid w:val="00714494"/>
    <w:rsid w:val="00715CDB"/>
    <w:rsid w:val="007262FB"/>
    <w:rsid w:val="00732C38"/>
    <w:rsid w:val="0073794F"/>
    <w:rsid w:val="0077527C"/>
    <w:rsid w:val="007848CC"/>
    <w:rsid w:val="007A04BA"/>
    <w:rsid w:val="007A0BB5"/>
    <w:rsid w:val="007C6022"/>
    <w:rsid w:val="007D0B08"/>
    <w:rsid w:val="007D792B"/>
    <w:rsid w:val="007E10A1"/>
    <w:rsid w:val="007E4854"/>
    <w:rsid w:val="00802DF1"/>
    <w:rsid w:val="008211B8"/>
    <w:rsid w:val="00834D2E"/>
    <w:rsid w:val="008536A1"/>
    <w:rsid w:val="00854A26"/>
    <w:rsid w:val="00857CAC"/>
    <w:rsid w:val="008764DE"/>
    <w:rsid w:val="0087796A"/>
    <w:rsid w:val="008B1837"/>
    <w:rsid w:val="008D62A8"/>
    <w:rsid w:val="008E0735"/>
    <w:rsid w:val="008E663A"/>
    <w:rsid w:val="008E7E3F"/>
    <w:rsid w:val="008F015C"/>
    <w:rsid w:val="00904DE8"/>
    <w:rsid w:val="00912A8C"/>
    <w:rsid w:val="009140FF"/>
    <w:rsid w:val="00922868"/>
    <w:rsid w:val="009232B6"/>
    <w:rsid w:val="0092365F"/>
    <w:rsid w:val="009505F3"/>
    <w:rsid w:val="00981C34"/>
    <w:rsid w:val="00990973"/>
    <w:rsid w:val="00995890"/>
    <w:rsid w:val="009B1166"/>
    <w:rsid w:val="009C2AE8"/>
    <w:rsid w:val="009D2FD3"/>
    <w:rsid w:val="009E1275"/>
    <w:rsid w:val="009E6B98"/>
    <w:rsid w:val="009F242F"/>
    <w:rsid w:val="00A00511"/>
    <w:rsid w:val="00A17636"/>
    <w:rsid w:val="00A30A5F"/>
    <w:rsid w:val="00A443C5"/>
    <w:rsid w:val="00A45A76"/>
    <w:rsid w:val="00A509F8"/>
    <w:rsid w:val="00A57D49"/>
    <w:rsid w:val="00A657FF"/>
    <w:rsid w:val="00A7109B"/>
    <w:rsid w:val="00A73C4B"/>
    <w:rsid w:val="00A775DE"/>
    <w:rsid w:val="00A81437"/>
    <w:rsid w:val="00A94117"/>
    <w:rsid w:val="00AB38BA"/>
    <w:rsid w:val="00AB595E"/>
    <w:rsid w:val="00AB6F8F"/>
    <w:rsid w:val="00AB7484"/>
    <w:rsid w:val="00AD1B00"/>
    <w:rsid w:val="00AD3BFF"/>
    <w:rsid w:val="00AD5DFE"/>
    <w:rsid w:val="00AF4320"/>
    <w:rsid w:val="00B11201"/>
    <w:rsid w:val="00B138A7"/>
    <w:rsid w:val="00B17395"/>
    <w:rsid w:val="00B24B10"/>
    <w:rsid w:val="00B26974"/>
    <w:rsid w:val="00B51B8C"/>
    <w:rsid w:val="00B5502A"/>
    <w:rsid w:val="00B608F1"/>
    <w:rsid w:val="00B65D28"/>
    <w:rsid w:val="00BB30F3"/>
    <w:rsid w:val="00BB37B4"/>
    <w:rsid w:val="00BC6741"/>
    <w:rsid w:val="00BD253D"/>
    <w:rsid w:val="00BE31DE"/>
    <w:rsid w:val="00BE7BD2"/>
    <w:rsid w:val="00BF05F1"/>
    <w:rsid w:val="00C023CD"/>
    <w:rsid w:val="00C20816"/>
    <w:rsid w:val="00C22775"/>
    <w:rsid w:val="00C307FB"/>
    <w:rsid w:val="00C3244D"/>
    <w:rsid w:val="00C37182"/>
    <w:rsid w:val="00C4307F"/>
    <w:rsid w:val="00C4462A"/>
    <w:rsid w:val="00C52078"/>
    <w:rsid w:val="00C57946"/>
    <w:rsid w:val="00C57A55"/>
    <w:rsid w:val="00C679F2"/>
    <w:rsid w:val="00C8743C"/>
    <w:rsid w:val="00C87671"/>
    <w:rsid w:val="00C957AA"/>
    <w:rsid w:val="00CA5024"/>
    <w:rsid w:val="00CB1156"/>
    <w:rsid w:val="00CB6B8C"/>
    <w:rsid w:val="00CC4123"/>
    <w:rsid w:val="00CC507C"/>
    <w:rsid w:val="00CC7F95"/>
    <w:rsid w:val="00CD6BDE"/>
    <w:rsid w:val="00CF63C8"/>
    <w:rsid w:val="00D110EC"/>
    <w:rsid w:val="00D1401B"/>
    <w:rsid w:val="00D308A5"/>
    <w:rsid w:val="00D448F5"/>
    <w:rsid w:val="00DA0A4D"/>
    <w:rsid w:val="00DA3F2F"/>
    <w:rsid w:val="00DB262D"/>
    <w:rsid w:val="00DB32A2"/>
    <w:rsid w:val="00DC4602"/>
    <w:rsid w:val="00DC7625"/>
    <w:rsid w:val="00DC7B99"/>
    <w:rsid w:val="00DD0A12"/>
    <w:rsid w:val="00E030A7"/>
    <w:rsid w:val="00E0716D"/>
    <w:rsid w:val="00E11CDC"/>
    <w:rsid w:val="00E30BFD"/>
    <w:rsid w:val="00E443D5"/>
    <w:rsid w:val="00E5223F"/>
    <w:rsid w:val="00E5375D"/>
    <w:rsid w:val="00E55578"/>
    <w:rsid w:val="00E6616E"/>
    <w:rsid w:val="00E71AAC"/>
    <w:rsid w:val="00E87833"/>
    <w:rsid w:val="00EA026B"/>
    <w:rsid w:val="00EC144A"/>
    <w:rsid w:val="00EE07A4"/>
    <w:rsid w:val="00EE57F1"/>
    <w:rsid w:val="00EE5EB5"/>
    <w:rsid w:val="00EF7C6B"/>
    <w:rsid w:val="00F266F2"/>
    <w:rsid w:val="00F47978"/>
    <w:rsid w:val="00F564B6"/>
    <w:rsid w:val="00F638C0"/>
    <w:rsid w:val="00F65DB5"/>
    <w:rsid w:val="00F80CA9"/>
    <w:rsid w:val="00F94F0D"/>
    <w:rsid w:val="00F97641"/>
    <w:rsid w:val="00FA1CC2"/>
    <w:rsid w:val="00FC5418"/>
    <w:rsid w:val="00FD0078"/>
    <w:rsid w:val="00FD6372"/>
    <w:rsid w:val="00FE11AE"/>
    <w:rsid w:val="00FE578A"/>
    <w:rsid w:val="00FE65D9"/>
    <w:rsid w:val="00FE71BC"/>
    <w:rsid w:val="00FF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EFE8D3"/>
  <w14:defaultImageDpi w14:val="300"/>
  <w15:docId w15:val="{640E50F5-E475-46EA-A091-776E4E4FF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2D9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074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74EA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74EA"/>
    <w:rPr>
      <w:snapToGrid w:val="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74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74EA"/>
    <w:rPr>
      <w:b/>
      <w:bCs/>
      <w:snapToGrid w:val="0"/>
    </w:rPr>
  </w:style>
  <w:style w:type="paragraph" w:styleId="Poprawka">
    <w:name w:val="Revision"/>
    <w:hidden/>
    <w:uiPriority w:val="99"/>
    <w:semiHidden/>
    <w:rsid w:val="0040556D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1734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Renata</cp:lastModifiedBy>
  <cp:revision>6</cp:revision>
  <cp:lastPrinted>2013-10-21T12:07:00Z</cp:lastPrinted>
  <dcterms:created xsi:type="dcterms:W3CDTF">2026-05-31T20:04:00Z</dcterms:created>
  <dcterms:modified xsi:type="dcterms:W3CDTF">2026-05-31T20:44:00Z</dcterms:modified>
</cp:coreProperties>
</file>