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8E2A" w14:textId="5A3052AA" w:rsidR="00325004" w:rsidRPr="00A86EB9" w:rsidRDefault="002A1801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Generating </w:t>
      </w:r>
      <w:r w:rsidR="00496AFD">
        <w:rPr>
          <w:b/>
          <w:sz w:val="28"/>
        </w:rPr>
        <w:t>A</w:t>
      </w:r>
      <w:r w:rsidR="00432F10" w:rsidRPr="00432F10">
        <w:rPr>
          <w:b/>
          <w:sz w:val="28"/>
        </w:rPr>
        <w:t>dhesives</w:t>
      </w:r>
      <w:r w:rsidR="005D448C">
        <w:rPr>
          <w:b/>
          <w:sz w:val="28"/>
        </w:rPr>
        <w:t xml:space="preserve"> </w:t>
      </w:r>
      <w:r w:rsidR="00AC4727" w:rsidRPr="00AC4727">
        <w:rPr>
          <w:b/>
          <w:sz w:val="28"/>
        </w:rPr>
        <w:t>V</w:t>
      </w:r>
      <w:r w:rsidR="00F16CA2" w:rsidRPr="00AC4727">
        <w:rPr>
          <w:b/>
          <w:sz w:val="28"/>
        </w:rPr>
        <w:t>ia</w:t>
      </w:r>
      <w:r w:rsidR="007A4370" w:rsidRPr="00AC4727">
        <w:rPr>
          <w:b/>
          <w:sz w:val="28"/>
        </w:rPr>
        <w:t xml:space="preserve"> </w:t>
      </w:r>
      <w:r w:rsidR="00AC4727" w:rsidRPr="00AC4727">
        <w:rPr>
          <w:b/>
          <w:sz w:val="28"/>
        </w:rPr>
        <w:t>In</w:t>
      </w:r>
      <w:r w:rsidR="004D7A33">
        <w:rPr>
          <w:b/>
          <w:sz w:val="28"/>
        </w:rPr>
        <w:t>-s</w:t>
      </w:r>
      <w:r w:rsidR="00AC4727" w:rsidRPr="00AC4727">
        <w:rPr>
          <w:b/>
          <w:sz w:val="28"/>
        </w:rPr>
        <w:t>itu</w:t>
      </w:r>
      <w:r w:rsidR="00AC4727">
        <w:rPr>
          <w:b/>
          <w:sz w:val="28"/>
        </w:rPr>
        <w:t xml:space="preserve"> </w:t>
      </w:r>
      <w:r w:rsidR="007A4370">
        <w:rPr>
          <w:b/>
          <w:sz w:val="28"/>
        </w:rPr>
        <w:t>Electrochemical Oxidation of Lipoic Acid</w:t>
      </w:r>
      <w:r>
        <w:rPr>
          <w:b/>
          <w:sz w:val="28"/>
        </w:rPr>
        <w:t xml:space="preserve"> Derivatives</w:t>
      </w:r>
    </w:p>
    <w:p w14:paraId="77648E2B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77648E2D" w14:textId="006462FA" w:rsidR="00325004" w:rsidRPr="00D559EF" w:rsidRDefault="00D559EF" w:rsidP="00E0716D">
      <w:pPr>
        <w:jc w:val="center"/>
        <w:rPr>
          <w:i/>
        </w:rPr>
      </w:pPr>
      <w:r w:rsidRPr="00D559EF">
        <w:rPr>
          <w:u w:val="single"/>
        </w:rPr>
        <w:t>Richard D. Webster</w:t>
      </w:r>
      <w:r w:rsidRPr="00D559EF">
        <w:t>, Kendric Jian Ying Lim</w:t>
      </w:r>
    </w:p>
    <w:p w14:paraId="2A72094A" w14:textId="77777777" w:rsidR="004B018C" w:rsidRPr="00A86EB9" w:rsidRDefault="004B018C" w:rsidP="004B018C">
      <w:pPr>
        <w:jc w:val="center"/>
        <w:rPr>
          <w:i/>
        </w:rPr>
      </w:pPr>
      <w:r>
        <w:rPr>
          <w:i/>
        </w:rPr>
        <w:t>Nanyang Technological University</w:t>
      </w:r>
    </w:p>
    <w:p w14:paraId="73DB2FBA" w14:textId="77777777" w:rsidR="004B018C" w:rsidRDefault="004B018C" w:rsidP="004B018C">
      <w:pPr>
        <w:jc w:val="center"/>
      </w:pPr>
      <w:r>
        <w:rPr>
          <w:i/>
        </w:rPr>
        <w:t>School of Chemistry, Chemical Engineering and Biotechnology, 21 Nanyang Link, Singapore 637371</w:t>
      </w:r>
    </w:p>
    <w:p w14:paraId="3AC2D63A" w14:textId="77777777" w:rsidR="004B018C" w:rsidRPr="00685C1A" w:rsidRDefault="004B018C" w:rsidP="004B018C">
      <w:pPr>
        <w:jc w:val="center"/>
        <w:rPr>
          <w:i/>
        </w:rPr>
      </w:pPr>
      <w:r>
        <w:rPr>
          <w:i/>
        </w:rPr>
        <w:t>webster@ntu.edu.sg</w:t>
      </w:r>
    </w:p>
    <w:p w14:paraId="77648E30" w14:textId="77777777" w:rsidR="00325004" w:rsidRDefault="00325004" w:rsidP="00E0716D">
      <w:pPr>
        <w:jc w:val="center"/>
      </w:pPr>
    </w:p>
    <w:p w14:paraId="4375125C" w14:textId="773A21E9" w:rsidR="00040C73" w:rsidRDefault="00040C73">
      <w:pPr>
        <w:jc w:val="both"/>
        <w:rPr>
          <w:kern w:val="2"/>
          <w:lang w:val="en-SG" w:eastAsia="zh-CN"/>
          <w14:ligatures w14:val="standardContextual"/>
        </w:rPr>
      </w:pPr>
      <w:r>
        <w:t xml:space="preserve">Electro-curing enables on-demand adhesive formation </w:t>
      </w:r>
      <w:r w:rsidR="004A2B64">
        <w:t>via the application</w:t>
      </w:r>
      <w:r>
        <w:t xml:space="preserve"> </w:t>
      </w:r>
      <w:r w:rsidR="004A2B64">
        <w:t>of</w:t>
      </w:r>
      <w:r>
        <w:t xml:space="preserve"> </w:t>
      </w:r>
      <w:r w:rsidR="00AF51BD">
        <w:t xml:space="preserve">a </w:t>
      </w:r>
      <w:r>
        <w:t xml:space="preserve">voltage or current to initiate polymerization. Here, electrochemistry was used to trigger oxidative polymerization of lipoic acid, enabling rapid, self-sustaining curing while avoiding premature termination </w:t>
      </w:r>
      <w:r w:rsidR="003D7D74">
        <w:t>caused by</w:t>
      </w:r>
      <w:r>
        <w:t xml:space="preserve"> rising viscosity </w:t>
      </w:r>
      <w:r w:rsidR="00BA3C45">
        <w:t xml:space="preserve">that </w:t>
      </w:r>
      <w:r>
        <w:t>lower</w:t>
      </w:r>
      <w:r w:rsidR="00BA3C45">
        <w:t>s</w:t>
      </w:r>
      <w:r>
        <w:t xml:space="preserve"> diffusion</w:t>
      </w:r>
      <w:r w:rsidR="00BA3C45">
        <w:t xml:space="preserve"> rates</w:t>
      </w:r>
      <w:r>
        <w:t xml:space="preserve"> and conductivity. Electrochemical analysis combined with structural characterization of intermediates and products revealed the underlying mechanism. Cyclic voltammetry showed strong solvent effects: oxidation was chemically irreversible in protic media such as phosphate-buffered saline and ethanol, forming sulfoxide or thioether species, but partially reversible in aprotic acetonitrile (CH</w:t>
      </w:r>
      <w:r>
        <w:rPr>
          <w:vertAlign w:val="subscript"/>
        </w:rPr>
        <w:t>3</w:t>
      </w:r>
      <w:r>
        <w:t xml:space="preserve">CN). </w:t>
      </w:r>
      <w:r w:rsidR="00AB674C">
        <w:t>In CH</w:t>
      </w:r>
      <w:r w:rsidR="00AB674C">
        <w:rPr>
          <w:vertAlign w:val="subscript"/>
        </w:rPr>
        <w:t>3</w:t>
      </w:r>
      <w:r w:rsidR="00AB674C">
        <w:t xml:space="preserve">CN and EtOH, lipoic acid undergoes a two-electron oxidation to form a semi-stable sulfonium cation that initiates cationic ring-opening polymerization (CROP). </w:t>
      </w:r>
      <w:r w:rsidR="009361C9">
        <w:t xml:space="preserve">The </w:t>
      </w:r>
      <w:r>
        <w:t>cationic intermediate</w:t>
      </w:r>
      <w:r w:rsidR="00455B1B">
        <w:t xml:space="preserve"> </w:t>
      </w:r>
      <w:r>
        <w:t xml:space="preserve">can be generated </w:t>
      </w:r>
      <w:r w:rsidRPr="006D03A8">
        <w:rPr>
          <w:i/>
          <w:iCs/>
        </w:rPr>
        <w:t>in situ</w:t>
      </w:r>
      <w:r>
        <w:t xml:space="preserve"> or isolated </w:t>
      </w:r>
      <w:r w:rsidR="009A18C1">
        <w:t>and used separately to initiate polymerization</w:t>
      </w:r>
      <w:r>
        <w:t xml:space="preserve">. </w:t>
      </w:r>
      <w:r w:rsidR="009A18C1">
        <w:t xml:space="preserve">Experiments on </w:t>
      </w:r>
      <w:r w:rsidR="001258D0">
        <w:t>disposable s</w:t>
      </w:r>
      <w:r>
        <w:t>creen-printed electrode experiments confirmed one-component voltage-activated curing</w:t>
      </w:r>
      <w:r w:rsidR="006A1FCA">
        <w:t xml:space="preserve"> (Figure 1).</w:t>
      </w:r>
      <w:r w:rsidR="00455B1B" w:rsidRPr="00455B1B">
        <w:t xml:space="preserve"> </w:t>
      </w:r>
      <w:r w:rsidR="00455B1B">
        <w:t>This electro-curing strategy offers strong promise for advanced adhesives, biomedical materials, and responsive polymer systems that require precise spatiotemporal control.</w:t>
      </w:r>
    </w:p>
    <w:p w14:paraId="37415E03" w14:textId="77777777" w:rsidR="00320A91" w:rsidRDefault="00320A91" w:rsidP="00E0716D">
      <w:pPr>
        <w:jc w:val="both"/>
      </w:pPr>
    </w:p>
    <w:p w14:paraId="2B9EED52" w14:textId="37010723" w:rsidR="00320A91" w:rsidRDefault="00881FF2" w:rsidP="00086926">
      <w:pPr>
        <w:jc w:val="center"/>
      </w:pPr>
      <w:r>
        <w:rPr>
          <w:noProof/>
          <w:snapToGrid/>
        </w:rPr>
        <w:drawing>
          <wp:inline distT="0" distB="0" distL="0" distR="0" wp14:anchorId="3D7B9AA3" wp14:editId="6DDE9460">
            <wp:extent cx="3937000" cy="1714500"/>
            <wp:effectExtent l="0" t="0" r="0" b="0"/>
            <wp:docPr id="545336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336656" name="Picture 54533665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8E43" w14:textId="77777777" w:rsidR="00E0716D" w:rsidRDefault="00E0716D" w:rsidP="00E0716D">
      <w:pPr>
        <w:jc w:val="both"/>
      </w:pPr>
    </w:p>
    <w:p w14:paraId="0A4B24B6" w14:textId="4DEA053C" w:rsidR="00086926" w:rsidRPr="007355E6" w:rsidRDefault="00086926" w:rsidP="00E0716D">
      <w:pPr>
        <w:jc w:val="both"/>
        <w:rPr>
          <w:lang w:val="en-SG"/>
        </w:rPr>
      </w:pPr>
      <w:r w:rsidRPr="0089119D">
        <w:rPr>
          <w:b/>
          <w:bCs/>
        </w:rPr>
        <w:t>Figure 1</w:t>
      </w:r>
      <w:r>
        <w:t xml:space="preserve">. </w:t>
      </w:r>
      <w:r w:rsidR="007355E6">
        <w:t>Photographs o</w:t>
      </w:r>
      <w:r w:rsidR="00540BE8">
        <w:t>f 3 mm diameter s</w:t>
      </w:r>
      <w:r>
        <w:t>creen printed electrodes before</w:t>
      </w:r>
      <w:r w:rsidR="009C143D">
        <w:t xml:space="preserve"> (</w:t>
      </w:r>
      <w:r w:rsidR="009C143D" w:rsidRPr="00540BE8">
        <w:rPr>
          <w:i/>
          <w:iCs/>
        </w:rPr>
        <w:t>a</w:t>
      </w:r>
      <w:r w:rsidR="009C143D">
        <w:t>)</w:t>
      </w:r>
      <w:r>
        <w:t xml:space="preserve"> and after</w:t>
      </w:r>
      <w:r w:rsidR="009C143D">
        <w:t xml:space="preserve"> (</w:t>
      </w:r>
      <w:r w:rsidR="009C143D" w:rsidRPr="00540BE8">
        <w:rPr>
          <w:i/>
          <w:iCs/>
        </w:rPr>
        <w:t>b</w:t>
      </w:r>
      <w:r w:rsidR="009C143D">
        <w:t>)</w:t>
      </w:r>
      <w:r>
        <w:t xml:space="preserve"> </w:t>
      </w:r>
      <w:proofErr w:type="spellStart"/>
      <w:r>
        <w:t>electropoly</w:t>
      </w:r>
      <w:r w:rsidR="0089119D">
        <w:t>merization</w:t>
      </w:r>
      <w:proofErr w:type="spellEnd"/>
      <w:r w:rsidR="0089119D">
        <w:t xml:space="preserve"> </w:t>
      </w:r>
      <w:r w:rsidR="00242F14">
        <w:t>of</w:t>
      </w:r>
      <w:r w:rsidR="0089119D">
        <w:t xml:space="preserve"> </w:t>
      </w:r>
      <w:r w:rsidR="00D5174D">
        <w:t xml:space="preserve">1 M </w:t>
      </w:r>
      <w:r w:rsidR="0089119D">
        <w:t>lipoic acid in</w:t>
      </w:r>
      <w:r w:rsidR="00205AB0" w:rsidRPr="00205AB0">
        <w:t xml:space="preserve"> </w:t>
      </w:r>
      <w:r w:rsidR="00205AB0" w:rsidRPr="00205AB0">
        <w:rPr>
          <w:i/>
          <w:iCs/>
        </w:rPr>
        <w:t>n</w:t>
      </w:r>
      <w:r w:rsidR="00205AB0" w:rsidRPr="00205AB0">
        <w:t>-B</w:t>
      </w:r>
      <w:r w:rsidR="00205AB0">
        <w:t>u</w:t>
      </w:r>
      <w:r w:rsidR="00205AB0" w:rsidRPr="00205AB0">
        <w:rPr>
          <w:vertAlign w:val="subscript"/>
        </w:rPr>
        <w:t>4</w:t>
      </w:r>
      <w:r w:rsidR="00205AB0" w:rsidRPr="00205AB0">
        <w:t>NPF</w:t>
      </w:r>
      <w:r w:rsidR="00205AB0" w:rsidRPr="00205AB0">
        <w:rPr>
          <w:vertAlign w:val="subscript"/>
        </w:rPr>
        <w:t>6</w:t>
      </w:r>
      <w:r w:rsidR="00205AB0" w:rsidRPr="00205AB0">
        <w:t>/</w:t>
      </w:r>
      <w:r w:rsidR="00F719DB">
        <w:t>CH</w:t>
      </w:r>
      <w:r w:rsidR="00F719DB" w:rsidRPr="00205AB0">
        <w:rPr>
          <w:vertAlign w:val="subscript"/>
        </w:rPr>
        <w:t>3</w:t>
      </w:r>
      <w:r w:rsidR="00F719DB">
        <w:t>CN</w:t>
      </w:r>
      <w:r w:rsidR="0089119D">
        <w:t>.</w:t>
      </w:r>
      <w:r w:rsidR="005C56A7" w:rsidRPr="005C56A7">
        <w:t xml:space="preserve"> AE = auxiliary electrode, RE = reference electrode, WE = working electrode.</w:t>
      </w:r>
    </w:p>
    <w:sectPr w:rsidR="00086926" w:rsidRPr="007355E6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27F96"/>
    <w:rsid w:val="00040C73"/>
    <w:rsid w:val="00041EFD"/>
    <w:rsid w:val="00075225"/>
    <w:rsid w:val="00086926"/>
    <w:rsid w:val="000C4D01"/>
    <w:rsid w:val="000E155B"/>
    <w:rsid w:val="001258D0"/>
    <w:rsid w:val="00143FA0"/>
    <w:rsid w:val="001F09B9"/>
    <w:rsid w:val="00205AB0"/>
    <w:rsid w:val="00242F14"/>
    <w:rsid w:val="002A1801"/>
    <w:rsid w:val="00320A91"/>
    <w:rsid w:val="00325004"/>
    <w:rsid w:val="003327D1"/>
    <w:rsid w:val="0033286C"/>
    <w:rsid w:val="003D7D74"/>
    <w:rsid w:val="004032F2"/>
    <w:rsid w:val="00432F10"/>
    <w:rsid w:val="00435F38"/>
    <w:rsid w:val="00455B1B"/>
    <w:rsid w:val="00470092"/>
    <w:rsid w:val="004902E4"/>
    <w:rsid w:val="00496AFD"/>
    <w:rsid w:val="004A2B64"/>
    <w:rsid w:val="004B018C"/>
    <w:rsid w:val="004D7A33"/>
    <w:rsid w:val="00535DA0"/>
    <w:rsid w:val="00536366"/>
    <w:rsid w:val="00540BE8"/>
    <w:rsid w:val="005A19F5"/>
    <w:rsid w:val="005C56A7"/>
    <w:rsid w:val="005D448C"/>
    <w:rsid w:val="005E128D"/>
    <w:rsid w:val="005E3D8E"/>
    <w:rsid w:val="00685C1A"/>
    <w:rsid w:val="006A1FCA"/>
    <w:rsid w:val="006D03A8"/>
    <w:rsid w:val="006D74E9"/>
    <w:rsid w:val="00713FC8"/>
    <w:rsid w:val="007355E6"/>
    <w:rsid w:val="007A088C"/>
    <w:rsid w:val="007A4370"/>
    <w:rsid w:val="007B1CFF"/>
    <w:rsid w:val="008166AB"/>
    <w:rsid w:val="00881FF2"/>
    <w:rsid w:val="0089065E"/>
    <w:rsid w:val="0089119D"/>
    <w:rsid w:val="009361C9"/>
    <w:rsid w:val="00967B9B"/>
    <w:rsid w:val="009A18C1"/>
    <w:rsid w:val="009B4297"/>
    <w:rsid w:val="009C143D"/>
    <w:rsid w:val="009C564E"/>
    <w:rsid w:val="00A23FFB"/>
    <w:rsid w:val="00A56A20"/>
    <w:rsid w:val="00A84774"/>
    <w:rsid w:val="00AB674C"/>
    <w:rsid w:val="00AC4727"/>
    <w:rsid w:val="00AF51BD"/>
    <w:rsid w:val="00BA3C45"/>
    <w:rsid w:val="00CB4956"/>
    <w:rsid w:val="00D5174D"/>
    <w:rsid w:val="00D559EF"/>
    <w:rsid w:val="00DF57E4"/>
    <w:rsid w:val="00E0716D"/>
    <w:rsid w:val="00E43391"/>
    <w:rsid w:val="00E9443A"/>
    <w:rsid w:val="00EC6D54"/>
    <w:rsid w:val="00F16CA2"/>
    <w:rsid w:val="00F515AD"/>
    <w:rsid w:val="00F719DB"/>
    <w:rsid w:val="00F97641"/>
    <w:rsid w:val="00FC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648E2A"/>
  <w14:defaultImageDpi w14:val="300"/>
  <w15:docId w15:val="{3CC91E84-47DB-4125-9DAD-6D153199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228</Words>
  <Characters>1591</Characters>
  <Application>Microsoft Office Word</Application>
  <DocSecurity>0</DocSecurity>
  <Lines>27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Richard Webster</cp:lastModifiedBy>
  <cp:revision>57</cp:revision>
  <cp:lastPrinted>2013-10-21T12:07:00Z</cp:lastPrinted>
  <dcterms:created xsi:type="dcterms:W3CDTF">2021-03-10T13:20:00Z</dcterms:created>
  <dcterms:modified xsi:type="dcterms:W3CDTF">2026-05-29T12:42:00Z</dcterms:modified>
</cp:coreProperties>
</file>