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8AA7" w14:textId="08D9473B" w:rsidR="00325004" w:rsidRPr="00A86EB9" w:rsidRDefault="00267A61" w:rsidP="00EB3E79">
      <w:pPr>
        <w:jc w:val="center"/>
        <w:rPr>
          <w:b/>
          <w:sz w:val="28"/>
        </w:rPr>
      </w:pPr>
      <w:r>
        <w:rPr>
          <w:b/>
          <w:sz w:val="28"/>
        </w:rPr>
        <w:t xml:space="preserve">Tracking Ammonia Electrooxidation Reaction </w:t>
      </w:r>
      <w:r w:rsidRPr="00FB209D">
        <w:rPr>
          <w:b/>
          <w:i/>
          <w:iCs/>
          <w:sz w:val="28"/>
        </w:rPr>
        <w:t>via</w:t>
      </w:r>
      <w:r>
        <w:rPr>
          <w:b/>
          <w:sz w:val="28"/>
        </w:rPr>
        <w:t xml:space="preserve"> </w:t>
      </w:r>
      <w:r w:rsidRPr="00267A61">
        <w:rPr>
          <w:b/>
          <w:i/>
          <w:iCs/>
          <w:sz w:val="28"/>
        </w:rPr>
        <w:t>in-situ</w:t>
      </w:r>
      <w:r>
        <w:rPr>
          <w:b/>
          <w:sz w:val="28"/>
        </w:rPr>
        <w:t xml:space="preserve"> </w:t>
      </w:r>
      <w:r w:rsidR="00D63D9C">
        <w:rPr>
          <w:b/>
          <w:sz w:val="28"/>
        </w:rPr>
        <w:t xml:space="preserve">Electrochemical </w:t>
      </w:r>
      <w:r>
        <w:rPr>
          <w:b/>
          <w:sz w:val="28"/>
        </w:rPr>
        <w:t>Raman Spectroscopy</w:t>
      </w:r>
    </w:p>
    <w:p w14:paraId="507DDF49" w14:textId="2755CED9" w:rsidR="00015252" w:rsidRPr="001D7DDA" w:rsidRDefault="00267A61" w:rsidP="001D7DDA">
      <w:pPr>
        <w:jc w:val="center"/>
        <w:rPr>
          <w:u w:val="single"/>
          <w:vertAlign w:val="superscript"/>
        </w:rPr>
      </w:pPr>
      <w:r>
        <w:rPr>
          <w:u w:val="single"/>
        </w:rPr>
        <w:t>Sara Sumbal</w:t>
      </w:r>
      <w:r w:rsidR="001D7DDA">
        <w:rPr>
          <w:u w:val="single"/>
          <w:vertAlign w:val="superscript"/>
        </w:rPr>
        <w:t>1</w:t>
      </w:r>
      <w:r w:rsidRPr="00D63D9C">
        <w:t>,</w:t>
      </w:r>
      <w:r w:rsidRPr="00267A61">
        <w:t xml:space="preserve"> </w:t>
      </w:r>
      <w:r w:rsidRPr="007C178C">
        <w:t>Marek Lieder</w:t>
      </w:r>
      <w:r w:rsidR="001D7DDA">
        <w:rPr>
          <w:vertAlign w:val="superscript"/>
        </w:rPr>
        <w:t>1</w:t>
      </w:r>
      <w:r>
        <w:t xml:space="preserve">, </w:t>
      </w:r>
      <w:r w:rsidR="001D7DDA" w:rsidRPr="007C178C">
        <w:t>Mirosław Sawczak</w:t>
      </w:r>
      <w:r w:rsidR="001D7DDA">
        <w:rPr>
          <w:vertAlign w:val="superscript"/>
        </w:rPr>
        <w:t>2</w:t>
      </w:r>
      <w:r w:rsidR="001D7DDA">
        <w:t xml:space="preserve">, </w:t>
      </w:r>
      <w:r w:rsidRPr="007C178C">
        <w:t>Justyna Łuczak</w:t>
      </w:r>
      <w:r w:rsidR="001D7DDA">
        <w:rPr>
          <w:vertAlign w:val="superscript"/>
        </w:rPr>
        <w:t>1</w:t>
      </w:r>
    </w:p>
    <w:p w14:paraId="21C612F1" w14:textId="7C5D1CDB" w:rsidR="00267A61" w:rsidRDefault="00267A61" w:rsidP="00015252">
      <w:pPr>
        <w:jc w:val="center"/>
        <w:rPr>
          <w:i/>
          <w:iCs/>
        </w:rPr>
      </w:pPr>
      <w:r w:rsidRPr="00267A61">
        <w:rPr>
          <w:i/>
          <w:iCs/>
        </w:rPr>
        <w:t>Gdańsk University of Technology</w:t>
      </w:r>
      <w:r w:rsidR="00015252">
        <w:rPr>
          <w:i/>
          <w:iCs/>
        </w:rPr>
        <w:t xml:space="preserve">, </w:t>
      </w:r>
      <w:r w:rsidRPr="00267A61">
        <w:rPr>
          <w:i/>
          <w:iCs/>
        </w:rPr>
        <w:t>Gdańsk, Poland</w:t>
      </w:r>
    </w:p>
    <w:p w14:paraId="6CAB6E38" w14:textId="7F8E80F9" w:rsidR="001D7DDA" w:rsidRPr="001D7DDA" w:rsidRDefault="001D7DDA" w:rsidP="001D7DDA">
      <w:pPr>
        <w:jc w:val="center"/>
        <w:rPr>
          <w:i/>
          <w:iCs/>
        </w:rPr>
      </w:pPr>
      <w:r w:rsidRPr="001D7DDA">
        <w:rPr>
          <w:i/>
          <w:iCs/>
        </w:rPr>
        <w:t>Institute of Fluid-Flow Machinery, Polish Academy of Sciences, Gdańsk, Poland</w:t>
      </w:r>
    </w:p>
    <w:p w14:paraId="188D1DB7" w14:textId="1DB07268" w:rsidR="00325004" w:rsidRPr="00EB3E79" w:rsidRDefault="009D7D79" w:rsidP="006F3518">
      <w:pPr>
        <w:spacing w:after="240"/>
        <w:jc w:val="center"/>
        <w:rPr>
          <w:i/>
          <w:iCs/>
        </w:rPr>
      </w:pPr>
      <w:r>
        <w:rPr>
          <w:i/>
          <w:iCs/>
        </w:rPr>
        <w:t xml:space="preserve">Email: </w:t>
      </w:r>
      <w:r w:rsidR="00267A61" w:rsidRPr="00267A61">
        <w:rPr>
          <w:i/>
          <w:iCs/>
        </w:rPr>
        <w:t>sara.sumbal@pg.edu.pl</w:t>
      </w:r>
    </w:p>
    <w:p w14:paraId="7AB4C81D" w14:textId="1A60FB83" w:rsidR="00AA5A0F" w:rsidRPr="000A3777" w:rsidRDefault="000B6683" w:rsidP="00F34A97">
      <w:pPr>
        <w:jc w:val="both"/>
      </w:pPr>
      <w:r w:rsidRPr="000A3777">
        <w:t xml:space="preserve">Ammonia electrooxidation reaction (AOR) has gained attention </w:t>
      </w:r>
      <w:r w:rsidR="00F34A97" w:rsidRPr="000A3777">
        <w:t>among researchers as a promising source of green hydrogen</w:t>
      </w:r>
      <w:r w:rsidR="00FD34E8" w:rsidRPr="000A3777">
        <w:t xml:space="preserve">. </w:t>
      </w:r>
      <w:r w:rsidR="003E09C9" w:rsidRPr="000A3777">
        <w:t xml:space="preserve">AOR </w:t>
      </w:r>
      <w:r w:rsidR="00F34A97" w:rsidRPr="000A3777">
        <w:t>can replace oxygen evolution (OER) at the anode in</w:t>
      </w:r>
      <w:r w:rsidR="003E09C9" w:rsidRPr="000A3777">
        <w:t xml:space="preserve"> alkaline water electrolysis while producing hydrogen at the cathode. </w:t>
      </w:r>
      <w:r w:rsidR="001E743B" w:rsidRPr="000A3777">
        <w:t>The desired product of AOR is N</w:t>
      </w:r>
      <w:r w:rsidR="001E743B" w:rsidRPr="000A3777">
        <w:rPr>
          <w:vertAlign w:val="subscript"/>
        </w:rPr>
        <w:t>2</w:t>
      </w:r>
      <w:r w:rsidR="001E743B" w:rsidRPr="000A3777">
        <w:t xml:space="preserve">, while undesired side products could be nitrates, nitrites, or nitric oxides. AOR occurs on the electrode surface, resulting in </w:t>
      </w:r>
      <w:r w:rsidR="008D1B58" w:rsidRPr="000A3777">
        <w:t xml:space="preserve">the </w:t>
      </w:r>
      <w:r w:rsidR="001E743B" w:rsidRPr="000A3777">
        <w:t>formation of several intermediates</w:t>
      </w:r>
      <w:r w:rsidR="008D1B58" w:rsidRPr="000A3777">
        <w:t xml:space="preserve">. </w:t>
      </w:r>
      <w:r w:rsidR="003E09C9" w:rsidRPr="000A3777">
        <w:t xml:space="preserve">Identifying reaction intermediates is key to controlling the reaction pathways and product selectivity. </w:t>
      </w:r>
    </w:p>
    <w:p w14:paraId="5038B599" w14:textId="77777777" w:rsidR="0097248E" w:rsidRDefault="00510FCC" w:rsidP="00F34A97">
      <w:pPr>
        <w:jc w:val="both"/>
      </w:pPr>
      <w:r w:rsidRPr="000A3777">
        <w:rPr>
          <w:i/>
          <w:iCs/>
        </w:rPr>
        <w:t>In-situ</w:t>
      </w:r>
      <w:r w:rsidRPr="000A3777">
        <w:t xml:space="preserve"> Raman spectroscopy has emerged as an ideal tool </w:t>
      </w:r>
      <w:r w:rsidR="002C0735" w:rsidRPr="000A3777">
        <w:t xml:space="preserve">for investigating electrode-electrolyte interfaces, electrocatalytic reaction mechanisms, and identifying the true active sites during electrocatalysis. </w:t>
      </w:r>
      <w:r w:rsidR="00AA31B7" w:rsidRPr="000A3777">
        <w:t xml:space="preserve">Herein, we </w:t>
      </w:r>
      <w:r w:rsidR="00041236" w:rsidRPr="000A3777">
        <w:t>employed</w:t>
      </w:r>
      <w:r w:rsidR="00AA31B7" w:rsidRPr="000A3777">
        <w:t xml:space="preserve"> </w:t>
      </w:r>
      <w:r w:rsidR="0064068E" w:rsidRPr="000A3777">
        <w:rPr>
          <w:i/>
          <w:iCs/>
        </w:rPr>
        <w:t xml:space="preserve">in-situ </w:t>
      </w:r>
      <w:r w:rsidR="0064068E" w:rsidRPr="000A3777">
        <w:t xml:space="preserve">electrochemical Raman spectroscopy to investigate Ni-based electrocatalysts for AOR </w:t>
      </w:r>
      <w:r w:rsidR="000A3777">
        <w:t>in</w:t>
      </w:r>
      <w:r w:rsidR="0064068E" w:rsidRPr="000A3777">
        <w:t xml:space="preserve"> a custom-made</w:t>
      </w:r>
      <w:r w:rsidR="00CD18EB" w:rsidRPr="000A3777">
        <w:t xml:space="preserve"> cell</w:t>
      </w:r>
      <w:r w:rsidR="009104FF" w:rsidRPr="000A3777">
        <w:t xml:space="preserve">. </w:t>
      </w:r>
      <w:r w:rsidR="008D1B58" w:rsidRPr="000A3777">
        <w:t>Raman spectra were collected during chronoamperometry (CA) measurements in 1</w:t>
      </w:r>
      <w:r w:rsidR="000A3777">
        <w:t xml:space="preserve"> M KOH and 1 M KOH + 1 M NH</w:t>
      </w:r>
      <w:r w:rsidR="000A3777" w:rsidRPr="000A3777">
        <w:rPr>
          <w:vertAlign w:val="subscript"/>
        </w:rPr>
        <w:t>3</w:t>
      </w:r>
      <w:r w:rsidR="000A3777">
        <w:t xml:space="preserve"> electrolytes</w:t>
      </w:r>
      <w:r w:rsidR="008D1B58" w:rsidRPr="000A3777">
        <w:t>. In the Raman spectra</w:t>
      </w:r>
      <w:r w:rsidR="00896BEF" w:rsidRPr="000A3777">
        <w:t xml:space="preserve"> of Ni-based electrocatalysts</w:t>
      </w:r>
      <w:r w:rsidR="008D1B58" w:rsidRPr="000A3777">
        <w:t>, two distinct bands located at ~320 cm</w:t>
      </w:r>
      <w:r w:rsidR="008D1B58" w:rsidRPr="000A3777">
        <w:rPr>
          <w:vertAlign w:val="superscript"/>
        </w:rPr>
        <w:t>-1</w:t>
      </w:r>
      <w:r w:rsidR="008D1B58" w:rsidRPr="000A3777">
        <w:t xml:space="preserve"> and ~465 cm</w:t>
      </w:r>
      <w:r w:rsidR="008D1B58" w:rsidRPr="000A3777">
        <w:rPr>
          <w:vertAlign w:val="superscript"/>
        </w:rPr>
        <w:t>-1</w:t>
      </w:r>
      <w:r w:rsidR="008D1B58" w:rsidRPr="000A3777">
        <w:t>, corresponding to Ni</w:t>
      </w:r>
      <w:r w:rsidR="008D1B58" w:rsidRPr="000A3777">
        <w:rPr>
          <w:vertAlign w:val="superscript"/>
        </w:rPr>
        <w:t>2+</w:t>
      </w:r>
      <w:r w:rsidR="008D1B58" w:rsidRPr="000A3777">
        <w:t>-O and Ni</w:t>
      </w:r>
      <w:r w:rsidR="008D1B58" w:rsidRPr="000A3777">
        <w:rPr>
          <w:vertAlign w:val="superscript"/>
        </w:rPr>
        <w:t>3+</w:t>
      </w:r>
      <w:r w:rsidR="008D1B58" w:rsidRPr="000A3777">
        <w:t xml:space="preserve">-O vibrational modes of </w:t>
      </w:r>
      <w:proofErr w:type="gramStart"/>
      <w:r w:rsidR="008D1B58" w:rsidRPr="000A3777">
        <w:t>Ni(</w:t>
      </w:r>
      <w:proofErr w:type="gramEnd"/>
      <w:r w:rsidR="008D1B58" w:rsidRPr="000A3777">
        <w:t>OH)</w:t>
      </w:r>
      <w:r w:rsidR="008D1B58" w:rsidRPr="000A3777">
        <w:rPr>
          <w:vertAlign w:val="subscript"/>
        </w:rPr>
        <w:t>2</w:t>
      </w:r>
      <w:r w:rsidR="008D1B58" w:rsidRPr="000A3777">
        <w:t xml:space="preserve"> and NiOOH</w:t>
      </w:r>
      <w:r w:rsidR="00E770F8" w:rsidRPr="000A3777">
        <w:t>,</w:t>
      </w:r>
      <w:r w:rsidR="008D1B58" w:rsidRPr="000A3777">
        <w:t xml:space="preserve"> were observed. </w:t>
      </w:r>
      <w:r w:rsidR="00015252" w:rsidRPr="000A3777">
        <w:t>In 1M KOH electrolyte, at potentials 1.35-1.55 V, the intensity of the Ni</w:t>
      </w:r>
      <w:r w:rsidR="00015252" w:rsidRPr="000A3777">
        <w:rPr>
          <w:vertAlign w:val="superscript"/>
        </w:rPr>
        <w:t>3+</w:t>
      </w:r>
      <w:r w:rsidR="00015252" w:rsidRPr="000A3777">
        <w:t xml:space="preserve">-O band remained unchanged. However, as the potential increased from 1.55 to 1.75 V, a gradual decrease in this intensity is observed. </w:t>
      </w:r>
      <w:r w:rsidR="00C31F32" w:rsidRPr="000A3777">
        <w:t>On the other hand, in the case of 1M KOH + 1 M NH</w:t>
      </w:r>
      <w:r w:rsidR="00C31F32" w:rsidRPr="000A3777">
        <w:rPr>
          <w:vertAlign w:val="subscript"/>
        </w:rPr>
        <w:t>3</w:t>
      </w:r>
      <w:r w:rsidR="00C31F32" w:rsidRPr="000A3777">
        <w:t xml:space="preserve"> electrolyte, </w:t>
      </w:r>
      <w:r w:rsidR="00A067E6" w:rsidRPr="000A3777">
        <w:t xml:space="preserve">at potentials 1.35-1.55 V, the intensity of </w:t>
      </w:r>
      <w:r w:rsidR="001A7849" w:rsidRPr="000A3777">
        <w:t>the Ni</w:t>
      </w:r>
      <w:r w:rsidR="001A7849" w:rsidRPr="000A3777">
        <w:rPr>
          <w:vertAlign w:val="superscript"/>
        </w:rPr>
        <w:t>3+</w:t>
      </w:r>
      <w:r w:rsidR="001A7849" w:rsidRPr="000A3777">
        <w:t>-O</w:t>
      </w:r>
      <w:r w:rsidR="00A067E6" w:rsidRPr="000A3777">
        <w:rPr>
          <w:vertAlign w:val="subscript"/>
        </w:rPr>
        <w:t xml:space="preserve"> </w:t>
      </w:r>
      <w:r w:rsidR="00A067E6" w:rsidRPr="000A3777">
        <w:t>band is constant, and starts to increase for higher potentials gradually. Despite being used for the AOR, the surface is replenished with the continuously formed Ni</w:t>
      </w:r>
      <w:r w:rsidR="00A067E6" w:rsidRPr="000A3777">
        <w:rPr>
          <w:vertAlign w:val="superscript"/>
        </w:rPr>
        <w:t>3+</w:t>
      </w:r>
      <w:r w:rsidR="00A067E6" w:rsidRPr="000A3777">
        <w:t xml:space="preserve">. </w:t>
      </w:r>
      <w:r w:rsidR="0014629C" w:rsidRPr="000A3777">
        <w:t xml:space="preserve">Additionally, the Raman bands corresponding to </w:t>
      </w:r>
      <w:r w:rsidR="00440D10" w:rsidRPr="000A3777">
        <w:t xml:space="preserve">adsorbed and aqueous </w:t>
      </w:r>
      <w:r w:rsidR="0014629C" w:rsidRPr="000A3777">
        <w:t>NH</w:t>
      </w:r>
      <w:r w:rsidR="0014629C" w:rsidRPr="000A3777">
        <w:rPr>
          <w:vertAlign w:val="subscript"/>
        </w:rPr>
        <w:t>3</w:t>
      </w:r>
      <w:r w:rsidR="0014629C" w:rsidRPr="000A3777">
        <w:t>/NH</w:t>
      </w:r>
      <w:r w:rsidR="0014629C" w:rsidRPr="000A3777">
        <w:rPr>
          <w:vertAlign w:val="subscript"/>
        </w:rPr>
        <w:t>x</w:t>
      </w:r>
      <w:r w:rsidR="0014629C" w:rsidRPr="000A3777">
        <w:t>, NO</w:t>
      </w:r>
      <w:r w:rsidR="0014629C" w:rsidRPr="000A3777">
        <w:rPr>
          <w:vertAlign w:val="subscript"/>
        </w:rPr>
        <w:t>3</w:t>
      </w:r>
      <w:r w:rsidR="0014629C" w:rsidRPr="000A3777">
        <w:rPr>
          <w:vertAlign w:val="superscript"/>
        </w:rPr>
        <w:t>¯</w:t>
      </w:r>
      <w:r w:rsidR="00440D10" w:rsidRPr="000A3777">
        <w:t>,</w:t>
      </w:r>
      <w:r w:rsidR="0014629C" w:rsidRPr="000A3777">
        <w:t xml:space="preserve"> and NO</w:t>
      </w:r>
      <w:r w:rsidR="0014629C" w:rsidRPr="000A3777">
        <w:rPr>
          <w:vertAlign w:val="subscript"/>
        </w:rPr>
        <w:t>2</w:t>
      </w:r>
      <w:r w:rsidR="0014629C" w:rsidRPr="000A3777">
        <w:rPr>
          <w:vertAlign w:val="superscript"/>
        </w:rPr>
        <w:t>¯</w:t>
      </w:r>
      <w:r w:rsidR="00440D10" w:rsidRPr="000A3777">
        <w:t xml:space="preserve"> species </w:t>
      </w:r>
      <w:r w:rsidR="007261FD">
        <w:t>were identified</w:t>
      </w:r>
      <w:r w:rsidR="00440D10" w:rsidRPr="000A3777">
        <w:t xml:space="preserve"> during AOR.</w:t>
      </w:r>
    </w:p>
    <w:p w14:paraId="7EA9A8DB" w14:textId="1EF4E00A" w:rsidR="00461691" w:rsidRPr="000A3777" w:rsidRDefault="00515157" w:rsidP="00E0716D">
      <w:pPr>
        <w:jc w:val="both"/>
      </w:pPr>
      <w:r w:rsidRPr="00515157">
        <w:t>Overall, in-situ Raman spectroscopy revealed the interaction of NH</w:t>
      </w:r>
      <w:r w:rsidRPr="00515157">
        <w:rPr>
          <w:vertAlign w:val="subscript"/>
        </w:rPr>
        <w:t>3</w:t>
      </w:r>
      <w:r w:rsidRPr="00515157">
        <w:t xml:space="preserve"> and related species on metal surfaces and identified the active sites during AOR. </w:t>
      </w:r>
    </w:p>
    <w:p w14:paraId="4C91AD86" w14:textId="3C6C5BBC" w:rsidR="00461691" w:rsidRDefault="00201F8A" w:rsidP="00D7409E">
      <w:pPr>
        <w:keepNext/>
        <w:jc w:val="center"/>
      </w:pPr>
      <w:r>
        <w:rPr>
          <w:noProof/>
        </w:rPr>
        <w:drawing>
          <wp:inline distT="0" distB="0" distL="0" distR="0" wp14:anchorId="6F552971" wp14:editId="19AAAD82">
            <wp:extent cx="5419853" cy="2955686"/>
            <wp:effectExtent l="0" t="0" r="0" b="0"/>
            <wp:docPr id="443957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78" cy="297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2E7D6C" w14:textId="59783A78" w:rsidR="00461691" w:rsidRPr="0097248E" w:rsidRDefault="00461691" w:rsidP="00461691">
      <w:pPr>
        <w:pStyle w:val="Caption"/>
        <w:jc w:val="center"/>
        <w:rPr>
          <w:i w:val="0"/>
          <w:iCs w:val="0"/>
          <w:color w:val="auto"/>
          <w:sz w:val="28"/>
          <w:szCs w:val="28"/>
        </w:rPr>
      </w:pPr>
      <w:r w:rsidRPr="0097248E">
        <w:rPr>
          <w:b/>
          <w:bCs/>
          <w:i w:val="0"/>
          <w:iCs w:val="0"/>
          <w:color w:val="auto"/>
          <w:sz w:val="20"/>
          <w:szCs w:val="20"/>
        </w:rPr>
        <w:t xml:space="preserve">Figure </w:t>
      </w:r>
      <w:r w:rsidRPr="0097248E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97248E">
        <w:rPr>
          <w:b/>
          <w:bCs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97248E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97248E">
        <w:rPr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97248E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97248E">
        <w:rPr>
          <w:b/>
          <w:bCs/>
          <w:i w:val="0"/>
          <w:iCs w:val="0"/>
          <w:color w:val="auto"/>
          <w:sz w:val="20"/>
          <w:szCs w:val="20"/>
        </w:rPr>
        <w:t>.</w:t>
      </w:r>
      <w:r w:rsidRPr="0097248E">
        <w:rPr>
          <w:i w:val="0"/>
          <w:iCs w:val="0"/>
          <w:color w:val="auto"/>
          <w:sz w:val="20"/>
          <w:szCs w:val="20"/>
        </w:rPr>
        <w:t xml:space="preserve"> Overall schematics of the </w:t>
      </w:r>
      <w:r w:rsidR="00445F62" w:rsidRPr="0097248E">
        <w:rPr>
          <w:color w:val="auto"/>
          <w:sz w:val="20"/>
          <w:szCs w:val="20"/>
        </w:rPr>
        <w:t>in-situ</w:t>
      </w:r>
      <w:r w:rsidR="00445F62" w:rsidRPr="0097248E">
        <w:rPr>
          <w:i w:val="0"/>
          <w:iCs w:val="0"/>
          <w:color w:val="auto"/>
          <w:sz w:val="20"/>
          <w:szCs w:val="20"/>
        </w:rPr>
        <w:t xml:space="preserve"> electrochemical Raman spectroscopy for AOR. </w:t>
      </w:r>
    </w:p>
    <w:sectPr w:rsidR="00461691" w:rsidRPr="0097248E" w:rsidSect="00267A6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15252"/>
    <w:rsid w:val="000165A3"/>
    <w:rsid w:val="00041236"/>
    <w:rsid w:val="00041EFD"/>
    <w:rsid w:val="00077E28"/>
    <w:rsid w:val="00095636"/>
    <w:rsid w:val="000A3777"/>
    <w:rsid w:val="000A3869"/>
    <w:rsid w:val="000B6683"/>
    <w:rsid w:val="0014629C"/>
    <w:rsid w:val="00154804"/>
    <w:rsid w:val="00195F91"/>
    <w:rsid w:val="001A7849"/>
    <w:rsid w:val="001D7DDA"/>
    <w:rsid w:val="001E743B"/>
    <w:rsid w:val="00201F8A"/>
    <w:rsid w:val="0021214C"/>
    <w:rsid w:val="00267A61"/>
    <w:rsid w:val="002C0735"/>
    <w:rsid w:val="002E4FCB"/>
    <w:rsid w:val="00325004"/>
    <w:rsid w:val="00326177"/>
    <w:rsid w:val="00367421"/>
    <w:rsid w:val="00386215"/>
    <w:rsid w:val="003C45C1"/>
    <w:rsid w:val="003E09C9"/>
    <w:rsid w:val="00440D10"/>
    <w:rsid w:val="00445F62"/>
    <w:rsid w:val="00452004"/>
    <w:rsid w:val="00461691"/>
    <w:rsid w:val="00510FCC"/>
    <w:rsid w:val="00515157"/>
    <w:rsid w:val="00536366"/>
    <w:rsid w:val="00546B53"/>
    <w:rsid w:val="00576D04"/>
    <w:rsid w:val="005C1B62"/>
    <w:rsid w:val="005D7009"/>
    <w:rsid w:val="005F2AF6"/>
    <w:rsid w:val="0064068E"/>
    <w:rsid w:val="00685C1A"/>
    <w:rsid w:val="00685F7A"/>
    <w:rsid w:val="006F3518"/>
    <w:rsid w:val="006F7272"/>
    <w:rsid w:val="007261FD"/>
    <w:rsid w:val="00796AC8"/>
    <w:rsid w:val="00830207"/>
    <w:rsid w:val="008723D5"/>
    <w:rsid w:val="00896BEF"/>
    <w:rsid w:val="008D1B58"/>
    <w:rsid w:val="009104FF"/>
    <w:rsid w:val="00932A87"/>
    <w:rsid w:val="0097248E"/>
    <w:rsid w:val="0098254C"/>
    <w:rsid w:val="009D7D79"/>
    <w:rsid w:val="009E39E2"/>
    <w:rsid w:val="00A067E6"/>
    <w:rsid w:val="00A16269"/>
    <w:rsid w:val="00A72551"/>
    <w:rsid w:val="00AA31B7"/>
    <w:rsid w:val="00AA5A0F"/>
    <w:rsid w:val="00AB4814"/>
    <w:rsid w:val="00B07BEC"/>
    <w:rsid w:val="00BF256A"/>
    <w:rsid w:val="00C0174C"/>
    <w:rsid w:val="00C31F32"/>
    <w:rsid w:val="00CD18EB"/>
    <w:rsid w:val="00D15B3F"/>
    <w:rsid w:val="00D21473"/>
    <w:rsid w:val="00D63D9C"/>
    <w:rsid w:val="00D7409E"/>
    <w:rsid w:val="00E0716D"/>
    <w:rsid w:val="00E32747"/>
    <w:rsid w:val="00E72070"/>
    <w:rsid w:val="00E725C6"/>
    <w:rsid w:val="00E75C71"/>
    <w:rsid w:val="00E770F8"/>
    <w:rsid w:val="00EA2523"/>
    <w:rsid w:val="00EB3E79"/>
    <w:rsid w:val="00F13BB5"/>
    <w:rsid w:val="00F34A97"/>
    <w:rsid w:val="00F67A26"/>
    <w:rsid w:val="00F97641"/>
    <w:rsid w:val="00FB209D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E86745"/>
  <w15:docId w15:val="{794EABDB-4A9B-4AAD-A9F4-2D71A30E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61691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5CADE-779C-440D-A4CE-3DEA51C2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sara sumbal</cp:lastModifiedBy>
  <cp:revision>49</cp:revision>
  <cp:lastPrinted>2013-10-21T12:07:00Z</cp:lastPrinted>
  <dcterms:created xsi:type="dcterms:W3CDTF">2021-03-10T13:20:00Z</dcterms:created>
  <dcterms:modified xsi:type="dcterms:W3CDTF">2026-05-14T07:59:00Z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7eab3c02-0a45-4e26-ba08-902816498899</vt:lpwstr>
  </property>
</Properties>
</file>