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DD6556" w14:textId="125DD8AD" w:rsidR="00325004" w:rsidRPr="00A86EB9" w:rsidRDefault="00094397" w:rsidP="00E0716D">
      <w:pPr>
        <w:jc w:val="center"/>
        <w:rPr>
          <w:b/>
          <w:sz w:val="28"/>
        </w:rPr>
      </w:pPr>
      <w:r w:rsidRPr="00094397">
        <w:rPr>
          <w:rFonts w:eastAsiaTheme="minorHAnsi"/>
          <w:b/>
          <w:bCs/>
          <w:color w:val="000000"/>
          <w:sz w:val="28"/>
          <w:szCs w:val="28"/>
          <w14:ligatures w14:val="standardContextual"/>
        </w:rPr>
        <w:t xml:space="preserve">The electronic structure of 1D </w:t>
      </w:r>
      <w:proofErr w:type="spellStart"/>
      <w:r w:rsidRPr="00094397">
        <w:rPr>
          <w:rFonts w:eastAsiaTheme="minorHAnsi"/>
          <w:b/>
          <w:bCs/>
          <w:color w:val="000000"/>
          <w:sz w:val="28"/>
          <w:szCs w:val="28"/>
          <w14:ligatures w14:val="standardContextual"/>
        </w:rPr>
        <w:t>Pd@Ni</w:t>
      </w:r>
      <w:proofErr w:type="spellEnd"/>
      <w:r w:rsidRPr="00094397">
        <w:rPr>
          <w:rFonts w:eastAsiaTheme="minorHAnsi"/>
          <w:b/>
          <w:bCs/>
          <w:color w:val="000000"/>
          <w:sz w:val="28"/>
          <w:szCs w:val="28"/>
          <w14:ligatures w14:val="standardContextual"/>
        </w:rPr>
        <w:t xml:space="preserve"> nanospikes and their electrochemical activity in oxidation of ethanol</w:t>
      </w:r>
    </w:p>
    <w:p w14:paraId="11FC2353" w14:textId="77777777" w:rsidR="00094397" w:rsidRDefault="00094397" w:rsidP="000C4EA5">
      <w:pPr>
        <w:rPr>
          <w:i/>
        </w:rPr>
      </w:pPr>
    </w:p>
    <w:p w14:paraId="1741DF24" w14:textId="7368E85D" w:rsidR="00094397" w:rsidRDefault="00094397" w:rsidP="00094397">
      <w:pPr>
        <w:rPr>
          <w:rFonts w:eastAsiaTheme="minorHAnsi"/>
          <w:color w:val="000000"/>
          <w:vertAlign w:val="superscript"/>
          <w14:ligatures w14:val="standardContextual"/>
        </w:rPr>
      </w:pPr>
      <w:r w:rsidRPr="00094397">
        <w:rPr>
          <w:rFonts w:eastAsiaTheme="minorHAnsi"/>
          <w:color w:val="000000"/>
          <w:u w:val="single"/>
          <w14:ligatures w14:val="standardContextual"/>
        </w:rPr>
        <w:t>Dariusz Łukowiec</w:t>
      </w:r>
      <w:r w:rsidRPr="00404C42">
        <w:rPr>
          <w:rFonts w:eastAsiaTheme="minorHAnsi"/>
          <w:color w:val="000000"/>
          <w:vertAlign w:val="superscript"/>
          <w14:ligatures w14:val="standardContextual"/>
        </w:rPr>
        <w:t xml:space="preserve"> 1</w:t>
      </w:r>
      <w:r w:rsidRPr="00404C42">
        <w:rPr>
          <w:rFonts w:eastAsiaTheme="minorHAnsi"/>
          <w:color w:val="000000"/>
          <w14:ligatures w14:val="standardContextual"/>
        </w:rPr>
        <w:t>, Tomasz Wasiak</w:t>
      </w:r>
      <w:r w:rsidRPr="00404C42">
        <w:rPr>
          <w:rFonts w:eastAsiaTheme="minorHAnsi"/>
          <w:color w:val="000000"/>
          <w:vertAlign w:val="superscript"/>
          <w14:ligatures w14:val="standardContextual"/>
        </w:rPr>
        <w:t>2</w:t>
      </w:r>
      <w:r w:rsidRPr="00404C42">
        <w:rPr>
          <w:rFonts w:eastAsiaTheme="minorHAnsi"/>
          <w:color w:val="000000"/>
          <w14:ligatures w14:val="standardContextual"/>
        </w:rPr>
        <w:t>, Dawid Janas</w:t>
      </w:r>
      <w:r>
        <w:rPr>
          <w:rFonts w:eastAsiaTheme="minorHAnsi"/>
          <w:color w:val="000000"/>
          <w:vertAlign w:val="superscript"/>
          <w14:ligatures w14:val="standardContextual"/>
        </w:rPr>
        <w:t>3</w:t>
      </w:r>
      <w:r w:rsidRPr="00404C42">
        <w:rPr>
          <w:rFonts w:eastAsiaTheme="minorHAnsi"/>
          <w:color w:val="000000"/>
          <w14:ligatures w14:val="standardContextual"/>
        </w:rPr>
        <w:t>, Joanna Depciuch</w:t>
      </w:r>
      <w:r>
        <w:rPr>
          <w:rFonts w:eastAsiaTheme="minorHAnsi"/>
          <w:color w:val="000000"/>
          <w:vertAlign w:val="superscript"/>
          <w14:ligatures w14:val="standardContextual"/>
        </w:rPr>
        <w:t>4</w:t>
      </w:r>
      <w:r w:rsidRPr="00404C42">
        <w:rPr>
          <w:rFonts w:eastAsiaTheme="minorHAnsi"/>
          <w:color w:val="000000"/>
          <w14:ligatures w14:val="standardContextual"/>
        </w:rPr>
        <w:t>, Jerzy Kubacki</w:t>
      </w:r>
      <w:r>
        <w:rPr>
          <w:rFonts w:eastAsiaTheme="minorHAnsi"/>
          <w:color w:val="000000"/>
          <w:vertAlign w:val="superscript"/>
          <w14:ligatures w14:val="standardContextual"/>
        </w:rPr>
        <w:t>5</w:t>
      </w:r>
      <w:r w:rsidRPr="00404C42">
        <w:rPr>
          <w:rFonts w:eastAsiaTheme="minorHAnsi"/>
          <w:color w:val="000000"/>
          <w14:ligatures w14:val="standardContextual"/>
        </w:rPr>
        <w:t>, Stanisław Wacławek</w:t>
      </w:r>
      <w:r>
        <w:rPr>
          <w:rFonts w:eastAsiaTheme="minorHAnsi"/>
          <w:color w:val="000000"/>
          <w:vertAlign w:val="superscript"/>
          <w14:ligatures w14:val="standardContextual"/>
        </w:rPr>
        <w:t>6</w:t>
      </w:r>
      <w:r w:rsidRPr="00404C42">
        <w:rPr>
          <w:rFonts w:eastAsiaTheme="minorHAnsi"/>
          <w:color w:val="000000"/>
          <w14:ligatures w14:val="standardContextual"/>
        </w:rPr>
        <w:t xml:space="preserve">, Adrian Radoń </w:t>
      </w:r>
      <w:r>
        <w:rPr>
          <w:rFonts w:eastAsiaTheme="minorHAnsi"/>
          <w:color w:val="000000"/>
          <w:vertAlign w:val="superscript"/>
          <w14:ligatures w14:val="standardContextual"/>
        </w:rPr>
        <w:t>7</w:t>
      </w:r>
      <w:r w:rsidRPr="00404C42">
        <w:rPr>
          <w:rFonts w:eastAsiaTheme="minorHAnsi"/>
          <w:color w:val="000000"/>
          <w14:ligatures w14:val="standardContextual"/>
        </w:rPr>
        <w:t xml:space="preserve"> and Alexey Maximenko</w:t>
      </w:r>
      <w:r>
        <w:rPr>
          <w:rFonts w:eastAsiaTheme="minorHAnsi"/>
          <w:color w:val="000000"/>
          <w:vertAlign w:val="superscript"/>
          <w14:ligatures w14:val="standardContextual"/>
        </w:rPr>
        <w:t>8</w:t>
      </w:r>
    </w:p>
    <w:p w14:paraId="551A33E8" w14:textId="77777777" w:rsidR="00094397" w:rsidRPr="00404C42" w:rsidRDefault="00094397" w:rsidP="00094397">
      <w:pPr>
        <w:rPr>
          <w:rFonts w:eastAsiaTheme="minorHAnsi"/>
          <w:color w:val="000000"/>
          <w:vertAlign w:val="superscript"/>
          <w14:ligatures w14:val="standardContextual"/>
        </w:rPr>
      </w:pPr>
    </w:p>
    <w:p w14:paraId="69461E3A" w14:textId="77777777" w:rsidR="00094397" w:rsidRPr="000C4EA5" w:rsidRDefault="00094397" w:rsidP="000C4E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14:ligatures w14:val="standardContextual"/>
        </w:rPr>
      </w:pPr>
      <w:r w:rsidRPr="000C4EA5">
        <w:rPr>
          <w:rFonts w:eastAsiaTheme="minorHAnsi"/>
          <w:i/>
          <w:iCs/>
          <w:color w:val="000000"/>
          <w:vertAlign w:val="superscript"/>
          <w14:ligatures w14:val="standardContextual"/>
        </w:rPr>
        <w:t xml:space="preserve">1 </w:t>
      </w:r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Materials Research Laboratory, Faculty of Mechanical Engineering, Silesian University of Technology, </w:t>
      </w:r>
      <w:proofErr w:type="spellStart"/>
      <w:r w:rsidRPr="000C4EA5">
        <w:rPr>
          <w:rFonts w:eastAsiaTheme="minorHAnsi"/>
          <w:i/>
          <w:iCs/>
          <w:color w:val="000000"/>
          <w14:ligatures w14:val="standardContextual"/>
        </w:rPr>
        <w:t>Konarskiego</w:t>
      </w:r>
      <w:proofErr w:type="spellEnd"/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 18A St., 44-100 Gliwice, Poland</w:t>
      </w:r>
    </w:p>
    <w:p w14:paraId="420273D5" w14:textId="413F4805" w:rsidR="00094397" w:rsidRPr="000C4EA5" w:rsidRDefault="00094397" w:rsidP="000C4E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14:ligatures w14:val="standardContextual"/>
        </w:rPr>
      </w:pPr>
      <w:r w:rsidRPr="000C4EA5">
        <w:rPr>
          <w:rFonts w:eastAsiaTheme="minorHAnsi"/>
          <w:i/>
          <w:iCs/>
          <w:color w:val="000000"/>
          <w:vertAlign w:val="superscript"/>
          <w14:ligatures w14:val="standardContextual"/>
        </w:rPr>
        <w:t xml:space="preserve">2 </w:t>
      </w:r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Institute of Chemistry, University of Silesia in Katowice, </w:t>
      </w:r>
      <w:proofErr w:type="spellStart"/>
      <w:r w:rsidRPr="000C4EA5">
        <w:rPr>
          <w:rFonts w:eastAsiaTheme="minorHAnsi"/>
          <w:i/>
          <w:iCs/>
          <w:color w:val="000000"/>
          <w14:ligatures w14:val="standardContextual"/>
        </w:rPr>
        <w:t>Szkolna</w:t>
      </w:r>
      <w:proofErr w:type="spellEnd"/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 9 St., 40-006 100 Katowice, Poland</w:t>
      </w:r>
    </w:p>
    <w:p w14:paraId="19E6B940" w14:textId="1E0EA26E" w:rsidR="00094397" w:rsidRPr="000C4EA5" w:rsidRDefault="00094397" w:rsidP="000C4E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14:ligatures w14:val="standardContextual"/>
        </w:rPr>
      </w:pPr>
      <w:r w:rsidRPr="000C4EA5">
        <w:rPr>
          <w:rFonts w:eastAsiaTheme="minorHAnsi"/>
          <w:i/>
          <w:iCs/>
          <w:color w:val="000000"/>
          <w:vertAlign w:val="superscript"/>
          <w14:ligatures w14:val="standardContextual"/>
        </w:rPr>
        <w:t xml:space="preserve">3 </w:t>
      </w:r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Faculty of Chemistry, Silesian University of Technology, B. </w:t>
      </w:r>
      <w:proofErr w:type="spellStart"/>
      <w:r w:rsidRPr="000C4EA5">
        <w:rPr>
          <w:rFonts w:eastAsiaTheme="minorHAnsi"/>
          <w:i/>
          <w:iCs/>
          <w:color w:val="000000"/>
          <w14:ligatures w14:val="standardContextual"/>
        </w:rPr>
        <w:t>Krzywoustego</w:t>
      </w:r>
      <w:proofErr w:type="spellEnd"/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 4 St., 44-100 Gliwice, Poland</w:t>
      </w:r>
    </w:p>
    <w:p w14:paraId="73228745" w14:textId="0F8EB258" w:rsidR="00094397" w:rsidRPr="000C4EA5" w:rsidRDefault="00094397" w:rsidP="000C4E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14:ligatures w14:val="standardContextual"/>
        </w:rPr>
      </w:pPr>
      <w:r w:rsidRPr="000C4EA5">
        <w:rPr>
          <w:rFonts w:eastAsiaTheme="minorHAnsi"/>
          <w:i/>
          <w:iCs/>
          <w:color w:val="000000"/>
          <w:vertAlign w:val="superscript"/>
          <w14:ligatures w14:val="standardContextual"/>
        </w:rPr>
        <w:t xml:space="preserve">4 </w:t>
      </w:r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Institute of Nuclear Physics Polish Academy of Sciences, </w:t>
      </w:r>
      <w:proofErr w:type="spellStart"/>
      <w:r w:rsidRPr="000C4EA5">
        <w:rPr>
          <w:rFonts w:eastAsiaTheme="minorHAnsi"/>
          <w:i/>
          <w:iCs/>
          <w:color w:val="000000"/>
          <w14:ligatures w14:val="standardContextual"/>
        </w:rPr>
        <w:t>Radzikowskiego</w:t>
      </w:r>
      <w:proofErr w:type="spellEnd"/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 152 St., 31-342 Krak</w:t>
      </w:r>
      <w:r w:rsidR="000C4EA5">
        <w:rPr>
          <w:rFonts w:eastAsiaTheme="minorHAnsi"/>
          <w:i/>
          <w:iCs/>
          <w:color w:val="000000"/>
          <w14:ligatures w14:val="standardContextual"/>
        </w:rPr>
        <w:t>o</w:t>
      </w:r>
      <w:r w:rsidRPr="000C4EA5">
        <w:rPr>
          <w:rFonts w:eastAsiaTheme="minorHAnsi"/>
          <w:i/>
          <w:iCs/>
          <w:color w:val="000000"/>
          <w14:ligatures w14:val="standardContextual"/>
        </w:rPr>
        <w:t>w, Poland</w:t>
      </w:r>
    </w:p>
    <w:p w14:paraId="0EAC5A8E" w14:textId="0DA1E07F" w:rsidR="00094397" w:rsidRPr="000C4EA5" w:rsidRDefault="00094397" w:rsidP="000C4E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14:ligatures w14:val="standardContextual"/>
        </w:rPr>
      </w:pPr>
      <w:r w:rsidRPr="000C4EA5">
        <w:rPr>
          <w:rFonts w:eastAsiaTheme="minorHAnsi"/>
          <w:i/>
          <w:iCs/>
          <w:color w:val="000000"/>
          <w:vertAlign w:val="superscript"/>
          <w14:ligatures w14:val="standardContextual"/>
        </w:rPr>
        <w:t xml:space="preserve">5 </w:t>
      </w:r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Faculty of Science and Technology, Institute of Physics, University of Silesia in Katowice, 75 </w:t>
      </w:r>
      <w:proofErr w:type="spellStart"/>
      <w:r w:rsidRPr="000C4EA5">
        <w:rPr>
          <w:rFonts w:eastAsiaTheme="minorHAnsi"/>
          <w:i/>
          <w:iCs/>
          <w:color w:val="000000"/>
          <w14:ligatures w14:val="standardContextual"/>
        </w:rPr>
        <w:t>Pułku</w:t>
      </w:r>
      <w:proofErr w:type="spellEnd"/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 </w:t>
      </w:r>
      <w:proofErr w:type="spellStart"/>
      <w:r w:rsidRPr="000C4EA5">
        <w:rPr>
          <w:rFonts w:eastAsiaTheme="minorHAnsi"/>
          <w:i/>
          <w:iCs/>
          <w:color w:val="000000"/>
          <w14:ligatures w14:val="standardContextual"/>
        </w:rPr>
        <w:t>Piechoty</w:t>
      </w:r>
      <w:proofErr w:type="spellEnd"/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 1, 41-500 Chorzów, Poland</w:t>
      </w:r>
    </w:p>
    <w:p w14:paraId="051AB010" w14:textId="01117148" w:rsidR="00094397" w:rsidRPr="000C4EA5" w:rsidRDefault="00094397" w:rsidP="000C4E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14:ligatures w14:val="standardContextual"/>
        </w:rPr>
      </w:pPr>
      <w:r w:rsidRPr="000C4EA5">
        <w:rPr>
          <w:rFonts w:eastAsiaTheme="minorHAnsi"/>
          <w:i/>
          <w:iCs/>
          <w:color w:val="000000"/>
          <w:vertAlign w:val="superscript"/>
          <w14:ligatures w14:val="standardContextual"/>
        </w:rPr>
        <w:t xml:space="preserve">6 </w:t>
      </w:r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Institute for Nanomaterials, Advanced Technologies and Innovation, Technical University of Liberec, </w:t>
      </w:r>
      <w:proofErr w:type="spellStart"/>
      <w:r w:rsidRPr="000C4EA5">
        <w:rPr>
          <w:rFonts w:eastAsiaTheme="minorHAnsi"/>
          <w:i/>
          <w:iCs/>
          <w:color w:val="000000"/>
          <w14:ligatures w14:val="standardContextual"/>
        </w:rPr>
        <w:t>Studentská</w:t>
      </w:r>
      <w:proofErr w:type="spellEnd"/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 1402/2, 461 17 Liberec 1, Czech Republic</w:t>
      </w:r>
    </w:p>
    <w:p w14:paraId="6BE10B4F" w14:textId="4805C57B" w:rsidR="00094397" w:rsidRPr="000C4EA5" w:rsidRDefault="00094397" w:rsidP="000C4E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jc w:val="center"/>
        <w:rPr>
          <w:rFonts w:eastAsiaTheme="minorHAnsi"/>
          <w:i/>
          <w:iCs/>
          <w:color w:val="000000"/>
          <w14:ligatures w14:val="standardContextual"/>
        </w:rPr>
      </w:pPr>
      <w:r w:rsidRPr="000C4EA5">
        <w:rPr>
          <w:rFonts w:eastAsiaTheme="minorHAnsi"/>
          <w:i/>
          <w:iCs/>
          <w:color w:val="000000"/>
          <w:vertAlign w:val="superscript"/>
          <w14:ligatures w14:val="standardContextual"/>
        </w:rPr>
        <w:t>7</w:t>
      </w:r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 </w:t>
      </w:r>
      <w:proofErr w:type="spellStart"/>
      <w:r w:rsidR="000C4EA5" w:rsidRPr="000C4EA5">
        <w:rPr>
          <w:rFonts w:eastAsiaTheme="minorHAnsi"/>
          <w:i/>
          <w:iCs/>
          <w:color w:val="000000"/>
          <w14:ligatures w14:val="standardContextual"/>
        </w:rPr>
        <w:t>Departament</w:t>
      </w:r>
      <w:proofErr w:type="spellEnd"/>
      <w:r w:rsidR="000C4EA5" w:rsidRPr="000C4EA5">
        <w:rPr>
          <w:rFonts w:eastAsiaTheme="minorHAnsi"/>
          <w:i/>
          <w:iCs/>
          <w:color w:val="000000"/>
          <w14:ligatures w14:val="standardContextual"/>
        </w:rPr>
        <w:t xml:space="preserve"> of Engineering Materials and Biomaterials</w:t>
      </w:r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, Faculty of Mechanical Engineering, Silesian University of Technology, </w:t>
      </w:r>
      <w:proofErr w:type="spellStart"/>
      <w:r w:rsidRPr="000C4EA5">
        <w:rPr>
          <w:rFonts w:eastAsiaTheme="minorHAnsi"/>
          <w:i/>
          <w:iCs/>
          <w:color w:val="000000"/>
          <w14:ligatures w14:val="standardContextual"/>
        </w:rPr>
        <w:t>Konarskiego</w:t>
      </w:r>
      <w:proofErr w:type="spellEnd"/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 18A St., 44-100 Gliwice, Poland</w:t>
      </w:r>
    </w:p>
    <w:p w14:paraId="337BCA10" w14:textId="65DBA7B1" w:rsidR="00094397" w:rsidRPr="000C4EA5" w:rsidRDefault="000C4EA5" w:rsidP="000C4E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jc w:val="center"/>
        <w:rPr>
          <w:rFonts w:ascii="Helvetica Neue" w:eastAsiaTheme="minorHAnsi" w:hAnsi="Helvetica Neue" w:cs="Helvetica Neue"/>
          <w:i/>
          <w:iCs/>
          <w:color w:val="000000"/>
          <w14:ligatures w14:val="standardContextual"/>
        </w:rPr>
      </w:pPr>
      <w:r w:rsidRPr="000C4EA5">
        <w:rPr>
          <w:rFonts w:eastAsiaTheme="minorHAnsi"/>
          <w:i/>
          <w:iCs/>
          <w:color w:val="000000"/>
          <w:vertAlign w:val="superscript"/>
          <w14:ligatures w14:val="standardContextual"/>
        </w:rPr>
        <w:t>8</w:t>
      </w:r>
      <w:r w:rsidR="00094397" w:rsidRPr="000C4EA5">
        <w:rPr>
          <w:rFonts w:eastAsiaTheme="minorHAnsi"/>
          <w:i/>
          <w:iCs/>
          <w:color w:val="000000"/>
          <w:vertAlign w:val="superscript"/>
          <w14:ligatures w14:val="standardContextual"/>
        </w:rPr>
        <w:t xml:space="preserve"> </w:t>
      </w:r>
      <w:r w:rsidR="00094397" w:rsidRPr="000C4EA5">
        <w:rPr>
          <w:rFonts w:eastAsiaTheme="minorHAnsi"/>
          <w:i/>
          <w:iCs/>
          <w:color w:val="000000"/>
          <w14:ligatures w14:val="standardContextual"/>
        </w:rPr>
        <w:t>SOLARIS National Synchrotron Radiation Centre, 30-392, Kraków, Poland</w:t>
      </w:r>
    </w:p>
    <w:p w14:paraId="11FC1081" w14:textId="2F03A519" w:rsidR="00094397" w:rsidRPr="000C4EA5" w:rsidRDefault="00094397" w:rsidP="000C4EA5">
      <w:pPr>
        <w:jc w:val="center"/>
        <w:rPr>
          <w:i/>
          <w:iCs/>
        </w:rPr>
      </w:pPr>
      <w:r w:rsidRPr="000C4EA5">
        <w:rPr>
          <w:rFonts w:eastAsiaTheme="minorHAnsi"/>
          <w:i/>
          <w:iCs/>
          <w:color w:val="000000"/>
          <w14:ligatures w14:val="standardContextual"/>
        </w:rPr>
        <w:t xml:space="preserve">Email: </w:t>
      </w:r>
      <w:r w:rsidRPr="000C4EA5">
        <w:rPr>
          <w:rFonts w:eastAsiaTheme="minorHAnsi"/>
          <w:i/>
          <w:iCs/>
          <w:color w:val="000000" w:themeColor="text1"/>
          <w14:ligatures w14:val="standardContextual"/>
        </w:rPr>
        <w:t>dariusz.lukowiec@polsl.pl</w:t>
      </w:r>
    </w:p>
    <w:p w14:paraId="6170E790" w14:textId="77777777" w:rsidR="00094397" w:rsidRPr="00685C1A" w:rsidRDefault="00094397" w:rsidP="00E0716D">
      <w:pPr>
        <w:jc w:val="center"/>
        <w:rPr>
          <w:i/>
        </w:rPr>
      </w:pPr>
    </w:p>
    <w:p w14:paraId="3004D854" w14:textId="77777777" w:rsidR="00325004" w:rsidRDefault="00325004" w:rsidP="00E0716D">
      <w:pPr>
        <w:jc w:val="center"/>
      </w:pPr>
    </w:p>
    <w:p w14:paraId="44C04D28" w14:textId="77777777" w:rsidR="00EE2FCB" w:rsidRDefault="00EE2FCB" w:rsidP="000C4E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14:ligatures w14:val="standardContextual"/>
        </w:rPr>
      </w:pPr>
    </w:p>
    <w:p w14:paraId="7C412998" w14:textId="411E075E" w:rsidR="000C4EA5" w:rsidRDefault="000C4EA5" w:rsidP="000C4E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14:ligatures w14:val="standardContextual"/>
        </w:rPr>
      </w:pPr>
      <w:r w:rsidRPr="00A72476">
        <w:rPr>
          <w:rFonts w:eastAsiaTheme="minorHAnsi"/>
          <w:color w:val="000000"/>
          <w14:ligatures w14:val="standardContextual"/>
        </w:rPr>
        <w:t xml:space="preserve">The world's sustained high demand for electricity requires the development of ever more efficient, cost-conscious catalysts for its production. Among the many catalysts based on Pd, combination of </w:t>
      </w:r>
      <w:proofErr w:type="spellStart"/>
      <w:r w:rsidRPr="00A72476">
        <w:rPr>
          <w:rFonts w:eastAsiaTheme="minorHAnsi"/>
          <w:color w:val="000000"/>
          <w14:ligatures w14:val="standardContextual"/>
        </w:rPr>
        <w:t>PdNi</w:t>
      </w:r>
      <w:proofErr w:type="spellEnd"/>
      <w:r w:rsidRPr="00A72476">
        <w:rPr>
          <w:rFonts w:eastAsiaTheme="minorHAnsi"/>
          <w:color w:val="000000"/>
          <w14:ligatures w14:val="standardContextual"/>
        </w:rPr>
        <w:t xml:space="preserve"> electrocatalyst has gained the great attention. Due to the nano-structural architecture plays a crucial role in the catalytic activity, we synthesized novel </w:t>
      </w:r>
      <w:proofErr w:type="spellStart"/>
      <w:r w:rsidRPr="00A72476">
        <w:rPr>
          <w:rFonts w:eastAsiaTheme="minorHAnsi"/>
          <w:color w:val="000000"/>
          <w14:ligatures w14:val="standardContextual"/>
        </w:rPr>
        <w:t>Pd</w:t>
      </w:r>
      <w:r>
        <w:rPr>
          <w:rFonts w:eastAsiaTheme="minorHAnsi"/>
          <w:color w:val="000000"/>
          <w14:ligatures w14:val="standardContextual"/>
        </w:rPr>
        <w:t>@</w:t>
      </w:r>
      <w:r w:rsidRPr="00A72476">
        <w:rPr>
          <w:rFonts w:eastAsiaTheme="minorHAnsi"/>
          <w:color w:val="000000"/>
          <w14:ligatures w14:val="standardContextual"/>
        </w:rPr>
        <w:t>Ni</w:t>
      </w:r>
      <w:proofErr w:type="spellEnd"/>
      <w:r w:rsidRPr="00A72476">
        <w:rPr>
          <w:rFonts w:eastAsiaTheme="minorHAnsi"/>
          <w:color w:val="000000"/>
          <w14:ligatures w14:val="standardContextual"/>
        </w:rPr>
        <w:t xml:space="preserve"> unsupported with carbon black catalyst in form of one-dimensional nickel nanospikes (Ni NSs) decorated by palladium nanoparticles.</w:t>
      </w:r>
      <w:r>
        <w:rPr>
          <w:rFonts w:eastAsiaTheme="minorHAnsi"/>
          <w:color w:val="000000"/>
          <w14:ligatures w14:val="standardContextual"/>
        </w:rPr>
        <w:t xml:space="preserve"> </w:t>
      </w:r>
      <w:r w:rsidRPr="00733783">
        <w:rPr>
          <w:rFonts w:eastAsiaTheme="minorHAnsi"/>
          <w:color w:val="000000"/>
          <w14:ligatures w14:val="standardContextual"/>
        </w:rPr>
        <w:t xml:space="preserve">In this work, the impact of the changing in electronic structure of </w:t>
      </w:r>
      <w:proofErr w:type="spellStart"/>
      <w:r w:rsidRPr="00733783">
        <w:rPr>
          <w:rFonts w:eastAsiaTheme="minorHAnsi"/>
          <w:color w:val="000000"/>
          <w14:ligatures w14:val="standardContextual"/>
        </w:rPr>
        <w:t>Pd@Ni</w:t>
      </w:r>
      <w:proofErr w:type="spellEnd"/>
      <w:r w:rsidRPr="00733783">
        <w:rPr>
          <w:rFonts w:eastAsiaTheme="minorHAnsi"/>
          <w:color w:val="000000"/>
          <w14:ligatures w14:val="standardContextual"/>
        </w:rPr>
        <w:t xml:space="preserve"> catalysts on their catalytic properties was studied</w:t>
      </w:r>
      <w:r w:rsidR="00DC7CFF">
        <w:rPr>
          <w:rFonts w:eastAsiaTheme="minorHAnsi"/>
          <w:color w:val="000000"/>
          <w14:ligatures w14:val="standardContextual"/>
        </w:rPr>
        <w:t xml:space="preserve"> in </w:t>
      </w:r>
      <w:proofErr w:type="gramStart"/>
      <w:r w:rsidR="00DC7CFF">
        <w:rPr>
          <w:rFonts w:eastAsiaTheme="minorHAnsi"/>
          <w:color w:val="000000"/>
          <w14:ligatures w14:val="standardContextual"/>
        </w:rPr>
        <w:t>details</w:t>
      </w:r>
      <w:proofErr w:type="gramEnd"/>
      <w:r w:rsidRPr="00733783">
        <w:rPr>
          <w:rFonts w:eastAsiaTheme="minorHAnsi"/>
          <w:color w:val="000000"/>
          <w14:ligatures w14:val="standardContextual"/>
        </w:rPr>
        <w:t xml:space="preserve"> (XANES, EXAFS, XPS, TEM</w:t>
      </w:r>
      <w:r>
        <w:rPr>
          <w:rFonts w:eastAsiaTheme="minorHAnsi"/>
          <w:color w:val="000000"/>
          <w14:ligatures w14:val="standardContextual"/>
        </w:rPr>
        <w:t xml:space="preserve">, in situ </w:t>
      </w:r>
      <w:proofErr w:type="spellStart"/>
      <w:r>
        <w:rPr>
          <w:rFonts w:eastAsiaTheme="minorHAnsi"/>
          <w:color w:val="000000"/>
          <w14:ligatures w14:val="standardContextual"/>
        </w:rPr>
        <w:t>FTiR</w:t>
      </w:r>
      <w:proofErr w:type="spellEnd"/>
      <w:r w:rsidRPr="00733783">
        <w:rPr>
          <w:rFonts w:eastAsiaTheme="minorHAnsi"/>
          <w:color w:val="000000"/>
          <w14:ligatures w14:val="standardContextual"/>
        </w:rPr>
        <w:t>).</w:t>
      </w:r>
      <w:r>
        <w:rPr>
          <w:rFonts w:eastAsiaTheme="minorHAnsi"/>
          <w:color w:val="000000"/>
          <w14:ligatures w14:val="standardContextual"/>
        </w:rPr>
        <w:t xml:space="preserve"> </w:t>
      </w:r>
      <w:r w:rsidRPr="00733783">
        <w:rPr>
          <w:rFonts w:eastAsiaTheme="minorHAnsi"/>
          <w:color w:val="000000"/>
          <w14:ligatures w14:val="standardContextual"/>
        </w:rPr>
        <w:t xml:space="preserve">For small Pd crystals surrounded by a large dispersion of Ni substrate atoms, can refer to an increased metal-substrate interaction, which is associated with an increase in d-state vacancies in the </w:t>
      </w:r>
      <w:proofErr w:type="spellStart"/>
      <w:r w:rsidRPr="00733783">
        <w:rPr>
          <w:rFonts w:eastAsiaTheme="minorHAnsi"/>
          <w:color w:val="000000"/>
          <w14:ligatures w14:val="standardContextual"/>
        </w:rPr>
        <w:t>Pd@Ni</w:t>
      </w:r>
      <w:proofErr w:type="spellEnd"/>
      <w:r w:rsidRPr="00733783">
        <w:rPr>
          <w:rFonts w:eastAsiaTheme="minorHAnsi"/>
          <w:color w:val="000000"/>
          <w14:ligatures w14:val="standardContextual"/>
        </w:rPr>
        <w:t xml:space="preserve"> catalyst</w:t>
      </w:r>
      <w:r>
        <w:rPr>
          <w:rFonts w:eastAsiaTheme="minorHAnsi"/>
          <w:color w:val="000000"/>
          <w14:ligatures w14:val="standardContextual"/>
        </w:rPr>
        <w:t xml:space="preserve"> [1]</w:t>
      </w:r>
      <w:r w:rsidRPr="00733783">
        <w:rPr>
          <w:rFonts w:eastAsiaTheme="minorHAnsi"/>
          <w:color w:val="000000"/>
          <w14:ligatures w14:val="standardContextual"/>
        </w:rPr>
        <w:t>. This may imply a greater susceptibility to chemisorption of unsaturated hydrocarbons (acetylene, ethylene), which may be electron donors. The higher number of d-state vacancies in material may indicate greater susceptibility to chemisorption of ethanol molecules, which further improves its catalytic activity.</w:t>
      </w:r>
      <w:r>
        <w:rPr>
          <w:rFonts w:eastAsiaTheme="minorHAnsi"/>
          <w:color w:val="000000"/>
          <w14:ligatures w14:val="standardContextual"/>
        </w:rPr>
        <w:t xml:space="preserve"> </w:t>
      </w:r>
      <w:r w:rsidRPr="00A72476">
        <w:rPr>
          <w:rFonts w:eastAsiaTheme="minorHAnsi"/>
          <w:color w:val="000000"/>
          <w14:ligatures w14:val="standardContextual"/>
        </w:rPr>
        <w:t xml:space="preserve">By using two different concentrations of Pd catalyst (0.5 mM and 0.75 mM), an attempt was made to determine the optimal electronic structure for the </w:t>
      </w:r>
      <w:proofErr w:type="spellStart"/>
      <w:r w:rsidRPr="00A72476">
        <w:rPr>
          <w:rFonts w:eastAsiaTheme="minorHAnsi"/>
          <w:color w:val="000000"/>
          <w14:ligatures w14:val="standardContextual"/>
        </w:rPr>
        <w:t>Pd@Ni</w:t>
      </w:r>
      <w:proofErr w:type="spellEnd"/>
      <w:r w:rsidRPr="00A72476">
        <w:rPr>
          <w:rFonts w:eastAsiaTheme="minorHAnsi"/>
          <w:color w:val="000000"/>
          <w14:ligatures w14:val="standardContextual"/>
        </w:rPr>
        <w:t xml:space="preserve"> system. By using synchrotron X-ray absorption spectroscopy, it was possible to determine the differences in the density of unoccupied Pd d-state in the produced materials, as well as changes in the local structure of the used support - 1D Ni nanospikes. Analysis of valence spectra from X-ray photoelectron spectroscopy (XPS), in turn, confirmed differences in density of states at the Fermi level between the samples and determined d-band center and its width (d width) for each. The conclusions obtained on the correlation between structure and activity can be used in the design of working metal-to-metal supported catalysts used in catalytic oxidation and reduction reactions.</w:t>
      </w:r>
    </w:p>
    <w:p w14:paraId="7A57E513" w14:textId="77777777" w:rsidR="000C4EA5" w:rsidRDefault="000C4EA5" w:rsidP="000C4EA5">
      <w:pPr>
        <w:jc w:val="both"/>
      </w:pPr>
    </w:p>
    <w:p w14:paraId="199CF638" w14:textId="77777777" w:rsidR="00EE2FCB" w:rsidRDefault="00EE2FCB" w:rsidP="00EE2F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autoSpaceDE w:val="0"/>
        <w:autoSpaceDN w:val="0"/>
        <w:adjustRightInd w:val="0"/>
        <w:jc w:val="both"/>
        <w:rPr>
          <w:rFonts w:eastAsiaTheme="minorHAnsi"/>
          <w:color w:val="000000"/>
          <w14:ligatures w14:val="standardContextual"/>
        </w:rPr>
      </w:pPr>
      <w:r>
        <w:rPr>
          <w:rFonts w:eastAsiaTheme="minorHAnsi"/>
          <w:color w:val="000000"/>
          <w14:ligatures w14:val="standardContextual"/>
        </w:rPr>
        <w:t xml:space="preserve">[1] </w:t>
      </w:r>
      <w:r w:rsidRPr="00BC30E7">
        <w:rPr>
          <w:rFonts w:eastAsiaTheme="minorHAnsi"/>
          <w:color w:val="1A1A1A"/>
          <w14:ligatures w14:val="standardContextual"/>
        </w:rPr>
        <w:t>Huang, D., Chang, K., Pong, W. </w:t>
      </w:r>
      <w:r w:rsidRPr="00BC30E7">
        <w:rPr>
          <w:rFonts w:eastAsiaTheme="minorHAnsi"/>
          <w:i/>
          <w:iCs/>
          <w:color w:val="1A1A1A"/>
          <w14:ligatures w14:val="standardContextual"/>
        </w:rPr>
        <w:t>et al.</w:t>
      </w:r>
      <w:r w:rsidRPr="00BC30E7">
        <w:rPr>
          <w:rFonts w:eastAsiaTheme="minorHAnsi"/>
          <w:color w:val="1A1A1A"/>
          <w14:ligatures w14:val="standardContextual"/>
        </w:rPr>
        <w:t> Effect of Ag‐promotion on Pd catalysts by XANES. </w:t>
      </w:r>
      <w:r w:rsidRPr="00523A4F">
        <w:rPr>
          <w:rFonts w:eastAsiaTheme="minorHAnsi"/>
          <w:i/>
          <w:iCs/>
          <w:color w:val="1A1A1A"/>
          <w14:ligatures w14:val="standardContextual"/>
        </w:rPr>
        <w:t>Catalysis Letters</w:t>
      </w:r>
      <w:r w:rsidRPr="00523A4F">
        <w:rPr>
          <w:rFonts w:eastAsiaTheme="minorHAnsi"/>
          <w:color w:val="1A1A1A"/>
          <w14:ligatures w14:val="standardContextual"/>
        </w:rPr>
        <w:t>53, 155–159 (1998)</w:t>
      </w:r>
    </w:p>
    <w:p w14:paraId="326CA7C2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094397"/>
    <w:rsid w:val="000C4EA5"/>
    <w:rsid w:val="00325004"/>
    <w:rsid w:val="003D625D"/>
    <w:rsid w:val="00536366"/>
    <w:rsid w:val="00685C1A"/>
    <w:rsid w:val="00DC7CFF"/>
    <w:rsid w:val="00E0716D"/>
    <w:rsid w:val="00EE2FCB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839962"/>
  <w14:defaultImageDpi w14:val="300"/>
  <w15:docId w15:val="{C92C23F9-4D9F-5B4A-825F-FF8F25CD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492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Dariusz Łukowiec</cp:lastModifiedBy>
  <cp:revision>4</cp:revision>
  <cp:lastPrinted>2013-10-21T12:07:00Z</cp:lastPrinted>
  <dcterms:created xsi:type="dcterms:W3CDTF">2021-03-10T13:20:00Z</dcterms:created>
  <dcterms:modified xsi:type="dcterms:W3CDTF">2026-06-29T21:40:00Z</dcterms:modified>
</cp:coreProperties>
</file>