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9279A" w14:textId="2C5FF14C" w:rsidR="00325004" w:rsidRPr="00A86EB9" w:rsidRDefault="009219F4" w:rsidP="00E0716D">
      <w:pPr>
        <w:jc w:val="center"/>
        <w:rPr>
          <w:b/>
          <w:sz w:val="28"/>
        </w:rPr>
      </w:pPr>
      <w:r>
        <w:rPr>
          <w:b/>
          <w:sz w:val="28"/>
        </w:rPr>
        <w:t>Establishing</w:t>
      </w:r>
      <w:r w:rsidR="00C04596">
        <w:rPr>
          <w:b/>
          <w:sz w:val="28"/>
        </w:rPr>
        <w:t xml:space="preserve"> an</w:t>
      </w:r>
      <w:r>
        <w:rPr>
          <w:b/>
          <w:sz w:val="28"/>
        </w:rPr>
        <w:t xml:space="preserve"> </w:t>
      </w:r>
      <w:r w:rsidR="007900E1" w:rsidRPr="00935394">
        <w:rPr>
          <w:b/>
          <w:i/>
          <w:iCs/>
          <w:sz w:val="28"/>
        </w:rPr>
        <w:t>Operando</w:t>
      </w:r>
      <w:r w:rsidR="007900E1" w:rsidRPr="00365ED5">
        <w:rPr>
          <w:b/>
          <w:i/>
          <w:iCs/>
          <w:sz w:val="28"/>
        </w:rPr>
        <w:t xml:space="preserve"> </w:t>
      </w:r>
      <w:r w:rsidR="007900E1">
        <w:rPr>
          <w:b/>
          <w:sz w:val="28"/>
        </w:rPr>
        <w:t>Electrochemical Quartz Crystal Microbalance</w:t>
      </w:r>
      <w:r w:rsidR="003B1630">
        <w:rPr>
          <w:b/>
          <w:sz w:val="28"/>
        </w:rPr>
        <w:t xml:space="preserve"> with Dissipation Monitoring</w:t>
      </w:r>
      <w:r w:rsidR="007900E1">
        <w:rPr>
          <w:b/>
          <w:sz w:val="28"/>
        </w:rPr>
        <w:t xml:space="preserve"> (EQCM</w:t>
      </w:r>
      <w:r w:rsidR="003B1630">
        <w:rPr>
          <w:b/>
          <w:sz w:val="28"/>
        </w:rPr>
        <w:t>-D</w:t>
      </w:r>
      <w:r w:rsidR="007900E1">
        <w:rPr>
          <w:b/>
          <w:sz w:val="28"/>
        </w:rPr>
        <w:t>)</w:t>
      </w:r>
      <w:r w:rsidR="00654EAF">
        <w:rPr>
          <w:b/>
          <w:sz w:val="28"/>
        </w:rPr>
        <w:t xml:space="preserve"> </w:t>
      </w:r>
      <w:r>
        <w:rPr>
          <w:b/>
          <w:sz w:val="28"/>
        </w:rPr>
        <w:t xml:space="preserve">Methodology for </w:t>
      </w:r>
      <w:r w:rsidR="00C04596">
        <w:rPr>
          <w:b/>
          <w:sz w:val="28"/>
        </w:rPr>
        <w:t>Quanti</w:t>
      </w:r>
      <w:r w:rsidR="00940869">
        <w:rPr>
          <w:b/>
          <w:sz w:val="28"/>
        </w:rPr>
        <w:t xml:space="preserve">fying </w:t>
      </w:r>
      <w:r w:rsidR="007900E1">
        <w:rPr>
          <w:b/>
          <w:sz w:val="28"/>
        </w:rPr>
        <w:t>Solvent Co-Intercalation</w:t>
      </w:r>
      <w:r>
        <w:rPr>
          <w:b/>
          <w:sz w:val="28"/>
        </w:rPr>
        <w:t xml:space="preserve"> Reaction</w:t>
      </w:r>
      <w:r w:rsidR="00CA0ABB">
        <w:rPr>
          <w:b/>
          <w:sz w:val="28"/>
        </w:rPr>
        <w:t>s</w:t>
      </w:r>
    </w:p>
    <w:p w14:paraId="75110F6A" w14:textId="77777777" w:rsidR="00325004" w:rsidRPr="00A86EB9" w:rsidRDefault="00325004" w:rsidP="00E0716D">
      <w:pPr>
        <w:jc w:val="center"/>
        <w:rPr>
          <w:b/>
          <w:sz w:val="28"/>
        </w:rPr>
      </w:pPr>
    </w:p>
    <w:p w14:paraId="2A8958DC" w14:textId="3A47AEBD" w:rsidR="00325004" w:rsidRDefault="000C6178" w:rsidP="00E0716D">
      <w:pPr>
        <w:jc w:val="center"/>
      </w:pPr>
      <w:r>
        <w:rPr>
          <w:u w:val="single"/>
        </w:rPr>
        <w:t>Pakornrum Tulaphon</w:t>
      </w:r>
      <w:r w:rsidR="00940084" w:rsidRPr="00940084">
        <w:rPr>
          <w:u w:val="single"/>
          <w:vertAlign w:val="superscript"/>
        </w:rPr>
        <w:t>1,2</w:t>
      </w:r>
      <w:r w:rsidR="00325004">
        <w:t xml:space="preserve">, </w:t>
      </w:r>
      <w:r>
        <w:t>Simon Fleischmann</w:t>
      </w:r>
      <w:r w:rsidR="00940084" w:rsidRPr="00940084">
        <w:rPr>
          <w:vertAlign w:val="superscript"/>
        </w:rPr>
        <w:t>1,2</w:t>
      </w:r>
    </w:p>
    <w:p w14:paraId="7222B36E" w14:textId="23851F2A" w:rsidR="00325004" w:rsidRDefault="00940084" w:rsidP="00E0716D">
      <w:pPr>
        <w:jc w:val="center"/>
        <w:rPr>
          <w:i/>
        </w:rPr>
      </w:pPr>
      <w:r w:rsidRPr="00940084">
        <w:rPr>
          <w:i/>
          <w:vertAlign w:val="superscript"/>
        </w:rPr>
        <w:t>1</w:t>
      </w:r>
      <w:r w:rsidR="000C6178">
        <w:rPr>
          <w:i/>
        </w:rPr>
        <w:t>Helmholtz Institute Ulm (HIU), Ulm, Germany</w:t>
      </w:r>
    </w:p>
    <w:p w14:paraId="4B15ABB1" w14:textId="3D672362" w:rsidR="000C6178" w:rsidRPr="00A86EB9" w:rsidRDefault="00940084" w:rsidP="00E0716D">
      <w:pPr>
        <w:jc w:val="center"/>
        <w:rPr>
          <w:i/>
        </w:rPr>
      </w:pPr>
      <w:r w:rsidRPr="00940084">
        <w:rPr>
          <w:i/>
          <w:vertAlign w:val="superscript"/>
        </w:rPr>
        <w:t>2</w:t>
      </w:r>
      <w:r w:rsidR="000C6178">
        <w:rPr>
          <w:i/>
        </w:rPr>
        <w:t>Karlsruhe Institute of Technology (KIT), Karlsruhe, Germany</w:t>
      </w:r>
    </w:p>
    <w:p w14:paraId="384A760D" w14:textId="602E88CD" w:rsidR="00325004" w:rsidRPr="007C1609" w:rsidRDefault="000C6178" w:rsidP="000C6178">
      <w:pPr>
        <w:jc w:val="center"/>
        <w:rPr>
          <w:i/>
          <w:iCs/>
          <w:lang w:val="de-DE"/>
        </w:rPr>
      </w:pPr>
      <w:r w:rsidRPr="007C1609">
        <w:rPr>
          <w:i/>
          <w:iCs/>
          <w:lang w:val="de-DE"/>
        </w:rPr>
        <w:t>Helmholtzstraße 11, 89081 Ulm, Germany</w:t>
      </w:r>
    </w:p>
    <w:p w14:paraId="1B9FAA90" w14:textId="521A680D" w:rsidR="00685C1A" w:rsidRPr="007C1609" w:rsidRDefault="000C6178" w:rsidP="00E0716D">
      <w:pPr>
        <w:jc w:val="center"/>
        <w:rPr>
          <w:i/>
          <w:lang w:val="de-DE"/>
        </w:rPr>
      </w:pPr>
      <w:r w:rsidRPr="007C1609">
        <w:rPr>
          <w:i/>
          <w:lang w:val="de-DE"/>
        </w:rPr>
        <w:t>pakornrum.tulaphon2@kit.edu</w:t>
      </w:r>
    </w:p>
    <w:p w14:paraId="2E10339A" w14:textId="77777777" w:rsidR="00A06FCD" w:rsidRPr="007C1609" w:rsidRDefault="00A06FCD" w:rsidP="00A06FCD">
      <w:pPr>
        <w:jc w:val="both"/>
        <w:rPr>
          <w:lang w:val="de-DE"/>
        </w:rPr>
      </w:pPr>
    </w:p>
    <w:p w14:paraId="67C110F1" w14:textId="6482B1FB" w:rsidR="008F50A6" w:rsidRDefault="00FC4720" w:rsidP="002E0E05">
      <w:pPr>
        <w:jc w:val="both"/>
      </w:pPr>
      <w:r>
        <w:t>Solvent co-intercalation in batteries has attracted increasing attention due to the insertion of solvated ions into electrode materials, which can enable enhanced charge</w:t>
      </w:r>
      <w:r w:rsidR="007820B0">
        <w:t xml:space="preserve"> </w:t>
      </w:r>
      <w:r>
        <w:t>transfer kinetics and altered electrochemical behavior</w:t>
      </w:r>
      <w:sdt>
        <w:sdtPr>
          <w:rPr>
            <w:color w:val="000000"/>
            <w:vertAlign w:val="superscript"/>
          </w:rPr>
          <w:tag w:val="MENDELEY_CITATION_v3_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"/>
          <w:id w:val="842364588"/>
          <w:placeholder>
            <w:docPart w:val="DefaultPlaceholder_-1854013440"/>
          </w:placeholder>
        </w:sdtPr>
        <w:sdtContent>
          <w:r w:rsidR="0092475D" w:rsidRPr="0092475D">
            <w:rPr>
              <w:color w:val="000000"/>
              <w:vertAlign w:val="superscript"/>
            </w:rPr>
            <w:t>1</w:t>
          </w:r>
        </w:sdtContent>
      </w:sdt>
      <w:r>
        <w:t xml:space="preserve">. Unlike conventional intercalation, where desolvated ions insert into the host structure, solvent co-intercalation involves the insertion of ions together with a partially preserved solvation sheath. Although this phenomenon has been identified using several </w:t>
      </w:r>
      <w:r w:rsidRPr="002E0E05">
        <w:rPr>
          <w:i/>
          <w:iCs/>
        </w:rPr>
        <w:t>operando</w:t>
      </w:r>
      <w:r>
        <w:t xml:space="preserve"> and </w:t>
      </w:r>
      <w:r w:rsidRPr="00DD3ED3">
        <w:rPr>
          <w:i/>
          <w:iCs/>
        </w:rPr>
        <w:t>ex situ</w:t>
      </w:r>
      <w:r>
        <w:t xml:space="preserve"> characterization techniques, a quantitative understanding of the underlying mechanisms remains limited</w:t>
      </w:r>
      <w:sdt>
        <w:sdtPr>
          <w:rPr>
            <w:color w:val="000000"/>
            <w:vertAlign w:val="superscript"/>
          </w:rPr>
          <w:tag w:val="MENDELEY_CITATION_v3_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"/>
          <w:id w:val="-2001645425"/>
          <w:placeholder>
            <w:docPart w:val="DefaultPlaceholder_-1854013440"/>
          </w:placeholder>
        </w:sdtPr>
        <w:sdtContent>
          <w:r w:rsidR="0092475D" w:rsidRPr="0092475D">
            <w:rPr>
              <w:color w:val="000000"/>
              <w:vertAlign w:val="superscript"/>
            </w:rPr>
            <w:t>2</w:t>
          </w:r>
        </w:sdtContent>
      </w:sdt>
      <w:r>
        <w:t xml:space="preserve">. Electrochemical Quartz Crystal Microbalance with Dissipation Monitoring (EQCM-D) is a powerful </w:t>
      </w:r>
      <w:r w:rsidRPr="009F4127">
        <w:rPr>
          <w:i/>
          <w:iCs/>
        </w:rPr>
        <w:t>operando</w:t>
      </w:r>
      <w:r>
        <w:t xml:space="preserve"> technique capable of simultaneously probing mass changes and interfacial mechanical properties during electrochemical cycling, enabling quantitative investigation of intercalated species. In particular, dissipation monitoring provides insight into viscoelastic,</w:t>
      </w:r>
      <w:r w:rsidR="002910B7">
        <w:t xml:space="preserve"> </w:t>
      </w:r>
      <w:r>
        <w:t>hydrodynamic</w:t>
      </w:r>
      <w:r w:rsidR="002910B7">
        <w:t>, and morphological changes</w:t>
      </w:r>
      <w:r>
        <w:t xml:space="preserve"> at the electrode/electrolyte interface, which are critical for distinguishing true gravimetric responses from mechanical artifacts</w:t>
      </w:r>
      <w:sdt>
        <w:sdtPr>
          <w:rPr>
            <w:color w:val="000000"/>
            <w:vertAlign w:val="superscript"/>
          </w:rPr>
          <w:tag w:val="MENDELEY_CITATION_v3_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"/>
          <w:id w:val="256793796"/>
          <w:placeholder>
            <w:docPart w:val="DefaultPlaceholder_-1854013440"/>
          </w:placeholder>
        </w:sdtPr>
        <w:sdtContent>
          <w:r w:rsidR="0092475D" w:rsidRPr="0092475D">
            <w:rPr>
              <w:color w:val="000000"/>
              <w:vertAlign w:val="superscript"/>
            </w:rPr>
            <w:t>3</w:t>
          </w:r>
        </w:sdtContent>
      </w:sdt>
      <w:r>
        <w:t>.</w:t>
      </w:r>
      <w:r w:rsidR="00356372">
        <w:t xml:space="preserve"> </w:t>
      </w:r>
      <w:r w:rsidR="00904FA7">
        <w:t>Recent studies have demonstrated that binder and particle size of active material can strongly influence EQCM-D responses due to changes in viscoelastic and hydrodynamic behavior</w:t>
      </w:r>
      <w:sdt>
        <w:sdtPr>
          <w:rPr>
            <w:color w:val="000000"/>
            <w:vertAlign w:val="superscript"/>
          </w:rPr>
          <w:tag w:val="MENDELEY_CITATION_v3_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"/>
          <w:id w:val="359092957"/>
          <w:placeholder>
            <w:docPart w:val="0238A7836A6343A8926C5252559F06AE"/>
          </w:placeholder>
        </w:sdtPr>
        <w:sdtContent>
          <w:r w:rsidR="0092475D" w:rsidRPr="0092475D">
            <w:rPr>
              <w:color w:val="000000"/>
              <w:vertAlign w:val="superscript"/>
            </w:rPr>
            <w:t>4</w:t>
          </w:r>
        </w:sdtContent>
      </w:sdt>
      <w:r w:rsidR="00904FA7">
        <w:t xml:space="preserve">, highlighting the importance of careful electrode design for reliable </w:t>
      </w:r>
      <w:r w:rsidR="00904FA7" w:rsidRPr="00507306">
        <w:rPr>
          <w:i/>
          <w:iCs/>
        </w:rPr>
        <w:t>operando</w:t>
      </w:r>
      <w:r w:rsidR="00904FA7">
        <w:t xml:space="preserve"> analysis. </w:t>
      </w:r>
    </w:p>
    <w:p w14:paraId="3157B45A" w14:textId="64533215" w:rsidR="000350E6" w:rsidRDefault="00A81AF3" w:rsidP="002E0E05">
      <w:pPr>
        <w:jc w:val="both"/>
      </w:pPr>
      <w:r w:rsidRPr="00A81AF3">
        <w:t>In this work, EQCM-D is employed to investigate ion intercalation and solvent co-intercalation phenomena in layered MoS</w:t>
      </w:r>
      <w:r w:rsidR="00372863" w:rsidRPr="00372863">
        <w:rPr>
          <w:vertAlign w:val="subscript"/>
        </w:rPr>
        <w:t>2</w:t>
      </w:r>
      <w:r w:rsidR="00372863">
        <w:t>-</w:t>
      </w:r>
      <w:r w:rsidRPr="00A81AF3">
        <w:t>based electrodes. A systematic study was conducted using two MoS</w:t>
      </w:r>
      <w:r w:rsidR="00F30B6D" w:rsidRPr="00F30B6D">
        <w:rPr>
          <w:vertAlign w:val="subscript"/>
        </w:rPr>
        <w:t>2</w:t>
      </w:r>
      <w:r w:rsidRPr="00A81AF3">
        <w:t xml:space="preserve"> particle-size ranges (few-micrometer-scale and tens-of-micrometers-scale) combined with two different binders, polyvinylidene fluoride (PVDF) and sodium carboxymethyl cellulose (</w:t>
      </w:r>
      <w:proofErr w:type="spellStart"/>
      <w:r w:rsidRPr="00A81AF3">
        <w:t>NaCMC</w:t>
      </w:r>
      <w:proofErr w:type="spellEnd"/>
      <w:r w:rsidRPr="00A81AF3">
        <w:t>), to evaluate their influence on the EQCM-D response. Furthermore, carbonate- and ether-based electrolytes were compared to differentiate conventional ion intercalation from solvent co-intercalation processes. This work discusses strategies for achieving reliable operando EQCM-D measurements to enable accurate gravimetric analysis during (de)intercalation processes and to establish new guidelines for probing solvent co-intercalation phenomena in battery materials.</w:t>
      </w:r>
    </w:p>
    <w:p w14:paraId="7E025094" w14:textId="77777777" w:rsidR="00A81AF3" w:rsidRDefault="00A81AF3" w:rsidP="002E0E05">
      <w:pPr>
        <w:jc w:val="both"/>
      </w:pPr>
    </w:p>
    <w:p w14:paraId="283AE12B" w14:textId="198327EB" w:rsidR="002E0E05" w:rsidRDefault="00507306" w:rsidP="00794451">
      <w:pPr>
        <w:jc w:val="both"/>
      </w:pPr>
      <w:r>
        <w:t>References</w:t>
      </w:r>
    </w:p>
    <w:sdt>
      <w:sdtPr>
        <w:rPr>
          <w:color w:val="000000"/>
        </w:rPr>
        <w:tag w:val="MENDELEY_BIBLIOGRAPHY"/>
        <w:id w:val="1122345571"/>
        <w:placeholder>
          <w:docPart w:val="DefaultPlaceholder_-1854013440"/>
        </w:placeholder>
      </w:sdtPr>
      <w:sdtContent>
        <w:p w14:paraId="45504394" w14:textId="77777777" w:rsidR="0092475D" w:rsidRPr="0092475D" w:rsidRDefault="0092475D">
          <w:pPr>
            <w:autoSpaceDE w:val="0"/>
            <w:autoSpaceDN w:val="0"/>
            <w:ind w:hanging="640"/>
            <w:divId w:val="429816226"/>
            <w:rPr>
              <w:color w:val="000000"/>
              <w:szCs w:val="24"/>
            </w:rPr>
          </w:pPr>
          <w:r w:rsidRPr="0092475D">
            <w:rPr>
              <w:color w:val="000000"/>
            </w:rPr>
            <w:t>(1)</w:t>
          </w:r>
          <w:r w:rsidRPr="0092475D">
            <w:rPr>
              <w:color w:val="000000"/>
            </w:rPr>
            <w:tab/>
            <w:t xml:space="preserve">Guo, H.; </w:t>
          </w:r>
          <w:proofErr w:type="spellStart"/>
          <w:r w:rsidRPr="0092475D">
            <w:rPr>
              <w:color w:val="000000"/>
            </w:rPr>
            <w:t>Elmanzalawy</w:t>
          </w:r>
          <w:proofErr w:type="spellEnd"/>
          <w:r w:rsidRPr="0092475D">
            <w:rPr>
              <w:color w:val="000000"/>
            </w:rPr>
            <w:t xml:space="preserve">, M.; Sivakumar, P.; Fleischmann, S. Unifying Electrolyte Formulation and Electrode Nanoconfinement Design to Enable New Ion-Solvent </w:t>
          </w:r>
          <w:proofErr w:type="spellStart"/>
          <w:r w:rsidRPr="0092475D">
            <w:rPr>
              <w:color w:val="000000"/>
            </w:rPr>
            <w:t>Cointercalation</w:t>
          </w:r>
          <w:proofErr w:type="spellEnd"/>
          <w:r w:rsidRPr="0092475D">
            <w:rPr>
              <w:color w:val="000000"/>
            </w:rPr>
            <w:t xml:space="preserve"> Chemistries. </w:t>
          </w:r>
          <w:r w:rsidRPr="0092475D">
            <w:rPr>
              <w:i/>
              <w:iCs/>
              <w:color w:val="000000"/>
            </w:rPr>
            <w:t>Energy Environ. Sci.</w:t>
          </w:r>
          <w:r w:rsidRPr="0092475D">
            <w:rPr>
              <w:color w:val="000000"/>
            </w:rPr>
            <w:t xml:space="preserve"> </w:t>
          </w:r>
          <w:r w:rsidRPr="0092475D">
            <w:rPr>
              <w:b/>
              <w:bCs/>
              <w:color w:val="000000"/>
            </w:rPr>
            <w:t>2024</w:t>
          </w:r>
          <w:r w:rsidRPr="0092475D">
            <w:rPr>
              <w:color w:val="000000"/>
            </w:rPr>
            <w:t xml:space="preserve">, </w:t>
          </w:r>
          <w:r w:rsidRPr="0092475D">
            <w:rPr>
              <w:i/>
              <w:iCs/>
              <w:color w:val="000000"/>
            </w:rPr>
            <w:t>17</w:t>
          </w:r>
          <w:r w:rsidRPr="0092475D">
            <w:rPr>
              <w:color w:val="000000"/>
            </w:rPr>
            <w:t xml:space="preserve"> (6), 2100–2116. https://doi.org/10.1039/d3ee04350a.</w:t>
          </w:r>
        </w:p>
        <w:p w14:paraId="333D535E" w14:textId="77777777" w:rsidR="0092475D" w:rsidRPr="0092475D" w:rsidRDefault="0092475D">
          <w:pPr>
            <w:autoSpaceDE w:val="0"/>
            <w:autoSpaceDN w:val="0"/>
            <w:ind w:hanging="640"/>
            <w:divId w:val="117337219"/>
            <w:rPr>
              <w:color w:val="000000"/>
            </w:rPr>
          </w:pPr>
          <w:r w:rsidRPr="0092475D">
            <w:rPr>
              <w:color w:val="000000"/>
            </w:rPr>
            <w:t>(2)</w:t>
          </w:r>
          <w:r w:rsidRPr="0092475D">
            <w:rPr>
              <w:color w:val="000000"/>
            </w:rPr>
            <w:tab/>
            <w:t xml:space="preserve">Ferrero, G. A.; </w:t>
          </w:r>
          <w:proofErr w:type="spellStart"/>
          <w:r w:rsidRPr="0092475D">
            <w:rPr>
              <w:color w:val="000000"/>
            </w:rPr>
            <w:t>Åvall</w:t>
          </w:r>
          <w:proofErr w:type="spellEnd"/>
          <w:r w:rsidRPr="0092475D">
            <w:rPr>
              <w:color w:val="000000"/>
            </w:rPr>
            <w:t xml:space="preserve">, G.; </w:t>
          </w:r>
          <w:proofErr w:type="spellStart"/>
          <w:r w:rsidRPr="0092475D">
            <w:rPr>
              <w:color w:val="000000"/>
            </w:rPr>
            <w:t>Janßen</w:t>
          </w:r>
          <w:proofErr w:type="spellEnd"/>
          <w:r w:rsidRPr="0092475D">
            <w:rPr>
              <w:color w:val="000000"/>
            </w:rPr>
            <w:t xml:space="preserve">, K.; Son, Y.; Kravets, Y.; Sun, Y.; </w:t>
          </w:r>
          <w:proofErr w:type="spellStart"/>
          <w:r w:rsidRPr="0092475D">
            <w:rPr>
              <w:color w:val="000000"/>
            </w:rPr>
            <w:t>Adelhelm</w:t>
          </w:r>
          <w:proofErr w:type="spellEnd"/>
          <w:r w:rsidRPr="0092475D">
            <w:rPr>
              <w:color w:val="000000"/>
            </w:rPr>
            <w:t xml:space="preserve">, P. Solvent Co-Intercalation Reactions for Batteries and Beyond. </w:t>
          </w:r>
          <w:r w:rsidRPr="0092475D">
            <w:rPr>
              <w:i/>
              <w:iCs/>
              <w:color w:val="000000"/>
            </w:rPr>
            <w:t>Chemical Reviews</w:t>
          </w:r>
          <w:r w:rsidRPr="0092475D">
            <w:rPr>
              <w:color w:val="000000"/>
            </w:rPr>
            <w:t>. American Chemical Society March 26, 2025, pp 3401–3439. https://doi.org/10.1021/acs.chemrev.4c00805.</w:t>
          </w:r>
        </w:p>
        <w:p w14:paraId="52B40561" w14:textId="77777777" w:rsidR="0092475D" w:rsidRPr="0092475D" w:rsidRDefault="0092475D">
          <w:pPr>
            <w:autoSpaceDE w:val="0"/>
            <w:autoSpaceDN w:val="0"/>
            <w:ind w:hanging="640"/>
            <w:divId w:val="51462859"/>
            <w:rPr>
              <w:color w:val="000000"/>
            </w:rPr>
          </w:pPr>
          <w:r w:rsidRPr="0092475D">
            <w:rPr>
              <w:color w:val="000000"/>
            </w:rPr>
            <w:t>(3)</w:t>
          </w:r>
          <w:r w:rsidRPr="0092475D">
            <w:rPr>
              <w:color w:val="000000"/>
            </w:rPr>
            <w:tab/>
          </w:r>
          <w:proofErr w:type="spellStart"/>
          <w:r w:rsidRPr="0092475D">
            <w:rPr>
              <w:color w:val="000000"/>
            </w:rPr>
            <w:t>Shpigel</w:t>
          </w:r>
          <w:proofErr w:type="spellEnd"/>
          <w:r w:rsidRPr="0092475D">
            <w:rPr>
              <w:color w:val="000000"/>
            </w:rPr>
            <w:t xml:space="preserve">, N.; Levi, M. D.; </w:t>
          </w:r>
          <w:proofErr w:type="spellStart"/>
          <w:r w:rsidRPr="0092475D">
            <w:rPr>
              <w:color w:val="000000"/>
            </w:rPr>
            <w:t>Sigalov</w:t>
          </w:r>
          <w:proofErr w:type="spellEnd"/>
          <w:r w:rsidRPr="0092475D">
            <w:rPr>
              <w:color w:val="000000"/>
            </w:rPr>
            <w:t xml:space="preserve">, S.; </w:t>
          </w:r>
          <w:proofErr w:type="spellStart"/>
          <w:r w:rsidRPr="0092475D">
            <w:rPr>
              <w:color w:val="000000"/>
            </w:rPr>
            <w:t>Daikhin</w:t>
          </w:r>
          <w:proofErr w:type="spellEnd"/>
          <w:r w:rsidRPr="0092475D">
            <w:rPr>
              <w:color w:val="000000"/>
            </w:rPr>
            <w:t xml:space="preserve">, L.; </w:t>
          </w:r>
          <w:proofErr w:type="spellStart"/>
          <w:r w:rsidRPr="0092475D">
            <w:rPr>
              <w:color w:val="000000"/>
            </w:rPr>
            <w:t>Aurbach</w:t>
          </w:r>
          <w:proofErr w:type="spellEnd"/>
          <w:r w:rsidRPr="0092475D">
            <w:rPr>
              <w:color w:val="000000"/>
            </w:rPr>
            <w:t xml:space="preserve">, D. In Situ Real-Time Mechanical and Morphological Characterization of Electrodes for Electrochemical Energy Storage and Conversion by Electrochemical Quartz Crystal Microbalance with Dissipation Monitoring. </w:t>
          </w:r>
          <w:r w:rsidRPr="0092475D">
            <w:rPr>
              <w:i/>
              <w:iCs/>
              <w:color w:val="000000"/>
            </w:rPr>
            <w:t>Acc. Chem. Res.</w:t>
          </w:r>
          <w:r w:rsidRPr="0092475D">
            <w:rPr>
              <w:color w:val="000000"/>
            </w:rPr>
            <w:t xml:space="preserve"> </w:t>
          </w:r>
          <w:r w:rsidRPr="0092475D">
            <w:rPr>
              <w:b/>
              <w:bCs/>
              <w:color w:val="000000"/>
            </w:rPr>
            <w:t>2018</w:t>
          </w:r>
          <w:r w:rsidRPr="0092475D">
            <w:rPr>
              <w:color w:val="000000"/>
            </w:rPr>
            <w:t xml:space="preserve">, </w:t>
          </w:r>
          <w:r w:rsidRPr="0092475D">
            <w:rPr>
              <w:i/>
              <w:iCs/>
              <w:color w:val="000000"/>
            </w:rPr>
            <w:t>51</w:t>
          </w:r>
          <w:r w:rsidRPr="0092475D">
            <w:rPr>
              <w:color w:val="000000"/>
            </w:rPr>
            <w:t xml:space="preserve"> (1), 69–79. https://doi.org/10.1021/acs.accounts.7b00477.</w:t>
          </w:r>
        </w:p>
        <w:p w14:paraId="5F3F37F9" w14:textId="77777777" w:rsidR="0092475D" w:rsidRPr="0092475D" w:rsidRDefault="0092475D">
          <w:pPr>
            <w:autoSpaceDE w:val="0"/>
            <w:autoSpaceDN w:val="0"/>
            <w:ind w:hanging="640"/>
            <w:divId w:val="50274078"/>
            <w:rPr>
              <w:color w:val="000000"/>
            </w:rPr>
          </w:pPr>
          <w:r w:rsidRPr="0092475D">
            <w:rPr>
              <w:color w:val="000000"/>
            </w:rPr>
            <w:t>(4)</w:t>
          </w:r>
          <w:r w:rsidRPr="0092475D">
            <w:rPr>
              <w:color w:val="000000"/>
            </w:rPr>
            <w:tab/>
            <w:t xml:space="preserve">Miranda, J.; Taberna, P. L.; Simon, P. Operando Gravimetric and Energy Loss Analysis of Na3V2(PO4)2F3 Composite Films by Electrochemical Quartz Microbalance with Dissipation Monitoring. </w:t>
          </w:r>
          <w:r w:rsidRPr="0092475D">
            <w:rPr>
              <w:i/>
              <w:iCs/>
              <w:color w:val="000000"/>
            </w:rPr>
            <w:t>ACS Nano</w:t>
          </w:r>
          <w:r w:rsidRPr="0092475D">
            <w:rPr>
              <w:color w:val="000000"/>
            </w:rPr>
            <w:t xml:space="preserve"> </w:t>
          </w:r>
          <w:r w:rsidRPr="0092475D">
            <w:rPr>
              <w:b/>
              <w:bCs/>
              <w:color w:val="000000"/>
            </w:rPr>
            <w:t>2025</w:t>
          </w:r>
          <w:r w:rsidRPr="0092475D">
            <w:rPr>
              <w:color w:val="000000"/>
            </w:rPr>
            <w:t xml:space="preserve">, </w:t>
          </w:r>
          <w:r w:rsidRPr="0092475D">
            <w:rPr>
              <w:i/>
              <w:iCs/>
              <w:color w:val="000000"/>
            </w:rPr>
            <w:t>19</w:t>
          </w:r>
          <w:r w:rsidRPr="0092475D">
            <w:rPr>
              <w:color w:val="000000"/>
            </w:rPr>
            <w:t xml:space="preserve"> (2), 2419–2426. https://doi.org/10.1021/acsnano.4c13052.</w:t>
          </w:r>
        </w:p>
        <w:p w14:paraId="79321E9C" w14:textId="17532E37" w:rsidR="00A71AE8" w:rsidRDefault="0092475D" w:rsidP="00794451">
          <w:pPr>
            <w:jc w:val="both"/>
          </w:pPr>
          <w:r w:rsidRPr="0092475D">
            <w:rPr>
              <w:color w:val="000000"/>
            </w:rPr>
            <w:t> </w:t>
          </w:r>
        </w:p>
      </w:sdtContent>
    </w:sdt>
    <w:sectPr w:rsidR="00A71AE8"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7F931" w14:textId="77777777" w:rsidR="00864B7D" w:rsidRDefault="00864B7D" w:rsidP="00A71AE8">
      <w:r>
        <w:separator/>
      </w:r>
    </w:p>
  </w:endnote>
  <w:endnote w:type="continuationSeparator" w:id="0">
    <w:p w14:paraId="4ABB931F" w14:textId="77777777" w:rsidR="00864B7D" w:rsidRDefault="00864B7D" w:rsidP="00A71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F93BA" w14:textId="77777777" w:rsidR="00864B7D" w:rsidRDefault="00864B7D" w:rsidP="00A71AE8">
      <w:r>
        <w:separator/>
      </w:r>
    </w:p>
  </w:footnote>
  <w:footnote w:type="continuationSeparator" w:id="0">
    <w:p w14:paraId="6EC32166" w14:textId="77777777" w:rsidR="00864B7D" w:rsidRDefault="00864B7D" w:rsidP="00A71A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00B3A"/>
    <w:rsid w:val="000245BF"/>
    <w:rsid w:val="000350E6"/>
    <w:rsid w:val="00041EFD"/>
    <w:rsid w:val="000737B7"/>
    <w:rsid w:val="00074935"/>
    <w:rsid w:val="000B0F70"/>
    <w:rsid w:val="000C6178"/>
    <w:rsid w:val="000C738D"/>
    <w:rsid w:val="000D2168"/>
    <w:rsid w:val="0018614E"/>
    <w:rsid w:val="00193FF1"/>
    <w:rsid w:val="001A3BA9"/>
    <w:rsid w:val="001B05B8"/>
    <w:rsid w:val="001B5148"/>
    <w:rsid w:val="001F6B34"/>
    <w:rsid w:val="00221F9E"/>
    <w:rsid w:val="00226222"/>
    <w:rsid w:val="002910B7"/>
    <w:rsid w:val="002A6F38"/>
    <w:rsid w:val="002C73A6"/>
    <w:rsid w:val="002D1A8F"/>
    <w:rsid w:val="002D76AB"/>
    <w:rsid w:val="002E0E05"/>
    <w:rsid w:val="00316EE9"/>
    <w:rsid w:val="00325004"/>
    <w:rsid w:val="00356372"/>
    <w:rsid w:val="00365ED5"/>
    <w:rsid w:val="00372863"/>
    <w:rsid w:val="00373065"/>
    <w:rsid w:val="00387D9F"/>
    <w:rsid w:val="003B1630"/>
    <w:rsid w:val="003B2DBD"/>
    <w:rsid w:val="003C6F00"/>
    <w:rsid w:val="0046740E"/>
    <w:rsid w:val="0049116C"/>
    <w:rsid w:val="004F3D55"/>
    <w:rsid w:val="00507306"/>
    <w:rsid w:val="005359B0"/>
    <w:rsid w:val="00536366"/>
    <w:rsid w:val="005B5C59"/>
    <w:rsid w:val="005C3313"/>
    <w:rsid w:val="00654EAF"/>
    <w:rsid w:val="006842A0"/>
    <w:rsid w:val="00685C1A"/>
    <w:rsid w:val="006870D3"/>
    <w:rsid w:val="00691083"/>
    <w:rsid w:val="006A2A4B"/>
    <w:rsid w:val="006F5194"/>
    <w:rsid w:val="0070285B"/>
    <w:rsid w:val="00710CE2"/>
    <w:rsid w:val="00717DCB"/>
    <w:rsid w:val="0077574A"/>
    <w:rsid w:val="007820B0"/>
    <w:rsid w:val="007900E1"/>
    <w:rsid w:val="00794451"/>
    <w:rsid w:val="007A7BE9"/>
    <w:rsid w:val="007C1609"/>
    <w:rsid w:val="00813FF4"/>
    <w:rsid w:val="00814164"/>
    <w:rsid w:val="00864B7D"/>
    <w:rsid w:val="008B5450"/>
    <w:rsid w:val="008D7FA8"/>
    <w:rsid w:val="008F50A6"/>
    <w:rsid w:val="00904FA7"/>
    <w:rsid w:val="009219F4"/>
    <w:rsid w:val="0092475D"/>
    <w:rsid w:val="00935394"/>
    <w:rsid w:val="00940084"/>
    <w:rsid w:val="00940869"/>
    <w:rsid w:val="009555F6"/>
    <w:rsid w:val="00966B4D"/>
    <w:rsid w:val="00986065"/>
    <w:rsid w:val="00992192"/>
    <w:rsid w:val="009F4127"/>
    <w:rsid w:val="00A06FCD"/>
    <w:rsid w:val="00A13F5B"/>
    <w:rsid w:val="00A35181"/>
    <w:rsid w:val="00A71AE8"/>
    <w:rsid w:val="00A76437"/>
    <w:rsid w:val="00A81AF3"/>
    <w:rsid w:val="00AE5126"/>
    <w:rsid w:val="00B630CB"/>
    <w:rsid w:val="00B704DC"/>
    <w:rsid w:val="00BA21B5"/>
    <w:rsid w:val="00BA2897"/>
    <w:rsid w:val="00C04596"/>
    <w:rsid w:val="00C1354D"/>
    <w:rsid w:val="00C478D1"/>
    <w:rsid w:val="00C92BA1"/>
    <w:rsid w:val="00CA0ABB"/>
    <w:rsid w:val="00CE1B76"/>
    <w:rsid w:val="00DB2643"/>
    <w:rsid w:val="00DD3ED3"/>
    <w:rsid w:val="00DE4EC4"/>
    <w:rsid w:val="00E0716D"/>
    <w:rsid w:val="00E46E27"/>
    <w:rsid w:val="00EB0AA1"/>
    <w:rsid w:val="00EE65D2"/>
    <w:rsid w:val="00EF528F"/>
    <w:rsid w:val="00F2375E"/>
    <w:rsid w:val="00F30B6D"/>
    <w:rsid w:val="00F5588B"/>
    <w:rsid w:val="00F62A47"/>
    <w:rsid w:val="00F72D21"/>
    <w:rsid w:val="00F97641"/>
    <w:rsid w:val="00FA2B8A"/>
    <w:rsid w:val="00FC47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8C4975"/>
  <w14:defaultImageDpi w14:val="300"/>
  <w15:docId w15:val="{75B6F05E-F1D4-46D6-AB27-4355E29C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paragraph" w:styleId="Heading1">
    <w:name w:val="heading 1"/>
    <w:basedOn w:val="Normal"/>
    <w:next w:val="Normal"/>
    <w:link w:val="Heading1Char"/>
    <w:uiPriority w:val="9"/>
    <w:qFormat/>
    <w:rsid w:val="00A71AE8"/>
    <w:pPr>
      <w:keepNext/>
      <w:keepLines/>
      <w:widowControl/>
      <w:spacing w:before="240" w:line="259" w:lineRule="auto"/>
      <w:outlineLvl w:val="0"/>
    </w:pPr>
    <w:rPr>
      <w:rFonts w:asciiTheme="majorHAnsi" w:eastAsiaTheme="majorEastAsia" w:hAnsiTheme="majorHAnsi" w:cstheme="majorBidi"/>
      <w:snapToGrid/>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65D2"/>
    <w:rPr>
      <w:color w:val="666666"/>
    </w:rPr>
  </w:style>
  <w:style w:type="character" w:customStyle="1" w:styleId="Heading1Char">
    <w:name w:val="Heading 1 Char"/>
    <w:basedOn w:val="DefaultParagraphFont"/>
    <w:link w:val="Heading1"/>
    <w:uiPriority w:val="9"/>
    <w:rsid w:val="00A71AE8"/>
    <w:rPr>
      <w:rFonts w:asciiTheme="majorHAnsi" w:eastAsiaTheme="majorEastAsia" w:hAnsiTheme="majorHAnsi" w:cstheme="majorBidi"/>
      <w:color w:val="365F91" w:themeColor="accent1" w:themeShade="BF"/>
      <w:sz w:val="32"/>
      <w:szCs w:val="32"/>
    </w:rPr>
  </w:style>
  <w:style w:type="paragraph" w:styleId="EndnoteText">
    <w:name w:val="endnote text"/>
    <w:basedOn w:val="Normal"/>
    <w:link w:val="EndnoteTextChar"/>
    <w:uiPriority w:val="99"/>
    <w:semiHidden/>
    <w:unhideWhenUsed/>
    <w:rsid w:val="00A71AE8"/>
  </w:style>
  <w:style w:type="character" w:customStyle="1" w:styleId="EndnoteTextChar">
    <w:name w:val="Endnote Text Char"/>
    <w:basedOn w:val="DefaultParagraphFont"/>
    <w:link w:val="EndnoteText"/>
    <w:uiPriority w:val="99"/>
    <w:semiHidden/>
    <w:rsid w:val="00A71AE8"/>
    <w:rPr>
      <w:snapToGrid w:val="0"/>
    </w:rPr>
  </w:style>
  <w:style w:type="character" w:styleId="EndnoteReference">
    <w:name w:val="endnote reference"/>
    <w:basedOn w:val="DefaultParagraphFont"/>
    <w:uiPriority w:val="99"/>
    <w:semiHidden/>
    <w:unhideWhenUsed/>
    <w:rsid w:val="00A71AE8"/>
    <w:rPr>
      <w:vertAlign w:val="superscript"/>
    </w:rPr>
  </w:style>
  <w:style w:type="paragraph" w:styleId="BalloonText">
    <w:name w:val="Balloon Text"/>
    <w:basedOn w:val="Normal"/>
    <w:link w:val="BalloonTextChar"/>
    <w:uiPriority w:val="99"/>
    <w:semiHidden/>
    <w:unhideWhenUsed/>
    <w:rsid w:val="007820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0B0"/>
    <w:rPr>
      <w:rFonts w:ascii="Segoe UI" w:hAnsi="Segoe UI" w:cs="Segoe UI"/>
      <w:snapToGrid w:val="0"/>
      <w:sz w:val="18"/>
      <w:szCs w:val="18"/>
    </w:rPr>
  </w:style>
  <w:style w:type="character" w:styleId="CommentReference">
    <w:name w:val="annotation reference"/>
    <w:basedOn w:val="DefaultParagraphFont"/>
    <w:uiPriority w:val="99"/>
    <w:semiHidden/>
    <w:unhideWhenUsed/>
    <w:rsid w:val="007820B0"/>
    <w:rPr>
      <w:sz w:val="16"/>
      <w:szCs w:val="16"/>
    </w:rPr>
  </w:style>
  <w:style w:type="paragraph" w:styleId="CommentText">
    <w:name w:val="annotation text"/>
    <w:basedOn w:val="Normal"/>
    <w:link w:val="CommentTextChar"/>
    <w:uiPriority w:val="99"/>
    <w:semiHidden/>
    <w:unhideWhenUsed/>
    <w:rsid w:val="007820B0"/>
  </w:style>
  <w:style w:type="character" w:customStyle="1" w:styleId="CommentTextChar">
    <w:name w:val="Comment Text Char"/>
    <w:basedOn w:val="DefaultParagraphFont"/>
    <w:link w:val="CommentText"/>
    <w:uiPriority w:val="99"/>
    <w:semiHidden/>
    <w:rsid w:val="007820B0"/>
    <w:rPr>
      <w:snapToGrid w:val="0"/>
    </w:rPr>
  </w:style>
  <w:style w:type="paragraph" w:styleId="CommentSubject">
    <w:name w:val="annotation subject"/>
    <w:basedOn w:val="CommentText"/>
    <w:next w:val="CommentText"/>
    <w:link w:val="CommentSubjectChar"/>
    <w:uiPriority w:val="99"/>
    <w:semiHidden/>
    <w:unhideWhenUsed/>
    <w:rsid w:val="007820B0"/>
    <w:rPr>
      <w:b/>
      <w:bCs/>
    </w:rPr>
  </w:style>
  <w:style w:type="character" w:customStyle="1" w:styleId="CommentSubjectChar">
    <w:name w:val="Comment Subject Char"/>
    <w:basedOn w:val="CommentTextChar"/>
    <w:link w:val="CommentSubject"/>
    <w:uiPriority w:val="99"/>
    <w:semiHidden/>
    <w:rsid w:val="007820B0"/>
    <w:rPr>
      <w:b/>
      <w:bCs/>
      <w:snapToGrid w:val="0"/>
    </w:rPr>
  </w:style>
  <w:style w:type="paragraph" w:styleId="Revision">
    <w:name w:val="Revision"/>
    <w:hidden/>
    <w:uiPriority w:val="99"/>
    <w:semiHidden/>
    <w:rsid w:val="007C1609"/>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3594">
      <w:bodyDiv w:val="1"/>
      <w:marLeft w:val="0"/>
      <w:marRight w:val="0"/>
      <w:marTop w:val="0"/>
      <w:marBottom w:val="0"/>
      <w:divBdr>
        <w:top w:val="none" w:sz="0" w:space="0" w:color="auto"/>
        <w:left w:val="none" w:sz="0" w:space="0" w:color="auto"/>
        <w:bottom w:val="none" w:sz="0" w:space="0" w:color="auto"/>
        <w:right w:val="none" w:sz="0" w:space="0" w:color="auto"/>
      </w:divBdr>
      <w:divsChild>
        <w:div w:id="1004893169">
          <w:marLeft w:val="640"/>
          <w:marRight w:val="0"/>
          <w:marTop w:val="0"/>
          <w:marBottom w:val="0"/>
          <w:divBdr>
            <w:top w:val="none" w:sz="0" w:space="0" w:color="auto"/>
            <w:left w:val="none" w:sz="0" w:space="0" w:color="auto"/>
            <w:bottom w:val="none" w:sz="0" w:space="0" w:color="auto"/>
            <w:right w:val="none" w:sz="0" w:space="0" w:color="auto"/>
          </w:divBdr>
        </w:div>
        <w:div w:id="1721974070">
          <w:marLeft w:val="640"/>
          <w:marRight w:val="0"/>
          <w:marTop w:val="0"/>
          <w:marBottom w:val="0"/>
          <w:divBdr>
            <w:top w:val="none" w:sz="0" w:space="0" w:color="auto"/>
            <w:left w:val="none" w:sz="0" w:space="0" w:color="auto"/>
            <w:bottom w:val="none" w:sz="0" w:space="0" w:color="auto"/>
            <w:right w:val="none" w:sz="0" w:space="0" w:color="auto"/>
          </w:divBdr>
        </w:div>
      </w:divsChild>
    </w:div>
    <w:div w:id="105009982">
      <w:bodyDiv w:val="1"/>
      <w:marLeft w:val="0"/>
      <w:marRight w:val="0"/>
      <w:marTop w:val="0"/>
      <w:marBottom w:val="0"/>
      <w:divBdr>
        <w:top w:val="none" w:sz="0" w:space="0" w:color="auto"/>
        <w:left w:val="none" w:sz="0" w:space="0" w:color="auto"/>
        <w:bottom w:val="none" w:sz="0" w:space="0" w:color="auto"/>
        <w:right w:val="none" w:sz="0" w:space="0" w:color="auto"/>
      </w:divBdr>
      <w:divsChild>
        <w:div w:id="1615864049">
          <w:marLeft w:val="640"/>
          <w:marRight w:val="0"/>
          <w:marTop w:val="0"/>
          <w:marBottom w:val="0"/>
          <w:divBdr>
            <w:top w:val="none" w:sz="0" w:space="0" w:color="auto"/>
            <w:left w:val="none" w:sz="0" w:space="0" w:color="auto"/>
            <w:bottom w:val="none" w:sz="0" w:space="0" w:color="auto"/>
            <w:right w:val="none" w:sz="0" w:space="0" w:color="auto"/>
          </w:divBdr>
        </w:div>
        <w:div w:id="1797218425">
          <w:marLeft w:val="640"/>
          <w:marRight w:val="0"/>
          <w:marTop w:val="0"/>
          <w:marBottom w:val="0"/>
          <w:divBdr>
            <w:top w:val="none" w:sz="0" w:space="0" w:color="auto"/>
            <w:left w:val="none" w:sz="0" w:space="0" w:color="auto"/>
            <w:bottom w:val="none" w:sz="0" w:space="0" w:color="auto"/>
            <w:right w:val="none" w:sz="0" w:space="0" w:color="auto"/>
          </w:divBdr>
        </w:div>
      </w:divsChild>
    </w:div>
    <w:div w:id="143160455">
      <w:bodyDiv w:val="1"/>
      <w:marLeft w:val="0"/>
      <w:marRight w:val="0"/>
      <w:marTop w:val="0"/>
      <w:marBottom w:val="0"/>
      <w:divBdr>
        <w:top w:val="none" w:sz="0" w:space="0" w:color="auto"/>
        <w:left w:val="none" w:sz="0" w:space="0" w:color="auto"/>
        <w:bottom w:val="none" w:sz="0" w:space="0" w:color="auto"/>
        <w:right w:val="none" w:sz="0" w:space="0" w:color="auto"/>
      </w:divBdr>
      <w:divsChild>
        <w:div w:id="1183475175">
          <w:marLeft w:val="640"/>
          <w:marRight w:val="0"/>
          <w:marTop w:val="0"/>
          <w:marBottom w:val="0"/>
          <w:divBdr>
            <w:top w:val="none" w:sz="0" w:space="0" w:color="auto"/>
            <w:left w:val="none" w:sz="0" w:space="0" w:color="auto"/>
            <w:bottom w:val="none" w:sz="0" w:space="0" w:color="auto"/>
            <w:right w:val="none" w:sz="0" w:space="0" w:color="auto"/>
          </w:divBdr>
        </w:div>
        <w:div w:id="1942757297">
          <w:marLeft w:val="640"/>
          <w:marRight w:val="0"/>
          <w:marTop w:val="0"/>
          <w:marBottom w:val="0"/>
          <w:divBdr>
            <w:top w:val="none" w:sz="0" w:space="0" w:color="auto"/>
            <w:left w:val="none" w:sz="0" w:space="0" w:color="auto"/>
            <w:bottom w:val="none" w:sz="0" w:space="0" w:color="auto"/>
            <w:right w:val="none" w:sz="0" w:space="0" w:color="auto"/>
          </w:divBdr>
        </w:div>
      </w:divsChild>
    </w:div>
    <w:div w:id="468399170">
      <w:bodyDiv w:val="1"/>
      <w:marLeft w:val="0"/>
      <w:marRight w:val="0"/>
      <w:marTop w:val="0"/>
      <w:marBottom w:val="0"/>
      <w:divBdr>
        <w:top w:val="none" w:sz="0" w:space="0" w:color="auto"/>
        <w:left w:val="none" w:sz="0" w:space="0" w:color="auto"/>
        <w:bottom w:val="none" w:sz="0" w:space="0" w:color="auto"/>
        <w:right w:val="none" w:sz="0" w:space="0" w:color="auto"/>
      </w:divBdr>
      <w:divsChild>
        <w:div w:id="1671059368">
          <w:marLeft w:val="640"/>
          <w:marRight w:val="0"/>
          <w:marTop w:val="0"/>
          <w:marBottom w:val="0"/>
          <w:divBdr>
            <w:top w:val="none" w:sz="0" w:space="0" w:color="auto"/>
            <w:left w:val="none" w:sz="0" w:space="0" w:color="auto"/>
            <w:bottom w:val="none" w:sz="0" w:space="0" w:color="auto"/>
            <w:right w:val="none" w:sz="0" w:space="0" w:color="auto"/>
          </w:divBdr>
          <w:divsChild>
            <w:div w:id="1518737619">
              <w:marLeft w:val="0"/>
              <w:marRight w:val="0"/>
              <w:marTop w:val="0"/>
              <w:marBottom w:val="0"/>
              <w:divBdr>
                <w:top w:val="none" w:sz="0" w:space="0" w:color="auto"/>
                <w:left w:val="none" w:sz="0" w:space="0" w:color="auto"/>
                <w:bottom w:val="none" w:sz="0" w:space="0" w:color="auto"/>
                <w:right w:val="none" w:sz="0" w:space="0" w:color="auto"/>
              </w:divBdr>
            </w:div>
            <w:div w:id="89588064">
              <w:marLeft w:val="0"/>
              <w:marRight w:val="0"/>
              <w:marTop w:val="0"/>
              <w:marBottom w:val="0"/>
              <w:divBdr>
                <w:top w:val="none" w:sz="0" w:space="0" w:color="auto"/>
                <w:left w:val="none" w:sz="0" w:space="0" w:color="auto"/>
                <w:bottom w:val="none" w:sz="0" w:space="0" w:color="auto"/>
                <w:right w:val="none" w:sz="0" w:space="0" w:color="auto"/>
              </w:divBdr>
            </w:div>
          </w:divsChild>
        </w:div>
        <w:div w:id="1122117346">
          <w:marLeft w:val="640"/>
          <w:marRight w:val="0"/>
          <w:marTop w:val="0"/>
          <w:marBottom w:val="0"/>
          <w:divBdr>
            <w:top w:val="none" w:sz="0" w:space="0" w:color="auto"/>
            <w:left w:val="none" w:sz="0" w:space="0" w:color="auto"/>
            <w:bottom w:val="none" w:sz="0" w:space="0" w:color="auto"/>
            <w:right w:val="none" w:sz="0" w:space="0" w:color="auto"/>
          </w:divBdr>
        </w:div>
        <w:div w:id="1238786769">
          <w:marLeft w:val="640"/>
          <w:marRight w:val="0"/>
          <w:marTop w:val="0"/>
          <w:marBottom w:val="0"/>
          <w:divBdr>
            <w:top w:val="none" w:sz="0" w:space="0" w:color="auto"/>
            <w:left w:val="none" w:sz="0" w:space="0" w:color="auto"/>
            <w:bottom w:val="none" w:sz="0" w:space="0" w:color="auto"/>
            <w:right w:val="none" w:sz="0" w:space="0" w:color="auto"/>
          </w:divBdr>
        </w:div>
      </w:divsChild>
    </w:div>
    <w:div w:id="749232618">
      <w:bodyDiv w:val="1"/>
      <w:marLeft w:val="0"/>
      <w:marRight w:val="0"/>
      <w:marTop w:val="0"/>
      <w:marBottom w:val="0"/>
      <w:divBdr>
        <w:top w:val="none" w:sz="0" w:space="0" w:color="auto"/>
        <w:left w:val="none" w:sz="0" w:space="0" w:color="auto"/>
        <w:bottom w:val="none" w:sz="0" w:space="0" w:color="auto"/>
        <w:right w:val="none" w:sz="0" w:space="0" w:color="auto"/>
      </w:divBdr>
      <w:divsChild>
        <w:div w:id="429816226">
          <w:marLeft w:val="640"/>
          <w:marRight w:val="0"/>
          <w:marTop w:val="0"/>
          <w:marBottom w:val="0"/>
          <w:divBdr>
            <w:top w:val="none" w:sz="0" w:space="0" w:color="auto"/>
            <w:left w:val="none" w:sz="0" w:space="0" w:color="auto"/>
            <w:bottom w:val="none" w:sz="0" w:space="0" w:color="auto"/>
            <w:right w:val="none" w:sz="0" w:space="0" w:color="auto"/>
          </w:divBdr>
        </w:div>
        <w:div w:id="117337219">
          <w:marLeft w:val="640"/>
          <w:marRight w:val="0"/>
          <w:marTop w:val="0"/>
          <w:marBottom w:val="0"/>
          <w:divBdr>
            <w:top w:val="none" w:sz="0" w:space="0" w:color="auto"/>
            <w:left w:val="none" w:sz="0" w:space="0" w:color="auto"/>
            <w:bottom w:val="none" w:sz="0" w:space="0" w:color="auto"/>
            <w:right w:val="none" w:sz="0" w:space="0" w:color="auto"/>
          </w:divBdr>
        </w:div>
        <w:div w:id="51462859">
          <w:marLeft w:val="640"/>
          <w:marRight w:val="0"/>
          <w:marTop w:val="0"/>
          <w:marBottom w:val="0"/>
          <w:divBdr>
            <w:top w:val="none" w:sz="0" w:space="0" w:color="auto"/>
            <w:left w:val="none" w:sz="0" w:space="0" w:color="auto"/>
            <w:bottom w:val="none" w:sz="0" w:space="0" w:color="auto"/>
            <w:right w:val="none" w:sz="0" w:space="0" w:color="auto"/>
          </w:divBdr>
        </w:div>
        <w:div w:id="50274078">
          <w:marLeft w:val="640"/>
          <w:marRight w:val="0"/>
          <w:marTop w:val="0"/>
          <w:marBottom w:val="0"/>
          <w:divBdr>
            <w:top w:val="none" w:sz="0" w:space="0" w:color="auto"/>
            <w:left w:val="none" w:sz="0" w:space="0" w:color="auto"/>
            <w:bottom w:val="none" w:sz="0" w:space="0" w:color="auto"/>
            <w:right w:val="none" w:sz="0" w:space="0" w:color="auto"/>
          </w:divBdr>
        </w:div>
      </w:divsChild>
    </w:div>
    <w:div w:id="815418171">
      <w:bodyDiv w:val="1"/>
      <w:marLeft w:val="0"/>
      <w:marRight w:val="0"/>
      <w:marTop w:val="0"/>
      <w:marBottom w:val="0"/>
      <w:divBdr>
        <w:top w:val="none" w:sz="0" w:space="0" w:color="auto"/>
        <w:left w:val="none" w:sz="0" w:space="0" w:color="auto"/>
        <w:bottom w:val="none" w:sz="0" w:space="0" w:color="auto"/>
        <w:right w:val="none" w:sz="0" w:space="0" w:color="auto"/>
      </w:divBdr>
      <w:divsChild>
        <w:div w:id="1914392454">
          <w:marLeft w:val="640"/>
          <w:marRight w:val="0"/>
          <w:marTop w:val="0"/>
          <w:marBottom w:val="0"/>
          <w:divBdr>
            <w:top w:val="none" w:sz="0" w:space="0" w:color="auto"/>
            <w:left w:val="none" w:sz="0" w:space="0" w:color="auto"/>
            <w:bottom w:val="none" w:sz="0" w:space="0" w:color="auto"/>
            <w:right w:val="none" w:sz="0" w:space="0" w:color="auto"/>
          </w:divBdr>
        </w:div>
        <w:div w:id="1081483904">
          <w:marLeft w:val="640"/>
          <w:marRight w:val="0"/>
          <w:marTop w:val="0"/>
          <w:marBottom w:val="0"/>
          <w:divBdr>
            <w:top w:val="none" w:sz="0" w:space="0" w:color="auto"/>
            <w:left w:val="none" w:sz="0" w:space="0" w:color="auto"/>
            <w:bottom w:val="none" w:sz="0" w:space="0" w:color="auto"/>
            <w:right w:val="none" w:sz="0" w:space="0" w:color="auto"/>
          </w:divBdr>
        </w:div>
        <w:div w:id="1346979115">
          <w:marLeft w:val="640"/>
          <w:marRight w:val="0"/>
          <w:marTop w:val="0"/>
          <w:marBottom w:val="0"/>
          <w:divBdr>
            <w:top w:val="none" w:sz="0" w:space="0" w:color="auto"/>
            <w:left w:val="none" w:sz="0" w:space="0" w:color="auto"/>
            <w:bottom w:val="none" w:sz="0" w:space="0" w:color="auto"/>
            <w:right w:val="none" w:sz="0" w:space="0" w:color="auto"/>
          </w:divBdr>
        </w:div>
      </w:divsChild>
    </w:div>
    <w:div w:id="1156267165">
      <w:bodyDiv w:val="1"/>
      <w:marLeft w:val="0"/>
      <w:marRight w:val="0"/>
      <w:marTop w:val="0"/>
      <w:marBottom w:val="0"/>
      <w:divBdr>
        <w:top w:val="none" w:sz="0" w:space="0" w:color="auto"/>
        <w:left w:val="none" w:sz="0" w:space="0" w:color="auto"/>
        <w:bottom w:val="none" w:sz="0" w:space="0" w:color="auto"/>
        <w:right w:val="none" w:sz="0" w:space="0" w:color="auto"/>
      </w:divBdr>
      <w:divsChild>
        <w:div w:id="966667969">
          <w:marLeft w:val="640"/>
          <w:marRight w:val="0"/>
          <w:marTop w:val="0"/>
          <w:marBottom w:val="0"/>
          <w:divBdr>
            <w:top w:val="none" w:sz="0" w:space="0" w:color="auto"/>
            <w:left w:val="none" w:sz="0" w:space="0" w:color="auto"/>
            <w:bottom w:val="none" w:sz="0" w:space="0" w:color="auto"/>
            <w:right w:val="none" w:sz="0" w:space="0" w:color="auto"/>
          </w:divBdr>
        </w:div>
      </w:divsChild>
    </w:div>
    <w:div w:id="1391805477">
      <w:bodyDiv w:val="1"/>
      <w:marLeft w:val="0"/>
      <w:marRight w:val="0"/>
      <w:marTop w:val="0"/>
      <w:marBottom w:val="0"/>
      <w:divBdr>
        <w:top w:val="none" w:sz="0" w:space="0" w:color="auto"/>
        <w:left w:val="none" w:sz="0" w:space="0" w:color="auto"/>
        <w:bottom w:val="none" w:sz="0" w:space="0" w:color="auto"/>
        <w:right w:val="none" w:sz="0" w:space="0" w:color="auto"/>
      </w:divBdr>
      <w:divsChild>
        <w:div w:id="1994406523">
          <w:marLeft w:val="640"/>
          <w:marRight w:val="0"/>
          <w:marTop w:val="0"/>
          <w:marBottom w:val="0"/>
          <w:divBdr>
            <w:top w:val="none" w:sz="0" w:space="0" w:color="auto"/>
            <w:left w:val="none" w:sz="0" w:space="0" w:color="auto"/>
            <w:bottom w:val="none" w:sz="0" w:space="0" w:color="auto"/>
            <w:right w:val="none" w:sz="0" w:space="0" w:color="auto"/>
          </w:divBdr>
        </w:div>
        <w:div w:id="327632031">
          <w:marLeft w:val="640"/>
          <w:marRight w:val="0"/>
          <w:marTop w:val="0"/>
          <w:marBottom w:val="0"/>
          <w:divBdr>
            <w:top w:val="none" w:sz="0" w:space="0" w:color="auto"/>
            <w:left w:val="none" w:sz="0" w:space="0" w:color="auto"/>
            <w:bottom w:val="none" w:sz="0" w:space="0" w:color="auto"/>
            <w:right w:val="none" w:sz="0" w:space="0" w:color="auto"/>
          </w:divBdr>
        </w:div>
      </w:divsChild>
    </w:div>
    <w:div w:id="1782143188">
      <w:bodyDiv w:val="1"/>
      <w:marLeft w:val="0"/>
      <w:marRight w:val="0"/>
      <w:marTop w:val="0"/>
      <w:marBottom w:val="0"/>
      <w:divBdr>
        <w:top w:val="none" w:sz="0" w:space="0" w:color="auto"/>
        <w:left w:val="none" w:sz="0" w:space="0" w:color="auto"/>
        <w:bottom w:val="none" w:sz="0" w:space="0" w:color="auto"/>
        <w:right w:val="none" w:sz="0" w:space="0" w:color="auto"/>
      </w:divBdr>
      <w:divsChild>
        <w:div w:id="1000230702">
          <w:marLeft w:val="640"/>
          <w:marRight w:val="0"/>
          <w:marTop w:val="0"/>
          <w:marBottom w:val="0"/>
          <w:divBdr>
            <w:top w:val="none" w:sz="0" w:space="0" w:color="auto"/>
            <w:left w:val="none" w:sz="0" w:space="0" w:color="auto"/>
            <w:bottom w:val="none" w:sz="0" w:space="0" w:color="auto"/>
            <w:right w:val="none" w:sz="0" w:space="0" w:color="auto"/>
          </w:divBdr>
        </w:div>
        <w:div w:id="1655722025">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5952664-F69C-4933-A976-30FE1CE4873D}"/>
      </w:docPartPr>
      <w:docPartBody>
        <w:p w:rsidR="0025311D" w:rsidRDefault="0043296A">
          <w:r w:rsidRPr="000B17BB">
            <w:rPr>
              <w:rStyle w:val="PlaceholderText"/>
            </w:rPr>
            <w:t>Click or tap here to enter text.</w:t>
          </w:r>
        </w:p>
      </w:docPartBody>
    </w:docPart>
    <w:docPart>
      <w:docPartPr>
        <w:name w:val="0238A7836A6343A8926C5252559F06AE"/>
        <w:category>
          <w:name w:val="General"/>
          <w:gallery w:val="placeholder"/>
        </w:category>
        <w:types>
          <w:type w:val="bbPlcHdr"/>
        </w:types>
        <w:behaviors>
          <w:behavior w:val="content"/>
        </w:behaviors>
        <w:guid w:val="{E2D51144-37CD-40E8-A910-BC6E23AF3A8E}"/>
      </w:docPartPr>
      <w:docPartBody>
        <w:p w:rsidR="009530E8" w:rsidRDefault="0025311D" w:rsidP="0025311D">
          <w:pPr>
            <w:pStyle w:val="0238A7836A6343A8926C5252559F06AE"/>
          </w:pPr>
          <w:r w:rsidRPr="000B17B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96A"/>
    <w:rsid w:val="00060929"/>
    <w:rsid w:val="00070A3B"/>
    <w:rsid w:val="00193FF1"/>
    <w:rsid w:val="0025311D"/>
    <w:rsid w:val="003B2DBD"/>
    <w:rsid w:val="003C0417"/>
    <w:rsid w:val="0043296A"/>
    <w:rsid w:val="005359B0"/>
    <w:rsid w:val="00633A87"/>
    <w:rsid w:val="006A7C6C"/>
    <w:rsid w:val="006F5194"/>
    <w:rsid w:val="00784C96"/>
    <w:rsid w:val="009530E8"/>
    <w:rsid w:val="00986065"/>
    <w:rsid w:val="00A13F5B"/>
    <w:rsid w:val="00A76437"/>
    <w:rsid w:val="00AD7DC5"/>
    <w:rsid w:val="00DE3F63"/>
    <w:rsid w:val="00FE4831"/>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DE" w:eastAsia="en-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311D"/>
    <w:rPr>
      <w:color w:val="666666"/>
    </w:rPr>
  </w:style>
  <w:style w:type="paragraph" w:customStyle="1" w:styleId="0238A7836A6343A8926C5252559F06AE">
    <w:name w:val="0238A7836A6343A8926C5252559F06AE"/>
    <w:rsid w:val="002531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8BEBF46-3B8A-4DDF-8DD9-C367114140A2}">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79461752726"/>
    <we:property name="MENDELEY_CITATIONS" value="[{&quot;citationID&quot;:&quot;MENDELEY_CITATION_547f823c-8bd3-4eb3-b180-9ed7381e8bc4&quot;,&quot;properties&quot;:{&quot;noteIndex&quot;:0},&quot;isEdited&quot;:false,&quot;manualOverride&quot;:{&quot;isManuallyOverridden&quot;:false,&quot;citeprocText&quot;:&quot;&lt;sup&gt;1&lt;/sup&gt;&quot;,&quot;manualOverrideText&quot;:&quot;&quot;},&quot;citationItems&quot;:[{&quot;id&quot;:&quot;2374af4d-6598-3ddd-bd67-9c8b8df82878&quot;,&quot;itemData&quot;:{&quot;type&quot;:&quot;article-journal&quot;,&quot;id&quot;:&quot;2374af4d-6598-3ddd-bd67-9c8b8df82878&quot;,&quot;title&quot;:&quot;Unifying electrolyte formulation and electrode nanoconfinement design to enable new ion-solvent cointercalation chemistries&quot;,&quot;author&quot;:[{&quot;family&quot;:&quot;Guo&quot;,&quot;given&quot;:&quot;Haocheng&quot;,&quot;parse-names&quot;:false,&quot;dropping-particle&quot;:&quot;&quot;,&quot;non-dropping-particle&quot;:&quot;&quot;},{&quot;family&quot;:&quot;Elmanzalawy&quot;,&quot;given&quot;:&quot;Mennatalla&quot;,&quot;parse-names&quot;:false,&quot;dropping-particle&quot;:&quot;&quot;,&quot;non-dropping-particle&quot;:&quot;&quot;},{&quot;family&quot;:&quot;Sivakumar&quot;,&quot;given&quot;:&quot;Prashanth&quot;,&quot;parse-names&quot;:false,&quot;dropping-particle&quot;:&quot;&quot;,&quot;non-dropping-particle&quot;:&quot;&quot;},{&quot;family&quot;:&quot;Fleischmann&quot;,&quot;given&quot;:&quot;Simon&quot;,&quot;parse-names&quot;:false,&quot;dropping-particle&quot;:&quot;&quot;,&quot;non-dropping-particle&quot;:&quot;&quot;}],&quot;container-title&quot;:&quot;Energy and Environmental Science&quot;,&quot;container-title-short&quot;:&quot;Energy Environ. Sci.&quot;,&quot;DOI&quot;:&quot;10.1039/d3ee04350a&quot;,&quot;ISSN&quot;:&quot;17545706&quot;,&quot;issued&quot;:{&quot;date-parts&quot;:[[2024,2,13]]},&quot;page&quot;:&quot;2100-2116&quot;,&quot;abstract&quot;:&quot;Electrochemical ion intercalation is a multi-step process typically involving transport of solvated ions through the liquid electrolyte phase, desolvation of ions at the electrochemical liquid/solid interface, and solid-state diffusion of bare ions within the host electrode. Instead of stripping solvent molecules at the interface during the desolvation step, ions can also intercalate together with a (partially) intact solvation sheath into the host electrode, giving rise to cointercalation chemistries. The thermodynamics and kinetics of ion-solvent cointercalation processes are fundamentally different from the more common case of bare ion intercalation. They offer the possibilities of improved kinetics, modified redox potentials, and enabling intercalation chemistries that are thermodynamically inhibited for bare ions. Thus achieving, identifying, and controlling electrochemical ion-solvent cointercalation are of importance to the field of electrochemical energy storage, particularly, in order to enable post-lithium cell chemistries. Herein, we analyze current efforts of electrolyte formulation and electrode nanoconfinement design to control (achieve or inhibit) cointercalation. Analytical tools to unambiguously identify cointercalation phenomena are discussed. While most current efforts singularly focus on the electrolyte formulation, we propose a unified approach of matching electrolytes with the host's nanoconfinement environment to broaden the range and increase the effectiveness of ion-solvent cointercalation chemistries for use in multivalent ion intercalation, low-temperature batteries, supercapacitors, or dual-ion batteries.&quot;,&quot;publisher&quot;:&quot;Royal Society of Chemistry&quot;,&quot;issue&quot;:&quot;6&quot;,&quot;volume&quot;:&quot;17&quot;},&quot;isTemporary&quot;:false}],&quot;citationTag&quot;:&quot;MENDELEY_CITATION_v3_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&quot;},{&quot;citationID&quot;:&quot;MENDELEY_CITATION_189be4a5-fa95-4df1-90b7-0e6bbeea3671&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&quot;,&quot;citationItems&quot;:[{&quot;id&quot;:&quot;18e8715f-511c-3379-a2e8-f673be2c85a9&quot;,&quot;itemData&quot;:{&quot;type&quot;:&quot;article&quot;,&quot;id&quot;:&quot;18e8715f-511c-3379-a2e8-f673be2c85a9&quot;,&quot;title&quot;:&quot;Solvent Co-Intercalation Reactions for Batteries and Beyond&quot;,&quot;author&quot;:[{&quot;family&quot;:&quot;Ferrero&quot;,&quot;given&quot;:&quot;Guillermo A.&quot;,&quot;parse-names&quot;:false,&quot;dropping-particle&quot;:&quot;&quot;,&quot;non-dropping-particle&quot;:&quot;&quot;},{&quot;family&quot;:&quot;Åvall&quot;,&quot;given&quot;:&quot;Gustav&quot;,&quot;parse-names&quot;:false,&quot;dropping-particle&quot;:&quot;&quot;,&quot;non-dropping-particle&quot;:&quot;&quot;},{&quot;family&quot;:&quot;Janßen&quot;,&quot;given&quot;:&quot;Knut&quot;,&quot;parse-names&quot;:false,&quot;dropping-particle&quot;:&quot;&quot;,&quot;non-dropping-particle&quot;:&quot;&quot;},{&quot;family&quot;:&quot;Son&quot;,&quot;given&quot;:&quot;Youhyun&quot;,&quot;parse-names&quot;:false,&quot;dropping-particle&quot;:&quot;&quot;,&quot;non-dropping-particle&quot;:&quot;&quot;},{&quot;family&quot;:&quot;Kravets&quot;,&quot;given&quot;:&quot;Yuliia&quot;,&quot;parse-names&quot;:false,&quot;dropping-particle&quot;:&quot;&quot;,&quot;non-dropping-particle&quot;:&quot;&quot;},{&quot;family&quot;:&quot;Sun&quot;,&quot;given&quot;:&quot;Yanan&quot;,&quot;parse-names&quot;:false,&quot;dropping-particle&quot;:&quot;&quot;,&quot;non-dropping-particle&quot;:&quot;&quot;},{&quot;family&quot;:&quot;Adelhelm&quot;,&quot;given&quot;:&quot;Philipp&quot;,&quot;parse-names&quot;:false,&quot;dropping-particle&quot;:&quot;&quot;,&quot;non-dropping-particle&quot;:&quot;&quot;}],&quot;container-title&quot;:&quot;Chemical Reviews&quot;,&quot;container-title-short&quot;:&quot;Chem. Rev.&quot;,&quot;DOI&quot;:&quot;10.1021/acs.chemrev.4c00805&quot;,&quot;ISSN&quot;:&quot;15206890&quot;,&quot;PMID&quot;:&quot;40088123&quot;,&quot;issued&quot;:{&quot;date-parts&quot;:[[2025,3,26]]},&quot;page&quot;:&quot;3401-3439&quot;,&quot;abstract&quot;:&quot;Solvent co-intercalation is a process in which ions and solvents jointly intercalate into a layered electrode material during battery charging/discharging. It typically leads to rapid electrode degradation, but new findings show that it can be highly reversible, lasting several thousand cycles. Solvent co-intercalation has two important characteristics: (1) the charge transfer resistance is minimized as stripping of the solvation shell is eliminated and (2) the fact that solvents become part of the electrode reaction provides another means of designing electrode materials. The concept of solvent co-intercalation is chemically very diverse, as a single electrode material can host different types and numbers of solvents and ions. It is likely that many undiscovered combinations of electrode materials, solvents, and ions capable of solvent co-intercalation reactions exist, offering a largely unexplored chemical space for new materials. Co-intercalation can expand the crystal lattice (&gt;1 nm) to the extent that free solvents are present in the structure, forming a layered, “porous” material. This indicates that the concept has a much broader impact and relates to other research fields such as supercapacitors, layered nanostructures, and nanocatalysis. This Review covers the concept and current understanding of solvent co-intercalation reactions, characterization methods, advantages, limitations, and future research directions.&quot;,&quot;publisher&quot;:&quot;American Chemical Society&quot;,&quot;issue&quot;:&quot;6&quot;,&quot;volume&quot;:&quot;125&quot;},&quot;isTemporary&quot;:false}]},{&quot;citationID&quot;:&quot;MENDELEY_CITATION_c9c4db7a-cafb-4fb1-836f-f0b66c7611b2&quot;,&quot;properties&quot;:{&quot;noteIndex&quot;:0},&quot;isEdited&quot;:false,&quot;manualOverride&quot;:{&quot;isManuallyOverridden&quot;:false,&quot;citeprocText&quot;:&quot;&lt;sup&gt;3&lt;/sup&gt;&quot;,&quot;manualOverrideText&quot;:&quot;&quot;},&quot;citationItems&quot;:[{&quot;id&quot;:&quot;9ff2bea6-2b6f-3da2-97f6-3869a5a981de&quot;,&quot;itemData&quot;:{&quot;type&quot;:&quot;article-journal&quot;,&quot;id&quot;:&quot;9ff2bea6-2b6f-3da2-97f6-3869a5a981de&quot;,&quot;title&quot;:&quot;In Situ Real-Time Mechanical and Morphological Characterization of Electrodes for Electrochemical Energy Storage and Conversion by Electrochemical Quartz Crystal Microbalance with Dissipation Monitoring&quot;,&quot;author&quot;:[{&quot;family&quot;:&quot;Shpigel&quot;,&quot;given&quot;:&quot;Netanel&quot;,&quot;parse-names&quot;:false,&quot;dropping-particle&quot;:&quot;&quot;,&quot;non-dropping-particle&quot;:&quot;&quot;},{&quot;family&quot;:&quot;Levi&quot;,&quot;given&quot;:&quot;Mikhael D.&quot;,&quot;parse-names&quot;:false,&quot;dropping-particle&quot;:&quot;&quot;,&quot;non-dropping-particle&quot;:&quot;&quot;},{&quot;family&quot;:&quot;Sigalov&quot;,&quot;given&quot;:&quot;Sergey&quot;,&quot;parse-names&quot;:false,&quot;dropping-particle&quot;:&quot;&quot;,&quot;non-dropping-particle&quot;:&quot;&quot;},{&quot;family&quot;:&quot;Daikhin&quot;,&quot;given&quot;:&quot;Leonid&quot;,&quot;parse-names&quot;:false,&quot;dropping-particle&quot;:&quot;&quot;,&quot;non-dropping-particle&quot;:&quot;&quot;},{&quot;family&quot;:&quot;Aurbach&quot;,&quot;given&quot;:&quot;Doron&quot;,&quot;parse-names&quot;:false,&quot;dropping-particle&quot;:&quot;&quot;,&quot;non-dropping-particle&quot;:&quot;&quot;}],&quot;container-title&quot;:&quot;Accounts of Chemical Research&quot;,&quot;container-title-short&quot;:&quot;Acc. Chem. Res.&quot;,&quot;DOI&quot;:&quot;10.1021/acs.accounts.7b00477&quot;,&quot;ISSN&quot;:&quot;15204898&quot;,&quot;PMID&quot;:&quot;29297669&quot;,&quot;issued&quot;:{&quot;date-parts&quot;:[[2018,1,16]]},&quot;page&quot;:&quot;69-79&quot;,&quot;abstract&quot;:&quot;ConspectusQuartz crystal microbalance with dissipation monitoring (QCM-D) generates surface-acoustic waves in quartz crystal plates that can effectively probe the structure of films, particulate composite electrodes of complex geometry rigidly attached to quartz crystal surface on one side and contacting a gas or liquid phase on the other side. The output QCM-D characteristics consist of the resonance frequency (MHz frequency range) and resonance bandwidth measured with extra-ordinary precision of a few tenths of Hz. Depending on the electrodes stiffness/softness, QCM-D operates either as a gravimetric or complex mechanical probe of their intrinsic structure. For at least 20 years, QCM-D has been successfully used in biochemical and environmental science and technology for its ability to probe the structure of soft solvated interfaces.Practical battery and supercapacitor electrodes appear frequently as porous solids with their stiffness changing due to interactions with electrolyte solutions or as a result of ion intercalation/adsorption and long-term electrode cycling.Unfortunately, most QCM measurements with electrochemical systems are carried out based on a single (fundamental) frequency and, as such, provided that the resonance bandwidth remains constant, are suitable for only gravimetric sensing. The multiharmonic measurements have been carried out mainly on conducting/redox polymer films rather than on typical composite battery/supercapacitor electrodes.Here, we summarize the most recent publications devoted to the development of electrochemical QCM-D (EQCM-D)-based methodology for systematic characterization of mechanical properties of operating battery/supercapacitor electrodes. By varying the electrodes' composition and structure (thin/thick layers, small/large particles, binders with different mechanical properties, etc.), nature of the electrolyte solutions and charging/cycling conditions, the method is shown to be operated in different application modes. A variety of useful electrode-material properties are assessed noninvasively, in situ, and in real time frames of ion intercalation into the electrodes of interest.A detailed algorithm for the mechanical characterization of battery electrodes kept in the gas phase and immersed into the electrolyte solutions has been developed for fast recognition of stiff and viscoelastic materials in terms of EQCM-D signatures treated by the hydrodynamic and viscoelastic models. Working examples of the use of in situ hydrodynamic spectroscopy to characterize stiff rough/porous solids of complex geometry and viscoelastic characterization of soft electrodes are presented. The most demonstrative example relates to the formation of solid electrolyte interphase on Li4Ti5O12 electrodes in the presence of different electrolyte solutions and additives: only a few cycles (an experiment during ∼30 min) were required for screening the electrolyte systems for their ability to form high-quality surface films in experimental EQCM-D cells as compared to 100 cycles (200 h cycling) in conventional coin cells. Thin/small-mass electrodes required for the EQCM-D analysis enable accelerated cycling tests for ultrafast mechanical characterization of these electrodes in different electrolyte solutions. Hence, this methodology can be easily implemented as a highly effective in situ analytical tool in the field of energy storage and conversion.&quot;,&quot;publisher&quot;:&quot;American Chemical Society&quot;,&quot;issue&quot;:&quot;1&quot;,&quot;volume&quot;:&quot;51&quot;},&quot;isTemporary&quot;:false}],&quot;citationTag&quot;:&quot;MENDELEY_CITATION_v3_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&quot;},{&quot;citationID&quot;:&quot;MENDELEY_CITATION_2888c851-5e1d-4df5-a746-886c3dd289a6&quot;,&quot;properties&quot;:{&quot;noteIndex&quot;:0},&quot;isEdited&quot;:false,&quot;manualOverride&quot;:{&quot;isManuallyOverridden&quot;:false,&quot;citeprocText&quot;:&quot;&lt;sup&gt;4&lt;/sup&gt;&quot;,&quot;manualOverrideText&quot;:&quot;&quot;},&quot;citationItems&quot;:[{&quot;id&quot;:&quot;f19cdc1a-6708-3561-8dee-cc7b4caea961&quot;,&quot;itemData&quot;:{&quot;type&quot;:&quot;article-journal&quot;,&quot;id&quot;:&quot;f19cdc1a-6708-3561-8dee-cc7b4caea961&quot;,&quot;title&quot;:&quot;Operando Gravimetric and Energy Loss Analysis of Na3V2(PO4)2F3 Composite Films by Electrochemical Quartz Microbalance with Dissipation Monitoring&quot;,&quot;author&quot;:[{&quot;family&quot;:&quot;Miranda&quot;,&quot;given&quot;:&quot;Jeronimo&quot;,&quot;parse-names&quot;:false,&quot;dropping-particle&quot;:&quot;&quot;,&quot;non-dropping-particle&quot;:&quot;&quot;},{&quot;family&quot;:&quot;Taberna&quot;,&quot;given&quot;:&quot;Pierre Louis&quot;,&quot;parse-names&quot;:false,&quot;dropping-particle&quot;:&quot;&quot;,&quot;non-dropping-particle&quot;:&quot;&quot;},{&quot;family&quot;:&quot;Simon&quot;,&quot;given&quot;:&quot;Patrice&quot;,&quot;parse-names&quot;:false,&quot;dropping-particle&quot;:&quot;&quot;,&quot;non-dropping-particle&quot;:&quot;&quot;}],&quot;container-title&quot;:&quot;ACS Nano&quot;,&quot;container-title-short&quot;:&quot;ACS Nano&quot;,&quot;DOI&quot;:&quot;10.1021/acsnano.4c13052&quot;,&quot;ISSN&quot;:&quot;1936086X&quot;,&quot;PMID&quot;:&quot;39772442&quot;,&quot;issued&quot;:{&quot;date-parts&quot;:[[2025,1,21]]},&quot;page&quot;:&quot;2419-2426&quot;,&quot;abstract&quot;:&quot;The rising demand for energy storage calls for technological advancements to address the growing needs. In this context, sodium-ion (Na-ion) batteries have emerged as a potential complementary technology to lithium-ion batteries (Li-ion). Among other materials, Na3V2(PO4)2F3 (NVPF) is a promising cathode for Na-ion batteries due to its high operating voltage and good energy density. In order to further characterize the (dis)charge behavior of NVPF, the electrochemical quartz crystal microbalance with dissipation monitoring (EQCM-D) was employed to track both the frequency and dissipation loss changes at the electrode/electrolyte interface. The electrode composite preparation proved to be crucial for extending the potential window to both Na3V2(PO4)2F3/Na2V2(PO4)2F3 and Na2V2(PO4)2F3/Na1V2(PO4)2F3 domains. Composites prepared with rawNVPF powder (1-20 μm particles) and polyvinylidene fluoride (PVDF) binder (raw-NVPF:PVDF) exhibited large dissipation changes during (dis)charging, attributed to the soft viscoelastic nature of the binder and substantial hydrodynamic interaction caused by the large particles. On the other hand, composites prepared by sieved NVPF particles (&lt;1 μm particles) with sodium carboxymethyl cellulose (NaCMC) binder (sieved-NVPF:NaCMC) showed rigid properties, enabling an extended and more accurate gravimetric analysis. This allowed for the determination of a linear charge-to-mass relationship for the full potential window of NVPF, reflecting the potential independent insertion/deinsertion of bare Na ions (23 g·mol-1). Additionally, reversible dissipative changes were observed for the Na3V2(PO4)2F3/Na2V2(PO4)2F3 transition, with no further dissipative changes observed during the Na2V2(PO4)2F3/Na1V2(PO4)2F3 process.&quot;,&quot;publisher&quot;:&quot;American Chemical Society&quot;,&quot;issue&quot;:&quot;2&quot;,&quot;volume&quot;:&quot;19&quot;},&quot;isTemporary&quot;:false}],&quot;citationTag&quot;:&quot;MENDELEY_CITATION_v3_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&quot;}]"/>
    <we:property name="MENDELEY_CITATIONS_LOCALE_CODE" value="&quot;en-US&quot;"/>
    <we:property name="MENDELEY_CITATIONS_STYLE" value="{&quot;id&quot;:&quot;https://www.zotero.org/styles/acs-nano&quot;,&quot;title&quot;:&quot;ACS Nano&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B7057-B783-4B45-B596-5B194469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571</Words>
  <Characters>3256</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Tulaphon, Pakornrum (HIU)</cp:lastModifiedBy>
  <cp:revision>13</cp:revision>
  <cp:lastPrinted>2013-10-21T12:07:00Z</cp:lastPrinted>
  <dcterms:created xsi:type="dcterms:W3CDTF">2026-05-22T14:56:00Z</dcterms:created>
  <dcterms:modified xsi:type="dcterms:W3CDTF">2026-05-27T10:52:00Z</dcterms:modified>
</cp:coreProperties>
</file>