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4BD4B" w14:textId="30AAE91C" w:rsidR="00325004" w:rsidRPr="00A86EB9" w:rsidRDefault="001D0754" w:rsidP="00E0716D">
      <w:pPr>
        <w:jc w:val="center"/>
        <w:rPr>
          <w:b/>
          <w:sz w:val="28"/>
        </w:rPr>
      </w:pPr>
      <w:r w:rsidRPr="001D0754">
        <w:rPr>
          <w:b/>
          <w:sz w:val="28"/>
        </w:rPr>
        <w:t>Translational Potential of Electrochemical Aptamer-Based Sensors for Cancer Diagnostics</w:t>
      </w:r>
    </w:p>
    <w:p w14:paraId="264EE1CE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64F00EA" w14:textId="77777777" w:rsidR="001D0754" w:rsidRDefault="001D0754" w:rsidP="00E0716D">
      <w:pPr>
        <w:jc w:val="center"/>
        <w:rPr>
          <w:u w:val="single"/>
        </w:rPr>
      </w:pPr>
      <w:r w:rsidRPr="001D0754">
        <w:rPr>
          <w:u w:val="single"/>
        </w:rPr>
        <w:t>Elena Ferapontova</w:t>
      </w:r>
      <w:r w:rsidRPr="001D0754">
        <w:rPr>
          <w:u w:val="single"/>
        </w:rPr>
        <w:t xml:space="preserve"> </w:t>
      </w:r>
    </w:p>
    <w:p w14:paraId="466EF6DF" w14:textId="4E4450E5" w:rsidR="001D0754" w:rsidRPr="001D0754" w:rsidRDefault="000A21A3" w:rsidP="001D0754">
      <w:pPr>
        <w:jc w:val="center"/>
        <w:rPr>
          <w:i/>
        </w:rPr>
      </w:pPr>
      <w:r>
        <w:rPr>
          <w:i/>
        </w:rPr>
        <w:t>I</w:t>
      </w:r>
      <w:r w:rsidR="001D0754" w:rsidRPr="001D0754">
        <w:rPr>
          <w:i/>
        </w:rPr>
        <w:t>nterdisciplinary Nanoscience Center (</w:t>
      </w:r>
      <w:proofErr w:type="spellStart"/>
      <w:r w:rsidR="001D0754" w:rsidRPr="001D0754">
        <w:rPr>
          <w:i/>
        </w:rPr>
        <w:t>iNANO</w:t>
      </w:r>
      <w:proofErr w:type="spellEnd"/>
      <w:r w:rsidR="001D0754" w:rsidRPr="001D0754">
        <w:rPr>
          <w:i/>
        </w:rPr>
        <w:t xml:space="preserve">), Faculty of Natural Sciences, Aarhus University, Gustav </w:t>
      </w:r>
      <w:proofErr w:type="spellStart"/>
      <w:r w:rsidR="001D0754" w:rsidRPr="001D0754">
        <w:rPr>
          <w:i/>
        </w:rPr>
        <w:t>Wieds</w:t>
      </w:r>
      <w:proofErr w:type="spellEnd"/>
      <w:r w:rsidR="001D0754" w:rsidRPr="001D0754">
        <w:rPr>
          <w:i/>
        </w:rPr>
        <w:t xml:space="preserve"> Vej 14, 8000 Aarhus C, Denmark</w:t>
      </w:r>
    </w:p>
    <w:p w14:paraId="18AA64A4" w14:textId="593279B7" w:rsidR="00325004" w:rsidRDefault="001D0754" w:rsidP="001D0754">
      <w:pPr>
        <w:jc w:val="center"/>
      </w:pPr>
      <w:r w:rsidRPr="001D0754">
        <w:rPr>
          <w:i/>
        </w:rPr>
        <w:tab/>
        <w:t>elena.ferapontova@inano.au.dk</w:t>
      </w:r>
    </w:p>
    <w:p w14:paraId="0A223BC7" w14:textId="77777777" w:rsidR="00031490" w:rsidRDefault="00031490" w:rsidP="00E0716D">
      <w:pPr>
        <w:jc w:val="both"/>
      </w:pPr>
    </w:p>
    <w:p w14:paraId="7E30F57B" w14:textId="2BBDBDEA" w:rsidR="006861E2" w:rsidRDefault="006861E2" w:rsidP="00E0716D">
      <w:pPr>
        <w:jc w:val="both"/>
      </w:pPr>
      <w:r>
        <w:t>C</w:t>
      </w:r>
      <w:r w:rsidRPr="006861E2">
        <w:t xml:space="preserve">ancer remains a major global health </w:t>
      </w:r>
      <w:r>
        <w:t>problem</w:t>
      </w:r>
      <w:r w:rsidRPr="006861E2">
        <w:t>, and its burden can be substantially reduced through timely detection</w:t>
      </w:r>
      <w:r>
        <w:t>:</w:t>
      </w:r>
      <w:r w:rsidRPr="006861E2">
        <w:t xml:space="preserve"> </w:t>
      </w:r>
      <w:r>
        <w:t>its e</w:t>
      </w:r>
      <w:r w:rsidRPr="006861E2">
        <w:t>arly diagnosis markedly improves treatment outcomes and survival rates</w:t>
      </w:r>
      <w:r w:rsidR="00027960">
        <w:t>.</w:t>
      </w:r>
      <w:r>
        <w:t xml:space="preserve"> </w:t>
      </w:r>
      <w:r w:rsidR="00027960">
        <w:t>A</w:t>
      </w:r>
      <w:r w:rsidRPr="006861E2">
        <w:t>mong emerging diagnostic approaches, liquid biopsy detecti</w:t>
      </w:r>
      <w:r>
        <w:t>ng</w:t>
      </w:r>
      <w:r w:rsidRPr="006861E2">
        <w:t xml:space="preserve"> tumor-specific biomarkers circulating in blood has gained considerable attention because it enables noninvasive tumor profiling, prognostic assessment, and monitoring of treatment response. Accordingly, numerous electrochemical biosensors have been </w:t>
      </w:r>
      <w:r w:rsidR="006D58FD">
        <w:t>reported</w:t>
      </w:r>
      <w:r w:rsidRPr="006861E2">
        <w:t xml:space="preserve"> for the detection and monitoring of </w:t>
      </w:r>
      <w:r w:rsidR="00E54BBD">
        <w:t xml:space="preserve">cancer </w:t>
      </w:r>
      <w:r w:rsidRPr="006861E2">
        <w:t>biomarkers</w:t>
      </w:r>
      <w:r w:rsidR="00027960">
        <w:t xml:space="preserve"> </w:t>
      </w:r>
      <w:r w:rsidR="00E54BBD">
        <w:t>in serum media</w:t>
      </w:r>
      <w:r w:rsidRPr="006861E2">
        <w:t xml:space="preserve"> [1,2]. However, despite </w:t>
      </w:r>
      <w:r w:rsidR="006D58FD" w:rsidRPr="006861E2">
        <w:t>promising</w:t>
      </w:r>
      <w:r w:rsidRPr="006861E2">
        <w:t xml:space="preserve"> advances, the clinical translation of these technologies remains limited, </w:t>
      </w:r>
      <w:r w:rsidR="00027960">
        <w:t xml:space="preserve">with </w:t>
      </w:r>
      <w:r w:rsidR="00027960" w:rsidRPr="00027960">
        <w:t xml:space="preserve">a </w:t>
      </w:r>
      <w:r w:rsidR="00027960">
        <w:t xml:space="preserve">very </w:t>
      </w:r>
      <w:r w:rsidR="00027960" w:rsidRPr="00027960">
        <w:t xml:space="preserve">limited number of liquid biopsy tests </w:t>
      </w:r>
      <w:r w:rsidR="00027960">
        <w:t xml:space="preserve">being </w:t>
      </w:r>
      <w:r w:rsidR="00027960" w:rsidRPr="00027960">
        <w:t>approved by the FDA for guiding clinical cancer analysis</w:t>
      </w:r>
      <w:r w:rsidR="00027960">
        <w:t xml:space="preserve">, </w:t>
      </w:r>
      <w:r w:rsidRPr="006861E2">
        <w:t>and affordable point-of-care devices suitable for population-scale cancer screening and treatment monitoring</w:t>
      </w:r>
      <w:r w:rsidR="00FB4BED" w:rsidRPr="00FB4BED">
        <w:t xml:space="preserve"> </w:t>
      </w:r>
      <w:r w:rsidR="00FB4BED" w:rsidRPr="006861E2">
        <w:t xml:space="preserve">still </w:t>
      </w:r>
      <w:r w:rsidR="00FB4BED">
        <w:t>lacking</w:t>
      </w:r>
      <w:r w:rsidRPr="006861E2">
        <w:t xml:space="preserve">. A key factor underlying these challenges is the scarcity of accurate </w:t>
      </w:r>
      <w:r w:rsidR="00FB4BED">
        <w:t xml:space="preserve">and specific </w:t>
      </w:r>
      <w:r w:rsidRPr="006861E2">
        <w:t>blood-circulating biomarkers</w:t>
      </w:r>
      <w:r w:rsidR="00FB4BED">
        <w:t xml:space="preserve"> of cancer</w:t>
      </w:r>
      <w:r w:rsidRPr="006861E2">
        <w:t>.</w:t>
      </w:r>
      <w:r>
        <w:t xml:space="preserve"> </w:t>
      </w:r>
    </w:p>
    <w:p w14:paraId="21148DAF" w14:textId="77777777" w:rsidR="006861E2" w:rsidRDefault="006861E2" w:rsidP="00E0716D">
      <w:pPr>
        <w:jc w:val="both"/>
      </w:pPr>
    </w:p>
    <w:p w14:paraId="5BE3B2CE" w14:textId="3CFBCDDD" w:rsidR="00325004" w:rsidRDefault="007A3AAB" w:rsidP="00E0716D">
      <w:pPr>
        <w:jc w:val="both"/>
      </w:pPr>
      <w:r w:rsidRPr="007A3AAB">
        <w:t xml:space="preserve">Here, I </w:t>
      </w:r>
      <w:r w:rsidR="007E7A84">
        <w:t>discuss the translational potential of the hitherto developed electrochemical aptamer-based sensors for cancer diagnostics. In particular, I report</w:t>
      </w:r>
      <w:r w:rsidRPr="007A3AAB">
        <w:t xml:space="preserve"> our </w:t>
      </w:r>
      <w:r>
        <w:t xml:space="preserve">recent </w:t>
      </w:r>
      <w:r w:rsidRPr="007A3AAB">
        <w:t xml:space="preserve">achievements in employing </w:t>
      </w:r>
      <w:r w:rsidR="007E7A84">
        <w:t xml:space="preserve">the indicator-free capacitance </w:t>
      </w:r>
      <w:r w:rsidRPr="007A3AAB">
        <w:t>cellulase–linked aptamer–sorbent assay (e-ELASA) on magnetic beads [3] for</w:t>
      </w:r>
      <w:r>
        <w:t xml:space="preserve"> </w:t>
      </w:r>
      <w:r w:rsidRPr="007A3AAB">
        <w:t>discovery</w:t>
      </w:r>
      <w:r>
        <w:t xml:space="preserve"> and clinical validation of </w:t>
      </w:r>
      <w:r w:rsidR="00FB4BED">
        <w:t>blood</w:t>
      </w:r>
      <w:r w:rsidR="007E7A84">
        <w:t>-circulating</w:t>
      </w:r>
      <w:r w:rsidRPr="007A3AAB">
        <w:t xml:space="preserve"> biomarker</w:t>
      </w:r>
      <w:r w:rsidR="007E7A84">
        <w:t>s of cancer</w:t>
      </w:r>
      <w:r w:rsidR="00FB4BED">
        <w:t xml:space="preserve"> </w:t>
      </w:r>
      <w:r w:rsidRPr="007A3AAB">
        <w:t xml:space="preserve">[4,5]. I </w:t>
      </w:r>
      <w:proofErr w:type="gramStart"/>
      <w:r w:rsidRPr="007A3AAB">
        <w:t>discuss</w:t>
      </w:r>
      <w:proofErr w:type="gramEnd"/>
      <w:r w:rsidRPr="007A3AAB">
        <w:t xml:space="preserve"> our recent biomarker </w:t>
      </w:r>
      <w:r w:rsidR="00FB4BED">
        <w:t>research</w:t>
      </w:r>
      <w:r w:rsidRPr="007A3AAB">
        <w:t xml:space="preserve"> targeting circulating cancer-</w:t>
      </w:r>
      <w:r w:rsidR="00FB4BED" w:rsidRPr="007A3AAB">
        <w:t>related</w:t>
      </w:r>
      <w:r w:rsidRPr="007A3AAB">
        <w:t xml:space="preserve"> proteins, </w:t>
      </w:r>
      <w:r w:rsidR="00FB4BED">
        <w:t>such as</w:t>
      </w:r>
      <w:r w:rsidRPr="007A3AAB">
        <w:t xml:space="preserve"> human epidermal growth factor receptor 2 (HER2) [3], prostate-specific antigen (PSA) [4], and urokinase plasminogen activator (uPA) [5], </w:t>
      </w:r>
      <w:r w:rsidR="00BF5736" w:rsidRPr="00BF5736">
        <w:t>together with efforts to translate these assays into clinically validated, cost-effective diagnostic platforms. This work encompasses the adaptation of the assays to disposable airbrushed high-capacitance graphite electrodes fabricated from water-based graphite/chitosan inks [6] and their integration into electrochemical lateral flow devices [7]. These advances enable rapid, accurate, and label-free capacitive point-of-care cancer diagnostics with strong potential for deployment in resource-limited and low- to middle-income settings.</w:t>
      </w:r>
    </w:p>
    <w:p w14:paraId="7CCB8326" w14:textId="77777777" w:rsidR="00325004" w:rsidRDefault="00325004" w:rsidP="00E0716D">
      <w:pPr>
        <w:jc w:val="both"/>
      </w:pPr>
    </w:p>
    <w:p w14:paraId="1CFEC2F5" w14:textId="77777777" w:rsidR="00031490" w:rsidRDefault="00031490" w:rsidP="00031490">
      <w:pPr>
        <w:jc w:val="both"/>
        <w:rPr>
          <w:rFonts w:ascii="Calibri" w:eastAsia="Yu Mincho" w:hAnsi="Calibri" w:cs="Calibri"/>
          <w:color w:val="000000"/>
        </w:rPr>
      </w:pPr>
    </w:p>
    <w:p w14:paraId="123C16A2" w14:textId="77777777" w:rsidR="009965E3" w:rsidRPr="009965E3" w:rsidRDefault="009965E3" w:rsidP="009965E3">
      <w:pPr>
        <w:jc w:val="both"/>
        <w:rPr>
          <w:i/>
          <w:iCs/>
        </w:rPr>
      </w:pPr>
      <w:r w:rsidRPr="009965E3">
        <w:rPr>
          <w:i/>
          <w:iCs/>
        </w:rPr>
        <w:t>Acknowledgments</w:t>
      </w:r>
    </w:p>
    <w:p w14:paraId="263CFB67" w14:textId="6EDAB262" w:rsidR="009965E3" w:rsidRPr="009965E3" w:rsidRDefault="009965E3" w:rsidP="009965E3">
      <w:pPr>
        <w:jc w:val="both"/>
        <w:rPr>
          <w:lang w:val="en-GB"/>
        </w:rPr>
      </w:pPr>
      <w:r w:rsidRPr="009965E3">
        <w:rPr>
          <w:i/>
          <w:iCs/>
          <w:lang w:val="en-GB"/>
        </w:rPr>
        <w:t>The work was supported by the</w:t>
      </w:r>
      <w:r w:rsidRPr="009965E3">
        <w:t xml:space="preserve"> </w:t>
      </w:r>
      <w:r w:rsidRPr="009965E3">
        <w:rPr>
          <w:i/>
          <w:iCs/>
          <w:lang w:val="en-GB"/>
        </w:rPr>
        <w:t>Novo Nordisk Foundation, grant reference number NNF20OC0065428</w:t>
      </w:r>
      <w:r>
        <w:rPr>
          <w:i/>
          <w:iCs/>
          <w:lang w:val="en-GB"/>
        </w:rPr>
        <w:t>.</w:t>
      </w:r>
      <w:r w:rsidR="00552DF7" w:rsidRPr="00552DF7">
        <w:t xml:space="preserve"> </w:t>
      </w:r>
      <w:r w:rsidR="00552DF7" w:rsidRPr="00552DF7">
        <w:rPr>
          <w:i/>
          <w:iCs/>
          <w:lang w:val="en-GB"/>
        </w:rPr>
        <w:t xml:space="preserve">and the European Union’s Horizon research and innovation programme under the Marie </w:t>
      </w:r>
      <w:proofErr w:type="spellStart"/>
      <w:r w:rsidR="00552DF7" w:rsidRPr="00552DF7">
        <w:rPr>
          <w:i/>
          <w:iCs/>
          <w:lang w:val="en-GB"/>
        </w:rPr>
        <w:t>Skłodowska</w:t>
      </w:r>
      <w:proofErr w:type="spellEnd"/>
      <w:r w:rsidR="00552DF7" w:rsidRPr="00552DF7">
        <w:rPr>
          <w:i/>
          <w:iCs/>
          <w:lang w:val="en-GB"/>
        </w:rPr>
        <w:t>-Curie HORIZON – MSCA – 2023 – DN, Grant Agreement No. 101169504</w:t>
      </w:r>
    </w:p>
    <w:p w14:paraId="5DCCBB58" w14:textId="77777777" w:rsidR="009965E3" w:rsidRPr="009965E3" w:rsidRDefault="009965E3" w:rsidP="00031490">
      <w:pPr>
        <w:rPr>
          <w:b/>
          <w:bCs/>
          <w:lang w:val="en-GB"/>
        </w:rPr>
      </w:pPr>
    </w:p>
    <w:p w14:paraId="748A0140" w14:textId="30C056BF" w:rsidR="00031490" w:rsidRPr="009965E3" w:rsidRDefault="00031490" w:rsidP="00031490">
      <w:pPr>
        <w:rPr>
          <w:b/>
          <w:bCs/>
        </w:rPr>
      </w:pPr>
      <w:r w:rsidRPr="009965E3">
        <w:rPr>
          <w:b/>
          <w:bCs/>
        </w:rPr>
        <w:t>References</w:t>
      </w:r>
    </w:p>
    <w:p w14:paraId="6D5EE2B1" w14:textId="77777777" w:rsidR="00031490" w:rsidRPr="009965E3" w:rsidRDefault="00031490" w:rsidP="00031490">
      <w:r w:rsidRPr="009965E3">
        <w:t xml:space="preserve">[1] K. Malecka, E. </w:t>
      </w:r>
      <w:proofErr w:type="spellStart"/>
      <w:r w:rsidRPr="009965E3">
        <w:t>Mikuła</w:t>
      </w:r>
      <w:proofErr w:type="spellEnd"/>
      <w:r w:rsidRPr="009965E3">
        <w:t xml:space="preserve">, E. Ferapontova, </w:t>
      </w:r>
      <w:r w:rsidRPr="009965E3">
        <w:rPr>
          <w:i/>
          <w:iCs/>
        </w:rPr>
        <w:t>Sensors</w:t>
      </w:r>
      <w:r w:rsidRPr="009965E3">
        <w:t xml:space="preserve">, </w:t>
      </w:r>
      <w:r w:rsidRPr="009965E3">
        <w:rPr>
          <w:b/>
          <w:bCs/>
        </w:rPr>
        <w:t>2021</w:t>
      </w:r>
      <w:r w:rsidRPr="009965E3">
        <w:t>, 21, 736</w:t>
      </w:r>
    </w:p>
    <w:p w14:paraId="6C2B969C" w14:textId="63B78EE1" w:rsidR="00031490" w:rsidRPr="009965E3" w:rsidRDefault="00031490" w:rsidP="009965E3">
      <w:r w:rsidRPr="009965E3">
        <w:t>[2] M</w:t>
      </w:r>
      <w:r w:rsidR="009965E3">
        <w:t>.</w:t>
      </w:r>
      <w:r w:rsidRPr="009965E3">
        <w:t xml:space="preserve"> Lopez Mujica, E. Ferapontova, </w:t>
      </w:r>
      <w:r w:rsidRPr="009965E3">
        <w:rPr>
          <w:i/>
          <w:iCs/>
        </w:rPr>
        <w:t>Sensors</w:t>
      </w:r>
      <w:r w:rsidRPr="009965E3">
        <w:t xml:space="preserve">, </w:t>
      </w:r>
      <w:r w:rsidRPr="009965E3">
        <w:rPr>
          <w:b/>
          <w:bCs/>
        </w:rPr>
        <w:t>2026</w:t>
      </w:r>
      <w:r w:rsidRPr="009965E3">
        <w:t>,</w:t>
      </w:r>
      <w:r w:rsidR="009965E3">
        <w:t xml:space="preserve"> </w:t>
      </w:r>
      <w:r w:rsidR="009965E3" w:rsidRPr="009965E3">
        <w:t>26,</w:t>
      </w:r>
      <w:r w:rsidR="009965E3">
        <w:t xml:space="preserve"> </w:t>
      </w:r>
      <w:r w:rsidR="009965E3" w:rsidRPr="009965E3">
        <w:t>1139</w:t>
      </w:r>
      <w:r w:rsidR="009965E3">
        <w:t xml:space="preserve">  </w:t>
      </w:r>
      <w:hyperlink r:id="rId4" w:history="1">
        <w:r w:rsidR="009965E3" w:rsidRPr="009965E3">
          <w:rPr>
            <w:rStyle w:val="Hyperlink"/>
          </w:rPr>
          <w:t>https://doi.org/10.3390/s26041139</w:t>
        </w:r>
      </w:hyperlink>
      <w:r w:rsidR="009965E3" w:rsidRPr="009965E3">
        <w:t xml:space="preserve"> </w:t>
      </w:r>
    </w:p>
    <w:p w14:paraId="5F3DD7AE" w14:textId="77777777" w:rsidR="00031490" w:rsidRPr="009965E3" w:rsidRDefault="00031490" w:rsidP="00031490">
      <w:r w:rsidRPr="009965E3">
        <w:t xml:space="preserve">[3] A. Díaz-Fernández, A. Ferapontov, M. Vendelbo, E. Ferapontova, </w:t>
      </w:r>
      <w:r w:rsidRPr="009965E3">
        <w:rPr>
          <w:i/>
          <w:iCs/>
        </w:rPr>
        <w:t xml:space="preserve">ACS </w:t>
      </w:r>
      <w:proofErr w:type="spellStart"/>
      <w:r w:rsidRPr="009965E3">
        <w:rPr>
          <w:i/>
          <w:iCs/>
        </w:rPr>
        <w:t>Measur</w:t>
      </w:r>
      <w:proofErr w:type="spellEnd"/>
      <w:r w:rsidRPr="009965E3">
        <w:rPr>
          <w:i/>
          <w:iCs/>
        </w:rPr>
        <w:t>. Sci. Au</w:t>
      </w:r>
      <w:r w:rsidRPr="009965E3">
        <w:t xml:space="preserve"> </w:t>
      </w:r>
      <w:r w:rsidRPr="009965E3">
        <w:rPr>
          <w:b/>
          <w:bCs/>
        </w:rPr>
        <w:t>2023</w:t>
      </w:r>
      <w:r w:rsidRPr="009965E3">
        <w:t xml:space="preserve">, 3, 226 </w:t>
      </w:r>
    </w:p>
    <w:p w14:paraId="62881589" w14:textId="77777777" w:rsidR="00031490" w:rsidRPr="009965E3" w:rsidRDefault="00031490" w:rsidP="00031490">
      <w:r w:rsidRPr="009965E3">
        <w:t xml:space="preserve">[4] A. Díaz-Fernández, M. R. Jochumsen, N. L. Christensen, K. D. Sørensen, K. </w:t>
      </w:r>
      <w:proofErr w:type="spellStart"/>
      <w:r w:rsidRPr="009965E3">
        <w:t>Bouchelouche</w:t>
      </w:r>
      <w:proofErr w:type="spellEnd"/>
      <w:r w:rsidRPr="009965E3">
        <w:t xml:space="preserve">, M. Borre, M. H. Vendelbo, E. Ferapontova, </w:t>
      </w:r>
      <w:r w:rsidRPr="009965E3">
        <w:rPr>
          <w:i/>
          <w:iCs/>
        </w:rPr>
        <w:t>Anal. Chem.,</w:t>
      </w:r>
      <w:r w:rsidRPr="009965E3">
        <w:t xml:space="preserve"> </w:t>
      </w:r>
      <w:r w:rsidRPr="009965E3">
        <w:rPr>
          <w:b/>
          <w:bCs/>
        </w:rPr>
        <w:t>2024</w:t>
      </w:r>
      <w:r w:rsidRPr="009965E3">
        <w:t>, 96, 47, 18815</w:t>
      </w:r>
    </w:p>
    <w:p w14:paraId="19AF151E" w14:textId="617B6184" w:rsidR="00031490" w:rsidRPr="009965E3" w:rsidRDefault="00031490" w:rsidP="00031490">
      <w:r w:rsidRPr="009965E3">
        <w:t xml:space="preserve">[5] M. Lopez Mujica, S. </w:t>
      </w:r>
      <w:proofErr w:type="spellStart"/>
      <w:r w:rsidRPr="009965E3">
        <w:t>Boonkaew</w:t>
      </w:r>
      <w:proofErr w:type="spellEnd"/>
      <w:r w:rsidRPr="009965E3">
        <w:t xml:space="preserve">, N. L. Christensen, M. Abildgaard Pedersen, K. Riegels Jorgensen, M. Holm Vendelbo, E. Ferapontova, </w:t>
      </w:r>
      <w:r w:rsidRPr="009965E3">
        <w:rPr>
          <w:i/>
          <w:iCs/>
        </w:rPr>
        <w:t>Br</w:t>
      </w:r>
      <w:r w:rsidR="009965E3">
        <w:rPr>
          <w:i/>
          <w:iCs/>
        </w:rPr>
        <w:t>.</w:t>
      </w:r>
      <w:r w:rsidRPr="009965E3">
        <w:rPr>
          <w:i/>
          <w:iCs/>
        </w:rPr>
        <w:t xml:space="preserve"> J. Cancer</w:t>
      </w:r>
      <w:r w:rsidRPr="009965E3">
        <w:t xml:space="preserve">, </w:t>
      </w:r>
      <w:r w:rsidRPr="009965E3">
        <w:rPr>
          <w:b/>
          <w:bCs/>
        </w:rPr>
        <w:t>2026</w:t>
      </w:r>
      <w:r w:rsidRPr="009965E3">
        <w:t xml:space="preserve">, </w:t>
      </w:r>
      <w:hyperlink r:id="rId5" w:history="1">
        <w:r w:rsidR="008B2543" w:rsidRPr="00542D2B">
          <w:rPr>
            <w:rStyle w:val="Hyperlink"/>
          </w:rPr>
          <w:t>https://doi.org/10.1038/s41416-026-03471-5</w:t>
        </w:r>
      </w:hyperlink>
      <w:r w:rsidR="008B2543">
        <w:t xml:space="preserve"> </w:t>
      </w:r>
    </w:p>
    <w:p w14:paraId="6CC9EC66" w14:textId="77777777" w:rsidR="00031490" w:rsidRPr="009965E3" w:rsidRDefault="00031490" w:rsidP="00031490">
      <w:r w:rsidRPr="009965E3">
        <w:t xml:space="preserve">[6] S. </w:t>
      </w:r>
      <w:proofErr w:type="spellStart"/>
      <w:r w:rsidRPr="009965E3">
        <w:t>Boonkaew</w:t>
      </w:r>
      <w:proofErr w:type="spellEnd"/>
      <w:r w:rsidRPr="009965E3">
        <w:t xml:space="preserve">, S. Linfield, E. E. Ferapontova, </w:t>
      </w:r>
      <w:proofErr w:type="spellStart"/>
      <w:r w:rsidRPr="009965E3">
        <w:rPr>
          <w:i/>
          <w:iCs/>
        </w:rPr>
        <w:t>Talanta</w:t>
      </w:r>
      <w:proofErr w:type="spellEnd"/>
      <w:r w:rsidRPr="009965E3">
        <w:t xml:space="preserve">, </w:t>
      </w:r>
      <w:r w:rsidRPr="009965E3">
        <w:rPr>
          <w:b/>
          <w:bCs/>
        </w:rPr>
        <w:t>2025</w:t>
      </w:r>
      <w:r w:rsidRPr="009965E3">
        <w:t>, 293, 128118</w:t>
      </w:r>
    </w:p>
    <w:p w14:paraId="197EF05B" w14:textId="77777777" w:rsidR="00031490" w:rsidRPr="009965E3" w:rsidRDefault="00031490" w:rsidP="00031490">
      <w:r w:rsidRPr="009965E3">
        <w:t xml:space="preserve">[7] S. </w:t>
      </w:r>
      <w:proofErr w:type="spellStart"/>
      <w:r w:rsidRPr="009965E3">
        <w:t>Boonkaew</w:t>
      </w:r>
      <w:proofErr w:type="spellEnd"/>
      <w:r w:rsidRPr="009965E3">
        <w:t xml:space="preserve">, E. E. Ferapontova, </w:t>
      </w:r>
      <w:r w:rsidRPr="009965E3">
        <w:rPr>
          <w:i/>
          <w:iCs/>
        </w:rPr>
        <w:t>Anal. Chem</w:t>
      </w:r>
      <w:r w:rsidRPr="009965E3">
        <w:t>.,</w:t>
      </w:r>
      <w:r w:rsidRPr="009965E3">
        <w:rPr>
          <w:b/>
          <w:bCs/>
        </w:rPr>
        <w:t xml:space="preserve"> 2026</w:t>
      </w:r>
      <w:r w:rsidRPr="009965E3">
        <w:t>, 98, 2, 1370</w:t>
      </w:r>
    </w:p>
    <w:p w14:paraId="35D78ABB" w14:textId="77777777" w:rsidR="00031490" w:rsidRPr="009965E3" w:rsidRDefault="00031490" w:rsidP="00031490"/>
    <w:p w14:paraId="1991DD54" w14:textId="77777777" w:rsidR="00E0716D" w:rsidRPr="009965E3" w:rsidRDefault="00E0716D" w:rsidP="00E0716D">
      <w:pPr>
        <w:jc w:val="both"/>
        <w:rPr>
          <w:lang w:val="en-GB"/>
        </w:rPr>
      </w:pPr>
    </w:p>
    <w:sectPr w:rsidR="00E0716D" w:rsidRPr="009965E3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27960"/>
    <w:rsid w:val="00031490"/>
    <w:rsid w:val="00041EFD"/>
    <w:rsid w:val="000A21A3"/>
    <w:rsid w:val="00123AB2"/>
    <w:rsid w:val="001D0754"/>
    <w:rsid w:val="00325004"/>
    <w:rsid w:val="003C1010"/>
    <w:rsid w:val="003D63DA"/>
    <w:rsid w:val="00536366"/>
    <w:rsid w:val="00552DF7"/>
    <w:rsid w:val="00685C1A"/>
    <w:rsid w:val="006861E2"/>
    <w:rsid w:val="006D58FD"/>
    <w:rsid w:val="007A3AAB"/>
    <w:rsid w:val="007E7A84"/>
    <w:rsid w:val="008B2543"/>
    <w:rsid w:val="009965E3"/>
    <w:rsid w:val="009C1806"/>
    <w:rsid w:val="00BF5736"/>
    <w:rsid w:val="00CF2E0E"/>
    <w:rsid w:val="00E0716D"/>
    <w:rsid w:val="00E54BBD"/>
    <w:rsid w:val="00F97641"/>
    <w:rsid w:val="00FB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05851"/>
  <w14:defaultImageDpi w14:val="300"/>
  <w15:docId w15:val="{7EA020A3-2FF9-4045-AC1C-66FD0BC0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65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65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38/s41416-026-03471-5" TargetMode="External"/><Relationship Id="rId4" Type="http://schemas.openxmlformats.org/officeDocument/2006/relationships/hyperlink" Target="https://doi.org/10.3390/s260411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513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Elena Ferapontova</cp:lastModifiedBy>
  <cp:revision>13</cp:revision>
  <cp:lastPrinted>2013-10-21T12:07:00Z</cp:lastPrinted>
  <dcterms:created xsi:type="dcterms:W3CDTF">2026-06-01T11:03:00Z</dcterms:created>
  <dcterms:modified xsi:type="dcterms:W3CDTF">2026-06-01T11:53:00Z</dcterms:modified>
</cp:coreProperties>
</file>