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C9404" w14:textId="33FF07F7" w:rsidR="00325004" w:rsidRPr="00A86EB9" w:rsidRDefault="00794CB4" w:rsidP="00E0716D">
      <w:pPr>
        <w:jc w:val="center"/>
        <w:rPr>
          <w:b/>
          <w:sz w:val="28"/>
        </w:rPr>
      </w:pPr>
      <w:r w:rsidRPr="00794CB4">
        <w:rPr>
          <w:b/>
          <w:sz w:val="28"/>
        </w:rPr>
        <w:t>Design and Characterization of Ruddlesden-Popper L</w:t>
      </w:r>
      <w:r>
        <w:rPr>
          <w:b/>
          <w:sz w:val="28"/>
        </w:rPr>
        <w:t>a</w:t>
      </w:r>
      <w:r w:rsidRPr="00794CB4">
        <w:rPr>
          <w:b/>
          <w:sz w:val="28"/>
          <w:vertAlign w:val="subscript"/>
        </w:rPr>
        <w:t>2</w:t>
      </w:r>
      <w:r w:rsidRPr="00794CB4">
        <w:rPr>
          <w:b/>
          <w:sz w:val="28"/>
        </w:rPr>
        <w:t>N</w:t>
      </w:r>
      <w:r>
        <w:rPr>
          <w:b/>
          <w:sz w:val="28"/>
        </w:rPr>
        <w:t>i</w:t>
      </w:r>
      <w:r w:rsidRPr="00794CB4">
        <w:rPr>
          <w:b/>
          <w:sz w:val="28"/>
        </w:rPr>
        <w:t>O</w:t>
      </w:r>
      <w:r w:rsidRPr="00794CB4">
        <w:rPr>
          <w:b/>
          <w:sz w:val="28"/>
          <w:vertAlign w:val="subscript"/>
        </w:rPr>
        <w:t>4+</w:t>
      </w:r>
      <w:r w:rsidRPr="00794CB4">
        <w:rPr>
          <w:rFonts w:ascii="Aptos" w:hAnsi="Aptos"/>
          <w:b/>
          <w:sz w:val="28"/>
          <w:vertAlign w:val="subscript"/>
        </w:rPr>
        <w:t>δ</w:t>
      </w:r>
      <w:r w:rsidRPr="00794CB4">
        <w:rPr>
          <w:b/>
          <w:sz w:val="28"/>
        </w:rPr>
        <w:t xml:space="preserve"> Thin-Film Oxide Electrodes for</w:t>
      </w:r>
      <w:r>
        <w:rPr>
          <w:b/>
          <w:sz w:val="28"/>
        </w:rPr>
        <w:t xml:space="preserve"> Intermediate</w:t>
      </w:r>
      <w:r w:rsidRPr="00794CB4">
        <w:rPr>
          <w:b/>
          <w:sz w:val="28"/>
        </w:rPr>
        <w:t>-Temperature</w:t>
      </w:r>
      <w:r>
        <w:rPr>
          <w:b/>
          <w:sz w:val="28"/>
        </w:rPr>
        <w:t xml:space="preserve"> Solid</w:t>
      </w:r>
      <w:r w:rsidRPr="00794CB4">
        <w:rPr>
          <w:b/>
          <w:sz w:val="28"/>
        </w:rPr>
        <w:t xml:space="preserve"> Oxide Cells</w:t>
      </w:r>
    </w:p>
    <w:p w14:paraId="7987332B" w14:textId="16639149" w:rsidR="00325004" w:rsidRPr="00794CB4" w:rsidRDefault="00794CB4" w:rsidP="00E0716D">
      <w:pPr>
        <w:jc w:val="center"/>
        <w:rPr>
          <w:lang w:val="pl-PL"/>
        </w:rPr>
      </w:pPr>
      <w:r w:rsidRPr="00794CB4">
        <w:rPr>
          <w:u w:val="single"/>
          <w:lang w:val="pl-PL"/>
        </w:rPr>
        <w:t xml:space="preserve">Bartłomiej </w:t>
      </w:r>
      <w:proofErr w:type="spellStart"/>
      <w:r w:rsidRPr="00794CB4">
        <w:rPr>
          <w:u w:val="single"/>
          <w:lang w:val="pl-PL"/>
        </w:rPr>
        <w:t>Lemieszek</w:t>
      </w:r>
      <w:r w:rsidRPr="00794CB4">
        <w:rPr>
          <w:u w:val="single"/>
          <w:vertAlign w:val="superscript"/>
          <w:lang w:val="pl-PL"/>
        </w:rPr>
        <w:t>a</w:t>
      </w:r>
      <w:proofErr w:type="spellEnd"/>
      <w:r>
        <w:rPr>
          <w:lang w:val="pl-PL"/>
        </w:rPr>
        <w:t xml:space="preserve">, Piotr </w:t>
      </w:r>
      <w:proofErr w:type="spellStart"/>
      <w:r>
        <w:rPr>
          <w:lang w:val="pl-PL"/>
        </w:rPr>
        <w:t>Jasiński</w:t>
      </w:r>
      <w:r w:rsidRPr="00794CB4">
        <w:rPr>
          <w:vertAlign w:val="superscript"/>
          <w:lang w:val="pl-PL"/>
        </w:rPr>
        <w:t>a</w:t>
      </w:r>
      <w:proofErr w:type="spellEnd"/>
      <w:r>
        <w:rPr>
          <w:lang w:val="pl-PL"/>
        </w:rPr>
        <w:t>, Sebastian Molin</w:t>
      </w:r>
      <w:r w:rsidRPr="00794CB4">
        <w:rPr>
          <w:vertAlign w:val="superscript"/>
          <w:lang w:val="pl-PL"/>
        </w:rPr>
        <w:t>a</w:t>
      </w:r>
    </w:p>
    <w:p w14:paraId="075BC82D" w14:textId="77777777" w:rsidR="00794CB4" w:rsidRDefault="00794CB4" w:rsidP="00794CB4">
      <w:pPr>
        <w:jc w:val="center"/>
        <w:rPr>
          <w:rFonts w:ascii="Calibri" w:eastAsia="Arial" w:hAnsi="Calibri" w:cs="Calibri"/>
        </w:rPr>
      </w:pPr>
      <w:r w:rsidRPr="00657AE4">
        <w:rPr>
          <w:rFonts w:ascii="Calibri" w:eastAsia="Arial" w:hAnsi="Calibri" w:cs="Calibri"/>
          <w:vertAlign w:val="superscript"/>
        </w:rPr>
        <w:t>a</w:t>
      </w:r>
      <w:r w:rsidRPr="00657AE4">
        <w:rPr>
          <w:rFonts w:ascii="Calibri" w:eastAsia="Arial" w:hAnsi="Calibri" w:cs="Calibri"/>
        </w:rPr>
        <w:t xml:space="preserve"> Advanced Materials Centre, Faculty of Electronics, Telecommunications and Informatics, </w:t>
      </w:r>
      <w:proofErr w:type="spellStart"/>
      <w:r w:rsidRPr="00657AE4">
        <w:rPr>
          <w:rFonts w:ascii="Calibri" w:eastAsia="Arial" w:hAnsi="Calibri" w:cs="Calibri"/>
        </w:rPr>
        <w:t>Gdańsk</w:t>
      </w:r>
      <w:proofErr w:type="spellEnd"/>
      <w:r w:rsidRPr="00657AE4">
        <w:rPr>
          <w:rFonts w:ascii="Calibri" w:eastAsia="Arial" w:hAnsi="Calibri" w:cs="Calibri"/>
        </w:rPr>
        <w:t xml:space="preserve"> University of Technology, </w:t>
      </w:r>
    </w:p>
    <w:p w14:paraId="3BBCE303" w14:textId="39C64BEE" w:rsidR="00794CB4" w:rsidRPr="00794CB4" w:rsidRDefault="00794CB4" w:rsidP="00794CB4">
      <w:pPr>
        <w:jc w:val="center"/>
        <w:rPr>
          <w:rFonts w:ascii="Calibri" w:eastAsia="Arial" w:hAnsi="Calibri" w:cs="Calibri"/>
          <w:lang w:val="pl-PL"/>
        </w:rPr>
      </w:pPr>
      <w:r w:rsidRPr="00794CB4">
        <w:rPr>
          <w:rFonts w:ascii="Calibri" w:eastAsia="Arial" w:hAnsi="Calibri" w:cs="Calibri"/>
          <w:lang w:val="pl-PL"/>
        </w:rPr>
        <w:t>ul. G. Narutowicza 11/12, 80-233 Gdańsk, Poland</w:t>
      </w:r>
    </w:p>
    <w:p w14:paraId="3A728CC9" w14:textId="57B8153F" w:rsidR="00685C1A" w:rsidRPr="00794CB4" w:rsidRDefault="00794CB4" w:rsidP="00E0716D">
      <w:pPr>
        <w:jc w:val="center"/>
        <w:rPr>
          <w:i/>
          <w:lang w:val="pl-PL"/>
        </w:rPr>
      </w:pPr>
      <w:r w:rsidRPr="00794CB4">
        <w:rPr>
          <w:i/>
          <w:lang w:val="pl-PL"/>
        </w:rPr>
        <w:t>Bartlomiej.lemieszek@pg.edu.pl</w:t>
      </w:r>
    </w:p>
    <w:p w14:paraId="578FC486" w14:textId="77777777" w:rsidR="00325004" w:rsidRPr="00794CB4" w:rsidRDefault="00325004" w:rsidP="00E0716D">
      <w:pPr>
        <w:jc w:val="center"/>
        <w:rPr>
          <w:lang w:val="pl-PL"/>
        </w:rPr>
      </w:pPr>
    </w:p>
    <w:p w14:paraId="696B733E" w14:textId="77777777" w:rsidR="00FD45C7" w:rsidRPr="00FD45C7" w:rsidRDefault="00FD45C7" w:rsidP="00FD45C7">
      <w:pPr>
        <w:ind w:firstLine="720"/>
        <w:jc w:val="both"/>
        <w:rPr>
          <w:lang w:val="en-GB"/>
        </w:rPr>
      </w:pPr>
      <w:r w:rsidRPr="00FD45C7">
        <w:rPr>
          <w:lang w:val="en-GB"/>
        </w:rPr>
        <w:t>Cobalt-free alternative materials suitable for use as efficient oxygen electrode catalysts are highly desirable in solid oxide cell technology. Reducing or eliminating cobalt can significantly lower cell and stack production costs, while also decreasing dependence on a critical raw material that is subject to considerable market price fluctuations, particularly due to its extensive use in battery applications.</w:t>
      </w:r>
    </w:p>
    <w:p w14:paraId="5A31073C" w14:textId="709435AF" w:rsidR="00FD45C7" w:rsidRPr="00FD45C7" w:rsidRDefault="00FD45C7" w:rsidP="00FD45C7">
      <w:pPr>
        <w:ind w:firstLine="720"/>
        <w:jc w:val="both"/>
        <w:rPr>
          <w:lang w:val="en-GB"/>
        </w:rPr>
      </w:pPr>
      <w:r w:rsidRPr="00FD45C7">
        <w:rPr>
          <w:lang w:val="en-GB"/>
        </w:rPr>
        <w:t xml:space="preserve">Among cobalt-free materials, praseodymium oxide appears to be a promising alternative, as it can exhibit very low polarization resistance values, </w:t>
      </w:r>
      <w:r w:rsidR="00F773EE">
        <w:rPr>
          <w:lang w:val="en-GB"/>
        </w:rPr>
        <w:t>around</w:t>
      </w:r>
      <w:r w:rsidRPr="00FD45C7">
        <w:rPr>
          <w:lang w:val="en-GB"/>
        </w:rPr>
        <w:t xml:space="preserve"> 20 mΩ</w:t>
      </w:r>
      <w:r w:rsidR="00F773EE">
        <w:rPr>
          <w:lang w:val="en-GB"/>
        </w:rPr>
        <w:t>·</w:t>
      </w:r>
      <w:r w:rsidRPr="00FD45C7">
        <w:rPr>
          <w:lang w:val="en-GB"/>
        </w:rPr>
        <w:t>cm</w:t>
      </w:r>
      <w:r w:rsidR="00F773EE" w:rsidRPr="00F773EE">
        <w:rPr>
          <w:vertAlign w:val="superscript"/>
          <w:lang w:val="en-GB"/>
        </w:rPr>
        <w:t>2</w:t>
      </w:r>
      <w:r w:rsidRPr="00FD45C7">
        <w:rPr>
          <w:lang w:val="en-GB"/>
        </w:rPr>
        <w:t xml:space="preserve"> at 600 °C</w:t>
      </w:r>
      <w:r w:rsidR="00F773EE">
        <w:rPr>
          <w:lang w:val="en-GB"/>
        </w:rPr>
        <w:t xml:space="preserve"> </w:t>
      </w:r>
      <w:r w:rsidR="00F773EE">
        <w:rPr>
          <w:lang w:val="en-GB"/>
        </w:rPr>
        <w:fldChar w:fldCharType="begin" w:fldLock="1"/>
      </w:r>
      <w:r w:rsidR="00F773EE">
        <w:rPr>
          <w:lang w:val="en-GB"/>
        </w:rPr>
        <w:instrText>ADDIN CSL_CITATION {"citationItems":[{"id":"ITEM-1","itemData":{"DOI":"10.1016/j.ijhydene.2016.04.024","ISSN":"03603199","abstract":"The praseodymium oxide, Pr6O11, is regarded as a potential electrocatalyst for the oxygen reduction reaction. Its mixed conductivity properties are characterized. At 600 °C the oxygen diffusion coefficient value is as high as 3.4 × 10−8cm2s−1, and that of the surface exchange coefficient is 5.4 × 10−7cm s−1, which supposes excellent electrocatalytic properties. The measured electronic conductivity is high enough for using this material as a SOFC cathode. Herein, praseodymium nitrate is infiltrated into Gd doped ceria (GDC) backbone and fired at 600 °C to form a composite oxygen electrode Pr6O11/GDC. Electrochemical measurements show very low polarization resistance, Rp = 0.028 Ω cm2at 600 °C. A single cell made of a commercial Ni-YSZ/YSZ half cell and of the infiltrated cathode is able to deliver a maximum power density of 825 mW cm−2at 600 °C. Ageing of this cell for 840 h, at 600 °C and 0.5 A cm−2, shows a degradation rate lower than 1%.","author":[{"dropping-particle":"","family":"Nicollet","given":"Clément","non-dropping-particle":"","parse-names":false,"suffix":""},{"dropping-particle":"","family":"Flura","given":"Aurélien","non-dropping-particle":"","parse-names":false,"suffix":""},{"dropping-particle":"","family":"Vibhu","given":"Vaibhav","non-dropping-particle":"","parse-names":false,"suffix":""},{"dropping-particle":"","family":"Rougier","given":"Aline","non-dropping-particle":"","parse-names":false,"suffix":""},{"dropping-particle":"","family":"Bassat","given":"Jean Marc","non-dropping-particle":"","parse-names":false,"suffix":""},{"dropping-particle":"","family":"Grenier","given":"Jean Claude","non-dropping-particle":"","parse-names":false,"suffix":""}],"container-title":"International Journal of Hydrogen Energy","id":"ITEM-1","issue":"34","issued":{"date-parts":[["2016"]]},"page":"15538-15544","title":"An innovative efficient oxygen electrode for SOFC: Pr6O11 infiltrated into Gd-doped ceria backbone","type":"article-journal","volume":"41"},"uris":["http://www.mendeley.com/documents/?uuid=c49c23e1-6a3b-42fc-b8df-ac12555d1310"]},{"id":"ITEM-2","itemData":{"DOI":"10.1016/j.cej.2026.173949","ISSN":"13858947","abstract":"This study investigates praseodymium oxide (PrOx) as a promising oxygen electrode material for solid oxide cells operating below 600 °C. The electrode was fabricated using the spin-coating technique and characterized by XRD, XPS, XAFS, and DC conductivity measurements. Structural analysis enabled precise determination of the average oxidation state of praseodymium, revealing the presence of multiple PrOx phases, which significantly affect the material's electrochemical properties. Electrochemical impedance spectroscopy (EIS) indicated that a 200 nm electrode thickness yields optimal performance. The highest electrocatalytic activity for the oxygen reduction reaction was observed at an annealing temperature of 500 °C. The impact of water vapor (pH2O) and carbon dioxide (pCO2) on electrode performance was also examined. Both gases induced reversible changes, with the electrode retaining its activity—demonstrating superior stability compared to state-of-the-art materials. This change results from different structure and chemistry compared to perovskite oxides, higher redox activity associated with greater mobility of the Pr cation oxidation state, and lower basicity, which influences the formation of less stable carbonates and hydroxides. Full cell tests conducted at 500 °C yielded a power density of 95 mW·cm−2 - over four times higher and 39% greater than that of reference cells. These results highlight the potential of PrOx for use in solid oxide cells, proton-conducting cell technologies, and broader electrochemical applications.","author":[{"dropping-particle":"","family":"Lemieszek","given":"Bartłomiej","non-dropping-particle":"","parse-names":false,"suffix":""},{"dropping-particle":"","family":"Alluhaibi","given":"Lulu","non-dropping-particle":"","parse-names":false,"suffix":""},{"dropping-particle":"","family":"Maximenko","given":"Alexey","non-dropping-particle":"","parse-names":false,"suffix":""},{"dropping-particle":"","family":"Gaweł","given":"Łukasz","non-dropping-particle":"","parse-names":false,"suffix":""},{"dropping-particle":"","family":"Mielewczyk-Gryń","given":"Aleksandra","non-dropping-particle":"","parse-names":false,"suffix":""},{"dropping-particle":"","family":"Struzik","given":"Michał","non-dropping-particle":"","parse-names":false,"suffix":""},{"dropping-particle":"","family":"Małys","given":"Marcin","non-dropping-particle":"","parse-names":false,"suffix":""},{"dropping-particle":"","family":"Asghar","given":"Muhammad Imran","non-dropping-particle":"","parse-names":false,"suffix":""},{"dropping-particle":"","family":"Cempura","given":"Grzegorz","non-dropping-particle":"","parse-names":false,"suffix":""},{"dropping-particle":"","family":"Jasiński","given":"Piotr","non-dropping-particle":"","parse-names":false,"suffix":""},{"dropping-particle":"","family":"Molin","given":"Sebastian","non-dropping-particle":"","parse-names":false,"suffix":""}],"container-title":"Chemical Engineering Journal","id":"ITEM-2","issued":{"date-parts":[["2026"]]},"page":"173949","title":"Unveiling the potential of praseodymium oxide as efficient oxygen electrode for low-temperature solid oxide cell applications","type":"article-journal","volume":"531"},"uris":["http://www.mendeley.com/documents/?uuid=eaf7150a-bc48-48c0-94e8-2cafebb9dff7"]}],"mendeley":{"formattedCitation":"[1], [2]","plainTextFormattedCitation":"[1], [2]","previouslyFormattedCitation":"[1], [2]"},"properties":{"noteIndex":0},"schema":"https://github.com/citation-style-language/schema/raw/master/csl-citation.json"}</w:instrText>
      </w:r>
      <w:r w:rsidR="00F773EE">
        <w:rPr>
          <w:lang w:val="en-GB"/>
        </w:rPr>
        <w:fldChar w:fldCharType="separate"/>
      </w:r>
      <w:r w:rsidR="00F773EE" w:rsidRPr="00F773EE">
        <w:rPr>
          <w:noProof/>
          <w:lang w:val="en-GB"/>
        </w:rPr>
        <w:t>[1], [2]</w:t>
      </w:r>
      <w:r w:rsidR="00F773EE">
        <w:rPr>
          <w:lang w:val="en-GB"/>
        </w:rPr>
        <w:fldChar w:fldCharType="end"/>
      </w:r>
      <w:r w:rsidRPr="00FD45C7">
        <w:rPr>
          <w:lang w:val="en-GB"/>
        </w:rPr>
        <w:t>. However, the relatively high cost of praseodymium also limits its broader application, and its use is therefore commonly restricted to that of an additive to a base electrode material.</w:t>
      </w:r>
    </w:p>
    <w:p w14:paraId="25EF705A" w14:textId="79614C84" w:rsidR="00FD45C7" w:rsidRPr="00FD45C7" w:rsidRDefault="00FD45C7" w:rsidP="00FD45C7">
      <w:pPr>
        <w:ind w:firstLine="720"/>
        <w:jc w:val="both"/>
        <w:rPr>
          <w:lang w:val="en-GB"/>
        </w:rPr>
      </w:pPr>
      <w:r w:rsidRPr="00FD45C7">
        <w:rPr>
          <w:lang w:val="en-GB"/>
        </w:rPr>
        <w:t>Another interesting class of materials is represented by Ruddlesden–Popper oxides, which have demonstrated promising electrochemical performance in the intermediate-temperature range, with polarization resistance values below 1 Ω</w:t>
      </w:r>
      <w:r w:rsidR="00F773EE">
        <w:rPr>
          <w:lang w:val="en-GB"/>
        </w:rPr>
        <w:t>·</w:t>
      </w:r>
      <w:r w:rsidRPr="00FD45C7">
        <w:rPr>
          <w:lang w:val="en-GB"/>
        </w:rPr>
        <w:t>cm</w:t>
      </w:r>
      <w:r w:rsidR="00F773EE" w:rsidRPr="00F773EE">
        <w:rPr>
          <w:vertAlign w:val="superscript"/>
          <w:lang w:val="en-GB"/>
        </w:rPr>
        <w:t>2</w:t>
      </w:r>
      <w:r w:rsidRPr="00FD45C7">
        <w:rPr>
          <w:lang w:val="en-GB"/>
        </w:rPr>
        <w:t xml:space="preserve"> at 600 °C. Within this family, La</w:t>
      </w:r>
      <w:r w:rsidR="00F773EE" w:rsidRPr="00F773EE">
        <w:rPr>
          <w:vertAlign w:val="subscript"/>
          <w:lang w:val="en-GB"/>
        </w:rPr>
        <w:t>2</w:t>
      </w:r>
      <w:r w:rsidRPr="00FD45C7">
        <w:rPr>
          <w:lang w:val="en-GB"/>
        </w:rPr>
        <w:t>NiO</w:t>
      </w:r>
      <w:r w:rsidR="00F773EE" w:rsidRPr="00F773EE">
        <w:rPr>
          <w:vertAlign w:val="subscript"/>
          <w:lang w:val="en-GB"/>
        </w:rPr>
        <w:t>4+</w:t>
      </w:r>
      <w:r w:rsidRPr="00F773EE">
        <w:rPr>
          <w:vertAlign w:val="subscript"/>
          <w:lang w:val="en-GB"/>
        </w:rPr>
        <w:t>δ</w:t>
      </w:r>
      <w:r w:rsidRPr="00FD45C7">
        <w:rPr>
          <w:lang w:val="en-GB"/>
        </w:rPr>
        <w:t xml:space="preserve"> </w:t>
      </w:r>
      <w:r w:rsidR="00F773EE">
        <w:rPr>
          <w:lang w:val="en-GB"/>
        </w:rPr>
        <w:t>(</w:t>
      </w:r>
      <w:r w:rsidRPr="00FD45C7">
        <w:rPr>
          <w:lang w:val="en-GB"/>
        </w:rPr>
        <w:t>LNO</w:t>
      </w:r>
      <w:r w:rsidR="00F773EE">
        <w:rPr>
          <w:lang w:val="en-GB"/>
        </w:rPr>
        <w:t>)</w:t>
      </w:r>
      <w:r w:rsidRPr="00FD45C7">
        <w:rPr>
          <w:lang w:val="en-GB"/>
        </w:rPr>
        <w:t xml:space="preserve">, is particularly attractive due to its high electronic conductivity, on the order of </w:t>
      </w:r>
      <w:r w:rsidR="00114814">
        <w:rPr>
          <w:lang w:val="en-GB"/>
        </w:rPr>
        <w:t>90 S·cm</w:t>
      </w:r>
      <w:r w:rsidR="00114814" w:rsidRPr="00114814">
        <w:rPr>
          <w:vertAlign w:val="superscript"/>
          <w:lang w:val="en-GB"/>
        </w:rPr>
        <w:t>-1</w:t>
      </w:r>
      <w:r w:rsidR="00114814">
        <w:rPr>
          <w:lang w:val="en-GB"/>
        </w:rPr>
        <w:t xml:space="preserve"> at 650 °C</w:t>
      </w:r>
      <w:r w:rsidRPr="00FD45C7">
        <w:rPr>
          <w:lang w:val="en-GB"/>
        </w:rPr>
        <w:t xml:space="preserve">, and ionic conductivity of </w:t>
      </w:r>
      <w:r w:rsidR="00114814">
        <w:rPr>
          <w:lang w:val="en-GB"/>
        </w:rPr>
        <w:t>0.013-0.015</w:t>
      </w:r>
      <w:r w:rsidR="00114814" w:rsidRPr="00114814">
        <w:rPr>
          <w:lang w:val="en-GB"/>
        </w:rPr>
        <w:t xml:space="preserve"> </w:t>
      </w:r>
      <w:r w:rsidR="00114814">
        <w:rPr>
          <w:lang w:val="en-GB"/>
        </w:rPr>
        <w:t>S·cm</w:t>
      </w:r>
      <w:r w:rsidR="00114814" w:rsidRPr="00114814">
        <w:rPr>
          <w:vertAlign w:val="superscript"/>
          <w:lang w:val="en-GB"/>
        </w:rPr>
        <w:t>-1</w:t>
      </w:r>
      <w:r w:rsidR="00114814">
        <w:rPr>
          <w:lang w:val="en-GB"/>
        </w:rPr>
        <w:t xml:space="preserve"> </w:t>
      </w:r>
      <w:r w:rsidRPr="00FD45C7">
        <w:rPr>
          <w:lang w:val="en-GB"/>
        </w:rPr>
        <w:t xml:space="preserve"> at </w:t>
      </w:r>
      <w:r w:rsidR="00114814">
        <w:rPr>
          <w:lang w:val="en-GB"/>
        </w:rPr>
        <w:t>700</w:t>
      </w:r>
      <w:r w:rsidRPr="00FD45C7">
        <w:rPr>
          <w:lang w:val="en-GB"/>
        </w:rPr>
        <w:t xml:space="preserve"> °C</w:t>
      </w:r>
      <w:r w:rsidR="00AC5E6F">
        <w:rPr>
          <w:lang w:val="en-GB"/>
        </w:rPr>
        <w:t xml:space="preserve"> </w:t>
      </w:r>
      <w:r w:rsidR="00AC5E6F">
        <w:rPr>
          <w:lang w:val="en-GB"/>
        </w:rPr>
        <w:fldChar w:fldCharType="begin" w:fldLock="1"/>
      </w:r>
      <w:r w:rsidR="00AC5E6F">
        <w:rPr>
          <w:lang w:val="en-GB"/>
        </w:rPr>
        <w:instrText>ADDIN CSL_CITATION {"citationItems":[{"id":"ITEM-1","itemData":{"DOI":"10.1016/j.electacta.2023.141970","ISSN":"00134686","abstract":"High-temperature technologies like solid oxide cells (SOC) have been employed to provide power-to-fuel and vice versa for energy conversion and storage. These technologies are a work in progress due to durability and compatibility issues between components at high temperatures. For this reason, the pursuit of optimal physical, mechanical, and chemical properties of SOC materials at lower temperatures has become more diligent. Finding suitable air electrodes has become one of the more notable obstacles to complete implementation in the industry. One of the most recent alternatives is the use of lanthanide nickelates with the Ruddlesden-Popper (RP), Lnn+1NinO3n±1 (Ln = La, Nd or Pr), and perovskite, LnNiO3-δ, structures. These materials present fast ionic and electronic transport, as well as flexible oxygen stoichiometry that makes them compelling for this purpose. As part of an ongoing study on alternative air electrode advanced materials, this review is focused on documenting the relevant findings of RP nickelates over the years, especially focusing on the current status in research and development while comparing the electrochemical performance of nickelate air electrodes.","author":[{"dropping-particle":"","family":"Morales-Zapata","given":"M. A.","non-dropping-particle":"","parse-names":false,"suffix":""},{"dropping-particle":"","family":"Larrea","given":"A.","non-dropping-particle":"","parse-names":false,"suffix":""},{"dropping-particle":"","family":"Laguna-Bercero","given":"M. A.","non-dropping-particle":"","parse-names":false,"suffix":""}],"container-title":"Electrochimica Acta","id":"ITEM-1","issue":"January","issued":{"date-parts":[["2023"]]},"page":"141970","publisher":"Elsevier Ltd","title":"Lanthanide nickelates for their application on Solid Oxide Cells","type":"article-journal","volume":"444"},"uris":["http://www.mendeley.com/documents/?uuid=ac89013c-6267-450b-b26d-9bb3f93d8716"]}],"mendeley":{"formattedCitation":"[3]","plainTextFormattedCitation":"[3]"},"properties":{"noteIndex":0},"schema":"https://github.com/citation-style-language/schema/raw/master/csl-citation.json"}</w:instrText>
      </w:r>
      <w:r w:rsidR="00AC5E6F">
        <w:rPr>
          <w:lang w:val="en-GB"/>
        </w:rPr>
        <w:fldChar w:fldCharType="separate"/>
      </w:r>
      <w:r w:rsidR="00AC5E6F" w:rsidRPr="00AC5E6F">
        <w:rPr>
          <w:noProof/>
          <w:lang w:val="en-GB"/>
        </w:rPr>
        <w:t>[3]</w:t>
      </w:r>
      <w:r w:rsidR="00AC5E6F">
        <w:rPr>
          <w:lang w:val="en-GB"/>
        </w:rPr>
        <w:fldChar w:fldCharType="end"/>
      </w:r>
      <w:r w:rsidRPr="00FD45C7">
        <w:rPr>
          <w:lang w:val="en-GB"/>
        </w:rPr>
        <w:t>.</w:t>
      </w:r>
    </w:p>
    <w:p w14:paraId="6DB5E138" w14:textId="77777777" w:rsidR="00FD45C7" w:rsidRPr="00FD45C7" w:rsidRDefault="00FD45C7" w:rsidP="00FD45C7">
      <w:pPr>
        <w:ind w:firstLine="720"/>
        <w:jc w:val="both"/>
        <w:rPr>
          <w:lang w:val="en-GB"/>
        </w:rPr>
      </w:pPr>
      <w:r w:rsidRPr="00FD45C7">
        <w:rPr>
          <w:lang w:val="en-GB"/>
        </w:rPr>
        <w:t>In this work, a thin-film spin-coating technique was employed to fabricate oxygen electrode layers with thicknesses below 1 µm. The effect of annealing temperature on the electrochemical performance of LNO was investigated. It was demonstrated that applying a low sintering temperature of 600 °C enables optimal electrochemical performance, yielding low polarization resistance values below 0.5 Ω cm² at 600 °C. Furthermore, electrical conductivity measurements performed using the van der Pauw technique indicate that the conduction mechanism of the material changes as a function of the sintering temperature.</w:t>
      </w:r>
    </w:p>
    <w:p w14:paraId="758E07D8" w14:textId="79A160F3" w:rsidR="00FD45C7" w:rsidRPr="00FD45C7" w:rsidRDefault="00FD45C7" w:rsidP="00FD45C7">
      <w:pPr>
        <w:ind w:firstLine="720"/>
        <w:jc w:val="both"/>
        <w:rPr>
          <w:lang w:val="en-GB"/>
        </w:rPr>
      </w:pPr>
      <w:r w:rsidRPr="00FD45C7">
        <w:rPr>
          <w:lang w:val="en-GB"/>
        </w:rPr>
        <w:t>Overall, the results demonstrate that LNO is an effective and promising cobalt-free alternative to commonly used oxygen electrode materials such as LSC</w:t>
      </w:r>
      <w:r w:rsidR="00F773EE">
        <w:rPr>
          <w:lang w:val="en-GB"/>
        </w:rPr>
        <w:t xml:space="preserve"> (La</w:t>
      </w:r>
      <w:r w:rsidR="00F773EE" w:rsidRPr="00F773EE">
        <w:rPr>
          <w:vertAlign w:val="subscript"/>
          <w:lang w:val="en-GB"/>
        </w:rPr>
        <w:t>1-x</w:t>
      </w:r>
      <w:r w:rsidR="00F773EE">
        <w:rPr>
          <w:lang w:val="en-GB"/>
        </w:rPr>
        <w:t>Sr</w:t>
      </w:r>
      <w:r w:rsidR="00F773EE" w:rsidRPr="00F773EE">
        <w:rPr>
          <w:vertAlign w:val="subscript"/>
          <w:lang w:val="en-GB"/>
        </w:rPr>
        <w:t>x</w:t>
      </w:r>
      <w:r w:rsidR="00F773EE">
        <w:rPr>
          <w:lang w:val="en-GB"/>
        </w:rPr>
        <w:t>CoO</w:t>
      </w:r>
      <w:r w:rsidR="00F773EE" w:rsidRPr="00F773EE">
        <w:rPr>
          <w:vertAlign w:val="subscript"/>
          <w:lang w:val="en-GB"/>
        </w:rPr>
        <w:t>3-</w:t>
      </w:r>
      <w:r w:rsidR="00F773EE" w:rsidRPr="00F773EE">
        <w:rPr>
          <w:rFonts w:ascii="Aptos" w:hAnsi="Aptos"/>
          <w:vertAlign w:val="subscript"/>
          <w:lang w:val="en-GB"/>
        </w:rPr>
        <w:t>δ</w:t>
      </w:r>
      <w:r w:rsidR="00F773EE">
        <w:rPr>
          <w:rFonts w:ascii="Aptos" w:hAnsi="Aptos"/>
          <w:lang w:val="en-GB"/>
        </w:rPr>
        <w:t>)</w:t>
      </w:r>
      <w:r w:rsidRPr="00FD45C7">
        <w:rPr>
          <w:lang w:val="en-GB"/>
        </w:rPr>
        <w:t xml:space="preserve"> and LSCF</w:t>
      </w:r>
      <w:r w:rsidR="00F773EE">
        <w:rPr>
          <w:lang w:val="en-GB"/>
        </w:rPr>
        <w:t xml:space="preserve"> </w:t>
      </w:r>
      <w:r w:rsidR="00F773EE">
        <w:rPr>
          <w:lang w:val="en-GB"/>
        </w:rPr>
        <w:t>(La</w:t>
      </w:r>
      <w:r w:rsidR="00F773EE" w:rsidRPr="00F773EE">
        <w:rPr>
          <w:vertAlign w:val="subscript"/>
          <w:lang w:val="en-GB"/>
        </w:rPr>
        <w:t>1-x</w:t>
      </w:r>
      <w:r w:rsidR="00F773EE">
        <w:rPr>
          <w:lang w:val="en-GB"/>
        </w:rPr>
        <w:t>Sr</w:t>
      </w:r>
      <w:r w:rsidR="00F773EE" w:rsidRPr="00F773EE">
        <w:rPr>
          <w:vertAlign w:val="subscript"/>
          <w:lang w:val="en-GB"/>
        </w:rPr>
        <w:t>x</w:t>
      </w:r>
      <w:r w:rsidR="00F773EE">
        <w:rPr>
          <w:lang w:val="en-GB"/>
        </w:rPr>
        <w:t>Co</w:t>
      </w:r>
      <w:r w:rsidR="00F773EE" w:rsidRPr="00F773EE">
        <w:rPr>
          <w:vertAlign w:val="subscript"/>
          <w:lang w:val="en-GB"/>
        </w:rPr>
        <w:t>1-y</w:t>
      </w:r>
      <w:r w:rsidR="00F773EE">
        <w:rPr>
          <w:lang w:val="en-GB"/>
        </w:rPr>
        <w:t>Fe</w:t>
      </w:r>
      <w:r w:rsidR="00F773EE" w:rsidRPr="00F773EE">
        <w:rPr>
          <w:vertAlign w:val="subscript"/>
          <w:lang w:val="en-GB"/>
        </w:rPr>
        <w:t>y</w:t>
      </w:r>
      <w:r w:rsidR="00F773EE">
        <w:rPr>
          <w:lang w:val="en-GB"/>
        </w:rPr>
        <w:t>O</w:t>
      </w:r>
      <w:r w:rsidR="00F773EE" w:rsidRPr="00F773EE">
        <w:rPr>
          <w:vertAlign w:val="subscript"/>
          <w:lang w:val="en-GB"/>
        </w:rPr>
        <w:t>3-</w:t>
      </w:r>
      <w:r w:rsidR="00F773EE" w:rsidRPr="00F773EE">
        <w:rPr>
          <w:rFonts w:ascii="Aptos" w:hAnsi="Aptos"/>
          <w:vertAlign w:val="subscript"/>
          <w:lang w:val="en-GB"/>
        </w:rPr>
        <w:t>δ</w:t>
      </w:r>
      <w:r w:rsidR="00F773EE">
        <w:rPr>
          <w:rFonts w:ascii="Aptos" w:hAnsi="Aptos"/>
          <w:lang w:val="en-GB"/>
        </w:rPr>
        <w:t>)</w:t>
      </w:r>
      <w:r w:rsidRPr="00FD45C7">
        <w:rPr>
          <w:lang w:val="en-GB"/>
        </w:rPr>
        <w:t xml:space="preserve"> for intermediate-temperature solid oxide cells.</w:t>
      </w:r>
    </w:p>
    <w:p w14:paraId="73F690BF" w14:textId="77777777" w:rsidR="00325004" w:rsidRPr="00FD45C7" w:rsidRDefault="00325004" w:rsidP="00E0716D">
      <w:pPr>
        <w:jc w:val="both"/>
        <w:rPr>
          <w:lang w:val="en-GB"/>
        </w:rPr>
      </w:pPr>
    </w:p>
    <w:p w14:paraId="3C65F4D3" w14:textId="77777777" w:rsidR="00307010" w:rsidRDefault="00307010" w:rsidP="00307010">
      <w:pPr>
        <w:keepNext/>
        <w:jc w:val="center"/>
      </w:pPr>
      <w:r w:rsidRPr="00307010">
        <w:drawing>
          <wp:inline distT="0" distB="0" distL="0" distR="0" wp14:anchorId="58D26B6D" wp14:editId="0D6AD271">
            <wp:extent cx="3768919" cy="1723821"/>
            <wp:effectExtent l="0" t="0" r="3175" b="0"/>
            <wp:docPr id="102430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08287" name=""/>
                    <pic:cNvPicPr/>
                  </pic:nvPicPr>
                  <pic:blipFill>
                    <a:blip r:embed="rId5"/>
                    <a:stretch>
                      <a:fillRect/>
                    </a:stretch>
                  </pic:blipFill>
                  <pic:spPr>
                    <a:xfrm>
                      <a:off x="0" y="0"/>
                      <a:ext cx="3805320" cy="1740470"/>
                    </a:xfrm>
                    <a:prstGeom prst="rect">
                      <a:avLst/>
                    </a:prstGeom>
                  </pic:spPr>
                </pic:pic>
              </a:graphicData>
            </a:graphic>
          </wp:inline>
        </w:drawing>
      </w:r>
    </w:p>
    <w:p w14:paraId="551BD5F6" w14:textId="789B4C9B" w:rsidR="00325004" w:rsidRPr="00307010" w:rsidRDefault="00307010" w:rsidP="00307010">
      <w:pPr>
        <w:pStyle w:val="Caption"/>
        <w:jc w:val="center"/>
        <w:rPr>
          <w:color w:val="auto"/>
        </w:rPr>
      </w:pPr>
      <w:r w:rsidRPr="00307010">
        <w:rPr>
          <w:color w:val="auto"/>
        </w:rPr>
        <w:t xml:space="preserve">Figure </w:t>
      </w:r>
      <w:r w:rsidRPr="00307010">
        <w:rPr>
          <w:color w:val="auto"/>
        </w:rPr>
        <w:fldChar w:fldCharType="begin"/>
      </w:r>
      <w:r w:rsidRPr="00307010">
        <w:rPr>
          <w:color w:val="auto"/>
        </w:rPr>
        <w:instrText xml:space="preserve"> SEQ Figure \* ARABIC </w:instrText>
      </w:r>
      <w:r w:rsidRPr="00307010">
        <w:rPr>
          <w:color w:val="auto"/>
        </w:rPr>
        <w:fldChar w:fldCharType="separate"/>
      </w:r>
      <w:r w:rsidRPr="00307010">
        <w:rPr>
          <w:noProof/>
          <w:color w:val="auto"/>
        </w:rPr>
        <w:t>1</w:t>
      </w:r>
      <w:r w:rsidRPr="00307010">
        <w:rPr>
          <w:color w:val="auto"/>
        </w:rPr>
        <w:fldChar w:fldCharType="end"/>
      </w:r>
      <w:r w:rsidRPr="00307010">
        <w:rPr>
          <w:color w:val="auto"/>
        </w:rPr>
        <w:t xml:space="preserve">.Surface of the LNO electrode deposited on the CGO substrate (A) and determined </w:t>
      </w:r>
      <w:proofErr w:type="spellStart"/>
      <w:r w:rsidRPr="00307010">
        <w:rPr>
          <w:color w:val="auto"/>
        </w:rPr>
        <w:t>R</w:t>
      </w:r>
      <w:r w:rsidRPr="00307010">
        <w:rPr>
          <w:color w:val="auto"/>
          <w:vertAlign w:val="subscript"/>
        </w:rPr>
        <w:t>pol</w:t>
      </w:r>
      <w:proofErr w:type="spellEnd"/>
      <w:r w:rsidRPr="00307010">
        <w:rPr>
          <w:color w:val="auto"/>
        </w:rPr>
        <w:t xml:space="preserve"> values in the temperature range of 600 -300 °C (B).</w:t>
      </w:r>
    </w:p>
    <w:p w14:paraId="27EC31D5" w14:textId="75FF32F0" w:rsidR="00E0716D" w:rsidRDefault="00F773EE" w:rsidP="00E0716D">
      <w:pPr>
        <w:jc w:val="both"/>
      </w:pPr>
      <w:r>
        <w:t>References</w:t>
      </w:r>
      <w:r w:rsidR="00307010">
        <w:t>:</w:t>
      </w:r>
    </w:p>
    <w:p w14:paraId="623D3A1A" w14:textId="22CD7C8E" w:rsidR="00AC5E6F" w:rsidRPr="00AC5E6F" w:rsidRDefault="00F773EE" w:rsidP="00AC5E6F">
      <w:pPr>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AC5E6F" w:rsidRPr="00AC5E6F">
        <w:rPr>
          <w:noProof/>
        </w:rPr>
        <w:t>[1]</w:t>
      </w:r>
      <w:r w:rsidR="00AC5E6F" w:rsidRPr="00AC5E6F">
        <w:rPr>
          <w:noProof/>
        </w:rPr>
        <w:tab/>
        <w:t xml:space="preserve">C. Nicollet, A. Flura, V. Vibhu, A. Rougier, J. M. Bassat, and J. C. Grenier, “An innovative efficient oxygen electrode for SOFC: Pr6O11 infiltrated into Gd-doped ceria backbone,” </w:t>
      </w:r>
      <w:r w:rsidR="00AC5E6F" w:rsidRPr="00AC5E6F">
        <w:rPr>
          <w:i/>
          <w:iCs/>
          <w:noProof/>
        </w:rPr>
        <w:t>Int. J. Hydrogen Energy</w:t>
      </w:r>
      <w:r w:rsidR="00AC5E6F" w:rsidRPr="00AC5E6F">
        <w:rPr>
          <w:noProof/>
        </w:rPr>
        <w:t>, vol. 41, no. 34, pp. 15538–15544, 2016, doi: 10.1016/j.ijhydene.2016.04.024.</w:t>
      </w:r>
    </w:p>
    <w:p w14:paraId="61EAD780" w14:textId="77777777" w:rsidR="00AC5E6F" w:rsidRPr="00AC5E6F" w:rsidRDefault="00AC5E6F" w:rsidP="00AC5E6F">
      <w:pPr>
        <w:autoSpaceDE w:val="0"/>
        <w:autoSpaceDN w:val="0"/>
        <w:adjustRightInd w:val="0"/>
        <w:ind w:left="640" w:hanging="640"/>
        <w:rPr>
          <w:noProof/>
        </w:rPr>
      </w:pPr>
      <w:r w:rsidRPr="00AC5E6F">
        <w:rPr>
          <w:noProof/>
        </w:rPr>
        <w:t>[2]</w:t>
      </w:r>
      <w:r w:rsidRPr="00AC5E6F">
        <w:rPr>
          <w:noProof/>
        </w:rPr>
        <w:tab/>
        <w:t xml:space="preserve">B. Lemieszek </w:t>
      </w:r>
      <w:r w:rsidRPr="00AC5E6F">
        <w:rPr>
          <w:i/>
          <w:iCs/>
          <w:noProof/>
        </w:rPr>
        <w:t>et al.</w:t>
      </w:r>
      <w:r w:rsidRPr="00AC5E6F">
        <w:rPr>
          <w:noProof/>
        </w:rPr>
        <w:t xml:space="preserve">, “Unveiling the potential of praseodymium oxide as efficient oxygen electrode for low-temperature solid oxide cell applications,” </w:t>
      </w:r>
      <w:r w:rsidRPr="00AC5E6F">
        <w:rPr>
          <w:i/>
          <w:iCs/>
          <w:noProof/>
        </w:rPr>
        <w:t>Chem. Eng. J.</w:t>
      </w:r>
      <w:r w:rsidRPr="00AC5E6F">
        <w:rPr>
          <w:noProof/>
        </w:rPr>
        <w:t>, vol. 531, p. 173949, 2026, doi: 10.1016/j.cej.2026.173949.</w:t>
      </w:r>
    </w:p>
    <w:p w14:paraId="7A7A4494" w14:textId="6A82FAEF" w:rsidR="00F773EE" w:rsidRDefault="00AC5E6F" w:rsidP="00307010">
      <w:pPr>
        <w:autoSpaceDE w:val="0"/>
        <w:autoSpaceDN w:val="0"/>
        <w:adjustRightInd w:val="0"/>
        <w:ind w:left="640" w:hanging="640"/>
      </w:pPr>
      <w:r w:rsidRPr="00AC5E6F">
        <w:rPr>
          <w:noProof/>
        </w:rPr>
        <w:t>[3]</w:t>
      </w:r>
      <w:r w:rsidRPr="00AC5E6F">
        <w:rPr>
          <w:noProof/>
        </w:rPr>
        <w:tab/>
        <w:t xml:space="preserve">M. A. Morales-Zapata, A. Larrea, and M. A. Laguna-Bercero, “Lanthanide nickelates for their application on Solid Oxide Cells,” </w:t>
      </w:r>
      <w:r w:rsidRPr="00AC5E6F">
        <w:rPr>
          <w:i/>
          <w:iCs/>
          <w:noProof/>
        </w:rPr>
        <w:t>Electrochim. Acta</w:t>
      </w:r>
      <w:r w:rsidRPr="00AC5E6F">
        <w:rPr>
          <w:noProof/>
        </w:rPr>
        <w:t>, vol. 444, no. January, p. 141970, 2023, doi: 10.1016/j.electacta.2023.141970.</w:t>
      </w:r>
      <w:r w:rsidR="00F773EE">
        <w:fldChar w:fldCharType="end"/>
      </w:r>
    </w:p>
    <w:sectPr w:rsidR="00F773EE"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12F7"/>
    <w:rsid w:val="00041EFD"/>
    <w:rsid w:val="00114814"/>
    <w:rsid w:val="00307010"/>
    <w:rsid w:val="00325004"/>
    <w:rsid w:val="00536366"/>
    <w:rsid w:val="00685C1A"/>
    <w:rsid w:val="00794CB4"/>
    <w:rsid w:val="00AC5E6F"/>
    <w:rsid w:val="00E0716D"/>
    <w:rsid w:val="00F773EE"/>
    <w:rsid w:val="00F97641"/>
    <w:rsid w:val="00FD4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D11D2A"/>
  <w14:defaultImageDpi w14:val="300"/>
  <w15:docId w15:val="{7A8693EC-2BAC-43A7-AB45-D1668F30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0701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78DD9-7434-40DB-8B62-7116BA3BB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1725</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Bartłomiej Lemieszek</cp:lastModifiedBy>
  <cp:revision>4</cp:revision>
  <cp:lastPrinted>2013-10-21T12:07:00Z</cp:lastPrinted>
  <dcterms:created xsi:type="dcterms:W3CDTF">2026-05-14T12:17:00Z</dcterms:created>
  <dcterms:modified xsi:type="dcterms:W3CDTF">2026-05-14T12:32:00Z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http://www.zotero.org/styles/chicago-fullnote-bibliography-short-title-subsequent</vt:lpwstr>
  </property>
  <property fmtid="{D5CDD505-2E9C-101B-9397-08002B2CF9AE}" pid="5" name="Mendeley Recent Style Name 1_1">
    <vt:lpwstr>Chicago Manual of Style 17th edition (full note, short title subsequent)</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http://www.zotero.org/styles/jaapa</vt:lpwstr>
  </property>
  <property fmtid="{D5CDD505-2E9C-101B-9397-08002B2CF9AE}" pid="11" name="Mendeley Recent Style Name 4_1">
    <vt:lpwstr>JAAPA (Journal of the American Academy of Physician Assistants)</vt:lpwstr>
  </property>
  <property fmtid="{D5CDD505-2E9C-101B-9397-08002B2CF9AE}" pid="12" name="Mendeley Recent Style Id 5_1">
    <vt:lpwstr>http://www.zotero.org/styles/nature</vt:lpwstr>
  </property>
  <property fmtid="{D5CDD505-2E9C-101B-9397-08002B2CF9AE}" pid="13" name="Mendeley Recent Style Name 5_1">
    <vt:lpwstr>Nature</vt:lpwstr>
  </property>
  <property fmtid="{D5CDD505-2E9C-101B-9397-08002B2CF9AE}" pid="14" name="Mendeley Recent Style Id 6_1">
    <vt:lpwstr>http://www.zotero.org/styles/nature-communications</vt:lpwstr>
  </property>
  <property fmtid="{D5CDD505-2E9C-101B-9397-08002B2CF9AE}" pid="15" name="Mendeley Recent Style Name 6_1">
    <vt:lpwstr>Nature Communications</vt:lpwstr>
  </property>
  <property fmtid="{D5CDD505-2E9C-101B-9397-08002B2CF9AE}" pid="16" name="Mendeley Recent Style Id 7_1">
    <vt:lpwstr>http://www.zotero.org/styles/norsk-apa-manual</vt:lpwstr>
  </property>
  <property fmtid="{D5CDD505-2E9C-101B-9397-08002B2CF9AE}" pid="17" name="Mendeley Recent Style Name 7_1">
    <vt:lpwstr>Norsk APA-manual - APA 7th edition (author-date)</vt:lpwstr>
  </property>
  <property fmtid="{D5CDD505-2E9C-101B-9397-08002B2CF9AE}" pid="18" name="Mendeley Recent Style Id 8_1">
    <vt:lpwstr>http://www.zotero.org/styles/science-without-titles</vt:lpwstr>
  </property>
  <property fmtid="{D5CDD505-2E9C-101B-9397-08002B2CF9AE}" pid="19" name="Mendeley Recent Style Name 8_1">
    <vt:lpwstr>Science (without titles)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58e3bfde-3ff5-3322-a122-213df439491d</vt:lpwstr>
  </property>
  <property fmtid="{D5CDD505-2E9C-101B-9397-08002B2CF9AE}" pid="24" name="Mendeley Citation Style_1">
    <vt:lpwstr>http://www.zotero.org/styles/ieee</vt:lpwstr>
  </property>
</Properties>
</file>