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AFF5" w14:textId="3C317F22" w:rsidR="00325004" w:rsidRDefault="00AB7D66" w:rsidP="00AB7D66">
      <w:pPr>
        <w:jc w:val="center"/>
        <w:rPr>
          <w:b/>
          <w:sz w:val="28"/>
        </w:rPr>
      </w:pPr>
      <w:r w:rsidRPr="00AB7D66">
        <w:rPr>
          <w:b/>
          <w:sz w:val="28"/>
        </w:rPr>
        <w:t>Brownmillerite-type</w:t>
      </w:r>
      <w:r w:rsidR="00303E01">
        <w:rPr>
          <w:b/>
          <w:sz w:val="28"/>
        </w:rPr>
        <w:t xml:space="preserve"> oxide</w:t>
      </w:r>
      <w:r w:rsidRPr="00AB7D66">
        <w:rPr>
          <w:b/>
          <w:sz w:val="28"/>
        </w:rPr>
        <w:t xml:space="preserve"> anode for Li-ion batteries</w:t>
      </w:r>
    </w:p>
    <w:p w14:paraId="7EABECB8" w14:textId="77777777" w:rsidR="00340153" w:rsidRPr="00A86EB9" w:rsidRDefault="00340153" w:rsidP="00AB7D66">
      <w:pPr>
        <w:jc w:val="center"/>
        <w:rPr>
          <w:b/>
          <w:sz w:val="28"/>
        </w:rPr>
      </w:pPr>
    </w:p>
    <w:p w14:paraId="7B9D2650" w14:textId="7D1276AA" w:rsidR="00325004" w:rsidRPr="00077FB9" w:rsidRDefault="008A2E95" w:rsidP="00E0716D">
      <w:pPr>
        <w:jc w:val="center"/>
        <w:rPr>
          <w:lang w:val="pl-PL"/>
        </w:rPr>
      </w:pPr>
      <w:r w:rsidRPr="00077FB9">
        <w:rPr>
          <w:u w:val="single"/>
          <w:lang w:val="pl-PL"/>
        </w:rPr>
        <w:t>Wiktor Kępiński</w:t>
      </w:r>
      <w:r w:rsidR="00077FB9" w:rsidRPr="001E0241">
        <w:rPr>
          <w:vertAlign w:val="superscript"/>
          <w:lang w:val="pl-PL"/>
        </w:rPr>
        <w:t>1,2</w:t>
      </w:r>
      <w:r w:rsidR="00325004" w:rsidRPr="001E0241">
        <w:rPr>
          <w:lang w:val="pl-PL"/>
        </w:rPr>
        <w:t>,</w:t>
      </w:r>
      <w:r w:rsidR="00325004" w:rsidRPr="00077FB9">
        <w:rPr>
          <w:lang w:val="pl-PL"/>
        </w:rPr>
        <w:t xml:space="preserve"> </w:t>
      </w:r>
      <w:r w:rsidR="00077FB9" w:rsidRPr="00077FB9">
        <w:rPr>
          <w:lang w:val="pl-PL"/>
        </w:rPr>
        <w:t>Sandra Sajeev</w:t>
      </w:r>
      <w:r w:rsidR="00077FB9" w:rsidRPr="00077FB9">
        <w:rPr>
          <w:vertAlign w:val="superscript"/>
          <w:lang w:val="pl-PL"/>
        </w:rPr>
        <w:t>1</w:t>
      </w:r>
      <w:r w:rsidR="00077FB9" w:rsidRPr="00077FB9">
        <w:rPr>
          <w:lang w:val="pl-PL"/>
        </w:rPr>
        <w:t>, Monika Srivastava</w:t>
      </w:r>
      <w:r w:rsidR="00077FB9" w:rsidRPr="00077FB9">
        <w:rPr>
          <w:vertAlign w:val="superscript"/>
          <w:lang w:val="pl-PL"/>
        </w:rPr>
        <w:t>1</w:t>
      </w:r>
      <w:r w:rsidR="00077FB9" w:rsidRPr="00077FB9">
        <w:rPr>
          <w:lang w:val="pl-PL"/>
        </w:rPr>
        <w:t>, Damian Kowalski</w:t>
      </w:r>
      <w:r w:rsidR="00077FB9" w:rsidRPr="00077FB9">
        <w:rPr>
          <w:vertAlign w:val="superscript"/>
          <w:lang w:val="pl-PL"/>
        </w:rPr>
        <w:t>1</w:t>
      </w:r>
    </w:p>
    <w:p w14:paraId="14E7CFF0" w14:textId="7C1D08E6" w:rsidR="00325004" w:rsidRDefault="00077FB9" w:rsidP="00E0716D">
      <w:pPr>
        <w:jc w:val="center"/>
        <w:rPr>
          <w:i/>
          <w:iCs/>
        </w:rPr>
      </w:pPr>
      <w:r w:rsidRPr="00077FB9">
        <w:rPr>
          <w:vertAlign w:val="superscript"/>
        </w:rPr>
        <w:t>1</w:t>
      </w:r>
      <w:r>
        <w:rPr>
          <w:i/>
          <w:iCs/>
        </w:rPr>
        <w:t xml:space="preserve"> </w:t>
      </w:r>
      <w:r w:rsidR="008A2E95" w:rsidRPr="002C2B7D">
        <w:rPr>
          <w:i/>
          <w:iCs/>
        </w:rPr>
        <w:t xml:space="preserve">Faculty of Chemistry, University of Warsaw, </w:t>
      </w:r>
      <w:proofErr w:type="spellStart"/>
      <w:r w:rsidR="008A2E95" w:rsidRPr="002C2B7D">
        <w:rPr>
          <w:i/>
          <w:iCs/>
        </w:rPr>
        <w:t>Zwirki</w:t>
      </w:r>
      <w:proofErr w:type="spellEnd"/>
      <w:r w:rsidR="008A2E95" w:rsidRPr="002C2B7D">
        <w:rPr>
          <w:i/>
          <w:iCs/>
        </w:rPr>
        <w:t xml:space="preserve"> </w:t>
      </w:r>
      <w:proofErr w:type="spellStart"/>
      <w:r w:rsidR="008A2E95" w:rsidRPr="002C2B7D">
        <w:rPr>
          <w:i/>
          <w:iCs/>
        </w:rPr>
        <w:t>i</w:t>
      </w:r>
      <w:proofErr w:type="spellEnd"/>
      <w:r w:rsidR="008A2E95" w:rsidRPr="002C2B7D">
        <w:rPr>
          <w:i/>
          <w:iCs/>
        </w:rPr>
        <w:t xml:space="preserve"> </w:t>
      </w:r>
      <w:proofErr w:type="spellStart"/>
      <w:r w:rsidR="008A2E95" w:rsidRPr="002C2B7D">
        <w:rPr>
          <w:i/>
          <w:iCs/>
        </w:rPr>
        <w:t>Wigury</w:t>
      </w:r>
      <w:proofErr w:type="spellEnd"/>
      <w:r w:rsidR="008A2E95" w:rsidRPr="002C2B7D">
        <w:rPr>
          <w:i/>
          <w:iCs/>
        </w:rPr>
        <w:t xml:space="preserve"> 101, 02-089 Warsaw, Poland</w:t>
      </w:r>
    </w:p>
    <w:p w14:paraId="634A93E7" w14:textId="00EB4F21" w:rsidR="008A2E95" w:rsidRDefault="00077FB9" w:rsidP="00E0716D">
      <w:pPr>
        <w:jc w:val="center"/>
      </w:pPr>
      <w:r w:rsidRPr="00077FB9">
        <w:rPr>
          <w:vertAlign w:val="superscript"/>
        </w:rPr>
        <w:t>2</w:t>
      </w:r>
      <w:r>
        <w:rPr>
          <w:i/>
          <w:iCs/>
        </w:rPr>
        <w:t xml:space="preserve"> </w:t>
      </w:r>
      <w:r w:rsidR="008A2E95" w:rsidRPr="008A2E95">
        <w:rPr>
          <w:i/>
          <w:iCs/>
        </w:rPr>
        <w:t xml:space="preserve">The </w:t>
      </w:r>
      <w:proofErr w:type="spellStart"/>
      <w:r w:rsidR="008A2E95" w:rsidRPr="008A2E95">
        <w:rPr>
          <w:i/>
          <w:iCs/>
        </w:rPr>
        <w:t>MISMaP</w:t>
      </w:r>
      <w:proofErr w:type="spellEnd"/>
      <w:r w:rsidR="008A2E95" w:rsidRPr="008A2E95">
        <w:rPr>
          <w:i/>
          <w:iCs/>
        </w:rPr>
        <w:t xml:space="preserve"> College</w:t>
      </w:r>
      <w:r w:rsidR="008A2E95" w:rsidRPr="002C2B7D">
        <w:rPr>
          <w:i/>
          <w:iCs/>
        </w:rPr>
        <w:t>, University of Warsaw,</w:t>
      </w:r>
      <w:r w:rsidR="008A2E95" w:rsidRPr="008A2E95">
        <w:rPr>
          <w:i/>
          <w:iCs/>
        </w:rPr>
        <w:t xml:space="preserve"> Stefana </w:t>
      </w:r>
      <w:proofErr w:type="spellStart"/>
      <w:r w:rsidR="008A2E95" w:rsidRPr="008A2E95">
        <w:rPr>
          <w:i/>
          <w:iCs/>
        </w:rPr>
        <w:t>Banacha</w:t>
      </w:r>
      <w:proofErr w:type="spellEnd"/>
      <w:r w:rsidR="008A2E95" w:rsidRPr="008A2E95">
        <w:rPr>
          <w:i/>
          <w:iCs/>
        </w:rPr>
        <w:t xml:space="preserve"> 2C, 02-087 Warsaw</w:t>
      </w:r>
    </w:p>
    <w:p w14:paraId="1C20E562" w14:textId="6F96634B" w:rsidR="00685C1A" w:rsidRPr="00685C1A" w:rsidRDefault="008A2E95" w:rsidP="00E0716D">
      <w:pPr>
        <w:jc w:val="center"/>
        <w:rPr>
          <w:i/>
        </w:rPr>
      </w:pPr>
      <w:r w:rsidRPr="008A2E95">
        <w:rPr>
          <w:i/>
        </w:rPr>
        <w:t>w.kepinski@student.uw.edu.pl</w:t>
      </w:r>
    </w:p>
    <w:p w14:paraId="350CA71C" w14:textId="77777777" w:rsidR="00325004" w:rsidRDefault="00325004" w:rsidP="00E0716D">
      <w:pPr>
        <w:jc w:val="center"/>
      </w:pPr>
    </w:p>
    <w:p w14:paraId="5FE01E00" w14:textId="6718E664" w:rsidR="00325004" w:rsidRDefault="00303E01" w:rsidP="00E0716D">
      <w:pPr>
        <w:jc w:val="both"/>
      </w:pPr>
      <w:r w:rsidRPr="005B1BFF">
        <w:t>Brownmillerite</w:t>
      </w:r>
      <w:r>
        <w:t>-</w:t>
      </w:r>
      <w:r w:rsidRPr="005B1BFF">
        <w:t>type oxide</w:t>
      </w:r>
      <w:r>
        <w:rPr>
          <w:b/>
          <w:bCs/>
        </w:rPr>
        <w:t xml:space="preserve"> </w:t>
      </w:r>
      <w:r w:rsidRPr="005B1BFF">
        <w:t>having a general formula of A</w:t>
      </w:r>
      <w:r w:rsidRPr="005B1BFF">
        <w:rPr>
          <w:vertAlign w:val="subscript"/>
        </w:rPr>
        <w:t>2</w:t>
      </w:r>
      <w:r w:rsidRPr="005B1BFF">
        <w:t>BB’O</w:t>
      </w:r>
      <w:r w:rsidRPr="005B1BFF">
        <w:rPr>
          <w:vertAlign w:val="subscript"/>
        </w:rPr>
        <w:t>5</w:t>
      </w:r>
      <w:r>
        <w:rPr>
          <w:b/>
          <w:bCs/>
        </w:rPr>
        <w:t xml:space="preserve"> </w:t>
      </w:r>
      <w:r w:rsidRPr="00303E01">
        <w:t xml:space="preserve">is </w:t>
      </w:r>
      <w:r>
        <w:t xml:space="preserve">an </w:t>
      </w:r>
      <w:r w:rsidRPr="00303E01">
        <w:t xml:space="preserve">oxygen-deficiency-ordered perovskite-like </w:t>
      </w:r>
      <w:r>
        <w:t>material</w:t>
      </w:r>
      <w:r w:rsidRPr="00303E01">
        <w:t xml:space="preserve"> </w:t>
      </w:r>
      <w:r>
        <w:t xml:space="preserve">typically used for </w:t>
      </w:r>
      <w:r w:rsidRPr="00303E01">
        <w:t>the Oxygen Evolution Reaction (OER) in water splitting and metal-air batteries</w:t>
      </w:r>
      <w:r>
        <w:t>. [</w:t>
      </w:r>
      <w:r w:rsidR="005E1C0F">
        <w:t>1,2]</w:t>
      </w:r>
      <w:r>
        <w:t xml:space="preserve"> </w:t>
      </w:r>
      <w:r w:rsidR="005E1C0F">
        <w:t xml:space="preserve">Recent reports demonstrate the capability of </w:t>
      </w:r>
      <w:r w:rsidR="005E1C0F" w:rsidRPr="00A62B73">
        <w:t>A</w:t>
      </w:r>
      <w:r w:rsidR="005E1C0F" w:rsidRPr="00A62B73">
        <w:rPr>
          <w:vertAlign w:val="subscript"/>
        </w:rPr>
        <w:t>2</w:t>
      </w:r>
      <w:r w:rsidR="005E1C0F" w:rsidRPr="00A62B73">
        <w:t>BB’O</w:t>
      </w:r>
      <w:r w:rsidR="005E1C0F" w:rsidRPr="00A62B73">
        <w:rPr>
          <w:vertAlign w:val="subscript"/>
        </w:rPr>
        <w:t>5</w:t>
      </w:r>
      <w:r w:rsidR="005E1C0F" w:rsidRPr="005B1BFF">
        <w:t xml:space="preserve"> </w:t>
      </w:r>
      <w:r w:rsidR="005E1C0F">
        <w:t>to store a charge in the classic configuration of a lithium-ion battery [3,4]</w:t>
      </w:r>
      <w:r w:rsidR="003B5267">
        <w:t>,</w:t>
      </w:r>
      <w:r w:rsidR="005E1C0F">
        <w:t xml:space="preserve"> giving a </w:t>
      </w:r>
      <w:r w:rsidR="000A1483" w:rsidRPr="000A1483">
        <w:t xml:space="preserve">potential </w:t>
      </w:r>
      <w:r w:rsidR="00AB6193">
        <w:t xml:space="preserve">window for </w:t>
      </w:r>
      <w:r w:rsidR="000A1483" w:rsidRPr="000A1483">
        <w:t>graphite</w:t>
      </w:r>
      <w:r w:rsidR="00AB6193">
        <w:t xml:space="preserve"> electrode substitution</w:t>
      </w:r>
      <w:r w:rsidR="000A1483" w:rsidRPr="000A1483">
        <w:t xml:space="preserve">, which is limited by its theoretical capacity </w:t>
      </w:r>
      <w:r w:rsidR="00AB6193">
        <w:t>(</w:t>
      </w:r>
      <w:r w:rsidR="000A1483" w:rsidRPr="000A1483">
        <w:t xml:space="preserve">372 </w:t>
      </w:r>
      <w:r w:rsidR="000A1483" w:rsidRPr="00A06511">
        <w:t>mAhg</w:t>
      </w:r>
      <w:r w:rsidR="000A1483" w:rsidRPr="00A06511">
        <w:rPr>
          <w:vertAlign w:val="superscript"/>
        </w:rPr>
        <w:t>−1</w:t>
      </w:r>
      <w:r w:rsidR="00AB6193">
        <w:t xml:space="preserve">) </w:t>
      </w:r>
      <w:r w:rsidR="005E1C0F">
        <w:t>vs.</w:t>
      </w:r>
      <w:r w:rsidR="000A1483" w:rsidRPr="000A1483">
        <w:t xml:space="preserve"> </w:t>
      </w:r>
      <w:r w:rsidR="000A1483" w:rsidRPr="00A06511">
        <w:t>Ca</w:t>
      </w:r>
      <w:r w:rsidR="000A1483" w:rsidRPr="00A06511">
        <w:rPr>
          <w:vertAlign w:val="subscript"/>
        </w:rPr>
        <w:t>2</w:t>
      </w:r>
      <w:r w:rsidR="000A1483" w:rsidRPr="00A06511">
        <w:t>Fe</w:t>
      </w:r>
      <w:r w:rsidR="000A1483" w:rsidRPr="00A06511">
        <w:rPr>
          <w:vertAlign w:val="subscript"/>
        </w:rPr>
        <w:t>2</w:t>
      </w:r>
      <w:r w:rsidR="000A1483" w:rsidRPr="00A06511">
        <w:t>O</w:t>
      </w:r>
      <w:r w:rsidR="000A1483" w:rsidRPr="00A06511">
        <w:rPr>
          <w:vertAlign w:val="subscript"/>
        </w:rPr>
        <w:t>5</w:t>
      </w:r>
      <w:r w:rsidR="000A1483" w:rsidRPr="000A1483">
        <w:t xml:space="preserve"> (</w:t>
      </w:r>
      <w:r w:rsidR="001E3895" w:rsidRPr="001E3895">
        <w:t>394,4−591,6</w:t>
      </w:r>
      <w:r w:rsidR="000A1483" w:rsidRPr="000A1483">
        <w:t xml:space="preserve"> </w:t>
      </w:r>
      <w:r w:rsidR="000A1483" w:rsidRPr="00A06511">
        <w:t>mAhg</w:t>
      </w:r>
      <w:r w:rsidR="000A1483" w:rsidRPr="00A06511">
        <w:rPr>
          <w:vertAlign w:val="superscript"/>
        </w:rPr>
        <w:t>−1</w:t>
      </w:r>
      <w:r w:rsidR="000A1483" w:rsidRPr="000A1483">
        <w:t>). An analogous mixed oxide, Ca</w:t>
      </w:r>
      <w:r w:rsidR="00C1374A" w:rsidRPr="00C1374A">
        <w:rPr>
          <w:vertAlign w:val="subscript"/>
        </w:rPr>
        <w:t>2</w:t>
      </w:r>
      <w:r w:rsidR="000A1483" w:rsidRPr="000A1483">
        <w:t>Co</w:t>
      </w:r>
      <w:r w:rsidR="00C1374A" w:rsidRPr="00C1374A">
        <w:rPr>
          <w:vertAlign w:val="subscript"/>
        </w:rPr>
        <w:t>2</w:t>
      </w:r>
      <w:r w:rsidR="000A1483" w:rsidRPr="000A1483">
        <w:t>O</w:t>
      </w:r>
      <w:r w:rsidR="00C1374A">
        <w:rPr>
          <w:vertAlign w:val="subscript"/>
        </w:rPr>
        <w:t>5</w:t>
      </w:r>
      <w:r w:rsidR="000A1483" w:rsidRPr="000A1483">
        <w:t xml:space="preserve">, has been reported to exhibit enhanced electrochemical </w:t>
      </w:r>
      <w:r w:rsidR="005E1C0F">
        <w:t>performance</w:t>
      </w:r>
      <w:r w:rsidR="005E1C0F" w:rsidRPr="000A1483">
        <w:t xml:space="preserve"> </w:t>
      </w:r>
      <w:r w:rsidR="000A1483" w:rsidRPr="000A1483">
        <w:t>[</w:t>
      </w:r>
      <w:r w:rsidR="005E1C0F">
        <w:t>3</w:t>
      </w:r>
      <w:r w:rsidR="000A1483" w:rsidRPr="000A1483">
        <w:t xml:space="preserve">]. In this work, cobalt-substituted </w:t>
      </w:r>
      <w:r w:rsidR="00E6730C">
        <w:t>B</w:t>
      </w:r>
      <w:r w:rsidR="000A1483" w:rsidRPr="000A1483">
        <w:t xml:space="preserve">rownmillerite-type </w:t>
      </w:r>
      <w:r w:rsidR="000A1483" w:rsidRPr="00784721">
        <w:t>Ca</w:t>
      </w:r>
      <w:r w:rsidR="000A1483" w:rsidRPr="00784721">
        <w:rPr>
          <w:vertAlign w:val="subscript"/>
        </w:rPr>
        <w:t>2</w:t>
      </w:r>
      <w:r w:rsidR="000A1483" w:rsidRPr="00784721">
        <w:t>Fe</w:t>
      </w:r>
      <w:r w:rsidR="000A1483" w:rsidRPr="00784721">
        <w:rPr>
          <w:vertAlign w:val="subscript"/>
        </w:rPr>
        <w:t>2−x</w:t>
      </w:r>
      <w:r w:rsidR="000A1483" w:rsidRPr="00784721">
        <w:t>Co</w:t>
      </w:r>
      <w:r w:rsidR="000A1483" w:rsidRPr="00784721">
        <w:rPr>
          <w:vertAlign w:val="subscript"/>
        </w:rPr>
        <w:t>x</w:t>
      </w:r>
      <w:r w:rsidR="000A1483" w:rsidRPr="00784721">
        <w:t>O</w:t>
      </w:r>
      <w:r w:rsidR="000A1483" w:rsidRPr="00784721">
        <w:rPr>
          <w:vertAlign w:val="subscript"/>
        </w:rPr>
        <w:t>5</w:t>
      </w:r>
      <w:r w:rsidR="00AB6193">
        <w:t>,</w:t>
      </w:r>
      <w:r w:rsidR="005E1C0F">
        <w:t xml:space="preserve"> where </w:t>
      </w:r>
      <w:r w:rsidR="000A1483" w:rsidRPr="000A1483">
        <w:t>x = 0, 0.25, 0.5, 0.75,</w:t>
      </w:r>
      <w:r w:rsidR="005E1C0F">
        <w:t xml:space="preserve"> and</w:t>
      </w:r>
      <w:r w:rsidR="00D67FEE">
        <w:t> </w:t>
      </w:r>
      <w:r w:rsidR="000A1483" w:rsidRPr="000A1483">
        <w:t>1 was synthesized via the sol–gel method</w:t>
      </w:r>
      <w:r w:rsidR="005E1C0F">
        <w:t xml:space="preserve"> and </w:t>
      </w:r>
      <w:r w:rsidR="00AB6193">
        <w:t>studied as</w:t>
      </w:r>
      <w:r w:rsidR="00E623F4">
        <w:t xml:space="preserve"> </w:t>
      </w:r>
      <w:r w:rsidR="000A1483">
        <w:t xml:space="preserve">positive </w:t>
      </w:r>
      <w:r w:rsidR="000A1483" w:rsidRPr="000A1483">
        <w:t xml:space="preserve">electrode material in </w:t>
      </w:r>
      <w:r w:rsidR="003B5267">
        <w:t xml:space="preserve">classic </w:t>
      </w:r>
      <w:r w:rsidR="000A1483" w:rsidRPr="000A1483">
        <w:t>Li-ion batter</w:t>
      </w:r>
      <w:r w:rsidR="00E623F4">
        <w:t xml:space="preserve">y, </w:t>
      </w:r>
      <w:r w:rsidR="00AB6193">
        <w:t>including</w:t>
      </w:r>
      <w:r w:rsidR="000A1483" w:rsidRPr="000A1483">
        <w:t xml:space="preserve"> discharge</w:t>
      </w:r>
      <w:r w:rsidR="001E3895">
        <w:t>-</w:t>
      </w:r>
      <w:r w:rsidR="000A1483" w:rsidRPr="000A1483">
        <w:t xml:space="preserve">charge </w:t>
      </w:r>
      <w:r w:rsidR="00AB6193">
        <w:t>performance</w:t>
      </w:r>
      <w:r w:rsidR="000A1483" w:rsidRPr="000A1483">
        <w:t xml:space="preserve">, rate capability, and cycling stability. </w:t>
      </w:r>
      <w:r w:rsidR="00AB6193">
        <w:t>The</w:t>
      </w:r>
      <w:r w:rsidR="00AB6193" w:rsidRPr="000A1483">
        <w:t xml:space="preserve"> X-ray diffraction</w:t>
      </w:r>
      <w:r w:rsidR="00AB6193">
        <w:t xml:space="preserve"> study revealed </w:t>
      </w:r>
      <w:r w:rsidR="003B5267">
        <w:t xml:space="preserve">the </w:t>
      </w:r>
      <w:r w:rsidR="00E623F4">
        <w:t xml:space="preserve">presence of </w:t>
      </w:r>
      <w:r w:rsidR="00E623F4" w:rsidRPr="00A62B73">
        <w:t>Brownmillerite</w:t>
      </w:r>
      <w:r w:rsidR="00E623F4">
        <w:t>-</w:t>
      </w:r>
      <w:r w:rsidR="00E623F4" w:rsidRPr="00A62B73">
        <w:t>type</w:t>
      </w:r>
      <w:r w:rsidR="00E623F4">
        <w:t xml:space="preserve"> </w:t>
      </w:r>
      <w:r w:rsidR="003B5267">
        <w:t xml:space="preserve">crystallographic </w:t>
      </w:r>
      <w:r w:rsidR="00E623F4">
        <w:t>structure for all B-substituted oxides</w:t>
      </w:r>
      <w:r w:rsidR="000F0725">
        <w:t xml:space="preserve">, presented in Fig. 1a. </w:t>
      </w:r>
      <w:r w:rsidR="000A1483" w:rsidRPr="000A1483">
        <w:t>All compounds exhibit</w:t>
      </w:r>
      <w:r w:rsidR="003B5267">
        <w:t>ed</w:t>
      </w:r>
      <w:r w:rsidR="000A1483" w:rsidRPr="000A1483">
        <w:t xml:space="preserve"> similar</w:t>
      </w:r>
      <w:r w:rsidR="00413FBB">
        <w:t xml:space="preserve"> trend of</w:t>
      </w:r>
      <w:r w:rsidR="000A1483" w:rsidRPr="000A1483">
        <w:t xml:space="preserve"> discharge–charge profiles, as shown in Fig.</w:t>
      </w:r>
      <w:r w:rsidR="00D67FEE">
        <w:t> </w:t>
      </w:r>
      <w:r w:rsidR="000A1483" w:rsidRPr="000A1483">
        <w:t>1</w:t>
      </w:r>
      <w:r w:rsidR="00E6730C">
        <w:t>b</w:t>
      </w:r>
      <w:r w:rsidR="000A1483" w:rsidRPr="000A1483">
        <w:t xml:space="preserve">. </w:t>
      </w:r>
      <w:r w:rsidR="001E3895" w:rsidRPr="001E3895">
        <w:t xml:space="preserve">A characteristic ~50% capacity loss after the first discharge </w:t>
      </w:r>
      <w:r w:rsidR="001E3895">
        <w:t>process</w:t>
      </w:r>
      <w:r w:rsidR="001E3895" w:rsidRPr="001E3895">
        <w:t xml:space="preserve"> is observed. This behavior is</w:t>
      </w:r>
      <w:r w:rsidR="00E623F4">
        <w:t xml:space="preserve"> typically</w:t>
      </w:r>
      <w:r w:rsidR="001E3895" w:rsidRPr="001E3895">
        <w:t xml:space="preserve"> attributed to irreversible Li</w:t>
      </w:r>
      <w:r w:rsidR="001E3895" w:rsidRPr="001E3895">
        <w:rPr>
          <w:vertAlign w:val="superscript"/>
        </w:rPr>
        <w:t>+</w:t>
      </w:r>
      <w:r w:rsidR="001E3895" w:rsidRPr="001E3895">
        <w:t xml:space="preserve"> insertion and SEI layer formation accompanying the conversion reaction</w:t>
      </w:r>
      <w:r w:rsidR="001E3895">
        <w:t xml:space="preserve"> [</w:t>
      </w:r>
      <w:r w:rsidR="00AB6193">
        <w:t>4</w:t>
      </w:r>
      <w:r w:rsidR="001E3895">
        <w:t>]</w:t>
      </w:r>
      <w:r w:rsidR="001E3895" w:rsidRPr="001E3895">
        <w:t>.</w:t>
      </w:r>
      <w:r w:rsidR="001E3895">
        <w:t xml:space="preserve"> </w:t>
      </w:r>
      <w:r w:rsidR="000A1483" w:rsidRPr="000A1483">
        <w:t>Raman spectroscopy was used to further investigate the formation of the SEI layer and the reactions occurring during battery operation.</w:t>
      </w:r>
      <w:r w:rsidR="00E623F4">
        <w:t xml:space="preserve"> </w:t>
      </w:r>
      <w:r w:rsidR="00DB4D70">
        <w:t xml:space="preserve">The </w:t>
      </w:r>
      <w:r w:rsidR="00DB4D70" w:rsidRPr="00784721">
        <w:t>Ca</w:t>
      </w:r>
      <w:r w:rsidR="00DB4D70" w:rsidRPr="00784721">
        <w:rPr>
          <w:vertAlign w:val="subscript"/>
        </w:rPr>
        <w:t>2</w:t>
      </w:r>
      <w:r w:rsidR="00DB4D70" w:rsidRPr="00784721">
        <w:t>Fe</w:t>
      </w:r>
      <w:r w:rsidR="00DB4D70" w:rsidRPr="00784721">
        <w:rPr>
          <w:vertAlign w:val="subscript"/>
        </w:rPr>
        <w:t>2−x</w:t>
      </w:r>
      <w:r w:rsidR="00DB4D70" w:rsidRPr="00784721">
        <w:t>Co</w:t>
      </w:r>
      <w:r w:rsidR="00DB4D70" w:rsidRPr="00784721">
        <w:rPr>
          <w:vertAlign w:val="subscript"/>
        </w:rPr>
        <w:t>x</w:t>
      </w:r>
      <w:r w:rsidR="00DB4D70" w:rsidRPr="00784721">
        <w:t>O</w:t>
      </w:r>
      <w:r w:rsidR="00DB4D70" w:rsidRPr="00784721">
        <w:rPr>
          <w:vertAlign w:val="subscript"/>
        </w:rPr>
        <w:t>5</w:t>
      </w:r>
      <w:r w:rsidR="00DB4D70">
        <w:t xml:space="preserve"> compounds exhibited </w:t>
      </w:r>
      <w:r w:rsidR="00405B91">
        <w:t xml:space="preserve">discharging </w:t>
      </w:r>
      <w:r w:rsidR="00DB4D70">
        <w:t xml:space="preserve">specific capacity of </w:t>
      </w:r>
      <w:r w:rsidR="00405B91" w:rsidRPr="00405B91">
        <w:t>833</w:t>
      </w:r>
      <w:r w:rsidR="00405B91">
        <w:t>-</w:t>
      </w:r>
      <w:r w:rsidR="00405B91" w:rsidRPr="00405B91">
        <w:t>947</w:t>
      </w:r>
      <w:r w:rsidR="00A4621A">
        <w:t xml:space="preserve"> </w:t>
      </w:r>
      <w:r w:rsidR="00A4621A" w:rsidRPr="00A06511">
        <w:t>mAhg</w:t>
      </w:r>
      <w:r w:rsidR="00A4621A" w:rsidRPr="00A06511">
        <w:rPr>
          <w:vertAlign w:val="superscript"/>
        </w:rPr>
        <w:t>−1</w:t>
      </w:r>
      <w:r w:rsidR="00A4621A" w:rsidRPr="00A4621A">
        <w:t xml:space="preserve"> </w:t>
      </w:r>
      <w:r w:rsidR="00405B91">
        <w:t xml:space="preserve">and </w:t>
      </w:r>
      <w:r w:rsidR="00405B91" w:rsidRPr="00405B91">
        <w:t>34</w:t>
      </w:r>
      <w:r w:rsidR="00405B91">
        <w:t>8-</w:t>
      </w:r>
      <w:r w:rsidR="00405B91" w:rsidRPr="00405B91">
        <w:t>386</w:t>
      </w:r>
      <w:r w:rsidR="00405B91">
        <w:t xml:space="preserve"> </w:t>
      </w:r>
      <w:r w:rsidR="00A4621A" w:rsidRPr="00A06511">
        <w:t>mAhg</w:t>
      </w:r>
      <w:r w:rsidR="00A4621A" w:rsidRPr="00A06511">
        <w:rPr>
          <w:vertAlign w:val="superscript"/>
        </w:rPr>
        <w:t>−1</w:t>
      </w:r>
      <w:r w:rsidR="00A4621A" w:rsidRPr="00A4621A">
        <w:t xml:space="preserve"> </w:t>
      </w:r>
      <w:r w:rsidR="007F559A" w:rsidRPr="007F559A">
        <w:t>in the first and second cycles</w:t>
      </w:r>
      <w:r w:rsidR="00405B91">
        <w:t>, respectively</w:t>
      </w:r>
      <w:r w:rsidR="00DB4D70">
        <w:t xml:space="preserve">. </w:t>
      </w:r>
      <w:r w:rsidR="00C1374A" w:rsidRPr="00C1374A">
        <w:t xml:space="preserve">Cobalt </w:t>
      </w:r>
      <w:r w:rsidR="00DB4D70">
        <w:t xml:space="preserve">substitution has a little effect on </w:t>
      </w:r>
      <w:r w:rsidR="00E623F4">
        <w:t xml:space="preserve">the </w:t>
      </w:r>
      <w:r w:rsidR="00C1374A" w:rsidRPr="00C1374A">
        <w:t xml:space="preserve">electrochemical performance of </w:t>
      </w:r>
      <w:r w:rsidR="00C1374A" w:rsidRPr="00A06511">
        <w:t>Ca</w:t>
      </w:r>
      <w:r w:rsidR="00C1374A" w:rsidRPr="00A06511">
        <w:rPr>
          <w:vertAlign w:val="subscript"/>
        </w:rPr>
        <w:t>2</w:t>
      </w:r>
      <w:r w:rsidR="00C1374A" w:rsidRPr="00A06511">
        <w:t>Fe</w:t>
      </w:r>
      <w:r w:rsidR="00C1374A" w:rsidRPr="00A06511">
        <w:rPr>
          <w:vertAlign w:val="subscript"/>
        </w:rPr>
        <w:t>2</w:t>
      </w:r>
      <w:r w:rsidR="00C1374A" w:rsidRPr="00A06511">
        <w:t>O</w:t>
      </w:r>
      <w:r w:rsidR="00C1374A" w:rsidRPr="00A06511">
        <w:rPr>
          <w:vertAlign w:val="subscript"/>
        </w:rPr>
        <w:t>5</w:t>
      </w:r>
      <w:r w:rsidR="00E623F4">
        <w:t xml:space="preserve"> in terms of </w:t>
      </w:r>
      <w:r w:rsidR="00DB4D70">
        <w:t>s</w:t>
      </w:r>
      <w:r w:rsidR="00E623F4">
        <w:t xml:space="preserve">pecific </w:t>
      </w:r>
      <w:r w:rsidR="00DB4D70">
        <w:t>c</w:t>
      </w:r>
      <w:r w:rsidR="00E623F4">
        <w:t>apacity values</w:t>
      </w:r>
      <w:r w:rsidR="00C1374A" w:rsidRPr="00C1374A">
        <w:t xml:space="preserve"> </w:t>
      </w:r>
      <w:r w:rsidR="00413FBB">
        <w:t xml:space="preserve">and </w:t>
      </w:r>
      <w:r w:rsidR="003B5267">
        <w:t xml:space="preserve">much </w:t>
      </w:r>
      <w:r w:rsidR="00DB4D70">
        <w:t xml:space="preserve">more pronounced </w:t>
      </w:r>
      <w:r w:rsidR="00C1374A" w:rsidRPr="00C1374A">
        <w:t>effect on cycling stability. Th</w:t>
      </w:r>
      <w:r w:rsidR="00413FBB">
        <w:t>e</w:t>
      </w:r>
      <w:r w:rsidR="00C1374A" w:rsidRPr="00C1374A">
        <w:t xml:space="preserve"> results </w:t>
      </w:r>
      <w:r w:rsidR="00413FBB">
        <w:t>will be discussed in view of possible application</w:t>
      </w:r>
      <w:r w:rsidR="005C1EC4">
        <w:t>s</w:t>
      </w:r>
      <w:r w:rsidR="00413FBB">
        <w:t xml:space="preserve"> of </w:t>
      </w:r>
      <w:r w:rsidR="00413FBB" w:rsidRPr="00A62B73">
        <w:t>Brownmillerite</w:t>
      </w:r>
      <w:r w:rsidR="00413FBB">
        <w:t>-</w:t>
      </w:r>
      <w:r w:rsidR="00413FBB" w:rsidRPr="00A62B73">
        <w:t>type oxide</w:t>
      </w:r>
      <w:r w:rsidR="00413FBB">
        <w:t xml:space="preserve">s in the battery systems. </w:t>
      </w:r>
    </w:p>
    <w:p w14:paraId="39F5FDF0" w14:textId="77777777" w:rsidR="00CC5E0C" w:rsidRDefault="00CC5E0C" w:rsidP="00E0716D">
      <w:pPr>
        <w:jc w:val="both"/>
      </w:pPr>
    </w:p>
    <w:p w14:paraId="33EBC6E2" w14:textId="51411D08" w:rsidR="00E0716D" w:rsidRDefault="00411744" w:rsidP="00A42C20">
      <w:pPr>
        <w:jc w:val="center"/>
      </w:pPr>
      <w:r>
        <w:rPr>
          <w:noProof/>
        </w:rPr>
        <w:drawing>
          <wp:inline distT="0" distB="0" distL="0" distR="0" wp14:anchorId="32FEBDDB" wp14:editId="39A24414">
            <wp:extent cx="5391785" cy="2154337"/>
            <wp:effectExtent l="0" t="0" r="0" b="0"/>
            <wp:docPr id="135411870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319" cy="217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5B91">
        <w:t xml:space="preserve">    </w:t>
      </w:r>
    </w:p>
    <w:p w14:paraId="10673302" w14:textId="2E0B3533" w:rsidR="00AB7D66" w:rsidRDefault="00FD50D3" w:rsidP="00227582">
      <w:pPr>
        <w:jc w:val="both"/>
      </w:pPr>
      <w:r>
        <w:t xml:space="preserve">Figure 1. </w:t>
      </w:r>
      <w:r w:rsidR="00227582">
        <w:t xml:space="preserve">(a) Crystallographic structure of </w:t>
      </w:r>
      <w:r w:rsidR="00E6730C">
        <w:t>B</w:t>
      </w:r>
      <w:r w:rsidR="00227582">
        <w:t>rownmillerite</w:t>
      </w:r>
      <w:r w:rsidR="00405B91">
        <w:t>-</w:t>
      </w:r>
      <w:r w:rsidR="00227582">
        <w:t>type Ca</w:t>
      </w:r>
      <w:r w:rsidR="00227582" w:rsidRPr="00227582">
        <w:rPr>
          <w:vertAlign w:val="subscript"/>
        </w:rPr>
        <w:t>2</w:t>
      </w:r>
      <w:r w:rsidR="00227582">
        <w:t>FeCoO</w:t>
      </w:r>
      <w:r w:rsidR="00227582" w:rsidRPr="00227582">
        <w:rPr>
          <w:vertAlign w:val="subscript"/>
        </w:rPr>
        <w:t>5</w:t>
      </w:r>
      <w:r w:rsidR="00227582">
        <w:t xml:space="preserve"> having a 57 </w:t>
      </w:r>
      <w:proofErr w:type="spellStart"/>
      <w:r w:rsidR="00227582">
        <w:t>Pbcm</w:t>
      </w:r>
      <w:proofErr w:type="spellEnd"/>
      <w:r w:rsidR="00227582">
        <w:t xml:space="preserve"> symmetry</w:t>
      </w:r>
      <w:r w:rsidR="00405B91">
        <w:t xml:space="preserve"> </w:t>
      </w:r>
      <w:r w:rsidR="000B7ACC">
        <w:t xml:space="preserve"> </w:t>
      </w:r>
      <w:r w:rsidR="00405B91">
        <w:t>[5]</w:t>
      </w:r>
      <w:r w:rsidR="00227582">
        <w:t>, (b) t</w:t>
      </w:r>
      <w:r w:rsidRPr="00FD50D3">
        <w:t>he discharge</w:t>
      </w:r>
      <w:r w:rsidR="00B74648">
        <w:t>-</w:t>
      </w:r>
      <w:r w:rsidRPr="00FD50D3">
        <w:t>charge</w:t>
      </w:r>
      <w:r w:rsidR="00B74648">
        <w:t xml:space="preserve"> </w:t>
      </w:r>
      <w:r w:rsidRPr="00FD50D3">
        <w:t>profiles</w:t>
      </w:r>
      <w:r w:rsidR="00DB4D70">
        <w:t xml:space="preserve"> for </w:t>
      </w:r>
      <w:r w:rsidR="00DB4D70" w:rsidRPr="00784721">
        <w:t>Ca</w:t>
      </w:r>
      <w:r w:rsidR="00DB4D70" w:rsidRPr="00784721">
        <w:rPr>
          <w:vertAlign w:val="subscript"/>
        </w:rPr>
        <w:t>2</w:t>
      </w:r>
      <w:r w:rsidR="00DB4D70" w:rsidRPr="00784721">
        <w:t>Fe</w:t>
      </w:r>
      <w:r w:rsidR="00DB4D70" w:rsidRPr="00784721">
        <w:rPr>
          <w:vertAlign w:val="subscript"/>
        </w:rPr>
        <w:t>2−x</w:t>
      </w:r>
      <w:r w:rsidR="00DB4D70" w:rsidRPr="00784721">
        <w:t>Co</w:t>
      </w:r>
      <w:r w:rsidR="00DB4D70" w:rsidRPr="00784721">
        <w:rPr>
          <w:vertAlign w:val="subscript"/>
        </w:rPr>
        <w:t>x</w:t>
      </w:r>
      <w:r w:rsidR="00DB4D70" w:rsidRPr="00784721">
        <w:t>O</w:t>
      </w:r>
      <w:r w:rsidR="00DB4D70" w:rsidRPr="00784721">
        <w:rPr>
          <w:vertAlign w:val="subscript"/>
        </w:rPr>
        <w:t>5</w:t>
      </w:r>
      <w:r w:rsidR="00DB4D70">
        <w:t xml:space="preserve">, where </w:t>
      </w:r>
      <w:r w:rsidR="00DB4D70" w:rsidRPr="00A42C20">
        <w:t>x</w:t>
      </w:r>
      <w:r w:rsidR="00DB4D70" w:rsidRPr="000A1483">
        <w:t xml:space="preserve"> = 0, 0.25, 0.5, 0.75,</w:t>
      </w:r>
      <w:r w:rsidR="00DB4D70">
        <w:t xml:space="preserve"> and</w:t>
      </w:r>
      <w:r w:rsidR="00DB4D70" w:rsidRPr="000A1483">
        <w:t xml:space="preserve"> 1</w:t>
      </w:r>
      <w:r w:rsidR="00B74648">
        <w:t xml:space="preserve"> </w:t>
      </w:r>
      <w:r w:rsidRPr="00FD50D3">
        <w:t>for first and second cycles.</w:t>
      </w:r>
    </w:p>
    <w:p w14:paraId="09E2EE1D" w14:textId="77777777" w:rsidR="00340153" w:rsidRPr="00FD50D3" w:rsidRDefault="00340153" w:rsidP="005B1BFF">
      <w:pPr>
        <w:jc w:val="both"/>
      </w:pPr>
    </w:p>
    <w:p w14:paraId="268E94C9" w14:textId="12959B3B" w:rsidR="00FD50D3" w:rsidRPr="00405B91" w:rsidRDefault="00FD50D3" w:rsidP="005B1BFF">
      <w:pPr>
        <w:jc w:val="both"/>
        <w:rPr>
          <w:lang w:val="pl-PL"/>
        </w:rPr>
      </w:pPr>
      <w:proofErr w:type="spellStart"/>
      <w:r w:rsidRPr="00405B91">
        <w:rPr>
          <w:lang w:val="pl-PL"/>
        </w:rPr>
        <w:t>References</w:t>
      </w:r>
      <w:proofErr w:type="spellEnd"/>
      <w:r w:rsidRPr="00405B91">
        <w:rPr>
          <w:lang w:val="pl-PL"/>
        </w:rPr>
        <w:t>:</w:t>
      </w:r>
    </w:p>
    <w:p w14:paraId="0AB3B94B" w14:textId="33D7A0FE" w:rsidR="00AB6193" w:rsidRPr="00EB7E7E" w:rsidRDefault="00AB6193" w:rsidP="005B1BFF">
      <w:pPr>
        <w:jc w:val="both"/>
        <w:rPr>
          <w:lang w:val="pl-PL"/>
        </w:rPr>
      </w:pPr>
      <w:r w:rsidRPr="00EB7E7E">
        <w:rPr>
          <w:lang w:val="pl-PL"/>
        </w:rPr>
        <w:t>[1]</w:t>
      </w:r>
      <w:r w:rsidR="001956F7" w:rsidRPr="00EB7E7E">
        <w:rPr>
          <w:lang w:val="pl-PL"/>
        </w:rPr>
        <w:t xml:space="preserve"> E. </w:t>
      </w:r>
      <w:proofErr w:type="spellStart"/>
      <w:r w:rsidR="001956F7" w:rsidRPr="00EB7E7E">
        <w:rPr>
          <w:lang w:val="pl-PL"/>
        </w:rPr>
        <w:t>Tsuji</w:t>
      </w:r>
      <w:proofErr w:type="spellEnd"/>
      <w:r w:rsidR="001956F7" w:rsidRPr="00EB7E7E">
        <w:rPr>
          <w:lang w:val="pl-PL"/>
        </w:rPr>
        <w:t xml:space="preserve">, T. </w:t>
      </w:r>
      <w:proofErr w:type="spellStart"/>
      <w:r w:rsidR="001956F7" w:rsidRPr="00EB7E7E">
        <w:rPr>
          <w:lang w:val="pl-PL"/>
        </w:rPr>
        <w:t>Motohashi</w:t>
      </w:r>
      <w:proofErr w:type="spellEnd"/>
      <w:r w:rsidR="001956F7" w:rsidRPr="00EB7E7E">
        <w:rPr>
          <w:lang w:val="pl-PL"/>
        </w:rPr>
        <w:t xml:space="preserve">, H. </w:t>
      </w:r>
      <w:proofErr w:type="spellStart"/>
      <w:r w:rsidR="001956F7" w:rsidRPr="00EB7E7E">
        <w:rPr>
          <w:lang w:val="pl-PL"/>
        </w:rPr>
        <w:t>Noda</w:t>
      </w:r>
      <w:proofErr w:type="spellEnd"/>
      <w:r w:rsidR="001956F7" w:rsidRPr="00EB7E7E">
        <w:rPr>
          <w:lang w:val="pl-PL"/>
        </w:rPr>
        <w:t>, D. Kowalski</w:t>
      </w:r>
      <w:r w:rsidR="00D738ED">
        <w:rPr>
          <w:lang w:val="pl-PL"/>
        </w:rPr>
        <w:t>,</w:t>
      </w:r>
      <w:r w:rsidR="001956F7" w:rsidRPr="00EB7E7E">
        <w:rPr>
          <w:lang w:val="pl-PL"/>
        </w:rPr>
        <w:t xml:space="preserve"> et al.</w:t>
      </w:r>
      <w:r w:rsidR="00414884" w:rsidRPr="00EB7E7E">
        <w:rPr>
          <w:lang w:val="pl-PL"/>
        </w:rPr>
        <w:t>,</w:t>
      </w:r>
      <w:r w:rsidR="001956F7" w:rsidRPr="00EB7E7E">
        <w:rPr>
          <w:lang w:val="pl-PL"/>
        </w:rPr>
        <w:t xml:space="preserve"> </w:t>
      </w:r>
      <w:proofErr w:type="spellStart"/>
      <w:r w:rsidR="001956F7" w:rsidRPr="00D738ED">
        <w:rPr>
          <w:i/>
          <w:iCs/>
          <w:lang w:val="pl-PL"/>
        </w:rPr>
        <w:t>ChemSusChem</w:t>
      </w:r>
      <w:proofErr w:type="spellEnd"/>
      <w:r w:rsidR="00EB7E7E">
        <w:rPr>
          <w:lang w:val="pl-PL"/>
        </w:rPr>
        <w:t xml:space="preserve"> 2010</w:t>
      </w:r>
      <w:r w:rsidR="001956F7" w:rsidRPr="00EB7E7E">
        <w:rPr>
          <w:lang w:val="pl-PL"/>
        </w:rPr>
        <w:t xml:space="preserve"> 10 (14), 2864</w:t>
      </w:r>
      <w:r w:rsidR="008C203B" w:rsidRPr="00EB7E7E">
        <w:rPr>
          <w:lang w:val="pl-PL"/>
        </w:rPr>
        <w:t>.</w:t>
      </w:r>
    </w:p>
    <w:p w14:paraId="1D6B9558" w14:textId="050D432C" w:rsidR="00AB6193" w:rsidRPr="008D7FE4" w:rsidRDefault="00AB6193" w:rsidP="005B1BFF">
      <w:pPr>
        <w:jc w:val="both"/>
        <w:rPr>
          <w:b/>
          <w:bCs/>
          <w:lang w:val="en-GB"/>
        </w:rPr>
      </w:pPr>
      <w:r>
        <w:t>[2]</w:t>
      </w:r>
      <w:r w:rsidR="003B5267" w:rsidRPr="003B5267">
        <w:t xml:space="preserve"> </w:t>
      </w:r>
      <w:r w:rsidR="003B5267">
        <w:t>D</w:t>
      </w:r>
      <w:r w:rsidR="001956F7">
        <w:t>.</w:t>
      </w:r>
      <w:r w:rsidR="003B5267">
        <w:t xml:space="preserve"> Kowalski, H</w:t>
      </w:r>
      <w:r w:rsidR="001956F7">
        <w:t>.</w:t>
      </w:r>
      <w:r w:rsidR="003B5267">
        <w:t xml:space="preserve"> Kiuchi, T</w:t>
      </w:r>
      <w:r w:rsidR="001956F7">
        <w:t>.</w:t>
      </w:r>
      <w:r w:rsidR="003B5267">
        <w:t xml:space="preserve"> Motohashi, Y</w:t>
      </w:r>
      <w:r w:rsidR="001956F7">
        <w:t>.</w:t>
      </w:r>
      <w:r w:rsidR="003B5267">
        <w:t xml:space="preserve"> Aoki,</w:t>
      </w:r>
      <w:r w:rsidR="001E0241">
        <w:t xml:space="preserve"> and</w:t>
      </w:r>
      <w:r w:rsidR="003B5267">
        <w:t xml:space="preserve"> H</w:t>
      </w:r>
      <w:r w:rsidR="001956F7">
        <w:t>.</w:t>
      </w:r>
      <w:r w:rsidR="003B5267">
        <w:t xml:space="preserve"> Habazaki</w:t>
      </w:r>
      <w:r w:rsidR="008D7FE4">
        <w:t>,</w:t>
      </w:r>
      <w:r w:rsidR="008D7FE4" w:rsidRPr="008D7FE4">
        <w:t xml:space="preserve"> </w:t>
      </w:r>
      <w:r w:rsidR="003B5267" w:rsidRPr="00D738ED">
        <w:rPr>
          <w:i/>
          <w:iCs/>
        </w:rPr>
        <w:t>ACS Applied Materials and Interfaces</w:t>
      </w:r>
      <w:r w:rsidR="00D738ED">
        <w:t xml:space="preserve"> 2019 </w:t>
      </w:r>
      <w:r w:rsidR="003B5267">
        <w:t xml:space="preserve">11 </w:t>
      </w:r>
      <w:r w:rsidR="00D738ED">
        <w:t>(</w:t>
      </w:r>
      <w:r w:rsidR="003B5267">
        <w:t>32</w:t>
      </w:r>
      <w:r w:rsidR="00D738ED">
        <w:t>)</w:t>
      </w:r>
      <w:r w:rsidR="003B5267">
        <w:t>, 28823.</w:t>
      </w:r>
    </w:p>
    <w:p w14:paraId="55840462" w14:textId="37FEDEA5" w:rsidR="00FD50D3" w:rsidRDefault="00784721" w:rsidP="00535EE5">
      <w:pPr>
        <w:jc w:val="both"/>
      </w:pPr>
      <w:r>
        <w:t>[</w:t>
      </w:r>
      <w:r w:rsidR="005E1C0F">
        <w:t>3</w:t>
      </w:r>
      <w:r>
        <w:t xml:space="preserve">] </w:t>
      </w:r>
      <w:r w:rsidRPr="00784721">
        <w:t xml:space="preserve">N. Sharma, K. M. Shaju, G. V. Subba Rao, and B. V. R. </w:t>
      </w:r>
      <w:proofErr w:type="spellStart"/>
      <w:r w:rsidRPr="00784721">
        <w:t>Chowdari</w:t>
      </w:r>
      <w:proofErr w:type="spellEnd"/>
      <w:r w:rsidRPr="00784721">
        <w:t xml:space="preserve">, </w:t>
      </w:r>
      <w:proofErr w:type="spellStart"/>
      <w:r w:rsidRPr="00D738ED">
        <w:rPr>
          <w:i/>
          <w:iCs/>
        </w:rPr>
        <w:t>Electrochimica</w:t>
      </w:r>
      <w:proofErr w:type="spellEnd"/>
      <w:r w:rsidRPr="00D738ED">
        <w:rPr>
          <w:i/>
          <w:iCs/>
        </w:rPr>
        <w:t xml:space="preserve"> Acta</w:t>
      </w:r>
      <w:r w:rsidRPr="00784721">
        <w:t xml:space="preserve"> </w:t>
      </w:r>
      <w:r w:rsidR="00650790" w:rsidRPr="00784721">
        <w:t>2004</w:t>
      </w:r>
      <w:r w:rsidR="00650790">
        <w:t xml:space="preserve"> </w:t>
      </w:r>
      <w:r w:rsidRPr="00784721">
        <w:t>49</w:t>
      </w:r>
      <w:r w:rsidR="00D738ED">
        <w:t xml:space="preserve"> (</w:t>
      </w:r>
      <w:r w:rsidRPr="00784721">
        <w:t>7</w:t>
      </w:r>
      <w:r w:rsidR="00D738ED">
        <w:t>)</w:t>
      </w:r>
      <w:r w:rsidRPr="00784721">
        <w:t>,</w:t>
      </w:r>
      <w:r w:rsidR="00650790">
        <w:t xml:space="preserve"> </w:t>
      </w:r>
      <w:r w:rsidRPr="00784721">
        <w:t>1035.</w:t>
      </w:r>
    </w:p>
    <w:p w14:paraId="42774D73" w14:textId="664E0819" w:rsidR="00375684" w:rsidRDefault="00375684" w:rsidP="00535EE5">
      <w:pPr>
        <w:jc w:val="both"/>
      </w:pPr>
      <w:r>
        <w:t>[</w:t>
      </w:r>
      <w:r w:rsidR="005E1C0F">
        <w:t>4</w:t>
      </w:r>
      <w:r>
        <w:t xml:space="preserve">] </w:t>
      </w:r>
      <w:r w:rsidR="00650790" w:rsidRPr="00650790">
        <w:t xml:space="preserve">S. K. </w:t>
      </w:r>
      <w:proofErr w:type="spellStart"/>
      <w:r w:rsidR="00650790" w:rsidRPr="00650790">
        <w:t>Sundriyal</w:t>
      </w:r>
      <w:proofErr w:type="spellEnd"/>
      <w:r w:rsidR="00D738ED">
        <w:t>,</w:t>
      </w:r>
      <w:r w:rsidR="00650790" w:rsidRPr="00650790">
        <w:t xml:space="preserve"> and Y. Sharma, </w:t>
      </w:r>
      <w:r w:rsidR="00650790" w:rsidRPr="00D738ED">
        <w:rPr>
          <w:i/>
          <w:iCs/>
        </w:rPr>
        <w:t>Applied Surface Science</w:t>
      </w:r>
      <w:r w:rsidR="00650790">
        <w:t xml:space="preserve"> </w:t>
      </w:r>
      <w:r w:rsidR="00650790" w:rsidRPr="00650790">
        <w:t>2021</w:t>
      </w:r>
      <w:r w:rsidR="00D738ED">
        <w:t xml:space="preserve"> </w:t>
      </w:r>
      <w:r w:rsidR="00650790" w:rsidRPr="00650790">
        <w:t>560, 150055.</w:t>
      </w:r>
    </w:p>
    <w:p w14:paraId="5788905D" w14:textId="211AFEE8" w:rsidR="00D738ED" w:rsidRDefault="00CC5E0C" w:rsidP="00535EE5">
      <w:pPr>
        <w:jc w:val="both"/>
      </w:pPr>
      <w:r w:rsidRPr="00CC5E0C">
        <w:t>[</w:t>
      </w:r>
      <w:r>
        <w:t>5</w:t>
      </w:r>
      <w:r w:rsidRPr="00CC5E0C">
        <w:t xml:space="preserve">] F. </w:t>
      </w:r>
      <w:proofErr w:type="spellStart"/>
      <w:r w:rsidRPr="00CC5E0C">
        <w:t>Ramezanipour</w:t>
      </w:r>
      <w:proofErr w:type="spellEnd"/>
      <w:r w:rsidRPr="00CC5E0C">
        <w:t xml:space="preserve">, J. E. </w:t>
      </w:r>
      <w:proofErr w:type="spellStart"/>
      <w:r w:rsidRPr="00CC5E0C">
        <w:t>Greedan</w:t>
      </w:r>
      <w:proofErr w:type="spellEnd"/>
      <w:r w:rsidRPr="00CC5E0C">
        <w:t xml:space="preserve">, A. P. Grosvenor, </w:t>
      </w:r>
      <w:r>
        <w:t>et a</w:t>
      </w:r>
      <w:r w:rsidR="00414884">
        <w:t>l.</w:t>
      </w:r>
      <w:r w:rsidRPr="00CC5E0C">
        <w:t xml:space="preserve">, </w:t>
      </w:r>
      <w:r w:rsidR="00D738ED" w:rsidRPr="00D738ED">
        <w:rPr>
          <w:i/>
          <w:iCs/>
        </w:rPr>
        <w:t>Chemistry of Materials</w:t>
      </w:r>
      <w:r w:rsidR="00D738ED">
        <w:t xml:space="preserve"> </w:t>
      </w:r>
      <w:r w:rsidR="00D738ED" w:rsidRPr="00CC5E0C">
        <w:t>2010</w:t>
      </w:r>
      <w:r w:rsidRPr="00CC5E0C">
        <w:t xml:space="preserve"> 22</w:t>
      </w:r>
      <w:r w:rsidR="00D738ED">
        <w:t xml:space="preserve"> (</w:t>
      </w:r>
      <w:r w:rsidRPr="00CC5E0C">
        <w:t>21</w:t>
      </w:r>
      <w:r w:rsidR="00D738ED">
        <w:t>)</w:t>
      </w:r>
      <w:r w:rsidRPr="00CC5E0C">
        <w:t>, 6008</w:t>
      </w:r>
      <w:r w:rsidR="00D738ED">
        <w:t>.</w:t>
      </w:r>
    </w:p>
    <w:sectPr w:rsidR="00D738E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8C02" w14:textId="77777777" w:rsidR="004A7436" w:rsidRDefault="004A7436" w:rsidP="00B74648">
      <w:r>
        <w:separator/>
      </w:r>
    </w:p>
  </w:endnote>
  <w:endnote w:type="continuationSeparator" w:id="0">
    <w:p w14:paraId="4C62867E" w14:textId="77777777" w:rsidR="004A7436" w:rsidRDefault="004A7436" w:rsidP="00B74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2374F" w14:textId="77777777" w:rsidR="004A7436" w:rsidRDefault="004A7436" w:rsidP="00B74648">
      <w:r>
        <w:separator/>
      </w:r>
    </w:p>
  </w:footnote>
  <w:footnote w:type="continuationSeparator" w:id="0">
    <w:p w14:paraId="46E48093" w14:textId="77777777" w:rsidR="004A7436" w:rsidRDefault="004A7436" w:rsidP="00B74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E13CC"/>
    <w:multiLevelType w:val="hybridMultilevel"/>
    <w:tmpl w:val="D592E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34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0243"/>
    <w:rsid w:val="00041EFD"/>
    <w:rsid w:val="0007491E"/>
    <w:rsid w:val="00076BCD"/>
    <w:rsid w:val="00077FB9"/>
    <w:rsid w:val="00091296"/>
    <w:rsid w:val="000A1483"/>
    <w:rsid w:val="000A390E"/>
    <w:rsid w:val="000B7ACC"/>
    <w:rsid w:val="000F0725"/>
    <w:rsid w:val="001110FD"/>
    <w:rsid w:val="001956F7"/>
    <w:rsid w:val="001C2777"/>
    <w:rsid w:val="001E0241"/>
    <w:rsid w:val="001E3895"/>
    <w:rsid w:val="00227582"/>
    <w:rsid w:val="002764C9"/>
    <w:rsid w:val="00303E01"/>
    <w:rsid w:val="00325004"/>
    <w:rsid w:val="00326AC7"/>
    <w:rsid w:val="0033134A"/>
    <w:rsid w:val="00336B35"/>
    <w:rsid w:val="00340153"/>
    <w:rsid w:val="00375684"/>
    <w:rsid w:val="003B5267"/>
    <w:rsid w:val="00405B91"/>
    <w:rsid w:val="00411744"/>
    <w:rsid w:val="00413FBB"/>
    <w:rsid w:val="00414884"/>
    <w:rsid w:val="00451C98"/>
    <w:rsid w:val="00470A7C"/>
    <w:rsid w:val="004A7436"/>
    <w:rsid w:val="004D261A"/>
    <w:rsid w:val="004E30E5"/>
    <w:rsid w:val="004E50B3"/>
    <w:rsid w:val="0051513E"/>
    <w:rsid w:val="00522563"/>
    <w:rsid w:val="00535EE5"/>
    <w:rsid w:val="00536366"/>
    <w:rsid w:val="005B1BFF"/>
    <w:rsid w:val="005C1EC4"/>
    <w:rsid w:val="005E1C0F"/>
    <w:rsid w:val="00650790"/>
    <w:rsid w:val="00685C1A"/>
    <w:rsid w:val="00702C77"/>
    <w:rsid w:val="007770F0"/>
    <w:rsid w:val="00784721"/>
    <w:rsid w:val="007F559A"/>
    <w:rsid w:val="00856EAB"/>
    <w:rsid w:val="008605C3"/>
    <w:rsid w:val="00870D73"/>
    <w:rsid w:val="008A2E95"/>
    <w:rsid w:val="008A40C0"/>
    <w:rsid w:val="008A505C"/>
    <w:rsid w:val="008C203B"/>
    <w:rsid w:val="008D7FE4"/>
    <w:rsid w:val="009068A9"/>
    <w:rsid w:val="009A6ADE"/>
    <w:rsid w:val="009D7C74"/>
    <w:rsid w:val="009F4EB9"/>
    <w:rsid w:val="00A06511"/>
    <w:rsid w:val="00A42C20"/>
    <w:rsid w:val="00A4621A"/>
    <w:rsid w:val="00AB6193"/>
    <w:rsid w:val="00AB7D66"/>
    <w:rsid w:val="00AD38E4"/>
    <w:rsid w:val="00B74648"/>
    <w:rsid w:val="00BC4D88"/>
    <w:rsid w:val="00C031E6"/>
    <w:rsid w:val="00C1374A"/>
    <w:rsid w:val="00C91454"/>
    <w:rsid w:val="00CB74EB"/>
    <w:rsid w:val="00CC5E0C"/>
    <w:rsid w:val="00CD674D"/>
    <w:rsid w:val="00D64E04"/>
    <w:rsid w:val="00D651B5"/>
    <w:rsid w:val="00D67FEE"/>
    <w:rsid w:val="00D738ED"/>
    <w:rsid w:val="00D807FC"/>
    <w:rsid w:val="00DB4D70"/>
    <w:rsid w:val="00E0716D"/>
    <w:rsid w:val="00E623F4"/>
    <w:rsid w:val="00E6730C"/>
    <w:rsid w:val="00E74FA9"/>
    <w:rsid w:val="00EB7E7E"/>
    <w:rsid w:val="00ED0C2F"/>
    <w:rsid w:val="00F32539"/>
    <w:rsid w:val="00F97641"/>
    <w:rsid w:val="00FD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265EF"/>
  <w14:defaultImageDpi w14:val="300"/>
  <w15:docId w15:val="{2C0348EA-CA80-4128-934C-786D21F8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48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38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7F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B7D66"/>
    <w:pPr>
      <w:widowControl/>
      <w:spacing w:before="100" w:beforeAutospacing="1" w:after="100" w:afterAutospacing="1"/>
    </w:pPr>
    <w:rPr>
      <w:snapToGrid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74648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4648"/>
    <w:rPr>
      <w:snapToGrid w:val="0"/>
    </w:rPr>
  </w:style>
  <w:style w:type="paragraph" w:styleId="Stopka">
    <w:name w:val="footer"/>
    <w:basedOn w:val="Normalny"/>
    <w:link w:val="StopkaZnak"/>
    <w:uiPriority w:val="99"/>
    <w:unhideWhenUsed/>
    <w:rsid w:val="00B74648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4648"/>
    <w:rPr>
      <w:snapToGrid w:val="0"/>
    </w:rPr>
  </w:style>
  <w:style w:type="paragraph" w:styleId="Poprawka">
    <w:name w:val="Revision"/>
    <w:hidden/>
    <w:uiPriority w:val="99"/>
    <w:semiHidden/>
    <w:rsid w:val="00303E01"/>
    <w:rPr>
      <w:snapToGrid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3E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3E0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3E01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3E01"/>
    <w:rPr>
      <w:b/>
      <w:bCs/>
      <w:snapToGrid w:val="0"/>
    </w:rPr>
  </w:style>
  <w:style w:type="paragraph" w:styleId="Akapitzlist">
    <w:name w:val="List Paragraph"/>
    <w:basedOn w:val="Normalny"/>
    <w:uiPriority w:val="34"/>
    <w:qFormat/>
    <w:rsid w:val="00303E0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14884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7FE4"/>
    <w:rPr>
      <w:rFonts w:asciiTheme="majorHAnsi" w:eastAsiaTheme="majorEastAsia" w:hAnsiTheme="majorHAnsi" w:cstheme="majorBidi"/>
      <w:i/>
      <w:iCs/>
      <w:snapToGrid w:val="0"/>
      <w:color w:val="365F91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38ED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DDEA89-BA47-A44F-A351-1B54739A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432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Wiktor Kępiński</cp:lastModifiedBy>
  <cp:revision>21</cp:revision>
  <cp:lastPrinted>2026-05-26T14:02:00Z</cp:lastPrinted>
  <dcterms:created xsi:type="dcterms:W3CDTF">2026-05-27T09:54:00Z</dcterms:created>
  <dcterms:modified xsi:type="dcterms:W3CDTF">2026-05-31T01:44:00Z</dcterms:modified>
</cp:coreProperties>
</file>