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A44C14" w14:textId="4361D112" w:rsidR="00596AEB" w:rsidRDefault="00D36455" w:rsidP="0020112D">
      <w:pPr>
        <w:jc w:val="center"/>
        <w:rPr>
          <w:b/>
          <w:sz w:val="28"/>
        </w:rPr>
      </w:pPr>
      <w:r>
        <w:rPr>
          <w:b/>
          <w:sz w:val="28"/>
        </w:rPr>
        <w:t>Semitransp</w:t>
      </w:r>
      <w:bookmarkStart w:id="0" w:name="_GoBack"/>
      <w:bookmarkEnd w:id="0"/>
      <w:r>
        <w:rPr>
          <w:b/>
          <w:sz w:val="28"/>
        </w:rPr>
        <w:t>arent WS</w:t>
      </w:r>
      <w:r w:rsidRPr="00D36455">
        <w:rPr>
          <w:b/>
          <w:sz w:val="28"/>
          <w:vertAlign w:val="subscript"/>
        </w:rPr>
        <w:t>2</w:t>
      </w:r>
      <w:r w:rsidR="00EE5926">
        <w:rPr>
          <w:b/>
          <w:sz w:val="28"/>
        </w:rPr>
        <w:t>-</w:t>
      </w:r>
      <w:r w:rsidR="000B7998" w:rsidRPr="000B7998">
        <w:rPr>
          <w:b/>
          <w:sz w:val="28"/>
        </w:rPr>
        <w:t>TiO</w:t>
      </w:r>
      <w:r w:rsidRPr="00D36455">
        <w:rPr>
          <w:b/>
          <w:sz w:val="28"/>
          <w:vertAlign w:val="subscript"/>
        </w:rPr>
        <w:t>2</w:t>
      </w:r>
      <w:r>
        <w:rPr>
          <w:b/>
          <w:sz w:val="28"/>
        </w:rPr>
        <w:t xml:space="preserve"> </w:t>
      </w:r>
      <w:r w:rsidR="000B7998" w:rsidRPr="000B7998">
        <w:rPr>
          <w:b/>
          <w:sz w:val="28"/>
        </w:rPr>
        <w:t>Nanotube Heterostructures for Boosted Visible-Light Photoelectrocatalysis and Hydrogen Evolution</w:t>
      </w:r>
    </w:p>
    <w:p w14:paraId="40C2E7E7" w14:textId="77777777" w:rsidR="003800B5" w:rsidRPr="00A86EB9" w:rsidRDefault="003800B5" w:rsidP="00E0716D">
      <w:pPr>
        <w:jc w:val="center"/>
        <w:rPr>
          <w:b/>
          <w:sz w:val="28"/>
        </w:rPr>
      </w:pPr>
    </w:p>
    <w:p w14:paraId="2F07940D" w14:textId="1A49B10E" w:rsidR="00907F99" w:rsidRPr="00907F99" w:rsidRDefault="00907F99" w:rsidP="00907F99">
      <w:pPr>
        <w:jc w:val="center"/>
        <w:rPr>
          <w:lang w:val="pl-PL"/>
        </w:rPr>
      </w:pPr>
      <w:r w:rsidRPr="00907F99">
        <w:rPr>
          <w:u w:val="single"/>
          <w:lang w:val="pl-PL"/>
        </w:rPr>
        <w:t>Stefania Wolff</w:t>
      </w:r>
      <w:r w:rsidRPr="00907F99">
        <w:rPr>
          <w:vertAlign w:val="superscript"/>
          <w:lang w:val="pl-PL"/>
        </w:rPr>
        <w:t xml:space="preserve">1,2, </w:t>
      </w:r>
      <w:r w:rsidR="003800B5" w:rsidRPr="003800B5">
        <w:rPr>
          <w:lang w:val="pl-PL"/>
        </w:rPr>
        <w:t>Emerson Coy</w:t>
      </w:r>
      <w:r w:rsidR="003800B5" w:rsidRPr="003800B5">
        <w:rPr>
          <w:vertAlign w:val="superscript"/>
          <w:lang w:val="pl-PL"/>
        </w:rPr>
        <w:t>3</w:t>
      </w:r>
      <w:r w:rsidR="003800B5" w:rsidRPr="003800B5">
        <w:rPr>
          <w:lang w:val="pl-PL"/>
        </w:rPr>
        <w:t>, Karol Załęski</w:t>
      </w:r>
      <w:r w:rsidR="003800B5" w:rsidRPr="003800B5">
        <w:rPr>
          <w:vertAlign w:val="superscript"/>
          <w:lang w:val="pl-PL"/>
        </w:rPr>
        <w:t>3</w:t>
      </w:r>
      <w:r w:rsidR="003800B5">
        <w:rPr>
          <w:lang w:val="pl-PL"/>
        </w:rPr>
        <w:t xml:space="preserve">, </w:t>
      </w:r>
      <w:r w:rsidR="003800B5" w:rsidRPr="003800B5">
        <w:rPr>
          <w:lang w:val="pl-PL"/>
        </w:rPr>
        <w:t>Barbara Wolanin</w:t>
      </w:r>
      <w:r w:rsidR="003800B5" w:rsidRPr="003800B5">
        <w:rPr>
          <w:vertAlign w:val="superscript"/>
          <w:lang w:val="pl-PL"/>
        </w:rPr>
        <w:t>4</w:t>
      </w:r>
      <w:r w:rsidR="003800B5" w:rsidRPr="003800B5">
        <w:rPr>
          <w:lang w:val="pl-PL"/>
        </w:rPr>
        <w:t>, Edyta Beyer</w:t>
      </w:r>
      <w:r w:rsidR="003800B5" w:rsidRPr="003800B5">
        <w:rPr>
          <w:vertAlign w:val="superscript"/>
          <w:lang w:val="pl-PL"/>
        </w:rPr>
        <w:t>4</w:t>
      </w:r>
      <w:r w:rsidR="003800B5" w:rsidRPr="003800B5">
        <w:rPr>
          <w:lang w:val="pl-PL"/>
        </w:rPr>
        <w:t>, Tomasz Sobol</w:t>
      </w:r>
      <w:r w:rsidR="003800B5" w:rsidRPr="003800B5">
        <w:rPr>
          <w:vertAlign w:val="superscript"/>
          <w:lang w:val="pl-PL"/>
        </w:rPr>
        <w:t>4</w:t>
      </w:r>
      <w:r w:rsidR="003800B5" w:rsidRPr="003800B5">
        <w:rPr>
          <w:lang w:val="pl-PL"/>
        </w:rPr>
        <w:t xml:space="preserve">, </w:t>
      </w:r>
      <w:r w:rsidRPr="00907F99">
        <w:rPr>
          <w:lang w:val="pl-PL"/>
        </w:rPr>
        <w:t>Natalia Wójcik</w:t>
      </w:r>
      <w:r w:rsidRPr="00907F99">
        <w:rPr>
          <w:vertAlign w:val="superscript"/>
          <w:lang w:val="pl-PL"/>
        </w:rPr>
        <w:t>2</w:t>
      </w:r>
      <w:r w:rsidRPr="00907F99">
        <w:rPr>
          <w:lang w:val="pl-PL"/>
        </w:rPr>
        <w:t>, Katarzyna Siuzdak</w:t>
      </w:r>
      <w:r w:rsidRPr="00907F99">
        <w:rPr>
          <w:vertAlign w:val="superscript"/>
          <w:lang w:val="pl-PL"/>
        </w:rPr>
        <w:t>1</w:t>
      </w:r>
    </w:p>
    <w:p w14:paraId="50C78911" w14:textId="77777777" w:rsidR="00907F99" w:rsidRPr="00907F99" w:rsidRDefault="00907F99" w:rsidP="00907F99">
      <w:pPr>
        <w:jc w:val="center"/>
      </w:pPr>
      <w:r w:rsidRPr="00907F99">
        <w:rPr>
          <w:vertAlign w:val="superscript"/>
        </w:rPr>
        <w:t>1</w:t>
      </w:r>
      <w:r w:rsidRPr="00907F99">
        <w:t>Centre of Plasma and Laser Engineering, Institute of Fluid Flow Machinery,</w:t>
      </w:r>
    </w:p>
    <w:p w14:paraId="11E242EC" w14:textId="77777777" w:rsidR="00907F99" w:rsidRPr="00907F99" w:rsidRDefault="00907F99" w:rsidP="00907F99">
      <w:pPr>
        <w:jc w:val="center"/>
      </w:pPr>
      <w:r w:rsidRPr="00907F99">
        <w:t>Polish Academy of Sciences, Fiszera 14, 80-231 Gdańsk, Poland</w:t>
      </w:r>
    </w:p>
    <w:p w14:paraId="08E46F76" w14:textId="77777777" w:rsidR="003800B5" w:rsidRDefault="00907F99" w:rsidP="00907F99">
      <w:pPr>
        <w:jc w:val="center"/>
      </w:pPr>
      <w:r w:rsidRPr="00907F99">
        <w:rPr>
          <w:vertAlign w:val="superscript"/>
        </w:rPr>
        <w:t>2</w:t>
      </w:r>
      <w:r w:rsidRPr="00907F99">
        <w:t xml:space="preserve">Faculty of Applied Physics and Mathematics, Institute of Nanotechnology and Materials Engineering, </w:t>
      </w:r>
    </w:p>
    <w:p w14:paraId="302E00DF" w14:textId="0D1F67F9" w:rsidR="00907F99" w:rsidRPr="00907F99" w:rsidRDefault="00907F99" w:rsidP="00907F99">
      <w:pPr>
        <w:jc w:val="center"/>
      </w:pPr>
      <w:r w:rsidRPr="00907F99">
        <w:t>Gdańsk University of Technology, Narutowicza 11/12 Street,</w:t>
      </w:r>
    </w:p>
    <w:p w14:paraId="6FE43A22" w14:textId="77777777" w:rsidR="00907F99" w:rsidRDefault="00907F99" w:rsidP="00907F99">
      <w:pPr>
        <w:jc w:val="center"/>
        <w:rPr>
          <w:lang w:val="pl-PL"/>
        </w:rPr>
      </w:pPr>
      <w:r w:rsidRPr="00493795">
        <w:rPr>
          <w:lang w:val="pl-PL"/>
        </w:rPr>
        <w:t>80-233 Gdańsk, Poland</w:t>
      </w:r>
    </w:p>
    <w:p w14:paraId="0B279DED" w14:textId="77777777" w:rsidR="003800B5" w:rsidRPr="003800B5" w:rsidRDefault="003800B5" w:rsidP="003800B5">
      <w:pPr>
        <w:jc w:val="center"/>
        <w:rPr>
          <w:lang w:val="pl-PL"/>
        </w:rPr>
      </w:pPr>
      <w:r w:rsidRPr="003800B5">
        <w:rPr>
          <w:vertAlign w:val="superscript"/>
          <w:lang w:val="pl-PL"/>
        </w:rPr>
        <w:t>3</w:t>
      </w:r>
      <w:r w:rsidRPr="003800B5">
        <w:rPr>
          <w:lang w:val="pl-PL"/>
        </w:rPr>
        <w:t xml:space="preserve">NanoBioMedical Centre, Adam Mickiewicz University, Wszechnicy Piastowskiej 3 </w:t>
      </w:r>
      <w:proofErr w:type="spellStart"/>
      <w:r w:rsidRPr="003800B5">
        <w:rPr>
          <w:lang w:val="pl-PL"/>
        </w:rPr>
        <w:t>Street</w:t>
      </w:r>
      <w:proofErr w:type="spellEnd"/>
      <w:r w:rsidRPr="003800B5">
        <w:rPr>
          <w:lang w:val="pl-PL"/>
        </w:rPr>
        <w:t>,</w:t>
      </w:r>
    </w:p>
    <w:p w14:paraId="09E2424D" w14:textId="77777777" w:rsidR="003800B5" w:rsidRDefault="003800B5" w:rsidP="003800B5">
      <w:pPr>
        <w:jc w:val="center"/>
      </w:pPr>
      <w:r>
        <w:t>61-614 Poznań, Poland</w:t>
      </w:r>
    </w:p>
    <w:p w14:paraId="2BF90453" w14:textId="0E583F92" w:rsidR="003800B5" w:rsidRPr="003800B5" w:rsidRDefault="003800B5" w:rsidP="00907F99">
      <w:pPr>
        <w:jc w:val="center"/>
      </w:pPr>
      <w:r w:rsidRPr="003800B5">
        <w:rPr>
          <w:vertAlign w:val="superscript"/>
        </w:rPr>
        <w:t>4</w:t>
      </w:r>
      <w:r w:rsidRPr="003800B5">
        <w:t>National Synchrotron Radiation Centre SOLARIS, Jagiellonian University, Czerwone Maki 98 St., 30-392 Kraków, Poland</w:t>
      </w:r>
    </w:p>
    <w:p w14:paraId="2197235D" w14:textId="13A2BDF8" w:rsidR="00325004" w:rsidRPr="003800B5" w:rsidRDefault="00BB2D97" w:rsidP="00E0716D">
      <w:pPr>
        <w:jc w:val="center"/>
        <w:rPr>
          <w:i/>
        </w:rPr>
      </w:pPr>
      <w:r w:rsidRPr="003800B5">
        <w:rPr>
          <w:i/>
        </w:rPr>
        <w:t>stefania</w:t>
      </w:r>
      <w:r w:rsidR="00907F99" w:rsidRPr="003800B5">
        <w:rPr>
          <w:i/>
        </w:rPr>
        <w:t>.wolff@pg.edu.pl</w:t>
      </w:r>
    </w:p>
    <w:p w14:paraId="7B7CF6BB" w14:textId="77777777" w:rsidR="00325004" w:rsidRPr="003800B5" w:rsidRDefault="00325004" w:rsidP="00E0716D">
      <w:pPr>
        <w:jc w:val="both"/>
      </w:pPr>
    </w:p>
    <w:p w14:paraId="041256CD" w14:textId="5F9FE614" w:rsidR="00F80640" w:rsidRDefault="001F17D3" w:rsidP="0020112D">
      <w:pPr>
        <w:ind w:firstLine="720"/>
        <w:jc w:val="both"/>
      </w:pPr>
      <w:r w:rsidRPr="001F17D3">
        <w:t xml:space="preserve">Growing environmental awareness and the need to reduce greenhouse gas </w:t>
      </w:r>
      <w:r w:rsidR="00585636" w:rsidRPr="00585636">
        <w:t>create an urgent demand for the utilization of</w:t>
      </w:r>
      <w:r w:rsidRPr="001F17D3">
        <w:t xml:space="preserve"> utilize renewable energy sources. In this context, solar energy is becoming an increasingly attractive alternative, but the key challenge remains the efficiency of photoelectrochemical processes. Therefore, focusing on the search for heterostructures with enhanced visible light absorption and improved charge carrier separation becomes crucial for </w:t>
      </w:r>
      <w:r w:rsidR="00585636">
        <w:t xml:space="preserve">the development of </w:t>
      </w:r>
      <w:r w:rsidRPr="001F17D3">
        <w:t>future clean energy technologies. Research on semitransparent titanium nanotubes mod</w:t>
      </w:r>
      <w:r>
        <w:t>ified with sulfides</w:t>
      </w:r>
      <w:r w:rsidR="0020112D">
        <w:fldChar w:fldCharType="begin"/>
      </w:r>
      <w:r w:rsidR="00850005">
        <w:instrText xml:space="preserve"> ADDIN ZOTERO_ITEM CSL_CITATION {"citationID":"x2xcelS4","properties":{"formattedCitation":"\\super 1\\uc0\\u8211{}3\\nosupersub{}","plainCitation":"1–3","noteIndex":0},"citationItems":[{"id":305,"uris":["http://zotero.org/users/14757557/items/LRA7BA5C"],"itemData":{"id":305,"type":"article-journal","container-title":"ACS Applied Materials &amp; Interfaces","DOI":"10.1021/acsami.4c18233","ISSN":"1944-8244","journalAbbreviation":"ACS Appl. Mater. Interfaces","note":"publisher: American Chemical Society","title":"Solvent Selection as a Key Factor in the Performance of Semitransparent Heterojunctions Composed of Hydrogenated Nanotubes and Bismuth Sulfides","URL":"https://doi.org/10.1021/acsami.4c18233","author":[{"family":"Wolff","given":"Stefania"},{"family":"Lipińska","given":"Wiktoria"},{"family":"Gumieniak","given":"Justyna"},{"family":"Kramek","given":"Agnieszka"},{"family":"Załęski","given":"Karol"},{"family":"Coy","given":"Emerson"},{"family":"Wójcik","given":"Natalia A."},{"family":"Siuzdak","given":"Katarzyna"}],"issued":{"date-parts":[["2025",1,16]]}}},{"id":503,"uris":["http://zotero.org/users/14757557/items/GJLRBL43"],"itemData":{"id":503,"type":"article-journal","abstract":"The semitransparent layer composed of organized titania nanotubes hosting silver sulphides became a nanostructured platform for oxygen evolution.","container-title":"Nanoscale","DOI":"10.1039/d4nr01440e","ISSN":"2040-3364, 2040-3372","issue":"32","language":"en","license":"http://rsc.li/journals-terms-of-use","note":"publisher: Royal Society of Chemistry (RSC)","page":"15265-15279","source":"Crossref","title":"Transparent TiO&lt;sub&gt;2&lt;/sub&gt; nanotubes supporting silver sulfide for photoelectrochemical water splitting","volume":"16","author":[{"family":"Lipińska","given":"Wiktoria"},{"family":"Wolff","given":"Stefania"},{"family":"Dehm","given":"Katharina E."},{"family":"Hager","given":"Simon P."},{"family":"Gumieniak","given":"Justyna"},{"family":"Kramek","given":"Agnieszka"},{"family":"Crisp","given":"Ryan W."},{"family":"Coy","given":"Emerson"},{"family":"Grochowska","given":"Katarzyna"},{"family":"Siuzdak","given":"Katarzyna"}],"issued":{"date-parts":[["2024"]]}}},{"id":870,"uris":["http://zotero.org/users/14757557/items/44DUNNRZ"],"itemData":{"id":870,"type":"article-journal","abstract":"ABSTRACT\n            \n              Transition metal sulfides have been widely investigated as electrocatalysts for both the oxygen and hydrogen evolution reactions. Here, we synthesized copper, nickel, cobalt, and iron sulfides using a facile successive ionic layer adsorption reaction (SILAR) occurring in porous transparent titanium dioxide nanotubes. Nanotubes are fabricated by anodization of a titanium layer sputtered onto indium tin oxide‐coated glass slides. X‐ray photoelectron spectroscopy measurements confirmed the presence of copper oxides and sulfides, cobalt oxides and sulfides, nickel oxides and sulfides as well as iron oxides. Although the walls of the titania nanotubes are modified using 5 m\n              m\n              aqueous solutions containing the metal and sulfide ions, the initial transparency has been preserved. According to microscopic studies and elemental analysis, the sulfides are uniformly distributed on the walls forming a metal oxide/metal sulfide heterojunction. Among all investigated materials, titania overgrown by cobalt oxide and sulfide exhibits the highest current density of 28 mA cm\n              −2\n              recorded at +2.1 V vs. RHE during oxygen evolution, while the non‐modified electrode reached only 1.5 mA cm\n              −2\n              . Taking into account both the high transparency and activity toward oxygen evolution, the investigated electrodes are an important element for a semitransparent tandem device for overall water splitting.","container-title":"Advanced Materials Interfaces","DOI":"10.1002/admi.202500606","ISSN":"2196-7350, 2196-7350","issue":"2","journalAbbreviation":"Adv Materials Inter","language":"en","page":"e00606","source":"DOI.org (Crossref)","title":"Transparent Electrodes Composed of Organized Titania Nanotubes and Transition Metal Sulfides for the Oxygen Evolution Reaction","volume":"13","author":[{"family":"Lipińska","given":"Wiktoria"},{"family":"Coy","given":"Emerson"},{"family":"Grochowska","given":"Katarzyna"},{"family":"Gumieniak","given":"Justyna"},{"family":"Kramek","given":"Agnieszka"},{"family":"Crisp","given":"Ryan W."},{"family":"Wolff","given":"Stefania"},{"family":"Siuzdak","given":"Katarzyna"}],"issued":{"date-parts":[["2026",1]]}}}],"schema":"https://github.com/citation-style-language/schema/raw/master/csl-citation.json"} </w:instrText>
      </w:r>
      <w:r w:rsidR="0020112D">
        <w:fldChar w:fldCharType="separate"/>
      </w:r>
      <w:r w:rsidR="00850005" w:rsidRPr="00850005">
        <w:rPr>
          <w:szCs w:val="24"/>
          <w:vertAlign w:val="superscript"/>
        </w:rPr>
        <w:t>1–3</w:t>
      </w:r>
      <w:r w:rsidR="0020112D">
        <w:fldChar w:fldCharType="end"/>
      </w:r>
      <w:r>
        <w:t>, such as WS</w:t>
      </w:r>
      <w:r w:rsidRPr="001F17D3">
        <w:rPr>
          <w:vertAlign w:val="subscript"/>
        </w:rPr>
        <w:t>2</w:t>
      </w:r>
      <w:r w:rsidRPr="001F17D3">
        <w:t>, aims at creating heterojunctions capable of efficient sunlight harvesting and providing additional enhancement of electrochemical activity toward the hydrogen evolution reaction (HER). To achieve uniform WS</w:t>
      </w:r>
      <w:r w:rsidRPr="001F17D3">
        <w:rPr>
          <w:vertAlign w:val="subscript"/>
        </w:rPr>
        <w:t>2</w:t>
      </w:r>
      <w:r w:rsidRPr="001F17D3">
        <w:t xml:space="preserve"> distribution within the hierarchical nanotube structure, a facile drop-casting method followed by rapid thermal annealing can be employed. This method is simple, requires no specialized equipment, and enables verification of the impact of various processing conditions, such as the number of precursor drops or post-annealing atmosphere, on heterostructure performance.</w:t>
      </w:r>
    </w:p>
    <w:p w14:paraId="545D42B0" w14:textId="0B9DB73D" w:rsidR="00F80640" w:rsidRPr="00F80640" w:rsidRDefault="00F80640" w:rsidP="0020112D">
      <w:pPr>
        <w:ind w:firstLine="720"/>
        <w:jc w:val="both"/>
      </w:pPr>
      <w:r w:rsidRPr="00F80640">
        <w:t>In this study, titanium nanotubes formed on ITO glass substrates, ensuring semitransparency, serve as</w:t>
      </w:r>
      <w:r w:rsidR="008332F0">
        <w:t xml:space="preserve"> a hierarchical platform for WS</w:t>
      </w:r>
      <w:r w:rsidR="008332F0" w:rsidRPr="008332F0">
        <w:rPr>
          <w:vertAlign w:val="subscript"/>
        </w:rPr>
        <w:t>2</w:t>
      </w:r>
      <w:r w:rsidRPr="00F80640">
        <w:t xml:space="preserve"> deposition. Contrary to typical air annealing, the modified titanium oxide was treated </w:t>
      </w:r>
      <w:r w:rsidR="000B7998">
        <w:t xml:space="preserve">by </w:t>
      </w:r>
      <w:r w:rsidR="000B7998" w:rsidRPr="00F80640">
        <w:t xml:space="preserve"> </w:t>
      </w:r>
      <w:r w:rsidR="000B7998">
        <w:t>rapid thermal annealing</w:t>
      </w:r>
      <w:r w:rsidR="000B7998" w:rsidRPr="00F80640">
        <w:t xml:space="preserve"> </w:t>
      </w:r>
      <w:r w:rsidRPr="00F80640">
        <w:t xml:space="preserve">in a hydrogen atmosphere at 200°C, ensuring </w:t>
      </w:r>
      <w:r w:rsidR="000B7998">
        <w:t xml:space="preserve">improved </w:t>
      </w:r>
      <w:r w:rsidR="008332F0">
        <w:t>electronic properties. WS</w:t>
      </w:r>
      <w:r w:rsidR="008332F0" w:rsidRPr="008332F0">
        <w:rPr>
          <w:vertAlign w:val="subscript"/>
        </w:rPr>
        <w:t>2</w:t>
      </w:r>
      <w:r w:rsidRPr="00F80640">
        <w:t xml:space="preserve"> deposition was carried out by drop-casting on a hot plate at 100°C. To investigate the influence of processing parameters, the number of drops and annealing conditions were systematically </w:t>
      </w:r>
      <w:r w:rsidR="000B7998">
        <w:t>varied</w:t>
      </w:r>
      <w:r w:rsidRPr="00F80640">
        <w:t>.</w:t>
      </w:r>
    </w:p>
    <w:p w14:paraId="1EF8B4CC" w14:textId="6ED79205" w:rsidR="00E0716D" w:rsidRDefault="00F80640" w:rsidP="0020112D">
      <w:pPr>
        <w:ind w:firstLine="720"/>
        <w:jc w:val="both"/>
      </w:pPr>
      <w:r w:rsidRPr="00F80640">
        <w:t xml:space="preserve">Characterization </w:t>
      </w:r>
      <w:r w:rsidR="000B7998">
        <w:t>by</w:t>
      </w:r>
      <w:r w:rsidR="000B7998" w:rsidRPr="00F80640">
        <w:t xml:space="preserve"> </w:t>
      </w:r>
      <w:r w:rsidRPr="00F80640">
        <w:t>UV-Vis spectroscopy, Raman spectroscopy, synchrotro</w:t>
      </w:r>
      <w:r w:rsidR="008332F0">
        <w:t>n XPS (PHELIX/SOLARIS), and TEM-EDX confirmed successful WS</w:t>
      </w:r>
      <w:r w:rsidR="008332F0" w:rsidRPr="008332F0">
        <w:rPr>
          <w:vertAlign w:val="subscript"/>
        </w:rPr>
        <w:t>2</w:t>
      </w:r>
      <w:r w:rsidRPr="00F80640">
        <w:t xml:space="preserve"> incorporation into the nanotubes. Electroch</w:t>
      </w:r>
      <w:r w:rsidR="008332F0">
        <w:t>emical results revealed that WS</w:t>
      </w:r>
      <w:r w:rsidR="008332F0" w:rsidRPr="008332F0">
        <w:rPr>
          <w:vertAlign w:val="subscript"/>
        </w:rPr>
        <w:t>2</w:t>
      </w:r>
      <w:r w:rsidRPr="00F80640">
        <w:t xml:space="preserve"> deposition with varying numbers of precursor drops enables </w:t>
      </w:r>
      <w:r w:rsidR="00452D05">
        <w:t>control of the material's photoelectrochemical</w:t>
      </w:r>
      <w:r w:rsidRPr="00F80640">
        <w:t xml:space="preserve"> and e</w:t>
      </w:r>
      <w:r w:rsidR="00452D05">
        <w:t>lectrochemical</w:t>
      </w:r>
      <w:r w:rsidRPr="00F80640">
        <w:t xml:space="preserve"> act</w:t>
      </w:r>
      <w:r w:rsidR="008332F0">
        <w:t>ivity in both neutral (0.5 M Na</w:t>
      </w:r>
      <w:r w:rsidR="008332F0" w:rsidRPr="008332F0">
        <w:rPr>
          <w:vertAlign w:val="subscript"/>
        </w:rPr>
        <w:t>2</w:t>
      </w:r>
      <w:r w:rsidR="008332F0">
        <w:t>SO</w:t>
      </w:r>
      <w:r w:rsidR="008332F0" w:rsidRPr="008332F0">
        <w:rPr>
          <w:vertAlign w:val="subscript"/>
        </w:rPr>
        <w:t>4</w:t>
      </w:r>
      <w:r w:rsidR="008332F0">
        <w:t>) and acidic (0.1 M H</w:t>
      </w:r>
      <w:r w:rsidR="008332F0" w:rsidRPr="008332F0">
        <w:rPr>
          <w:vertAlign w:val="subscript"/>
        </w:rPr>
        <w:t>2</w:t>
      </w:r>
      <w:r w:rsidR="008332F0">
        <w:t>SO</w:t>
      </w:r>
      <w:r w:rsidR="008332F0" w:rsidRPr="008332F0">
        <w:rPr>
          <w:vertAlign w:val="subscript"/>
        </w:rPr>
        <w:t>4</w:t>
      </w:r>
      <w:r w:rsidRPr="00F80640">
        <w:t>)</w:t>
      </w:r>
      <w:r w:rsidR="001430F3" w:rsidRPr="00F80640">
        <w:t xml:space="preserve"> </w:t>
      </w:r>
      <w:r w:rsidRPr="00F80640">
        <w:t xml:space="preserve">electrolytes. </w:t>
      </w:r>
      <w:r w:rsidR="000B7998" w:rsidRPr="000B7998">
        <w:t>This effect is particularly pronounced for the sample</w:t>
      </w:r>
      <w:r w:rsidRPr="00F80640">
        <w:t>s</w:t>
      </w:r>
      <w:r w:rsidR="00E012CE">
        <w:t xml:space="preserve"> </w:t>
      </w:r>
      <w:r w:rsidRPr="00F80640">
        <w:t xml:space="preserve">modified with 1 drop of precursor, which exhibited over 20-fold enhancement of photocurrent density compared to pristine nanotubes under visible light and orders-of-magnitude improvement in HER performance. The collected results suggest the importance of not only selecting </w:t>
      </w:r>
      <w:r w:rsidR="000B7998">
        <w:t xml:space="preserve">the </w:t>
      </w:r>
      <w:r w:rsidRPr="00F80640">
        <w:t xml:space="preserve">optimal WS₂ loading but also ensuring </w:t>
      </w:r>
      <w:r w:rsidR="000B7998">
        <w:t xml:space="preserve">sufficient </w:t>
      </w:r>
      <w:r w:rsidRPr="00F80640">
        <w:t>nanotube accessibility for electrolyte penetration.</w:t>
      </w:r>
    </w:p>
    <w:p w14:paraId="463CAF6E" w14:textId="77777777" w:rsidR="008332F0" w:rsidRDefault="008332F0" w:rsidP="00F80640">
      <w:pPr>
        <w:jc w:val="both"/>
      </w:pPr>
    </w:p>
    <w:p w14:paraId="2122E714" w14:textId="77777777" w:rsidR="008332F0" w:rsidRDefault="008332F0" w:rsidP="00F80640">
      <w:pPr>
        <w:jc w:val="both"/>
      </w:pPr>
      <w:r w:rsidRPr="008332F0">
        <w:rPr>
          <w:b/>
        </w:rPr>
        <w:t>Acknowledgement:</w:t>
      </w:r>
      <w:r w:rsidRPr="008332F0">
        <w:t xml:space="preserve"> The work is financially supported by National Science Centre within project no 2020/39/1/ST5/01781</w:t>
      </w:r>
    </w:p>
    <w:p w14:paraId="08BCC0CC" w14:textId="77777777" w:rsidR="0020112D" w:rsidRPr="0020112D" w:rsidRDefault="0020112D" w:rsidP="00F80640">
      <w:pPr>
        <w:jc w:val="both"/>
        <w:rPr>
          <w:sz w:val="18"/>
          <w:szCs w:val="18"/>
        </w:rPr>
      </w:pPr>
    </w:p>
    <w:p w14:paraId="2A00EEAB" w14:textId="77777777" w:rsidR="00850005" w:rsidRPr="00850005" w:rsidRDefault="0020112D" w:rsidP="00850005">
      <w:pPr>
        <w:pStyle w:val="Bibliografia"/>
        <w:rPr>
          <w:sz w:val="18"/>
        </w:rPr>
      </w:pPr>
      <w:r w:rsidRPr="0020112D">
        <w:rPr>
          <w:sz w:val="18"/>
          <w:szCs w:val="18"/>
        </w:rPr>
        <w:fldChar w:fldCharType="begin"/>
      </w:r>
      <w:r w:rsidRPr="0020112D">
        <w:rPr>
          <w:sz w:val="18"/>
          <w:szCs w:val="18"/>
        </w:rPr>
        <w:instrText xml:space="preserve"> ADDIN ZOTERO_BIBL {"uncited":[],"omitted":[],"custom":[]} CSL_BIBLIOGRAPHY </w:instrText>
      </w:r>
      <w:r w:rsidRPr="0020112D">
        <w:rPr>
          <w:sz w:val="18"/>
          <w:szCs w:val="18"/>
        </w:rPr>
        <w:fldChar w:fldCharType="separate"/>
      </w:r>
      <w:r w:rsidR="00850005" w:rsidRPr="00850005">
        <w:rPr>
          <w:sz w:val="18"/>
        </w:rPr>
        <w:t>(1)</w:t>
      </w:r>
      <w:r w:rsidR="00850005" w:rsidRPr="00850005">
        <w:rPr>
          <w:sz w:val="18"/>
        </w:rPr>
        <w:tab/>
        <w:t xml:space="preserve">Wolff, S.; Lipińska, W.; Gumieniak, J.; Kramek, A.; Załęski, K.; Coy, E.; Wójcik, N. A.; Siuzdak, K. Solvent Selection as a Key Factor in the Performance of Semitransparent Heterojunctions Composed of Hydrogenated Nanotubes and Bismuth Sulfides. </w:t>
      </w:r>
      <w:r w:rsidR="00850005" w:rsidRPr="00850005">
        <w:rPr>
          <w:i/>
          <w:iCs/>
          <w:sz w:val="18"/>
        </w:rPr>
        <w:t>ACS Appl. Mater. Interfaces</w:t>
      </w:r>
      <w:r w:rsidR="00850005" w:rsidRPr="00850005">
        <w:rPr>
          <w:sz w:val="18"/>
        </w:rPr>
        <w:t xml:space="preserve"> </w:t>
      </w:r>
      <w:r w:rsidR="00850005" w:rsidRPr="00850005">
        <w:rPr>
          <w:b/>
          <w:bCs/>
          <w:sz w:val="18"/>
        </w:rPr>
        <w:t>2025</w:t>
      </w:r>
      <w:r w:rsidR="00850005" w:rsidRPr="00850005">
        <w:rPr>
          <w:sz w:val="18"/>
        </w:rPr>
        <w:t>. https://doi.org/10.1021/acsami.4c18233.</w:t>
      </w:r>
    </w:p>
    <w:p w14:paraId="00D0EA7F" w14:textId="77777777" w:rsidR="00850005" w:rsidRPr="00850005" w:rsidRDefault="00850005" w:rsidP="00850005">
      <w:pPr>
        <w:pStyle w:val="Bibliografia"/>
        <w:rPr>
          <w:sz w:val="18"/>
        </w:rPr>
      </w:pPr>
      <w:r w:rsidRPr="00850005">
        <w:rPr>
          <w:sz w:val="18"/>
        </w:rPr>
        <w:t>(2)</w:t>
      </w:r>
      <w:r w:rsidRPr="00850005">
        <w:rPr>
          <w:sz w:val="18"/>
        </w:rPr>
        <w:tab/>
        <w:t>Lipińska, W.; Wolff, S.; Dehm, K. E.; Hager, S. P.; Gumieniak, J.; Kramek, A.; Crisp, R. W.; Coy, E.; Grochowska, K.; Siuzdak, K. Transparent TiO</w:t>
      </w:r>
      <w:r w:rsidRPr="00850005">
        <w:rPr>
          <w:sz w:val="18"/>
          <w:vertAlign w:val="subscript"/>
        </w:rPr>
        <w:t>2</w:t>
      </w:r>
      <w:r w:rsidRPr="00850005">
        <w:rPr>
          <w:sz w:val="18"/>
        </w:rPr>
        <w:t xml:space="preserve"> Nanotubes Supporting Silver Sulfide for Photoelectrochemical Water Splitting. </w:t>
      </w:r>
      <w:r w:rsidRPr="00850005">
        <w:rPr>
          <w:i/>
          <w:iCs/>
          <w:sz w:val="18"/>
        </w:rPr>
        <w:t>Nanoscale</w:t>
      </w:r>
      <w:r w:rsidRPr="00850005">
        <w:rPr>
          <w:sz w:val="18"/>
        </w:rPr>
        <w:t xml:space="preserve"> </w:t>
      </w:r>
      <w:r w:rsidRPr="00850005">
        <w:rPr>
          <w:b/>
          <w:bCs/>
          <w:sz w:val="18"/>
        </w:rPr>
        <w:t>2024</w:t>
      </w:r>
      <w:r w:rsidRPr="00850005">
        <w:rPr>
          <w:sz w:val="18"/>
        </w:rPr>
        <w:t xml:space="preserve">, </w:t>
      </w:r>
      <w:r w:rsidRPr="00850005">
        <w:rPr>
          <w:i/>
          <w:iCs/>
          <w:sz w:val="18"/>
        </w:rPr>
        <w:t>16</w:t>
      </w:r>
      <w:r w:rsidRPr="00850005">
        <w:rPr>
          <w:sz w:val="18"/>
        </w:rPr>
        <w:t xml:space="preserve"> (32), 15265–15279. https://doi.org/10.1039/d4nr01440e.</w:t>
      </w:r>
    </w:p>
    <w:p w14:paraId="69C0C27B" w14:textId="77777777" w:rsidR="00850005" w:rsidRPr="00850005" w:rsidRDefault="00850005" w:rsidP="00850005">
      <w:pPr>
        <w:pStyle w:val="Bibliografia"/>
        <w:rPr>
          <w:sz w:val="18"/>
        </w:rPr>
      </w:pPr>
      <w:r w:rsidRPr="00850005">
        <w:rPr>
          <w:sz w:val="18"/>
        </w:rPr>
        <w:t>(3)</w:t>
      </w:r>
      <w:r w:rsidRPr="00850005">
        <w:rPr>
          <w:sz w:val="18"/>
        </w:rPr>
        <w:tab/>
        <w:t xml:space="preserve">Lipińska, W.; Coy, E.; Grochowska, K.; Gumieniak, J.; Kramek, A.; Crisp, R. W.; Wolff, S.; Siuzdak, K. Transparent Electrodes Composed of Organized Titania Nanotubes and Transition Metal Sulfides for the Oxygen Evolution Reaction. </w:t>
      </w:r>
      <w:r w:rsidRPr="00850005">
        <w:rPr>
          <w:i/>
          <w:iCs/>
          <w:sz w:val="18"/>
        </w:rPr>
        <w:t>Adv Materials Inter</w:t>
      </w:r>
      <w:r w:rsidRPr="00850005">
        <w:rPr>
          <w:sz w:val="18"/>
        </w:rPr>
        <w:t xml:space="preserve"> </w:t>
      </w:r>
      <w:r w:rsidRPr="00850005">
        <w:rPr>
          <w:b/>
          <w:bCs/>
          <w:sz w:val="18"/>
        </w:rPr>
        <w:t>2026</w:t>
      </w:r>
      <w:r w:rsidRPr="00850005">
        <w:rPr>
          <w:sz w:val="18"/>
        </w:rPr>
        <w:t xml:space="preserve">, </w:t>
      </w:r>
      <w:r w:rsidRPr="00850005">
        <w:rPr>
          <w:i/>
          <w:iCs/>
          <w:sz w:val="18"/>
        </w:rPr>
        <w:t>13</w:t>
      </w:r>
      <w:r w:rsidRPr="00850005">
        <w:rPr>
          <w:sz w:val="18"/>
        </w:rPr>
        <w:t xml:space="preserve"> (2), e00606. https://doi.org/10.1002/admi.202500606.</w:t>
      </w:r>
    </w:p>
    <w:p w14:paraId="438EA620" w14:textId="22F1D94E" w:rsidR="0020112D" w:rsidRPr="00F80640" w:rsidRDefault="0020112D" w:rsidP="00F80640">
      <w:pPr>
        <w:jc w:val="both"/>
      </w:pPr>
      <w:r w:rsidRPr="0020112D">
        <w:rPr>
          <w:sz w:val="18"/>
          <w:szCs w:val="18"/>
        </w:rPr>
        <w:fldChar w:fldCharType="end"/>
      </w:r>
    </w:p>
    <w:sectPr w:rsidR="0020112D" w:rsidRPr="00F80640"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5004"/>
    <w:rsid w:val="00041EFD"/>
    <w:rsid w:val="000B7998"/>
    <w:rsid w:val="001213DB"/>
    <w:rsid w:val="001430F3"/>
    <w:rsid w:val="001F17D3"/>
    <w:rsid w:val="0020112D"/>
    <w:rsid w:val="00325004"/>
    <w:rsid w:val="003800B5"/>
    <w:rsid w:val="00452D05"/>
    <w:rsid w:val="00493795"/>
    <w:rsid w:val="00536366"/>
    <w:rsid w:val="00585636"/>
    <w:rsid w:val="00596AEB"/>
    <w:rsid w:val="00685C1A"/>
    <w:rsid w:val="007A7A16"/>
    <w:rsid w:val="008332F0"/>
    <w:rsid w:val="00850005"/>
    <w:rsid w:val="00907F99"/>
    <w:rsid w:val="00A526CF"/>
    <w:rsid w:val="00AF396F"/>
    <w:rsid w:val="00B17B86"/>
    <w:rsid w:val="00BB2D97"/>
    <w:rsid w:val="00C6182D"/>
    <w:rsid w:val="00D36455"/>
    <w:rsid w:val="00E012CE"/>
    <w:rsid w:val="00E0716D"/>
    <w:rsid w:val="00E44258"/>
    <w:rsid w:val="00EE5926"/>
    <w:rsid w:val="00F80640"/>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9C02D9E"/>
  <w14:defaultImageDpi w14:val="300"/>
  <w15:docId w15:val="{A5EF5821-543E-4808-A387-31104E652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0716D"/>
    <w:pPr>
      <w:widowControl w:val="0"/>
    </w:pPr>
    <w:rPr>
      <w:snapToGrid w:val="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907F99"/>
    <w:rPr>
      <w:color w:val="0000FF" w:themeColor="hyperlink"/>
      <w:u w:val="single"/>
    </w:rPr>
  </w:style>
  <w:style w:type="character" w:styleId="Odwoaniedokomentarza">
    <w:name w:val="annotation reference"/>
    <w:basedOn w:val="Domylnaczcionkaakapitu"/>
    <w:uiPriority w:val="99"/>
    <w:semiHidden/>
    <w:unhideWhenUsed/>
    <w:rsid w:val="00BB2D97"/>
    <w:rPr>
      <w:sz w:val="16"/>
      <w:szCs w:val="16"/>
    </w:rPr>
  </w:style>
  <w:style w:type="paragraph" w:styleId="Tekstkomentarza">
    <w:name w:val="annotation text"/>
    <w:basedOn w:val="Normalny"/>
    <w:link w:val="TekstkomentarzaZnak"/>
    <w:uiPriority w:val="99"/>
    <w:semiHidden/>
    <w:unhideWhenUsed/>
    <w:rsid w:val="00BB2D97"/>
  </w:style>
  <w:style w:type="character" w:customStyle="1" w:styleId="TekstkomentarzaZnak">
    <w:name w:val="Tekst komentarza Znak"/>
    <w:basedOn w:val="Domylnaczcionkaakapitu"/>
    <w:link w:val="Tekstkomentarza"/>
    <w:uiPriority w:val="99"/>
    <w:semiHidden/>
    <w:rsid w:val="00BB2D97"/>
    <w:rPr>
      <w:snapToGrid w:val="0"/>
    </w:rPr>
  </w:style>
  <w:style w:type="paragraph" w:styleId="Tematkomentarza">
    <w:name w:val="annotation subject"/>
    <w:basedOn w:val="Tekstkomentarza"/>
    <w:next w:val="Tekstkomentarza"/>
    <w:link w:val="TematkomentarzaZnak"/>
    <w:uiPriority w:val="99"/>
    <w:semiHidden/>
    <w:unhideWhenUsed/>
    <w:rsid w:val="00BB2D97"/>
    <w:rPr>
      <w:b/>
      <w:bCs/>
    </w:rPr>
  </w:style>
  <w:style w:type="character" w:customStyle="1" w:styleId="TematkomentarzaZnak">
    <w:name w:val="Temat komentarza Znak"/>
    <w:basedOn w:val="TekstkomentarzaZnak"/>
    <w:link w:val="Tematkomentarza"/>
    <w:uiPriority w:val="99"/>
    <w:semiHidden/>
    <w:rsid w:val="00BB2D97"/>
    <w:rPr>
      <w:b/>
      <w:bCs/>
      <w:snapToGrid w:val="0"/>
    </w:rPr>
  </w:style>
  <w:style w:type="paragraph" w:styleId="Tekstdymka">
    <w:name w:val="Balloon Text"/>
    <w:basedOn w:val="Normalny"/>
    <w:link w:val="TekstdymkaZnak"/>
    <w:uiPriority w:val="99"/>
    <w:semiHidden/>
    <w:unhideWhenUsed/>
    <w:rsid w:val="00BB2D97"/>
    <w:rPr>
      <w:rFonts w:ascii="Segoe UI" w:hAnsi="Segoe UI" w:cs="Segoe UI"/>
      <w:sz w:val="18"/>
      <w:szCs w:val="18"/>
    </w:rPr>
  </w:style>
  <w:style w:type="character" w:customStyle="1" w:styleId="TekstdymkaZnak">
    <w:name w:val="Tekst dymka Znak"/>
    <w:basedOn w:val="Domylnaczcionkaakapitu"/>
    <w:link w:val="Tekstdymka"/>
    <w:uiPriority w:val="99"/>
    <w:semiHidden/>
    <w:rsid w:val="00BB2D97"/>
    <w:rPr>
      <w:rFonts w:ascii="Segoe UI" w:hAnsi="Segoe UI" w:cs="Segoe UI"/>
      <w:snapToGrid w:val="0"/>
      <w:sz w:val="18"/>
      <w:szCs w:val="18"/>
    </w:rPr>
  </w:style>
  <w:style w:type="paragraph" w:styleId="Poprawka">
    <w:name w:val="Revision"/>
    <w:hidden/>
    <w:uiPriority w:val="99"/>
    <w:semiHidden/>
    <w:rsid w:val="003800B5"/>
    <w:rPr>
      <w:snapToGrid w:val="0"/>
    </w:rPr>
  </w:style>
  <w:style w:type="paragraph" w:styleId="Bibliografia">
    <w:name w:val="Bibliography"/>
    <w:basedOn w:val="Normalny"/>
    <w:next w:val="Normalny"/>
    <w:uiPriority w:val="37"/>
    <w:unhideWhenUsed/>
    <w:rsid w:val="0020112D"/>
    <w:pPr>
      <w:tabs>
        <w:tab w:val="left" w:pos="384"/>
      </w:tabs>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577</Words>
  <Characters>8613</Characters>
  <Application>Microsoft Office Word</Application>
  <DocSecurity>0</DocSecurity>
  <Lines>71</Lines>
  <Paragraphs>18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Title</vt:lpstr>
      <vt:lpstr>Title</vt:lpstr>
    </vt:vector>
  </TitlesOfParts>
  <Company>Electrochemical Society</Company>
  <LinksUpToDate>false</LinksUpToDate>
  <CharactersWithSpaces>9172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PC-D</cp:lastModifiedBy>
  <cp:revision>3</cp:revision>
  <cp:lastPrinted>2013-10-21T12:07:00Z</cp:lastPrinted>
  <dcterms:created xsi:type="dcterms:W3CDTF">2026-05-14T06:54:00Z</dcterms:created>
  <dcterms:modified xsi:type="dcterms:W3CDTF">2026-05-14T07:07:00Z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id="8Pp2f2TV"/&gt;&lt;style id="http://www.zotero.org/styles/american-chemical-society" hasBibliography="1" bibliographyStyleHasBeenSet="1"/&gt;&lt;prefs&gt;&lt;pref name="fieldType" value="Field"/&gt;&lt;/prefs&gt;&lt;/data&gt;</vt:lpwstr>
  </property>
</Properties>
</file>