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2F85" w14:textId="6DF08201" w:rsidR="00325004" w:rsidRPr="00BC11C3" w:rsidRDefault="00FE74DD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Electrochemical Ammonia Oxidation for Ammonia </w:t>
      </w:r>
      <w:r w:rsidR="00BC11C3">
        <w:rPr>
          <w:b/>
          <w:sz w:val="28"/>
        </w:rPr>
        <w:t xml:space="preserve">Remediation: </w:t>
      </w:r>
      <w:r w:rsidR="00BC11C3">
        <w:rPr>
          <w:b/>
          <w:i/>
          <w:iCs/>
          <w:sz w:val="28"/>
        </w:rPr>
        <w:t xml:space="preserve">in situ </w:t>
      </w:r>
      <w:r w:rsidR="00BC11C3">
        <w:rPr>
          <w:b/>
          <w:sz w:val="28"/>
        </w:rPr>
        <w:t xml:space="preserve">XAS investigations </w:t>
      </w:r>
      <w:r w:rsidR="00D1130B">
        <w:rPr>
          <w:b/>
          <w:sz w:val="28"/>
        </w:rPr>
        <w:t>of Pd catalysts.</w:t>
      </w:r>
    </w:p>
    <w:p w14:paraId="7A2AF959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5DACCB15" w14:textId="19E634CA" w:rsidR="00325004" w:rsidRDefault="00211BF8" w:rsidP="00E0716D">
      <w:pPr>
        <w:jc w:val="center"/>
      </w:pPr>
      <w:r>
        <w:rPr>
          <w:u w:val="single"/>
        </w:rPr>
        <w:t>Keziah Langdon</w:t>
      </w:r>
      <w:r w:rsidR="00325004">
        <w:t xml:space="preserve">, </w:t>
      </w:r>
      <w:r w:rsidR="004A63F2">
        <w:t>Peter Wells, Richard Wills and Andrea Russell</w:t>
      </w:r>
    </w:p>
    <w:p w14:paraId="48F7D94B" w14:textId="0FC890CC" w:rsidR="00325004" w:rsidRPr="00A86EB9" w:rsidRDefault="004A63F2" w:rsidP="00E0716D">
      <w:pPr>
        <w:jc w:val="center"/>
        <w:rPr>
          <w:i/>
        </w:rPr>
      </w:pPr>
      <w:r>
        <w:rPr>
          <w:i/>
        </w:rPr>
        <w:t>University of Southampton</w:t>
      </w:r>
    </w:p>
    <w:p w14:paraId="6757E4F7" w14:textId="632FE77B" w:rsidR="00325004" w:rsidRDefault="004A63F2" w:rsidP="00E0716D">
      <w:pPr>
        <w:jc w:val="center"/>
      </w:pPr>
      <w:r>
        <w:rPr>
          <w:i/>
        </w:rPr>
        <w:t>University Road, Southampton, SO17 1BJ</w:t>
      </w:r>
    </w:p>
    <w:p w14:paraId="31F7C5F3" w14:textId="6FDB6131" w:rsidR="00685C1A" w:rsidRPr="00685C1A" w:rsidRDefault="004A63F2" w:rsidP="00E0716D">
      <w:pPr>
        <w:jc w:val="center"/>
        <w:rPr>
          <w:i/>
        </w:rPr>
      </w:pPr>
      <w:r>
        <w:rPr>
          <w:i/>
        </w:rPr>
        <w:t>kll1g20@soton.ac.uk</w:t>
      </w:r>
    </w:p>
    <w:p w14:paraId="0971DC8A" w14:textId="77777777" w:rsidR="00325004" w:rsidRDefault="00325004" w:rsidP="000272EA">
      <w:pPr>
        <w:jc w:val="both"/>
      </w:pPr>
    </w:p>
    <w:p w14:paraId="160B6FAF" w14:textId="00AA75F7" w:rsidR="00F2439C" w:rsidRPr="00807FD4" w:rsidRDefault="00CB5096" w:rsidP="000272EA">
      <w:pPr>
        <w:jc w:val="both"/>
        <w:rPr>
          <w:b/>
          <w:bCs/>
        </w:rPr>
      </w:pPr>
      <w:r w:rsidRPr="00CB5096">
        <w:rPr>
          <w:b/>
          <w:bCs/>
        </w:rPr>
        <w:t xml:space="preserve">Background: </w:t>
      </w:r>
      <w:r w:rsidR="0024286F" w:rsidRPr="0024286F">
        <w:t>Liquid ‘hydrogen carriers’, such as ammonia, can be used to supply hydrogen for</w:t>
      </w:r>
      <w:r w:rsidR="00325A4D">
        <w:t xml:space="preserve"> </w:t>
      </w:r>
      <w:r w:rsidR="0024286F" w:rsidRPr="0024286F">
        <w:t>fuel cell</w:t>
      </w:r>
      <w:r w:rsidR="0088058A">
        <w:t>s</w:t>
      </w:r>
      <w:r w:rsidR="00F978C9">
        <w:t xml:space="preserve"> w</w:t>
      </w:r>
      <w:r w:rsidR="00861824">
        <w:t>ith Pd</w:t>
      </w:r>
      <w:r w:rsidR="004B6309">
        <w:t xml:space="preserve">-based </w:t>
      </w:r>
      <w:r w:rsidR="001A220D">
        <w:t>mate</w:t>
      </w:r>
      <w:r w:rsidR="00CF7BE3">
        <w:t>rials a</w:t>
      </w:r>
      <w:r w:rsidR="00BA5FE0">
        <w:t xml:space="preserve"> possib</w:t>
      </w:r>
      <w:r w:rsidR="008F67A4">
        <w:t>le catal</w:t>
      </w:r>
      <w:r w:rsidR="008A7096">
        <w:t xml:space="preserve">yst </w:t>
      </w:r>
      <w:r w:rsidR="003C2820">
        <w:t xml:space="preserve">for these </w:t>
      </w:r>
      <w:r w:rsidR="001A312F">
        <w:t>systems</w:t>
      </w:r>
      <w:r w:rsidR="0024286F" w:rsidRPr="0024286F">
        <w:t>. [</w:t>
      </w:r>
      <w:r w:rsidR="00E854EE">
        <w:t>1</w:t>
      </w:r>
      <w:r w:rsidR="00F16952">
        <w:t>,2</w:t>
      </w:r>
      <w:r w:rsidR="0024286F" w:rsidRPr="0024286F">
        <w:t>] Trace ammonia still present in the H</w:t>
      </w:r>
      <w:r w:rsidR="00461CFD">
        <w:rPr>
          <w:vertAlign w:val="subscript"/>
        </w:rPr>
        <w:t>2</w:t>
      </w:r>
      <w:r w:rsidR="0024286F" w:rsidRPr="0024286F">
        <w:t xml:space="preserve"> feed causes significant degradation of fuel cell performance. One strategy to remediate this ammonia involves having an anode catalyst</w:t>
      </w:r>
      <w:r w:rsidR="0033393B">
        <w:t xml:space="preserve"> </w:t>
      </w:r>
      <w:r w:rsidR="003408D6">
        <w:t>(e.</w:t>
      </w:r>
      <w:r w:rsidR="00FD26C1">
        <w:t xml:space="preserve">g. </w:t>
      </w:r>
      <w:r w:rsidR="009547D4">
        <w:t>Pal</w:t>
      </w:r>
      <w:r w:rsidR="00457470">
        <w:t>ladium)</w:t>
      </w:r>
      <w:r w:rsidR="0024286F" w:rsidRPr="0024286F">
        <w:t xml:space="preserve"> that can react with NH</w:t>
      </w:r>
      <w:r w:rsidR="002320B6">
        <w:rPr>
          <w:vertAlign w:val="subscript"/>
        </w:rPr>
        <w:t>3</w:t>
      </w:r>
      <w:r w:rsidR="0024286F" w:rsidRPr="0024286F">
        <w:t xml:space="preserve"> (e.g. through ammonia oxidation) to remove it from the system</w:t>
      </w:r>
      <w:r w:rsidR="0024286F">
        <w:t xml:space="preserve">. </w:t>
      </w:r>
    </w:p>
    <w:p w14:paraId="0F600DAE" w14:textId="77777777" w:rsidR="00325A4D" w:rsidRDefault="00325A4D" w:rsidP="000272EA">
      <w:pPr>
        <w:jc w:val="both"/>
      </w:pPr>
    </w:p>
    <w:p w14:paraId="7284ECD4" w14:textId="3E1D5ABA" w:rsidR="005D6A8A" w:rsidRDefault="0044272B" w:rsidP="000272EA">
      <w:pPr>
        <w:jc w:val="both"/>
      </w:pPr>
      <w:r>
        <w:rPr>
          <w:b/>
          <w:bCs/>
        </w:rPr>
        <w:t>Aims and Objectives:</w:t>
      </w:r>
      <w:r w:rsidR="005D6A8A">
        <w:rPr>
          <w:b/>
          <w:bCs/>
        </w:rPr>
        <w:t xml:space="preserve"> </w:t>
      </w:r>
      <w:r w:rsidR="00743D4F">
        <w:t xml:space="preserve">Investigations into speciation </w:t>
      </w:r>
      <w:r w:rsidR="00866A4A">
        <w:t xml:space="preserve">of Pd over hydrogen and ammonia oxidation by carrying </w:t>
      </w:r>
      <w:r w:rsidR="005D6A8A" w:rsidRPr="005D6A8A">
        <w:t>out in situ XAS measurements during analogous voltametric investigations assessing the evolution of the Pd structure (hydride vs. nitride) at different potentials</w:t>
      </w:r>
      <w:r w:rsidR="00866A4A">
        <w:t>.</w:t>
      </w:r>
      <w:r w:rsidR="005D6A8A">
        <w:t xml:space="preserve"> </w:t>
      </w:r>
    </w:p>
    <w:p w14:paraId="5FE5CCAD" w14:textId="354FA6CB" w:rsidR="00866A4A" w:rsidRDefault="00D11D4E" w:rsidP="000272EA">
      <w:pPr>
        <w:jc w:val="both"/>
      </w:pPr>
      <w:r>
        <w:rPr>
          <w:rFonts w:cstheme="minorHAnsi"/>
          <w:noProof/>
        </w:rPr>
        <w:drawing>
          <wp:anchor distT="0" distB="0" distL="114300" distR="114300" simplePos="0" relativeHeight="251638784" behindDoc="0" locked="0" layoutInCell="1" allowOverlap="1" wp14:anchorId="03E568DE" wp14:editId="33EE8266">
            <wp:simplePos x="0" y="0"/>
            <wp:positionH relativeFrom="column">
              <wp:posOffset>3307146</wp:posOffset>
            </wp:positionH>
            <wp:positionV relativeFrom="paragraph">
              <wp:posOffset>32385</wp:posOffset>
            </wp:positionV>
            <wp:extent cx="2053590" cy="1356995"/>
            <wp:effectExtent l="0" t="0" r="3810" b="0"/>
            <wp:wrapSquare wrapText="bothSides"/>
            <wp:docPr id="2037420058" name="Picture 3" descr="Diagram of a device with text and word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C682F38-48F2-46B4-ABA3-9446BF904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420058" name="Picture 3" descr="Diagram of a device with text and word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BC0BF" w14:textId="48D8318F" w:rsidR="00866A4A" w:rsidRDefault="006C0987" w:rsidP="000272EA">
      <w:pPr>
        <w:jc w:val="both"/>
      </w:pPr>
      <w:r>
        <w:rPr>
          <w:b/>
          <w:bCs/>
        </w:rPr>
        <w:t>Methods:</w:t>
      </w:r>
      <w:r>
        <w:t xml:space="preserve"> </w:t>
      </w:r>
      <w:r w:rsidR="00390916">
        <w:t xml:space="preserve">Initial electrochemical experiments </w:t>
      </w:r>
      <w:r w:rsidR="00257266">
        <w:t xml:space="preserve">carried out in three electrode </w:t>
      </w:r>
      <w:proofErr w:type="gramStart"/>
      <w:r w:rsidR="00F6481E">
        <w:t>cell</w:t>
      </w:r>
      <w:proofErr w:type="gramEnd"/>
      <w:r w:rsidR="00F6481E">
        <w:t xml:space="preserve"> </w:t>
      </w:r>
      <w:r w:rsidR="00257266">
        <w:t xml:space="preserve">with Pd/C material </w:t>
      </w:r>
      <w:proofErr w:type="spellStart"/>
      <w:r w:rsidR="00257266">
        <w:t>dropcast</w:t>
      </w:r>
      <w:proofErr w:type="spellEnd"/>
      <w:r w:rsidR="00257266">
        <w:t xml:space="preserve"> onto a rotating disc electrode </w:t>
      </w:r>
      <w:r w:rsidR="00F6481E">
        <w:t xml:space="preserve">with SCE reference and Pt counter. </w:t>
      </w:r>
      <w:proofErr w:type="spellStart"/>
      <w:r w:rsidR="00131C88">
        <w:t>Utilised</w:t>
      </w:r>
      <w:proofErr w:type="spellEnd"/>
      <w:r w:rsidR="00C452F8">
        <w:t xml:space="preserve"> </w:t>
      </w:r>
      <w:proofErr w:type="spellStart"/>
      <w:r w:rsidR="00970E40">
        <w:t>spectro</w:t>
      </w:r>
      <w:proofErr w:type="spellEnd"/>
      <w:r w:rsidR="00970E40">
        <w:t>-electrochemical</w:t>
      </w:r>
      <w:r w:rsidR="00C452F8">
        <w:t xml:space="preserve"> </w:t>
      </w:r>
      <w:r w:rsidR="00970E40">
        <w:t xml:space="preserve">X-ray absorption spectroscopy (SPEC-XAS) cell </w:t>
      </w:r>
      <w:r w:rsidR="00506703">
        <w:t xml:space="preserve">(Figure 1) </w:t>
      </w:r>
      <w:r w:rsidR="00970E40">
        <w:t xml:space="preserve">developed by </w:t>
      </w:r>
      <w:r w:rsidR="00506703">
        <w:t>our</w:t>
      </w:r>
      <w:r w:rsidR="00970E40">
        <w:t xml:space="preserve"> group at B18 at Diamond Light Source. [</w:t>
      </w:r>
      <w:r w:rsidR="00C16E1C">
        <w:t>2</w:t>
      </w:r>
      <w:r w:rsidR="00970E40">
        <w:t>] Allow</w:t>
      </w:r>
      <w:r w:rsidR="00131C88">
        <w:t>ed</w:t>
      </w:r>
      <w:r w:rsidR="00970E40">
        <w:t xml:space="preserve"> </w:t>
      </w:r>
      <w:r w:rsidR="005A6AF7">
        <w:t>analogous XAS and electrochemical measurements to be acquired to assess changes in structure of Pd.</w:t>
      </w:r>
      <w:r w:rsidR="00131C88">
        <w:t xml:space="preserve"> </w:t>
      </w:r>
    </w:p>
    <w:p w14:paraId="7ADACFC0" w14:textId="7FBF1BB3" w:rsidR="002658C8" w:rsidRDefault="002658C8" w:rsidP="000272EA">
      <w:pPr>
        <w:jc w:val="both"/>
      </w:pPr>
    </w:p>
    <w:p w14:paraId="792498D0" w14:textId="7419F75C" w:rsidR="00030DA7" w:rsidRDefault="00F6481E" w:rsidP="000272E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4470F92" wp14:editId="0B87B376">
                <wp:simplePos x="0" y="0"/>
                <wp:positionH relativeFrom="column">
                  <wp:posOffset>3230880</wp:posOffset>
                </wp:positionH>
                <wp:positionV relativeFrom="paragraph">
                  <wp:posOffset>37465</wp:posOffset>
                </wp:positionV>
                <wp:extent cx="2053590" cy="635"/>
                <wp:effectExtent l="0" t="0" r="0" b="0"/>
                <wp:wrapSquare wrapText="bothSides"/>
                <wp:docPr id="16273035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275EA0-D50F-4027-904B-E861EBF3DC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35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9FEA3A" w14:textId="02D6A969" w:rsidR="002658C8" w:rsidRPr="00DF2B8D" w:rsidRDefault="002658C8" w:rsidP="002658C8">
                            <w:pPr>
                              <w:pStyle w:val="Caption"/>
                              <w:jc w:val="both"/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</w:pP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t xml:space="preserve">Figure </w:t>
                            </w: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fldChar w:fldCharType="begin"/>
                            </w: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instrText xml:space="preserve"> SEQ Figure \* ARABIC </w:instrText>
                            </w: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fldChar w:fldCharType="separate"/>
                            </w:r>
                            <w:r w:rsidR="00B4013C">
                              <w:rPr>
                                <w:b/>
                                <w:bCs/>
                                <w:noProof/>
                                <w:color w:val="auto"/>
                              </w:rPr>
                              <w:t>1</w:t>
                            </w: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fldChar w:fldCharType="end"/>
                            </w:r>
                            <w:r w:rsidRPr="002658C8">
                              <w:rPr>
                                <w:b/>
                                <w:bCs/>
                                <w:color w:val="auto"/>
                              </w:rPr>
                              <w:t>.</w:t>
                            </w:r>
                            <w:r w:rsidRPr="002658C8">
                              <w:rPr>
                                <w:color w:val="auto"/>
                              </w:rPr>
                              <w:t xml:space="preserve"> Exploded view of the cell showing the working electrode (WE), counter electrode (CE), reference electrode (RE) placement and large Kapton X-ray windows</w:t>
                            </w:r>
                            <w:r w:rsidRPr="002658C8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470F9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4.4pt;margin-top:2.95pt;width:161.7pt;height: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" stroked="f">
                <v:textbox style="mso-fit-shape-to-text:t" inset="0,0,0,0">
                  <w:txbxContent>
                    <w:p w14:paraId="619FEA3A" w14:textId="02D6A969" w:rsidR="002658C8" w:rsidRPr="00DF2B8D" w:rsidRDefault="002658C8" w:rsidP="002658C8">
                      <w:pPr>
                        <w:pStyle w:val="Caption"/>
                        <w:jc w:val="both"/>
                        <w:rPr>
                          <w:rFonts w:cstheme="minorHAnsi"/>
                          <w:noProof/>
                          <w:sz w:val="20"/>
                          <w:szCs w:val="20"/>
                        </w:rPr>
                      </w:pPr>
                      <w:r w:rsidRPr="002658C8">
                        <w:rPr>
                          <w:b/>
                          <w:bCs/>
                          <w:color w:val="auto"/>
                        </w:rPr>
                        <w:t xml:space="preserve">Figure </w:t>
                      </w:r>
                      <w:r w:rsidRPr="002658C8">
                        <w:rPr>
                          <w:b/>
                          <w:bCs/>
                          <w:color w:val="auto"/>
                        </w:rPr>
                        <w:fldChar w:fldCharType="begin"/>
                      </w:r>
                      <w:r w:rsidRPr="002658C8">
                        <w:rPr>
                          <w:b/>
                          <w:bCs/>
                          <w:color w:val="auto"/>
                        </w:rPr>
                        <w:instrText xml:space="preserve"> SEQ Figure \* ARABIC </w:instrText>
                      </w:r>
                      <w:r w:rsidRPr="002658C8">
                        <w:rPr>
                          <w:b/>
                          <w:bCs/>
                          <w:color w:val="auto"/>
                        </w:rPr>
                        <w:fldChar w:fldCharType="separate"/>
                      </w:r>
                      <w:r w:rsidR="00B4013C">
                        <w:rPr>
                          <w:b/>
                          <w:bCs/>
                          <w:noProof/>
                          <w:color w:val="auto"/>
                        </w:rPr>
                        <w:t>1</w:t>
                      </w:r>
                      <w:r w:rsidRPr="002658C8">
                        <w:rPr>
                          <w:b/>
                          <w:bCs/>
                          <w:color w:val="auto"/>
                        </w:rPr>
                        <w:fldChar w:fldCharType="end"/>
                      </w:r>
                      <w:r w:rsidRPr="002658C8">
                        <w:rPr>
                          <w:b/>
                          <w:bCs/>
                          <w:color w:val="auto"/>
                        </w:rPr>
                        <w:t>.</w:t>
                      </w:r>
                      <w:r w:rsidRPr="002658C8">
                        <w:rPr>
                          <w:color w:val="auto"/>
                        </w:rPr>
                        <w:t xml:space="preserve"> Exploded view of the cell showing the working electrode (WE), counter electrode (CE), reference electrode (RE) placement and large Kapton X-ray windows</w:t>
                      </w:r>
                      <w:r w:rsidRPr="002658C8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0DA7">
        <w:rPr>
          <w:b/>
          <w:bCs/>
        </w:rPr>
        <w:t xml:space="preserve">Results: </w:t>
      </w:r>
      <w:r w:rsidR="00030DA7">
        <w:t xml:space="preserve">Our studies have shown that Pd </w:t>
      </w:r>
      <w:r w:rsidR="00AC16C3">
        <w:t xml:space="preserve">catalysts can be used to electrochemically </w:t>
      </w:r>
      <w:proofErr w:type="spellStart"/>
      <w:r w:rsidR="00AC16C3">
        <w:t>oxidise</w:t>
      </w:r>
      <w:proofErr w:type="spellEnd"/>
      <w:r w:rsidR="00AC16C3">
        <w:t xml:space="preserve"> ammonia </w:t>
      </w:r>
      <w:r w:rsidR="00241B5E">
        <w:t xml:space="preserve">and this functionality could be able to remediate trace amounts of ammonia in </w:t>
      </w:r>
      <w:r w:rsidR="00E24D96">
        <w:t xml:space="preserve">a hydrogen gas feed. </w:t>
      </w:r>
      <w:r w:rsidR="004B3F25">
        <w:t xml:space="preserve">We have also shown that </w:t>
      </w:r>
      <w:r w:rsidR="00F520EB">
        <w:t xml:space="preserve">these same catalysts can also reduce nitrate either produced as a </w:t>
      </w:r>
      <w:proofErr w:type="spellStart"/>
      <w:r w:rsidR="00F520EB">
        <w:t>by product</w:t>
      </w:r>
      <w:proofErr w:type="spellEnd"/>
      <w:r w:rsidR="00F520EB">
        <w:t xml:space="preserve"> of AOR or </w:t>
      </w:r>
      <w:r w:rsidR="006B7A85">
        <w:t xml:space="preserve">when nitrate added to the system (Figure 2a). </w:t>
      </w:r>
      <w:r w:rsidR="00F64312">
        <w:t xml:space="preserve">Initial </w:t>
      </w:r>
      <w:r w:rsidR="00AA5319">
        <w:rPr>
          <w:i/>
          <w:iCs/>
        </w:rPr>
        <w:t xml:space="preserve">in situ </w:t>
      </w:r>
      <w:r w:rsidR="00AA5319">
        <w:t xml:space="preserve">XAS results show the Pd retains metallic character </w:t>
      </w:r>
      <w:r w:rsidR="001540D7">
        <w:t xml:space="preserve">in air </w:t>
      </w:r>
      <w:r w:rsidR="00AA5319">
        <w:t xml:space="preserve">after </w:t>
      </w:r>
      <w:r w:rsidR="00391D3B">
        <w:t>cycling in alkaline electrolyte under gaseous H</w:t>
      </w:r>
      <w:r w:rsidR="00391D3B">
        <w:rPr>
          <w:vertAlign w:val="subscript"/>
        </w:rPr>
        <w:t>2</w:t>
      </w:r>
      <w:r w:rsidR="00391D3B">
        <w:t xml:space="preserve"> and NH</w:t>
      </w:r>
      <w:r w:rsidR="00391D3B">
        <w:rPr>
          <w:vertAlign w:val="subscript"/>
        </w:rPr>
        <w:t>3</w:t>
      </w:r>
      <w:r w:rsidR="00391D3B">
        <w:t xml:space="preserve"> </w:t>
      </w:r>
      <w:r w:rsidR="001540D7">
        <w:t xml:space="preserve">(Figure 2b). </w:t>
      </w:r>
      <w:r w:rsidR="00801D9C">
        <w:t xml:space="preserve">This indicates a structural change in the Pd stopping the formation of surface </w:t>
      </w:r>
      <w:proofErr w:type="spellStart"/>
      <w:r w:rsidR="00801D9C">
        <w:t>PdO</w:t>
      </w:r>
      <w:proofErr w:type="spellEnd"/>
      <w:r w:rsidR="00801D9C">
        <w:t xml:space="preserve"> through reaction of O</w:t>
      </w:r>
      <w:r w:rsidR="00801D9C">
        <w:rPr>
          <w:vertAlign w:val="subscript"/>
        </w:rPr>
        <w:t>2</w:t>
      </w:r>
      <w:r w:rsidR="00801D9C">
        <w:t xml:space="preserve"> in the air</w:t>
      </w:r>
      <w:r w:rsidR="00E97049">
        <w:t xml:space="preserve">. Data at several potential holds under various gaseous conditions were also collected of the Pd to assess </w:t>
      </w:r>
      <w:r w:rsidR="001126EB">
        <w:t>structural changes over these reactions.</w:t>
      </w:r>
      <w:r w:rsidR="00EE6A69">
        <w:t xml:space="preserve"> </w:t>
      </w:r>
    </w:p>
    <w:p w14:paraId="4C1131D1" w14:textId="76CABA9C" w:rsidR="001126EB" w:rsidRDefault="00A84875" w:rsidP="000272EA">
      <w:pPr>
        <w:jc w:val="both"/>
      </w:pPr>
      <w:r w:rsidRPr="00B4013C">
        <w:rPr>
          <w:noProof/>
        </w:rPr>
        <w:drawing>
          <wp:anchor distT="0" distB="0" distL="114300" distR="114300" simplePos="0" relativeHeight="251660288" behindDoc="1" locked="0" layoutInCell="1" allowOverlap="1" wp14:anchorId="7512B0A5" wp14:editId="2BB5D71D">
            <wp:simplePos x="0" y="0"/>
            <wp:positionH relativeFrom="column">
              <wp:posOffset>139065</wp:posOffset>
            </wp:positionH>
            <wp:positionV relativeFrom="paragraph">
              <wp:posOffset>74930</wp:posOffset>
            </wp:positionV>
            <wp:extent cx="1774190" cy="1606550"/>
            <wp:effectExtent l="0" t="0" r="0" b="0"/>
            <wp:wrapTight wrapText="bothSides">
              <wp:wrapPolygon edited="0">
                <wp:start x="0" y="0"/>
                <wp:lineTo x="0" y="21258"/>
                <wp:lineTo x="21337" y="21258"/>
                <wp:lineTo x="21337" y="0"/>
                <wp:lineTo x="0" y="0"/>
              </wp:wrapPolygon>
            </wp:wrapTight>
            <wp:docPr id="29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B9AC22E9-FF52-4277-901C-A159CFE4A5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>
                      <a:extLst>
                        <a:ext uri="{FF2B5EF4-FFF2-40B4-BE49-F238E27FC236}">
                          <a16:creationId xmlns:a16="http://schemas.microsoft.com/office/drawing/2014/main" id="{CC788FBB-E863-E747-E018-264087D60E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542" w:rsidRPr="008B25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4A5F013" wp14:editId="688B9A13">
                <wp:simplePos x="0" y="0"/>
                <wp:positionH relativeFrom="column">
                  <wp:posOffset>2242820</wp:posOffset>
                </wp:positionH>
                <wp:positionV relativeFrom="paragraph">
                  <wp:posOffset>66779</wp:posOffset>
                </wp:positionV>
                <wp:extent cx="375285" cy="1404620"/>
                <wp:effectExtent l="0" t="0" r="0" b="1270"/>
                <wp:wrapSquare wrapText="bothSides"/>
                <wp:docPr id="192597707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562598-957F-4BDB-9567-6CB18F7AC75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14768" w14:textId="561A3F32" w:rsidR="008B2542" w:rsidRDefault="008B2542" w:rsidP="008B2542"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A5F013" id="Text Box 2" o:spid="_x0000_s1027" type="#_x0000_t202" style="position:absolute;left:0;text-align:left;margin-left:176.6pt;margin-top:5.25pt;width:29.5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" filled="f" stroked="f">
                <v:textbox style="mso-fit-shape-to-text:t">
                  <w:txbxContent>
                    <w:p w14:paraId="6F614768" w14:textId="561A3F32" w:rsidR="008B2542" w:rsidRDefault="008B2542" w:rsidP="008B2542">
                      <w:r>
                        <w:t>(b)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2542" w:rsidRPr="008B25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B2C2783" wp14:editId="789F1B0A">
                <wp:simplePos x="0" y="0"/>
                <wp:positionH relativeFrom="column">
                  <wp:posOffset>413963</wp:posOffset>
                </wp:positionH>
                <wp:positionV relativeFrom="paragraph">
                  <wp:posOffset>366717</wp:posOffset>
                </wp:positionV>
                <wp:extent cx="375285" cy="1404620"/>
                <wp:effectExtent l="0" t="0" r="0" b="127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4D6D72-659F-4D0B-9D51-125A6E5C445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1474E" w14:textId="341BA0BD" w:rsidR="008B2542" w:rsidRDefault="008B2542"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2C2783" id="_x0000_s1028" type="#_x0000_t202" style="position:absolute;left:0;text-align:left;margin-left:32.6pt;margin-top:28.9pt;width:29.5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" filled="f" stroked="f">
                <v:textbox style="mso-fit-shape-to-text:t">
                  <w:txbxContent>
                    <w:p w14:paraId="1C41474E" w14:textId="341BA0BD" w:rsidR="008B2542" w:rsidRDefault="008B2542">
                      <w: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57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E84235" wp14:editId="2AC0B6F7">
                <wp:simplePos x="0" y="0"/>
                <wp:positionH relativeFrom="column">
                  <wp:posOffset>3593635</wp:posOffset>
                </wp:positionH>
                <wp:positionV relativeFrom="paragraph">
                  <wp:posOffset>180312</wp:posOffset>
                </wp:positionV>
                <wp:extent cx="1621790" cy="635"/>
                <wp:effectExtent l="0" t="0" r="0" b="0"/>
                <wp:wrapSquare wrapText="bothSides"/>
                <wp:docPr id="138195761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456FB9-4230-4821-A3DF-998CA15806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7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D5221C" w14:textId="678E31AD" w:rsidR="00B4013C" w:rsidRPr="00F26376" w:rsidRDefault="00B4013C" w:rsidP="00B4013C">
                            <w:pPr>
                              <w:pStyle w:val="Caption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D74811">
                              <w:rPr>
                                <w:b/>
                                <w:bCs/>
                                <w:color w:val="auto"/>
                              </w:rPr>
                              <w:t xml:space="preserve">Figure </w:t>
                            </w:r>
                            <w:r w:rsidRPr="00D74811">
                              <w:rPr>
                                <w:b/>
                                <w:bCs/>
                                <w:color w:val="auto"/>
                              </w:rPr>
                              <w:fldChar w:fldCharType="begin"/>
                            </w:r>
                            <w:r w:rsidRPr="00D74811">
                              <w:rPr>
                                <w:b/>
                                <w:bCs/>
                                <w:color w:val="auto"/>
                              </w:rPr>
                              <w:instrText xml:space="preserve"> SEQ Figure \* ARABIC </w:instrText>
                            </w:r>
                            <w:r w:rsidRPr="00D74811">
                              <w:rPr>
                                <w:b/>
                                <w:bCs/>
                                <w:color w:val="auto"/>
                              </w:rPr>
                              <w:fldChar w:fldCharType="separate"/>
                            </w:r>
                            <w:r w:rsidRPr="00D74811">
                              <w:rPr>
                                <w:b/>
                                <w:bCs/>
                                <w:noProof/>
                                <w:color w:val="auto"/>
                              </w:rPr>
                              <w:t>2</w:t>
                            </w:r>
                            <w:r w:rsidRPr="00D74811">
                              <w:rPr>
                                <w:b/>
                                <w:bCs/>
                                <w:color w:val="auto"/>
                              </w:rPr>
                              <w:fldChar w:fldCharType="end"/>
                            </w:r>
                            <w:r>
                              <w:t>.</w:t>
                            </w:r>
                            <w:r w:rsidR="00D74811" w:rsidRPr="00D74811">
                              <w:rPr>
                                <w:b/>
                                <w:bCs/>
                                <w:color w:val="auto"/>
                              </w:rPr>
                              <w:t>(a)</w:t>
                            </w:r>
                            <w:r w:rsidR="00D74811">
                              <w:t xml:space="preserve"> </w:t>
                            </w:r>
                            <w:r w:rsidR="00D74811">
                              <w:rPr>
                                <w:color w:val="auto"/>
                              </w:rPr>
                              <w:t xml:space="preserve">Pd/C </w:t>
                            </w:r>
                            <w:r w:rsidR="00EF561D">
                              <w:rPr>
                                <w:color w:val="auto"/>
                              </w:rPr>
                              <w:t xml:space="preserve">CVs </w:t>
                            </w:r>
                            <w:r w:rsidR="00E7554B">
                              <w:rPr>
                                <w:color w:val="auto"/>
                              </w:rPr>
                              <w:t xml:space="preserve">20 mV/s in various electrolytes.  </w:t>
                            </w:r>
                            <w:r w:rsidR="00E7554B">
                              <w:rPr>
                                <w:b/>
                                <w:bCs/>
                                <w:color w:val="auto"/>
                              </w:rPr>
                              <w:t xml:space="preserve">(b) </w:t>
                            </w:r>
                            <w:r w:rsidR="00E7554B">
                              <w:rPr>
                                <w:color w:val="auto"/>
                              </w:rPr>
                              <w:t xml:space="preserve">Pd K edge </w:t>
                            </w:r>
                            <w:r w:rsidR="005E025E">
                              <w:rPr>
                                <w:color w:val="auto"/>
                              </w:rPr>
                              <w:t xml:space="preserve">XANES showing Pd/C Electrode before and after cycling in </w:t>
                            </w:r>
                            <w:r w:rsidR="00F26376">
                              <w:rPr>
                                <w:color w:val="auto"/>
                              </w:rPr>
                              <w:t>SPEC-XAS Cell under H</w:t>
                            </w:r>
                            <w:r w:rsidR="00F26376">
                              <w:rPr>
                                <w:color w:val="auto"/>
                                <w:vertAlign w:val="subscript"/>
                              </w:rPr>
                              <w:t>2</w:t>
                            </w:r>
                            <w:r w:rsidR="00F26376">
                              <w:rPr>
                                <w:color w:val="auto"/>
                              </w:rPr>
                              <w:t xml:space="preserve"> and NH</w:t>
                            </w:r>
                            <w:r w:rsidR="00F26376">
                              <w:rPr>
                                <w:color w:val="auto"/>
                                <w:vertAlign w:val="subscript"/>
                              </w:rPr>
                              <w:t>3</w:t>
                            </w:r>
                            <w:r w:rsidR="00F26376">
                              <w:rPr>
                                <w:color w:val="auto"/>
                              </w:rPr>
                              <w:t xml:space="preserve"> gaseous </w:t>
                            </w:r>
                            <w:r w:rsidR="00BA4B11">
                              <w:rPr>
                                <w:color w:val="auto"/>
                              </w:rPr>
                              <w:t>conditions compared to Pd foil.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84235" id="_x0000_s1029" type="#_x0000_t202" style="position:absolute;left:0;text-align:left;margin-left:282.95pt;margin-top:14.2pt;width:127.7pt;height: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" stroked="f">
                <v:textbox style="mso-fit-shape-to-text:t" inset="0,0,0,0">
                  <w:txbxContent>
                    <w:p w14:paraId="60D5221C" w14:textId="678E31AD" w:rsidR="00B4013C" w:rsidRPr="00F26376" w:rsidRDefault="00B4013C" w:rsidP="00B4013C">
                      <w:pPr>
                        <w:pStyle w:val="Caption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D74811">
                        <w:rPr>
                          <w:b/>
                          <w:bCs/>
                          <w:color w:val="auto"/>
                        </w:rPr>
                        <w:t xml:space="preserve">Figure </w:t>
                      </w:r>
                      <w:r w:rsidRPr="00D74811">
                        <w:rPr>
                          <w:b/>
                          <w:bCs/>
                          <w:color w:val="auto"/>
                        </w:rPr>
                        <w:fldChar w:fldCharType="begin"/>
                      </w:r>
                      <w:r w:rsidRPr="00D74811">
                        <w:rPr>
                          <w:b/>
                          <w:bCs/>
                          <w:color w:val="auto"/>
                        </w:rPr>
                        <w:instrText xml:space="preserve"> SEQ Figure \* ARABIC </w:instrText>
                      </w:r>
                      <w:r w:rsidRPr="00D74811">
                        <w:rPr>
                          <w:b/>
                          <w:bCs/>
                          <w:color w:val="auto"/>
                        </w:rPr>
                        <w:fldChar w:fldCharType="separate"/>
                      </w:r>
                      <w:r w:rsidRPr="00D74811">
                        <w:rPr>
                          <w:b/>
                          <w:bCs/>
                          <w:noProof/>
                          <w:color w:val="auto"/>
                        </w:rPr>
                        <w:t>2</w:t>
                      </w:r>
                      <w:r w:rsidRPr="00D74811">
                        <w:rPr>
                          <w:b/>
                          <w:bCs/>
                          <w:color w:val="auto"/>
                        </w:rPr>
                        <w:fldChar w:fldCharType="end"/>
                      </w:r>
                      <w:r>
                        <w:t>.</w:t>
                      </w:r>
                      <w:r w:rsidR="00D74811" w:rsidRPr="00D74811">
                        <w:rPr>
                          <w:b/>
                          <w:bCs/>
                          <w:color w:val="auto"/>
                        </w:rPr>
                        <w:t>(a)</w:t>
                      </w:r>
                      <w:r w:rsidR="00D74811">
                        <w:t xml:space="preserve"> </w:t>
                      </w:r>
                      <w:r w:rsidR="00D74811">
                        <w:rPr>
                          <w:color w:val="auto"/>
                        </w:rPr>
                        <w:t xml:space="preserve">Pd/C </w:t>
                      </w:r>
                      <w:r w:rsidR="00EF561D">
                        <w:rPr>
                          <w:color w:val="auto"/>
                        </w:rPr>
                        <w:t xml:space="preserve">CVs </w:t>
                      </w:r>
                      <w:r w:rsidR="00E7554B">
                        <w:rPr>
                          <w:color w:val="auto"/>
                        </w:rPr>
                        <w:t xml:space="preserve">20 mV/s in various electrolytes.  </w:t>
                      </w:r>
                      <w:r w:rsidR="00E7554B">
                        <w:rPr>
                          <w:b/>
                          <w:bCs/>
                          <w:color w:val="auto"/>
                        </w:rPr>
                        <w:t xml:space="preserve">(b) </w:t>
                      </w:r>
                      <w:r w:rsidR="00E7554B">
                        <w:rPr>
                          <w:color w:val="auto"/>
                        </w:rPr>
                        <w:t xml:space="preserve">Pd K edge </w:t>
                      </w:r>
                      <w:r w:rsidR="005E025E">
                        <w:rPr>
                          <w:color w:val="auto"/>
                        </w:rPr>
                        <w:t xml:space="preserve">XANES showing Pd/C Electrode before and after cycling in </w:t>
                      </w:r>
                      <w:r w:rsidR="00F26376">
                        <w:rPr>
                          <w:color w:val="auto"/>
                        </w:rPr>
                        <w:t>SPEC-XAS Cell under H</w:t>
                      </w:r>
                      <w:r w:rsidR="00F26376">
                        <w:rPr>
                          <w:color w:val="auto"/>
                          <w:vertAlign w:val="subscript"/>
                        </w:rPr>
                        <w:t>2</w:t>
                      </w:r>
                      <w:r w:rsidR="00F26376">
                        <w:rPr>
                          <w:color w:val="auto"/>
                        </w:rPr>
                        <w:t xml:space="preserve"> and NH</w:t>
                      </w:r>
                      <w:r w:rsidR="00F26376">
                        <w:rPr>
                          <w:color w:val="auto"/>
                          <w:vertAlign w:val="subscript"/>
                        </w:rPr>
                        <w:t>3</w:t>
                      </w:r>
                      <w:r w:rsidR="00F26376">
                        <w:rPr>
                          <w:color w:val="auto"/>
                        </w:rPr>
                        <w:t xml:space="preserve"> gaseous </w:t>
                      </w:r>
                      <w:r w:rsidR="00BA4B11">
                        <w:rPr>
                          <w:color w:val="auto"/>
                        </w:rPr>
                        <w:t>conditions compared to Pd foil.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57A">
        <w:rPr>
          <w:noProof/>
        </w:rPr>
        <w:drawing>
          <wp:anchor distT="0" distB="0" distL="114300" distR="114300" simplePos="0" relativeHeight="251672576" behindDoc="0" locked="0" layoutInCell="1" allowOverlap="1" wp14:anchorId="0BD64526" wp14:editId="5A65E217">
            <wp:simplePos x="0" y="0"/>
            <wp:positionH relativeFrom="column">
              <wp:posOffset>2049818</wp:posOffset>
            </wp:positionH>
            <wp:positionV relativeFrom="paragraph">
              <wp:posOffset>66675</wp:posOffset>
            </wp:positionV>
            <wp:extent cx="1466215" cy="1606550"/>
            <wp:effectExtent l="0" t="0" r="635" b="0"/>
            <wp:wrapSquare wrapText="bothSides"/>
            <wp:docPr id="39161786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557F393-83A1-4DE7-ADD4-050D391EB4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60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98568" w14:textId="460CC1BD" w:rsidR="00D6057A" w:rsidRDefault="00D6057A" w:rsidP="000272EA">
      <w:pPr>
        <w:jc w:val="both"/>
      </w:pPr>
    </w:p>
    <w:p w14:paraId="36CC4751" w14:textId="355DBEB4" w:rsidR="00D6057A" w:rsidRDefault="00D6057A" w:rsidP="000272EA">
      <w:pPr>
        <w:jc w:val="both"/>
      </w:pPr>
    </w:p>
    <w:p w14:paraId="15C77B7E" w14:textId="1088AF00" w:rsidR="00D6057A" w:rsidRDefault="00D6057A" w:rsidP="000272EA">
      <w:pPr>
        <w:jc w:val="both"/>
      </w:pPr>
    </w:p>
    <w:p w14:paraId="4978444B" w14:textId="1483B173" w:rsidR="00D6057A" w:rsidRDefault="00D6057A" w:rsidP="000272EA">
      <w:pPr>
        <w:jc w:val="both"/>
      </w:pPr>
    </w:p>
    <w:p w14:paraId="3413332E" w14:textId="38176D44" w:rsidR="00CB5096" w:rsidRDefault="008C3810" w:rsidP="00BE1E74">
      <w:pPr>
        <w:jc w:val="both"/>
      </w:pPr>
      <w:r>
        <w:rPr>
          <w:b/>
          <w:bCs/>
        </w:rPr>
        <w:t xml:space="preserve">Conclusions: </w:t>
      </w:r>
      <w:r w:rsidR="00BE1E74">
        <w:t>Structural changes occur to the Pd surface after electrochemical measurements using NH</w:t>
      </w:r>
      <w:r w:rsidR="00BE1E74">
        <w:rPr>
          <w:vertAlign w:val="subscript"/>
        </w:rPr>
        <w:t>3</w:t>
      </w:r>
      <w:r w:rsidR="00BE1E74">
        <w:t xml:space="preserve"> </w:t>
      </w:r>
      <w:r w:rsidR="00215150">
        <w:t xml:space="preserve">are carried out which do not entirely revert once Pd is exposed to air. This indicates that a possible </w:t>
      </w:r>
      <w:r w:rsidR="00517306">
        <w:t xml:space="preserve">interstitial structure which remains stable in air is formed. </w:t>
      </w:r>
    </w:p>
    <w:p w14:paraId="76660383" w14:textId="77777777" w:rsidR="00517306" w:rsidRDefault="00517306" w:rsidP="00BE1E74">
      <w:pPr>
        <w:jc w:val="both"/>
      </w:pPr>
    </w:p>
    <w:p w14:paraId="3635AE58" w14:textId="4B9003C9" w:rsidR="00E0716D" w:rsidRPr="0017209B" w:rsidRDefault="00517306" w:rsidP="00E0716D">
      <w:pPr>
        <w:jc w:val="both"/>
        <w:rPr>
          <w:b/>
          <w:bCs/>
        </w:rPr>
      </w:pPr>
      <w:r>
        <w:rPr>
          <w:b/>
          <w:bCs/>
        </w:rPr>
        <w:t xml:space="preserve">References: </w:t>
      </w:r>
      <w:r w:rsidR="00942380">
        <w:rPr>
          <w:b/>
          <w:bCs/>
        </w:rPr>
        <w:t>[</w:t>
      </w:r>
      <w:r w:rsidR="00E848FB">
        <w:t>1</w:t>
      </w:r>
      <w:r w:rsidR="003B32FC">
        <w:t xml:space="preserve">] </w:t>
      </w:r>
      <w:r w:rsidR="003B32FC" w:rsidRPr="003B32FC">
        <w:t>J. C. Ganley et al., Catalysis Letters, 2004, 96, 117-122</w:t>
      </w:r>
      <w:r w:rsidR="003B32FC">
        <w:t xml:space="preserve">.; </w:t>
      </w:r>
      <w:r w:rsidR="005D2677" w:rsidRPr="00170F92">
        <w:t>[</w:t>
      </w:r>
      <w:r w:rsidR="005D2677">
        <w:t>2</w:t>
      </w:r>
      <w:r w:rsidR="005D2677" w:rsidRPr="00170F92">
        <w:t>] M. Shao, Journal of Power Sources, 2011, 196, 2433-2444</w:t>
      </w:r>
      <w:proofErr w:type="gramStart"/>
      <w:r w:rsidR="005D2677" w:rsidRPr="00170F92">
        <w:t>.</w:t>
      </w:r>
      <w:r w:rsidR="005D2677">
        <w:t xml:space="preserve">;  </w:t>
      </w:r>
      <w:r w:rsidR="003B32FC">
        <w:t>[</w:t>
      </w:r>
      <w:proofErr w:type="gramEnd"/>
      <w:r w:rsidR="007B0545">
        <w:t>3</w:t>
      </w:r>
      <w:r w:rsidR="003B32FC">
        <w:t xml:space="preserve">] </w:t>
      </w:r>
      <w:r w:rsidR="0017209B" w:rsidRPr="0017209B">
        <w:t xml:space="preserve">C. Sherwin et al., </w:t>
      </w:r>
      <w:proofErr w:type="spellStart"/>
      <w:r w:rsidR="0017209B" w:rsidRPr="0017209B">
        <w:t>ChemCatChem</w:t>
      </w:r>
      <w:proofErr w:type="spellEnd"/>
      <w:r w:rsidR="0017209B" w:rsidRPr="0017209B">
        <w:t>, 2024, 16, e20240022</w:t>
      </w:r>
      <w:r w:rsidR="0017209B">
        <w:t>1.</w:t>
      </w:r>
    </w:p>
    <w:sectPr w:rsidR="00E0716D" w:rsidRPr="0017209B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03844"/>
    <w:rsid w:val="000143D2"/>
    <w:rsid w:val="000272EA"/>
    <w:rsid w:val="00030DA7"/>
    <w:rsid w:val="00041EFD"/>
    <w:rsid w:val="00057E22"/>
    <w:rsid w:val="00065C58"/>
    <w:rsid w:val="000A4B44"/>
    <w:rsid w:val="000B7419"/>
    <w:rsid w:val="000B7A3B"/>
    <w:rsid w:val="001126EB"/>
    <w:rsid w:val="00117728"/>
    <w:rsid w:val="00122245"/>
    <w:rsid w:val="00131C88"/>
    <w:rsid w:val="00134AB4"/>
    <w:rsid w:val="001540D7"/>
    <w:rsid w:val="00170F92"/>
    <w:rsid w:val="0017209B"/>
    <w:rsid w:val="0019476B"/>
    <w:rsid w:val="001A220D"/>
    <w:rsid w:val="001A312F"/>
    <w:rsid w:val="001B7A55"/>
    <w:rsid w:val="00205FA6"/>
    <w:rsid w:val="00211BF8"/>
    <w:rsid w:val="00215150"/>
    <w:rsid w:val="002320B6"/>
    <w:rsid w:val="00241B5E"/>
    <w:rsid w:val="0024286F"/>
    <w:rsid w:val="00247E4D"/>
    <w:rsid w:val="00257266"/>
    <w:rsid w:val="002658C8"/>
    <w:rsid w:val="002960B4"/>
    <w:rsid w:val="002C10F0"/>
    <w:rsid w:val="002D14D9"/>
    <w:rsid w:val="002F506B"/>
    <w:rsid w:val="00302EE7"/>
    <w:rsid w:val="00325004"/>
    <w:rsid w:val="00325A4D"/>
    <w:rsid w:val="0033393B"/>
    <w:rsid w:val="00334ABB"/>
    <w:rsid w:val="003408D6"/>
    <w:rsid w:val="0035434B"/>
    <w:rsid w:val="0038116C"/>
    <w:rsid w:val="003817FF"/>
    <w:rsid w:val="00390916"/>
    <w:rsid w:val="00391D3B"/>
    <w:rsid w:val="00395CD7"/>
    <w:rsid w:val="003B32FC"/>
    <w:rsid w:val="003C2820"/>
    <w:rsid w:val="003E4018"/>
    <w:rsid w:val="003F420F"/>
    <w:rsid w:val="0040027A"/>
    <w:rsid w:val="00410F6A"/>
    <w:rsid w:val="0044272B"/>
    <w:rsid w:val="00455B0D"/>
    <w:rsid w:val="00457470"/>
    <w:rsid w:val="00461CFD"/>
    <w:rsid w:val="004A63F2"/>
    <w:rsid w:val="004B3F25"/>
    <w:rsid w:val="004B6309"/>
    <w:rsid w:val="00506703"/>
    <w:rsid w:val="00517306"/>
    <w:rsid w:val="00520182"/>
    <w:rsid w:val="0052552F"/>
    <w:rsid w:val="00536366"/>
    <w:rsid w:val="005936C6"/>
    <w:rsid w:val="005A6AF7"/>
    <w:rsid w:val="005B5353"/>
    <w:rsid w:val="005D2677"/>
    <w:rsid w:val="005D6A8A"/>
    <w:rsid w:val="005E025E"/>
    <w:rsid w:val="006667FB"/>
    <w:rsid w:val="00685C1A"/>
    <w:rsid w:val="00691686"/>
    <w:rsid w:val="0069520B"/>
    <w:rsid w:val="006963EC"/>
    <w:rsid w:val="006B7A85"/>
    <w:rsid w:val="006C0987"/>
    <w:rsid w:val="006C2162"/>
    <w:rsid w:val="007246BB"/>
    <w:rsid w:val="00726ED7"/>
    <w:rsid w:val="00743D4F"/>
    <w:rsid w:val="00782458"/>
    <w:rsid w:val="007865CE"/>
    <w:rsid w:val="007B0545"/>
    <w:rsid w:val="00801D9C"/>
    <w:rsid w:val="00807FD4"/>
    <w:rsid w:val="00845FF6"/>
    <w:rsid w:val="00861824"/>
    <w:rsid w:val="00866A4A"/>
    <w:rsid w:val="0088058A"/>
    <w:rsid w:val="0088161A"/>
    <w:rsid w:val="00885CB6"/>
    <w:rsid w:val="008A7096"/>
    <w:rsid w:val="008B2542"/>
    <w:rsid w:val="008C3810"/>
    <w:rsid w:val="008D75CF"/>
    <w:rsid w:val="008E0828"/>
    <w:rsid w:val="008E436E"/>
    <w:rsid w:val="008F67A4"/>
    <w:rsid w:val="009326E2"/>
    <w:rsid w:val="00942380"/>
    <w:rsid w:val="009547D4"/>
    <w:rsid w:val="0096086D"/>
    <w:rsid w:val="00970E40"/>
    <w:rsid w:val="0099385D"/>
    <w:rsid w:val="009A5EA2"/>
    <w:rsid w:val="00A65DEF"/>
    <w:rsid w:val="00A70793"/>
    <w:rsid w:val="00A8460F"/>
    <w:rsid w:val="00A84875"/>
    <w:rsid w:val="00A86C49"/>
    <w:rsid w:val="00AA5319"/>
    <w:rsid w:val="00AA6DBD"/>
    <w:rsid w:val="00AC16C3"/>
    <w:rsid w:val="00AC1D14"/>
    <w:rsid w:val="00AC286B"/>
    <w:rsid w:val="00AD60D7"/>
    <w:rsid w:val="00B15927"/>
    <w:rsid w:val="00B4013C"/>
    <w:rsid w:val="00B41CFE"/>
    <w:rsid w:val="00B57726"/>
    <w:rsid w:val="00B60F42"/>
    <w:rsid w:val="00BA4B11"/>
    <w:rsid w:val="00BA5FE0"/>
    <w:rsid w:val="00BB1B4B"/>
    <w:rsid w:val="00BC11C3"/>
    <w:rsid w:val="00BD7D46"/>
    <w:rsid w:val="00BE1E74"/>
    <w:rsid w:val="00C04842"/>
    <w:rsid w:val="00C143AA"/>
    <w:rsid w:val="00C16E1C"/>
    <w:rsid w:val="00C452F8"/>
    <w:rsid w:val="00CB5096"/>
    <w:rsid w:val="00CE4E4E"/>
    <w:rsid w:val="00CF7BE3"/>
    <w:rsid w:val="00D1130B"/>
    <w:rsid w:val="00D11D4E"/>
    <w:rsid w:val="00D6057A"/>
    <w:rsid w:val="00D6437B"/>
    <w:rsid w:val="00D64686"/>
    <w:rsid w:val="00D74811"/>
    <w:rsid w:val="00D757A3"/>
    <w:rsid w:val="00DC616C"/>
    <w:rsid w:val="00DE58C4"/>
    <w:rsid w:val="00DF7097"/>
    <w:rsid w:val="00E0716D"/>
    <w:rsid w:val="00E24D96"/>
    <w:rsid w:val="00E31686"/>
    <w:rsid w:val="00E4361C"/>
    <w:rsid w:val="00E60451"/>
    <w:rsid w:val="00E62E02"/>
    <w:rsid w:val="00E7554B"/>
    <w:rsid w:val="00E848FB"/>
    <w:rsid w:val="00E854EE"/>
    <w:rsid w:val="00E97049"/>
    <w:rsid w:val="00EE6A69"/>
    <w:rsid w:val="00EF561D"/>
    <w:rsid w:val="00F16952"/>
    <w:rsid w:val="00F2439C"/>
    <w:rsid w:val="00F26376"/>
    <w:rsid w:val="00F520EB"/>
    <w:rsid w:val="00F5246A"/>
    <w:rsid w:val="00F53697"/>
    <w:rsid w:val="00F64312"/>
    <w:rsid w:val="00F6481E"/>
    <w:rsid w:val="00F86A51"/>
    <w:rsid w:val="00F91C8F"/>
    <w:rsid w:val="00F97641"/>
    <w:rsid w:val="00F978C9"/>
    <w:rsid w:val="00FB450B"/>
    <w:rsid w:val="00FD26C1"/>
    <w:rsid w:val="00FE2EF0"/>
    <w:rsid w:val="00F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C52A80"/>
  <w14:defaultImageDpi w14:val="330"/>
  <w15:docId w15:val="{D0D691DF-37FE-403A-A0DC-37E7213A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658C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Keziah Langdon</cp:lastModifiedBy>
  <cp:revision>91</cp:revision>
  <cp:lastPrinted>2013-10-21T12:07:00Z</cp:lastPrinted>
  <dcterms:created xsi:type="dcterms:W3CDTF">2026-05-19T13:28:00Z</dcterms:created>
  <dcterms:modified xsi:type="dcterms:W3CDTF">2026-05-22T13:56:00Z</dcterms:modified>
</cp:coreProperties>
</file>