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004" w:rsidRDefault="009D2CE0" w:rsidP="00E0716D">
      <w:pPr>
        <w:jc w:val="center"/>
        <w:rPr>
          <w:b/>
          <w:sz w:val="28"/>
        </w:rPr>
      </w:pPr>
      <w:r w:rsidRPr="009D2CE0">
        <w:rPr>
          <w:b/>
          <w:sz w:val="28"/>
        </w:rPr>
        <w:t>Cu-Modified Semitransparent TiO</w:t>
      </w:r>
      <w:r w:rsidRPr="009D2CE0">
        <w:rPr>
          <w:b/>
          <w:sz w:val="28"/>
          <w:vertAlign w:val="subscript"/>
        </w:rPr>
        <w:t>2</w:t>
      </w:r>
      <w:r w:rsidRPr="009D2CE0">
        <w:rPr>
          <w:b/>
          <w:sz w:val="28"/>
        </w:rPr>
        <w:t xml:space="preserve"> Nanotubes: Unraveling the Impact of Annealing Environment on </w:t>
      </w:r>
      <w:proofErr w:type="spellStart"/>
      <w:r w:rsidRPr="009D2CE0">
        <w:rPr>
          <w:b/>
          <w:sz w:val="28"/>
        </w:rPr>
        <w:t>Photoelectrochemical</w:t>
      </w:r>
      <w:proofErr w:type="spellEnd"/>
      <w:r w:rsidRPr="009D2CE0">
        <w:rPr>
          <w:b/>
          <w:sz w:val="28"/>
        </w:rPr>
        <w:t xml:space="preserve"> Activity</w:t>
      </w:r>
    </w:p>
    <w:p w:rsidR="009D2CE0" w:rsidRPr="00A86EB9" w:rsidRDefault="009D2CE0" w:rsidP="00E0716D">
      <w:pPr>
        <w:jc w:val="center"/>
        <w:rPr>
          <w:b/>
          <w:sz w:val="28"/>
        </w:rPr>
      </w:pPr>
    </w:p>
    <w:p w:rsidR="00325004" w:rsidRPr="00763943" w:rsidRDefault="009D2CE0" w:rsidP="00E0716D">
      <w:pPr>
        <w:jc w:val="center"/>
        <w:rPr>
          <w:lang w:val="pl-PL"/>
        </w:rPr>
      </w:pPr>
      <w:r w:rsidRPr="009D2CE0">
        <w:rPr>
          <w:u w:val="single"/>
          <w:lang w:val="pl-PL"/>
        </w:rPr>
        <w:t>Katarzyna Grochowska</w:t>
      </w:r>
      <w:r w:rsidRPr="009D2CE0">
        <w:rPr>
          <w:u w:val="single"/>
          <w:vertAlign w:val="superscript"/>
          <w:lang w:val="pl-PL"/>
        </w:rPr>
        <w:t>1</w:t>
      </w:r>
      <w:r w:rsidR="00325004" w:rsidRPr="009D2CE0">
        <w:rPr>
          <w:lang w:val="pl-PL"/>
        </w:rPr>
        <w:t xml:space="preserve">, </w:t>
      </w:r>
      <w:proofErr w:type="spellStart"/>
      <w:r w:rsidRPr="009D2CE0">
        <w:rPr>
          <w:lang w:val="pl-PL"/>
        </w:rPr>
        <w:t>Saiful</w:t>
      </w:r>
      <w:proofErr w:type="spellEnd"/>
      <w:r w:rsidRPr="009D2CE0">
        <w:rPr>
          <w:lang w:val="pl-PL"/>
        </w:rPr>
        <w:t xml:space="preserve"> Islam Khan</w:t>
      </w:r>
      <w:r w:rsidRPr="009D2CE0">
        <w:rPr>
          <w:vertAlign w:val="superscript"/>
          <w:lang w:val="pl-PL"/>
        </w:rPr>
        <w:t>1</w:t>
      </w:r>
      <w:r w:rsidRPr="009D2CE0">
        <w:rPr>
          <w:lang w:val="pl-PL"/>
        </w:rPr>
        <w:t>, Wiktoria Lipińska</w:t>
      </w:r>
      <w:r w:rsidRPr="009D2CE0">
        <w:rPr>
          <w:vertAlign w:val="superscript"/>
          <w:lang w:val="pl-PL"/>
        </w:rPr>
        <w:t>1</w:t>
      </w:r>
      <w:r w:rsidRPr="009D2CE0">
        <w:rPr>
          <w:lang w:val="pl-PL"/>
        </w:rPr>
        <w:t>, Jakub Karczewski</w:t>
      </w:r>
      <w:r w:rsidRPr="009D2CE0">
        <w:rPr>
          <w:vertAlign w:val="superscript"/>
          <w:lang w:val="pl-PL"/>
        </w:rPr>
        <w:t>2</w:t>
      </w:r>
      <w:r w:rsidRPr="009D2CE0">
        <w:rPr>
          <w:lang w:val="pl-PL"/>
        </w:rPr>
        <w:t>, Karol Załęski</w:t>
      </w:r>
      <w:r w:rsidRPr="009D2CE0">
        <w:rPr>
          <w:vertAlign w:val="superscript"/>
          <w:lang w:val="pl-PL"/>
        </w:rPr>
        <w:t>3</w:t>
      </w:r>
      <w:r w:rsidRPr="009D2CE0">
        <w:rPr>
          <w:lang w:val="pl-PL"/>
        </w:rPr>
        <w:t>, Emerson Coy</w:t>
      </w:r>
      <w:r w:rsidRPr="009D2CE0">
        <w:rPr>
          <w:vertAlign w:val="superscript"/>
          <w:lang w:val="pl-PL"/>
        </w:rPr>
        <w:t>3</w:t>
      </w:r>
      <w:r w:rsidRPr="009D2CE0">
        <w:rPr>
          <w:lang w:val="pl-PL"/>
        </w:rPr>
        <w:t>, Justyna Gumieniak</w:t>
      </w:r>
      <w:r w:rsidRPr="009D2CE0">
        <w:rPr>
          <w:vertAlign w:val="superscript"/>
          <w:lang w:val="pl-PL"/>
        </w:rPr>
        <w:t>4</w:t>
      </w:r>
      <w:r w:rsidRPr="009D2CE0">
        <w:rPr>
          <w:lang w:val="pl-PL"/>
        </w:rPr>
        <w:t>, Agnieszka Kramek</w:t>
      </w:r>
      <w:r w:rsidRPr="009D2CE0">
        <w:rPr>
          <w:vertAlign w:val="superscript"/>
          <w:lang w:val="pl-PL"/>
        </w:rPr>
        <w:t>4</w:t>
      </w:r>
      <w:r w:rsidR="00763943">
        <w:rPr>
          <w:lang w:val="pl-PL"/>
        </w:rPr>
        <w:t>, Katarzyna Siuzdak</w:t>
      </w:r>
      <w:r w:rsidR="00763943" w:rsidRPr="00763943">
        <w:rPr>
          <w:vertAlign w:val="superscript"/>
          <w:lang w:val="pl-PL"/>
        </w:rPr>
        <w:t>1</w:t>
      </w:r>
    </w:p>
    <w:p w:rsidR="009D2CE0" w:rsidRPr="009D2CE0" w:rsidRDefault="009D2CE0" w:rsidP="009D2CE0">
      <w:pPr>
        <w:jc w:val="center"/>
        <w:rPr>
          <w:i/>
        </w:rPr>
      </w:pPr>
      <w:r w:rsidRPr="00744FD0">
        <w:rPr>
          <w:i/>
          <w:vertAlign w:val="superscript"/>
        </w:rPr>
        <w:t>1</w:t>
      </w:r>
      <w:r w:rsidRPr="009D2CE0">
        <w:rPr>
          <w:i/>
        </w:rPr>
        <w:t xml:space="preserve">Centre of Plasma and Laser Engineering, Institute of Fluid-Flow Machinery Polish Academy of Sciences, </w:t>
      </w:r>
      <w:proofErr w:type="spellStart"/>
      <w:r w:rsidRPr="009D2CE0">
        <w:rPr>
          <w:i/>
        </w:rPr>
        <w:t>Fiszera</w:t>
      </w:r>
      <w:proofErr w:type="spellEnd"/>
      <w:r w:rsidRPr="009D2CE0">
        <w:rPr>
          <w:i/>
        </w:rPr>
        <w:t xml:space="preserve"> 14 St., 80-231 </w:t>
      </w:r>
      <w:proofErr w:type="spellStart"/>
      <w:r w:rsidRPr="009D2CE0">
        <w:rPr>
          <w:i/>
        </w:rPr>
        <w:t>Gdańsk</w:t>
      </w:r>
      <w:proofErr w:type="spellEnd"/>
      <w:r w:rsidRPr="009D2CE0">
        <w:rPr>
          <w:i/>
        </w:rPr>
        <w:t>, Poland</w:t>
      </w:r>
    </w:p>
    <w:p w:rsidR="009D2CE0" w:rsidRPr="009D2CE0" w:rsidRDefault="009D2CE0" w:rsidP="009D2CE0">
      <w:pPr>
        <w:jc w:val="center"/>
        <w:rPr>
          <w:i/>
        </w:rPr>
      </w:pPr>
      <w:r w:rsidRPr="00744FD0">
        <w:rPr>
          <w:i/>
          <w:vertAlign w:val="superscript"/>
        </w:rPr>
        <w:t>2</w:t>
      </w:r>
      <w:r w:rsidRPr="009D2CE0">
        <w:rPr>
          <w:i/>
        </w:rPr>
        <w:t xml:space="preserve">Faculty of Applied Physics and Mathematics, Institute of Nanotechnology and Materials Engineering, and Advance Materials Centre, </w:t>
      </w:r>
      <w:proofErr w:type="spellStart"/>
      <w:r w:rsidRPr="009D2CE0">
        <w:rPr>
          <w:i/>
        </w:rPr>
        <w:t>Gdańsk</w:t>
      </w:r>
      <w:proofErr w:type="spellEnd"/>
      <w:r w:rsidRPr="009D2CE0">
        <w:rPr>
          <w:i/>
        </w:rPr>
        <w:t xml:space="preserve"> University of Technology, </w:t>
      </w:r>
      <w:proofErr w:type="spellStart"/>
      <w:r w:rsidRPr="009D2CE0">
        <w:rPr>
          <w:i/>
        </w:rPr>
        <w:t>Narutowicza</w:t>
      </w:r>
      <w:proofErr w:type="spellEnd"/>
      <w:r w:rsidRPr="009D2CE0">
        <w:rPr>
          <w:i/>
        </w:rPr>
        <w:t xml:space="preserve"> 11/12 St., 80-233 </w:t>
      </w:r>
      <w:proofErr w:type="spellStart"/>
      <w:r w:rsidRPr="009D2CE0">
        <w:rPr>
          <w:i/>
        </w:rPr>
        <w:t>Gdańsk</w:t>
      </w:r>
      <w:proofErr w:type="spellEnd"/>
      <w:r w:rsidRPr="009D2CE0">
        <w:rPr>
          <w:i/>
        </w:rPr>
        <w:t>, Poland</w:t>
      </w:r>
    </w:p>
    <w:p w:rsidR="009D2CE0" w:rsidRPr="009D2CE0" w:rsidRDefault="009D2CE0" w:rsidP="009D2CE0">
      <w:pPr>
        <w:jc w:val="center"/>
        <w:rPr>
          <w:i/>
          <w:lang w:val="pl-PL"/>
        </w:rPr>
      </w:pPr>
      <w:r w:rsidRPr="00744FD0">
        <w:rPr>
          <w:i/>
          <w:vertAlign w:val="superscript"/>
          <w:lang w:val="pl-PL"/>
        </w:rPr>
        <w:t>3</w:t>
      </w:r>
      <w:r w:rsidRPr="009D2CE0">
        <w:rPr>
          <w:i/>
          <w:lang w:val="pl-PL"/>
        </w:rPr>
        <w:t>NanoBioMedical Centre, Adam Mickiewicz University, Wszechnicy Piastowskiej 3 St., 61-614 Poznań, Poland</w:t>
      </w:r>
    </w:p>
    <w:p w:rsidR="00685C1A" w:rsidRDefault="009D2CE0" w:rsidP="009D2CE0">
      <w:pPr>
        <w:jc w:val="center"/>
        <w:rPr>
          <w:i/>
        </w:rPr>
      </w:pPr>
      <w:r w:rsidRPr="00744FD0">
        <w:rPr>
          <w:i/>
          <w:vertAlign w:val="superscript"/>
        </w:rPr>
        <w:t>4</w:t>
      </w:r>
      <w:r w:rsidRPr="009D2CE0">
        <w:rPr>
          <w:i/>
        </w:rPr>
        <w:t xml:space="preserve">The Faculty of Mechanics and Technology, Rzeszow University of Technology, </w:t>
      </w:r>
      <w:proofErr w:type="spellStart"/>
      <w:r w:rsidRPr="009D2CE0">
        <w:rPr>
          <w:i/>
        </w:rPr>
        <w:t>Kwiatkowskiego</w:t>
      </w:r>
      <w:proofErr w:type="spellEnd"/>
      <w:r w:rsidRPr="009D2CE0">
        <w:rPr>
          <w:i/>
        </w:rPr>
        <w:t xml:space="preserve"> 4 St., 37-450 </w:t>
      </w:r>
      <w:proofErr w:type="spellStart"/>
      <w:r w:rsidRPr="009D2CE0">
        <w:rPr>
          <w:i/>
        </w:rPr>
        <w:t>Stalowa</w:t>
      </w:r>
      <w:proofErr w:type="spellEnd"/>
      <w:r w:rsidRPr="009D2CE0">
        <w:rPr>
          <w:i/>
        </w:rPr>
        <w:t xml:space="preserve"> </w:t>
      </w:r>
      <w:proofErr w:type="spellStart"/>
      <w:r w:rsidRPr="009D2CE0">
        <w:rPr>
          <w:i/>
        </w:rPr>
        <w:t>Wola</w:t>
      </w:r>
      <w:proofErr w:type="spellEnd"/>
      <w:r w:rsidRPr="009D2CE0">
        <w:rPr>
          <w:i/>
        </w:rPr>
        <w:t>, Poland</w:t>
      </w:r>
    </w:p>
    <w:p w:rsidR="009D2CE0" w:rsidRPr="00685C1A" w:rsidRDefault="009D2CE0" w:rsidP="009D2CE0">
      <w:pPr>
        <w:jc w:val="center"/>
        <w:rPr>
          <w:i/>
        </w:rPr>
      </w:pPr>
      <w:r>
        <w:rPr>
          <w:i/>
        </w:rPr>
        <w:t>kgrochowska@gmail.com</w:t>
      </w:r>
    </w:p>
    <w:p w:rsidR="00325004" w:rsidRDefault="00325004" w:rsidP="00E0716D">
      <w:pPr>
        <w:jc w:val="center"/>
      </w:pPr>
    </w:p>
    <w:p w:rsidR="006E4170" w:rsidRDefault="006E4170" w:rsidP="006E4170"/>
    <w:p w:rsidR="006E4170" w:rsidRDefault="006E4170" w:rsidP="00622BF1">
      <w:pPr>
        <w:jc w:val="both"/>
      </w:pPr>
      <w:bookmarkStart w:id="0" w:name="_GoBack"/>
      <w:r w:rsidRPr="006E4170">
        <w:t>The increasing global energy demand, coupled with the accelerating consequences of climate change, emphasizes the need for sustainable and efficient energy conversion technologies.</w:t>
      </w:r>
      <w:r>
        <w:t xml:space="preserve"> </w:t>
      </w:r>
      <w:r w:rsidRPr="006E4170">
        <w:t>In this context, solar energy emerges as a clean, abundant, and renewable source capable of mitigating environmental impact while ensuring long-term energy security.</w:t>
      </w:r>
      <w:r>
        <w:t xml:space="preserve"> </w:t>
      </w:r>
      <w:r w:rsidRPr="006E4170">
        <w:t xml:space="preserve">Among solar conversion strategies, </w:t>
      </w:r>
      <w:proofErr w:type="spellStart"/>
      <w:r w:rsidRPr="006E4170">
        <w:t>photoelectrochemical</w:t>
      </w:r>
      <w:proofErr w:type="spellEnd"/>
      <w:r w:rsidRPr="006E4170">
        <w:t xml:space="preserve"> (PEC) systems are particularly promising </w:t>
      </w:r>
      <w:r w:rsidR="00622BF1">
        <w:t>as</w:t>
      </w:r>
      <w:r w:rsidRPr="006E4170">
        <w:t xml:space="preserve"> they enable direct transformation of sunlight into elec</w:t>
      </w:r>
      <w:r w:rsidR="00622BF1">
        <w:t xml:space="preserve">trical energy or chemical fuels, while titanium dioxide </w:t>
      </w:r>
      <w:r w:rsidR="00622BF1" w:rsidRPr="00622BF1">
        <w:t>remains one of the most extensively investigated materials for PEC systems due to its chemical stability, mechanical durability, and low cost.</w:t>
      </w:r>
      <w:r w:rsidR="00622BF1">
        <w:t xml:space="preserve"> However, its wide </w:t>
      </w:r>
      <w:proofErr w:type="spellStart"/>
      <w:r w:rsidR="00622BF1">
        <w:t>bandgap</w:t>
      </w:r>
      <w:proofErr w:type="spellEnd"/>
      <w:r w:rsidR="00622BF1">
        <w:t xml:space="preserve"> (ca. </w:t>
      </w:r>
      <w:r w:rsidR="00622BF1" w:rsidRPr="00622BF1">
        <w:t xml:space="preserve">3.2 eV for </w:t>
      </w:r>
      <w:proofErr w:type="spellStart"/>
      <w:r w:rsidR="00622BF1" w:rsidRPr="00622BF1">
        <w:t>anatase</w:t>
      </w:r>
      <w:proofErr w:type="spellEnd"/>
      <w:r w:rsidR="00622BF1" w:rsidRPr="00622BF1">
        <w:t>) restricts light absorption primarily to the UV region, limiting overall conversion efficiency.</w:t>
      </w:r>
      <w:r w:rsidR="00622BF1">
        <w:t xml:space="preserve"> In here the strategy to enhance TiO</w:t>
      </w:r>
      <w:r w:rsidR="00622BF1" w:rsidRPr="00622BF1">
        <w:rPr>
          <w:vertAlign w:val="subscript"/>
        </w:rPr>
        <w:t>2</w:t>
      </w:r>
      <w:r w:rsidR="00622BF1">
        <w:t xml:space="preserve"> </w:t>
      </w:r>
      <w:proofErr w:type="spellStart"/>
      <w:r w:rsidR="00622BF1">
        <w:t>photoactivity</w:t>
      </w:r>
      <w:proofErr w:type="spellEnd"/>
      <w:r w:rsidR="00622BF1">
        <w:t xml:space="preserve"> is presented. </w:t>
      </w:r>
    </w:p>
    <w:p w:rsidR="006E4170" w:rsidRDefault="006E4170" w:rsidP="006E4170"/>
    <w:p w:rsidR="00325004" w:rsidRDefault="00622BF1" w:rsidP="0055235C">
      <w:pPr>
        <w:jc w:val="both"/>
      </w:pPr>
      <w:r>
        <w:t>The</w:t>
      </w:r>
      <w:r w:rsidR="006E4170" w:rsidRPr="006E4170">
        <w:t xml:space="preserve"> semitransparent electrodes</w:t>
      </w:r>
      <w:r>
        <w:t xml:space="preserve"> were fabricated</w:t>
      </w:r>
      <w:r w:rsidR="006E4170" w:rsidRPr="006E4170">
        <w:t xml:space="preserve"> by anodizing thin films obtained from co-sputte</w:t>
      </w:r>
      <w:r>
        <w:t>red</w:t>
      </w:r>
      <w:r w:rsidR="006E4170" w:rsidRPr="006E4170">
        <w:t xml:space="preserve"> titanium and copper, with systematically varied Cu contents. </w:t>
      </w:r>
      <w:r w:rsidR="00C01C37">
        <w:t xml:space="preserve">Well-aligned oxide nanotube arrays were produced and they were </w:t>
      </w:r>
      <w:r w:rsidR="00C01C37" w:rsidRPr="006E4170">
        <w:t>annealed either in air or under a hydrogen atmosphere.</w:t>
      </w:r>
      <w:r w:rsidR="00C01C37">
        <w:t xml:space="preserve"> </w:t>
      </w:r>
      <w:r w:rsidR="006E4170" w:rsidRPr="006E4170">
        <w:t xml:space="preserve">Microscopic analyses (SEM and TEM) of the hydrogen-treated samples revealed a random distribution of Cu nanoparticles of different sizes </w:t>
      </w:r>
      <w:r w:rsidR="00C01C37" w:rsidRPr="00C01C37">
        <w:t>along the nanotube length in the material volume</w:t>
      </w:r>
      <w:r w:rsidR="00C01C37">
        <w:t xml:space="preserve">, while </w:t>
      </w:r>
      <w:r w:rsidR="0055235C">
        <w:t xml:space="preserve">for air-annealed sample </w:t>
      </w:r>
      <w:r w:rsidR="0055235C" w:rsidRPr="0055235C">
        <w:t>copper appears to be uniformly distributed, indicating that nanoparticle growth might not have been initiated</w:t>
      </w:r>
      <w:r w:rsidR="0055235C">
        <w:t xml:space="preserve">.  </w:t>
      </w:r>
      <w:r w:rsidR="0055235C" w:rsidRPr="0055235C">
        <w:t xml:space="preserve">The optical studies revealed a clear extension of the absorption into the visible region and a reduction in the </w:t>
      </w:r>
      <w:proofErr w:type="spellStart"/>
      <w:r w:rsidR="0055235C" w:rsidRPr="0055235C">
        <w:t>bandgap</w:t>
      </w:r>
      <w:proofErr w:type="spellEnd"/>
      <w:r w:rsidR="0055235C" w:rsidRPr="0055235C">
        <w:t xml:space="preserve"> for hydrogen-treated Cu-modified nanotubes</w:t>
      </w:r>
      <w:r w:rsidR="0055235C">
        <w:t>. The hydrogen</w:t>
      </w:r>
      <w:r w:rsidR="0055235C" w:rsidRPr="0055235C">
        <w:t xml:space="preserve">-annealed electrodes </w:t>
      </w:r>
      <w:r w:rsidR="0055235C">
        <w:t>demonstrated</w:t>
      </w:r>
      <w:r w:rsidR="0055235C" w:rsidRPr="0055235C">
        <w:t xml:space="preserve"> photocurrent density of</w:t>
      </w:r>
      <w:r w:rsidR="0055235C">
        <w:t xml:space="preserve"> 7 </w:t>
      </w:r>
      <w:proofErr w:type="spellStart"/>
      <w:r w:rsidR="0055235C">
        <w:t>μA</w:t>
      </w:r>
      <w:proofErr w:type="spellEnd"/>
      <w:r w:rsidR="0055235C">
        <w:t xml:space="preserve"> cm</w:t>
      </w:r>
      <w:r w:rsidR="0055235C" w:rsidRPr="0055235C">
        <w:rPr>
          <w:vertAlign w:val="superscript"/>
        </w:rPr>
        <w:t>-2</w:t>
      </w:r>
      <w:r w:rsidR="0055235C">
        <w:t xml:space="preserve"> and 3.5 </w:t>
      </w:r>
      <w:proofErr w:type="spellStart"/>
      <w:r w:rsidR="0055235C">
        <w:t>μA</w:t>
      </w:r>
      <w:proofErr w:type="spellEnd"/>
      <w:r w:rsidR="0055235C">
        <w:t xml:space="preserve"> cm</w:t>
      </w:r>
      <w:r w:rsidR="0055235C" w:rsidRPr="0055235C">
        <w:rPr>
          <w:vertAlign w:val="superscript"/>
        </w:rPr>
        <w:t>-2</w:t>
      </w:r>
      <w:r w:rsidR="0055235C">
        <w:t xml:space="preserve"> at </w:t>
      </w:r>
      <w:r w:rsidR="0055235C" w:rsidRPr="0055235C">
        <w:t>+0.1 V vs. Ag/</w:t>
      </w:r>
      <w:proofErr w:type="spellStart"/>
      <w:r w:rsidR="0055235C" w:rsidRPr="0055235C">
        <w:t>AgCl</w:t>
      </w:r>
      <w:proofErr w:type="spellEnd"/>
      <w:r w:rsidR="0055235C" w:rsidRPr="0055235C">
        <w:t xml:space="preserve">/0.1 M </w:t>
      </w:r>
      <w:proofErr w:type="spellStart"/>
      <w:r w:rsidR="0055235C" w:rsidRPr="0055235C">
        <w:t>KCl</w:t>
      </w:r>
      <w:proofErr w:type="spellEnd"/>
      <w:r w:rsidR="0055235C" w:rsidRPr="0055235C">
        <w:t xml:space="preserve"> </w:t>
      </w:r>
      <w:r w:rsidR="0055235C">
        <w:t>under UV-</w:t>
      </w:r>
      <w:proofErr w:type="spellStart"/>
      <w:r w:rsidR="0055235C">
        <w:t>vis</w:t>
      </w:r>
      <w:proofErr w:type="spellEnd"/>
      <w:r w:rsidR="0055235C">
        <w:t xml:space="preserve"> and visible light illumination, respectively, which is approximately 5 and 7 times higher compared to the bare </w:t>
      </w:r>
      <w:proofErr w:type="spellStart"/>
      <w:r w:rsidR="0055235C">
        <w:t>titania</w:t>
      </w:r>
      <w:proofErr w:type="spellEnd"/>
      <w:r w:rsidR="0055235C">
        <w:t xml:space="preserve"> material. </w:t>
      </w:r>
      <w:r w:rsidR="006E4170" w:rsidRPr="006E4170">
        <w:t>Furthermore, the sample with the highest copper content showed the most pronounced oxygen evolution activity, reaching 2.2 mA cm</w:t>
      </w:r>
      <w:r w:rsidR="0055235C" w:rsidRPr="0055235C">
        <w:rPr>
          <w:vertAlign w:val="superscript"/>
        </w:rPr>
        <w:t>-2</w:t>
      </w:r>
      <w:r w:rsidR="006E4170" w:rsidRPr="006E4170">
        <w:t xml:space="preserve"> at +1.3 V vs. Ag/</w:t>
      </w:r>
      <w:proofErr w:type="spellStart"/>
      <w:r w:rsidR="006E4170" w:rsidRPr="006E4170">
        <w:t>AgCl</w:t>
      </w:r>
      <w:proofErr w:type="spellEnd"/>
      <w:r w:rsidR="006E4170" w:rsidRPr="006E4170">
        <w:t xml:space="preserve">/0.1 M </w:t>
      </w:r>
      <w:proofErr w:type="spellStart"/>
      <w:r w:rsidR="006E4170" w:rsidRPr="006E4170">
        <w:t>KCl</w:t>
      </w:r>
      <w:proofErr w:type="spellEnd"/>
      <w:r w:rsidR="006E4170" w:rsidRPr="006E4170">
        <w:t xml:space="preserve">, accompanied by </w:t>
      </w:r>
      <w:r w:rsidR="0055235C">
        <w:t>intensive</w:t>
      </w:r>
      <w:r w:rsidR="006E4170" w:rsidRPr="006E4170">
        <w:t xml:space="preserve"> gas evolution. </w:t>
      </w:r>
    </w:p>
    <w:p w:rsidR="00816EFA" w:rsidRDefault="00816EFA" w:rsidP="0055235C">
      <w:pPr>
        <w:jc w:val="both"/>
      </w:pPr>
    </w:p>
    <w:p w:rsidR="00816EFA" w:rsidRDefault="005E77AD" w:rsidP="0055235C">
      <w:pPr>
        <w:jc w:val="both"/>
      </w:pPr>
      <w:r w:rsidRPr="005E77AD">
        <w:t xml:space="preserve">The obtained results are particularly important in the context of the semitransparent nature of the electrodes. Their ability to combine </w:t>
      </w:r>
      <w:proofErr w:type="spellStart"/>
      <w:r w:rsidRPr="005E77AD">
        <w:t>photoelectrochemical</w:t>
      </w:r>
      <w:proofErr w:type="spellEnd"/>
      <w:r w:rsidRPr="005E77AD">
        <w:t xml:space="preserve"> activity with light transmission opens opportunities for integration in advanced optoelectronic and dual-function devices, such as tandem solar cells, </w:t>
      </w:r>
      <w:proofErr w:type="spellStart"/>
      <w:r w:rsidRPr="005E77AD">
        <w:t>photoelectrochemical</w:t>
      </w:r>
      <w:proofErr w:type="spellEnd"/>
      <w:r w:rsidRPr="005E77AD">
        <w:t xml:space="preserve"> windows, or self-cleaning transparent coatings.</w:t>
      </w:r>
    </w:p>
    <w:bookmarkEnd w:id="0"/>
    <w:p w:rsidR="00325004" w:rsidRDefault="00325004" w:rsidP="00E0716D">
      <w:pPr>
        <w:jc w:val="both"/>
      </w:pPr>
    </w:p>
    <w:p w:rsidR="00E0716D" w:rsidRDefault="00816EFA" w:rsidP="00E0716D">
      <w:pPr>
        <w:jc w:val="both"/>
      </w:pPr>
      <w:r w:rsidRPr="00816EFA">
        <w:rPr>
          <w:b/>
        </w:rPr>
        <w:t>Acknowledgements:</w:t>
      </w:r>
      <w:r>
        <w:t xml:space="preserve"> </w:t>
      </w:r>
      <w:r w:rsidRPr="00816EFA">
        <w:t>The authors acknowledge the financial support of the National Science Centre (Poland) via grant no: 2021/41/B/ST8/01849.</w:t>
      </w:r>
    </w:p>
    <w:sectPr w:rsidR="00E0716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004"/>
    <w:rsid w:val="00041EFD"/>
    <w:rsid w:val="00325004"/>
    <w:rsid w:val="00536366"/>
    <w:rsid w:val="0055235C"/>
    <w:rsid w:val="005E77AD"/>
    <w:rsid w:val="00622BF1"/>
    <w:rsid w:val="00685C1A"/>
    <w:rsid w:val="006E4170"/>
    <w:rsid w:val="00744FD0"/>
    <w:rsid w:val="00763943"/>
    <w:rsid w:val="00816EFA"/>
    <w:rsid w:val="009D2CE0"/>
    <w:rsid w:val="00A776F5"/>
    <w:rsid w:val="00C01C37"/>
    <w:rsid w:val="00E0716D"/>
    <w:rsid w:val="00F97641"/>
    <w:rsid w:val="00FF2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efaultImageDpi w14:val="300"/>
  <w15:docId w15:val="{AD62E6B4-82B0-472D-8EA8-77C561486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0716D"/>
    <w:pPr>
      <w:widowControl w:val="0"/>
    </w:pPr>
    <w:rPr>
      <w:snapToGrid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511</Words>
  <Characters>3066</Characters>
  <Application>Microsoft Office Word</Application>
  <DocSecurity>0</DocSecurity>
  <Lines>25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Electrochemical Society</Company>
  <LinksUpToDate>false</LinksUpToDate>
  <CharactersWithSpaces>3570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Konto Microsoft</cp:lastModifiedBy>
  <cp:revision>10</cp:revision>
  <cp:lastPrinted>2013-10-21T12:07:00Z</cp:lastPrinted>
  <dcterms:created xsi:type="dcterms:W3CDTF">2021-03-10T13:20:00Z</dcterms:created>
  <dcterms:modified xsi:type="dcterms:W3CDTF">2026-04-22T06:26:00Z</dcterms:modified>
</cp:coreProperties>
</file>