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1086D" w14:textId="77777777" w:rsidR="006D4B23" w:rsidRPr="00A86EB9" w:rsidRDefault="006D4B23" w:rsidP="006D4B23">
      <w:pPr>
        <w:jc w:val="center"/>
        <w:rPr>
          <w:b/>
          <w:sz w:val="28"/>
        </w:rPr>
      </w:pPr>
      <w:r w:rsidRPr="00AE6E87">
        <w:rPr>
          <w:b/>
          <w:sz w:val="28"/>
        </w:rPr>
        <w:t>Unravelling the Dynamics of Electrochemical Interfaces with Advanced In-situ and Operando Characterization</w:t>
      </w:r>
      <w:r>
        <w:rPr>
          <w:b/>
          <w:sz w:val="28"/>
        </w:rPr>
        <w:t xml:space="preserve"> Techniques</w:t>
      </w:r>
    </w:p>
    <w:p w14:paraId="631D1EB4" w14:textId="77777777" w:rsidR="006D4B23" w:rsidRPr="00A86EB9" w:rsidRDefault="006D4B23" w:rsidP="006D4B23">
      <w:pPr>
        <w:jc w:val="center"/>
        <w:rPr>
          <w:b/>
          <w:sz w:val="28"/>
        </w:rPr>
      </w:pPr>
    </w:p>
    <w:p w14:paraId="6F2FC8D0" w14:textId="77777777" w:rsidR="006D4B23" w:rsidRDefault="006D4B23" w:rsidP="006D4B23">
      <w:pPr>
        <w:jc w:val="center"/>
      </w:pPr>
      <w:r>
        <w:rPr>
          <w:u w:val="single"/>
        </w:rPr>
        <w:t>Yaolin Xu</w:t>
      </w:r>
    </w:p>
    <w:p w14:paraId="1737C335" w14:textId="77777777" w:rsidR="006D4B23" w:rsidRPr="00AE6E87" w:rsidRDefault="006D4B23" w:rsidP="006D4B23">
      <w:pPr>
        <w:jc w:val="center"/>
        <w:rPr>
          <w:i/>
        </w:rPr>
      </w:pPr>
      <w:r w:rsidRPr="00AE6E87">
        <w:rPr>
          <w:i/>
        </w:rPr>
        <w:t>Department of Applied Physics, School of Science, Aalto University</w:t>
      </w:r>
    </w:p>
    <w:p w14:paraId="5148949B" w14:textId="77777777" w:rsidR="006D4B23" w:rsidRPr="00AE6E87" w:rsidRDefault="006D4B23" w:rsidP="006D4B23">
      <w:pPr>
        <w:jc w:val="center"/>
        <w:rPr>
          <w:i/>
        </w:rPr>
      </w:pPr>
      <w:proofErr w:type="spellStart"/>
      <w:r w:rsidRPr="00AE6E87">
        <w:rPr>
          <w:i/>
        </w:rPr>
        <w:t>Puumiehenkuja</w:t>
      </w:r>
      <w:proofErr w:type="spellEnd"/>
      <w:r w:rsidRPr="00AE6E87">
        <w:rPr>
          <w:i/>
        </w:rPr>
        <w:t xml:space="preserve"> 2, 02150 Espoo, Finland</w:t>
      </w:r>
    </w:p>
    <w:p w14:paraId="6879DBAB" w14:textId="77777777" w:rsidR="006D4B23" w:rsidRPr="00685C1A" w:rsidRDefault="006D4B23" w:rsidP="006D4B23">
      <w:pPr>
        <w:jc w:val="center"/>
        <w:rPr>
          <w:i/>
        </w:rPr>
      </w:pPr>
      <w:r w:rsidRPr="00AE6E87">
        <w:rPr>
          <w:i/>
        </w:rPr>
        <w:t>Email: yaolin.xu@aalto.fi</w:t>
      </w:r>
    </w:p>
    <w:p w14:paraId="25ED1566" w14:textId="77777777" w:rsidR="006D4B23" w:rsidRDefault="006D4B23" w:rsidP="006D4B23">
      <w:pPr>
        <w:jc w:val="center"/>
      </w:pPr>
    </w:p>
    <w:p w14:paraId="135AC193" w14:textId="77777777" w:rsidR="006D4B23" w:rsidRDefault="006D4B23" w:rsidP="006D4B23">
      <w:pPr>
        <w:jc w:val="both"/>
      </w:pPr>
      <w:r w:rsidRPr="00680FFB">
        <w:t xml:space="preserve">Understanding in detail the </w:t>
      </w:r>
      <w:r>
        <w:t>dynamic morphological</w:t>
      </w:r>
      <w:r w:rsidRPr="00680FFB">
        <w:t xml:space="preserve"> and </w:t>
      </w:r>
      <w:r>
        <w:t>chemical evolutions</w:t>
      </w:r>
      <w:r w:rsidRPr="00680FFB">
        <w:t xml:space="preserve"> of </w:t>
      </w:r>
      <w:r>
        <w:t xml:space="preserve">electrochemical </w:t>
      </w:r>
      <w:r w:rsidRPr="00680FFB">
        <w:t xml:space="preserve">materials </w:t>
      </w:r>
      <w:r>
        <w:t xml:space="preserve">and interfaces </w:t>
      </w:r>
      <w:r w:rsidRPr="00680FFB">
        <w:t xml:space="preserve">is crucial for the rational design of </w:t>
      </w:r>
      <w:r>
        <w:t>electrochemical energy devices</w:t>
      </w:r>
      <w:r w:rsidRPr="00680FFB">
        <w:t xml:space="preserve"> but has remains tremendously challenging.</w:t>
      </w:r>
      <w:r w:rsidRPr="00680FFB">
        <w:rPr>
          <w:vertAlign w:val="superscript"/>
        </w:rPr>
        <w:t>1</w:t>
      </w:r>
      <w:r w:rsidRPr="00680FFB">
        <w:t xml:space="preserve"> Advanced X-ray and electron spectroscopy and microscopy are powerful for unveiling the interfacial dynamics and </w:t>
      </w:r>
      <w:proofErr w:type="gramStart"/>
      <w:r w:rsidRPr="00680FFB">
        <w:t>to</w:t>
      </w:r>
      <w:r>
        <w:t xml:space="preserve"> </w:t>
      </w:r>
      <w:r w:rsidRPr="00680FFB">
        <w:t>deepen</w:t>
      </w:r>
      <w:proofErr w:type="gramEnd"/>
      <w:r w:rsidRPr="00680FFB">
        <w:t xml:space="preserve"> mechanistic understanding of lithium-based batteries. For instance, cryogenic electron microscopy, such as FIB/SEM &amp; cryo-TEM and tomography, has emerged as a useful tool for </w:t>
      </w:r>
      <w:r w:rsidRPr="00680FFB">
        <w:rPr>
          <w:i/>
          <w:iCs/>
        </w:rPr>
        <w:t>ex situ</w:t>
      </w:r>
      <w:r w:rsidRPr="00680FFB">
        <w:t xml:space="preserve"> visualizing the native states of sensitive lithium metal and interfaces on the nanoscale. </w:t>
      </w:r>
      <w:r w:rsidRPr="00680FFB">
        <w:rPr>
          <w:i/>
          <w:iCs/>
        </w:rPr>
        <w:t>Operando</w:t>
      </w:r>
      <w:r w:rsidRPr="00680FFB">
        <w:t xml:space="preserve"> &amp; </w:t>
      </w:r>
      <w:r w:rsidRPr="00680FFB">
        <w:rPr>
          <w:i/>
          <w:iCs/>
        </w:rPr>
        <w:t>in situ</w:t>
      </w:r>
      <w:r w:rsidRPr="00680FFB">
        <w:t xml:space="preserve"> X-ray spectroscopy (e.g., XPS and XAS) and microscopy (e.g., XCT) are particularly useful for monitoring the dynamic evolution of chemistry and morphology of battery materials and interfaces during operation. </w:t>
      </w:r>
    </w:p>
    <w:p w14:paraId="1BC0DDE0" w14:textId="77777777" w:rsidR="006D4B23" w:rsidRDefault="006D4B23" w:rsidP="006D4B23">
      <w:pPr>
        <w:jc w:val="both"/>
      </w:pPr>
    </w:p>
    <w:p w14:paraId="510C9A10" w14:textId="77777777" w:rsidR="006D4B23" w:rsidRDefault="006D4B23" w:rsidP="006D4B23">
      <w:pPr>
        <w:jc w:val="both"/>
      </w:pPr>
      <w:r w:rsidRPr="00680FFB">
        <w:t>Here I will present the structural and interfacial changes to the active materials and electrodes in lithiu</w:t>
      </w:r>
      <w:r>
        <w:t>m</w:t>
      </w:r>
      <w:r w:rsidRPr="00680FFB">
        <w:t xml:space="preserve"> batteries</w:t>
      </w:r>
      <w:r w:rsidRPr="00680FFB">
        <w:rPr>
          <w:vertAlign w:val="superscript"/>
        </w:rPr>
        <w:t>2</w:t>
      </w:r>
      <w:r>
        <w:rPr>
          <w:vertAlign w:val="superscript"/>
        </w:rPr>
        <w:t>-3</w:t>
      </w:r>
      <w:r w:rsidRPr="00680FFB">
        <w:t xml:space="preserve"> and mechanistic understandings of lithium deposition and solid-electrolyte-interphase (SEI) formation in lithium metal batteries</w:t>
      </w:r>
      <w:r>
        <w:rPr>
          <w:vertAlign w:val="superscript"/>
        </w:rPr>
        <w:t>4</w:t>
      </w:r>
      <w:r w:rsidRPr="00680FFB">
        <w:rPr>
          <w:vertAlign w:val="superscript"/>
        </w:rPr>
        <w:t>-</w:t>
      </w:r>
      <w:r>
        <w:rPr>
          <w:vertAlign w:val="superscript"/>
        </w:rPr>
        <w:t>6</w:t>
      </w:r>
      <w:r w:rsidRPr="00680FFB">
        <w:t xml:space="preserve"> obtained with these advanced </w:t>
      </w:r>
      <w:r w:rsidRPr="00214CFA">
        <w:rPr>
          <w:i/>
          <w:iCs/>
        </w:rPr>
        <w:t>operando</w:t>
      </w:r>
      <w:r>
        <w:t xml:space="preserve"> and </w:t>
      </w:r>
      <w:r w:rsidRPr="00214CFA">
        <w:rPr>
          <w:i/>
          <w:iCs/>
        </w:rPr>
        <w:t>in-situ</w:t>
      </w:r>
      <w:r>
        <w:t xml:space="preserve"> characterization techniques</w:t>
      </w:r>
      <w:r w:rsidRPr="00680FFB">
        <w:t>.</w:t>
      </w:r>
      <w:r>
        <w:t xml:space="preserve"> For instance, we utilized </w:t>
      </w:r>
      <w:r w:rsidRPr="00214CFA">
        <w:rPr>
          <w:i/>
          <w:iCs/>
        </w:rPr>
        <w:t>operando</w:t>
      </w:r>
      <w:r>
        <w:t xml:space="preserve"> XAS to investigate the crystallographic structure evolution of </w:t>
      </w:r>
      <w:r w:rsidRPr="00680FFB">
        <w:t>LiNi</w:t>
      </w:r>
      <w:r w:rsidRPr="00680FFB">
        <w:rPr>
          <w:vertAlign w:val="subscript"/>
        </w:rPr>
        <w:t>0.5</w:t>
      </w:r>
      <w:r w:rsidRPr="00680FFB">
        <w:t>Mn</w:t>
      </w:r>
      <w:r w:rsidRPr="00680FFB">
        <w:rPr>
          <w:vertAlign w:val="subscript"/>
        </w:rPr>
        <w:t>0.3</w:t>
      </w:r>
      <w:r w:rsidRPr="00680FFB">
        <w:t>Co</w:t>
      </w:r>
      <w:r w:rsidRPr="00680FFB">
        <w:rPr>
          <w:vertAlign w:val="subscript"/>
        </w:rPr>
        <w:t>0.2</w:t>
      </w:r>
      <w:r w:rsidRPr="00680FFB">
        <w:t>O</w:t>
      </w:r>
      <w:r w:rsidRPr="00680FFB">
        <w:rPr>
          <w:vertAlign w:val="subscript"/>
        </w:rPr>
        <w:t xml:space="preserve">2 </w:t>
      </w:r>
      <w:r w:rsidRPr="00680FFB">
        <w:t>cathode</w:t>
      </w:r>
      <w:r>
        <w:t>s under different cycling protocols of commercial</w:t>
      </w:r>
      <w:r w:rsidRPr="00680FFB">
        <w:t xml:space="preserve"> lithium-ion batteries</w:t>
      </w:r>
      <w:r>
        <w:t>.</w:t>
      </w:r>
      <w:r w:rsidRPr="00214CFA">
        <w:rPr>
          <w:vertAlign w:val="superscript"/>
        </w:rPr>
        <w:t>2</w:t>
      </w:r>
      <w:r>
        <w:t xml:space="preserve"> W</w:t>
      </w:r>
      <w:r w:rsidRPr="00671661">
        <w:t xml:space="preserve">e utilized </w:t>
      </w:r>
      <w:r w:rsidRPr="00214CFA">
        <w:rPr>
          <w:i/>
          <w:iCs/>
        </w:rPr>
        <w:t>in-situ</w:t>
      </w:r>
      <w:r w:rsidRPr="00671661">
        <w:t xml:space="preserve"> XCT for visualizing the morphological evolution of </w:t>
      </w:r>
      <w:r>
        <w:t>lithium</w:t>
      </w:r>
      <w:r w:rsidRPr="00671661">
        <w:t xml:space="preserve"> metal electrodes in solid-state </w:t>
      </w:r>
      <w:r>
        <w:t>lithium</w:t>
      </w:r>
      <w:r w:rsidRPr="00671661">
        <w:t xml:space="preserve"> metal batteries using poly(ethylene oxide) (PEO)-based solid polymer electrolyte (SPE).</w:t>
      </w:r>
      <w:r w:rsidRPr="00671661">
        <w:rPr>
          <w:vertAlign w:val="superscript"/>
        </w:rPr>
        <w:t>4</w:t>
      </w:r>
      <w:r>
        <w:t xml:space="preserve"> Moreover, w</w:t>
      </w:r>
      <w:r w:rsidRPr="00671661">
        <w:t xml:space="preserve">e visualized on nanoscale the polymeric nature and self-healing property of </w:t>
      </w:r>
      <w:r w:rsidRPr="00671661">
        <w:rPr>
          <w:i/>
          <w:iCs/>
        </w:rPr>
        <w:t>operando</w:t>
      </w:r>
      <w:r w:rsidRPr="00671661">
        <w:t xml:space="preserve"> polymerized SEI on </w:t>
      </w:r>
      <w:r>
        <w:t>lithium</w:t>
      </w:r>
      <w:r w:rsidRPr="00671661">
        <w:t xml:space="preserve"> deposits with </w:t>
      </w:r>
      <w:r w:rsidRPr="00671661">
        <w:rPr>
          <w:i/>
          <w:iCs/>
        </w:rPr>
        <w:t>in-situ</w:t>
      </w:r>
      <w:r w:rsidRPr="00671661">
        <w:t xml:space="preserve"> electrochemical atomic force microscopy (EC-AFM), cryogenic transmission electron microscopy and tomography (cryo-TEM &amp; cryo-ET), which facilitates the growth of micrometer-sized and low-tortuosity </w:t>
      </w:r>
      <w:r>
        <w:t>lithium</w:t>
      </w:r>
      <w:r w:rsidRPr="00671661">
        <w:t xml:space="preserve"> deposits and high </w:t>
      </w:r>
      <w:r>
        <w:t>lithium</w:t>
      </w:r>
      <w:r w:rsidRPr="00671661">
        <w:t xml:space="preserve"> stripping efficiency</w:t>
      </w:r>
      <w:r>
        <w:t>.</w:t>
      </w:r>
      <w:r w:rsidRPr="00671661">
        <w:rPr>
          <w:vertAlign w:val="superscript"/>
        </w:rPr>
        <w:t>5</w:t>
      </w:r>
    </w:p>
    <w:p w14:paraId="6B7F40C9" w14:textId="77777777" w:rsidR="006D4B23" w:rsidRDefault="006D4B23" w:rsidP="006D4B23">
      <w:pPr>
        <w:jc w:val="both"/>
      </w:pPr>
    </w:p>
    <w:p w14:paraId="0BE54B38" w14:textId="59DAAB8B" w:rsidR="006D4B23" w:rsidRDefault="00D64B6E" w:rsidP="006D4B23">
      <w:pPr>
        <w:jc w:val="center"/>
      </w:pPr>
      <w:r w:rsidRPr="00D64B6E">
        <w:drawing>
          <wp:inline distT="0" distB="0" distL="0" distR="0" wp14:anchorId="34F3DA99" wp14:editId="7B62F05F">
            <wp:extent cx="3820152" cy="2083242"/>
            <wp:effectExtent l="0" t="0" r="0" b="0"/>
            <wp:docPr id="6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99CBF2C9-A053-D597-7EA6-CDA9F2CBCF2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99CBF2C9-A053-D597-7EA6-CDA9F2CBCF2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37048" cy="2092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FE48A" w14:textId="77777777" w:rsidR="00643DC9" w:rsidRDefault="00643DC9" w:rsidP="006D4B23">
      <w:pPr>
        <w:jc w:val="center"/>
      </w:pPr>
    </w:p>
    <w:p w14:paraId="294FF4D3" w14:textId="77777777" w:rsidR="006D4B23" w:rsidRPr="00680FFB" w:rsidRDefault="006D4B23" w:rsidP="006D4B23">
      <w:pPr>
        <w:jc w:val="both"/>
      </w:pPr>
      <w:r w:rsidRPr="00680FFB">
        <w:t xml:space="preserve">Figure 1: a) </w:t>
      </w:r>
      <w:r w:rsidRPr="00680FFB">
        <w:rPr>
          <w:i/>
          <w:iCs/>
        </w:rPr>
        <w:t>Operando</w:t>
      </w:r>
      <w:r w:rsidRPr="00680FFB">
        <w:t xml:space="preserve"> Ni K-edge XAS spectroscopy of LiNi</w:t>
      </w:r>
      <w:r w:rsidRPr="00680FFB">
        <w:rPr>
          <w:vertAlign w:val="subscript"/>
        </w:rPr>
        <w:t>0.5</w:t>
      </w:r>
      <w:r w:rsidRPr="00680FFB">
        <w:t>Mn</w:t>
      </w:r>
      <w:r w:rsidRPr="00680FFB">
        <w:rPr>
          <w:vertAlign w:val="subscript"/>
        </w:rPr>
        <w:t>0.3</w:t>
      </w:r>
      <w:r w:rsidRPr="00680FFB">
        <w:t>Co</w:t>
      </w:r>
      <w:r w:rsidRPr="00680FFB">
        <w:rPr>
          <w:vertAlign w:val="subscript"/>
        </w:rPr>
        <w:t>0.2</w:t>
      </w:r>
      <w:r w:rsidRPr="00680FFB">
        <w:t>O</w:t>
      </w:r>
      <w:r w:rsidRPr="00680FFB">
        <w:rPr>
          <w:vertAlign w:val="subscript"/>
        </w:rPr>
        <w:t xml:space="preserve">2 </w:t>
      </w:r>
      <w:r w:rsidRPr="00680FFB">
        <w:t>cathode.</w:t>
      </w:r>
      <w:r w:rsidRPr="00680FFB">
        <w:rPr>
          <w:vertAlign w:val="superscript"/>
        </w:rPr>
        <w:t>2</w:t>
      </w:r>
      <w:r w:rsidRPr="00680FFB">
        <w:t xml:space="preserve"> b) </w:t>
      </w:r>
      <w:r w:rsidRPr="00680FFB">
        <w:rPr>
          <w:i/>
          <w:iCs/>
        </w:rPr>
        <w:t>In situ</w:t>
      </w:r>
      <w:r w:rsidRPr="00680FFB">
        <w:t xml:space="preserve"> XCT of Li electrodes</w:t>
      </w:r>
      <w:r>
        <w:t>.</w:t>
      </w:r>
      <w:proofErr w:type="gramStart"/>
      <w:r>
        <w:rPr>
          <w:vertAlign w:val="superscript"/>
        </w:rPr>
        <w:t>4</w:t>
      </w:r>
      <w:r w:rsidRPr="00680FFB">
        <w:rPr>
          <w:vertAlign w:val="superscript"/>
        </w:rPr>
        <w:t xml:space="preserve"> </w:t>
      </w:r>
      <w:r w:rsidRPr="00680FFB">
        <w:t>c</w:t>
      </w:r>
      <w:proofErr w:type="gramEnd"/>
      <w:r w:rsidRPr="00680FFB">
        <w:t>) cryo-TEM and cryo-ET of Li deposits under a polymerized SEI.</w:t>
      </w:r>
      <w:r>
        <w:rPr>
          <w:vertAlign w:val="superscript"/>
        </w:rPr>
        <w:t>5</w:t>
      </w:r>
      <w:r w:rsidRPr="00680FFB">
        <w:t xml:space="preserve"> </w:t>
      </w:r>
    </w:p>
    <w:p w14:paraId="7B6FF9B9" w14:textId="77777777" w:rsidR="006D4B23" w:rsidRPr="00680FFB" w:rsidRDefault="006D4B23" w:rsidP="006D4B23">
      <w:pPr>
        <w:jc w:val="both"/>
      </w:pPr>
    </w:p>
    <w:p w14:paraId="11CC1B75" w14:textId="77777777" w:rsidR="006D4B23" w:rsidRPr="00680FFB" w:rsidRDefault="006D4B23" w:rsidP="006D4B23">
      <w:pPr>
        <w:jc w:val="both"/>
      </w:pPr>
      <w:r w:rsidRPr="00680FFB">
        <w:t>References:</w:t>
      </w:r>
    </w:p>
    <w:p w14:paraId="5E4604AF" w14:textId="77777777" w:rsidR="006D4B23" w:rsidRPr="00680FFB" w:rsidRDefault="006D4B23" w:rsidP="006D4B23">
      <w:pPr>
        <w:jc w:val="both"/>
        <w:rPr>
          <w:lang w:val="en"/>
        </w:rPr>
      </w:pPr>
      <w:r w:rsidRPr="00680FFB">
        <w:rPr>
          <w:vertAlign w:val="superscript"/>
        </w:rPr>
        <w:t>1</w:t>
      </w:r>
      <w:r w:rsidRPr="00680FFB">
        <w:t xml:space="preserve"> </w:t>
      </w:r>
      <w:r w:rsidRPr="00680FFB">
        <w:rPr>
          <w:lang w:val="en"/>
        </w:rPr>
        <w:t xml:space="preserve">Adv. Energy Mater. </w:t>
      </w:r>
      <w:r w:rsidRPr="00680FFB">
        <w:rPr>
          <w:b/>
          <w:bCs/>
          <w:lang w:val="en"/>
        </w:rPr>
        <w:t>2022</w:t>
      </w:r>
      <w:r w:rsidRPr="00680FFB">
        <w:rPr>
          <w:lang w:val="en"/>
        </w:rPr>
        <w:t>, 12, 2200398.</w:t>
      </w:r>
    </w:p>
    <w:p w14:paraId="3F2E9BB8" w14:textId="77777777" w:rsidR="006D4B23" w:rsidRDefault="006D4B23" w:rsidP="006D4B23">
      <w:pPr>
        <w:jc w:val="both"/>
        <w:rPr>
          <w:lang w:val="en"/>
        </w:rPr>
      </w:pPr>
      <w:r w:rsidRPr="00680FFB">
        <w:rPr>
          <w:vertAlign w:val="superscript"/>
        </w:rPr>
        <w:t>2</w:t>
      </w:r>
      <w:r w:rsidRPr="00680FFB">
        <w:rPr>
          <w:lang w:val="en"/>
        </w:rPr>
        <w:t xml:space="preserve"> Adv. Energy Mater. </w:t>
      </w:r>
      <w:r w:rsidRPr="00680FFB">
        <w:rPr>
          <w:b/>
          <w:bCs/>
          <w:lang w:val="en"/>
        </w:rPr>
        <w:t>2024</w:t>
      </w:r>
      <w:r w:rsidRPr="00680FFB">
        <w:rPr>
          <w:lang w:val="en"/>
        </w:rPr>
        <w:t>, 14, 2400190.</w:t>
      </w:r>
    </w:p>
    <w:p w14:paraId="7A18BC21" w14:textId="77777777" w:rsidR="006D4B23" w:rsidRPr="009D2CDF" w:rsidRDefault="006D4B23" w:rsidP="006D4B23">
      <w:pPr>
        <w:jc w:val="both"/>
      </w:pPr>
      <w:r w:rsidRPr="009D2CDF">
        <w:rPr>
          <w:vertAlign w:val="superscript"/>
        </w:rPr>
        <w:t>3</w:t>
      </w:r>
      <w:r w:rsidRPr="009D2CDF">
        <w:t xml:space="preserve"> Energy Storage Mater. </w:t>
      </w:r>
      <w:r w:rsidRPr="009D2CDF">
        <w:rPr>
          <w:b/>
          <w:bCs/>
        </w:rPr>
        <w:t>2025</w:t>
      </w:r>
      <w:r w:rsidRPr="009D2CDF">
        <w:t>, 80, 104441.</w:t>
      </w:r>
    </w:p>
    <w:p w14:paraId="21F63979" w14:textId="77777777" w:rsidR="006D4B23" w:rsidRPr="00680FFB" w:rsidRDefault="006D4B23" w:rsidP="006D4B23">
      <w:pPr>
        <w:jc w:val="both"/>
      </w:pPr>
      <w:r w:rsidRPr="009D2CDF">
        <w:rPr>
          <w:vertAlign w:val="superscript"/>
        </w:rPr>
        <w:t>4</w:t>
      </w:r>
      <w:r w:rsidRPr="009D2CDF">
        <w:t xml:space="preserve"> </w:t>
      </w:r>
      <w:r w:rsidRPr="00680FFB">
        <w:t xml:space="preserve">J. Mater. Chem. A </w:t>
      </w:r>
      <w:r w:rsidRPr="00B00213">
        <w:rPr>
          <w:b/>
          <w:bCs/>
        </w:rPr>
        <w:t>2024</w:t>
      </w:r>
      <w:r w:rsidRPr="00680FFB">
        <w:t>, 12, 1694-1702.</w:t>
      </w:r>
    </w:p>
    <w:p w14:paraId="7E07979E" w14:textId="77777777" w:rsidR="006D4B23" w:rsidRPr="00680FFB" w:rsidRDefault="006D4B23" w:rsidP="006D4B23">
      <w:pPr>
        <w:jc w:val="both"/>
        <w:rPr>
          <w:lang w:val="en"/>
        </w:rPr>
      </w:pPr>
      <w:r>
        <w:rPr>
          <w:vertAlign w:val="superscript"/>
          <w:lang w:val="en"/>
        </w:rPr>
        <w:t>5</w:t>
      </w:r>
      <w:r w:rsidRPr="00680FFB">
        <w:rPr>
          <w:lang w:val="en"/>
        </w:rPr>
        <w:t xml:space="preserve"> Cell Rep. Phys. Sci. </w:t>
      </w:r>
      <w:r w:rsidRPr="00680FFB">
        <w:rPr>
          <w:b/>
          <w:bCs/>
          <w:lang w:val="en"/>
        </w:rPr>
        <w:t>2022</w:t>
      </w:r>
      <w:r w:rsidRPr="00680FFB">
        <w:rPr>
          <w:lang w:val="en"/>
        </w:rPr>
        <w:t>, 3,101057.</w:t>
      </w:r>
    </w:p>
    <w:p w14:paraId="04507F3D" w14:textId="77777777" w:rsidR="006D4B23" w:rsidRDefault="006D4B23" w:rsidP="006D4B23">
      <w:pPr>
        <w:jc w:val="both"/>
      </w:pPr>
      <w:r>
        <w:rPr>
          <w:vertAlign w:val="superscript"/>
          <w:lang w:val="en"/>
        </w:rPr>
        <w:t>6</w:t>
      </w:r>
      <w:r w:rsidRPr="00680FFB">
        <w:rPr>
          <w:lang w:val="en"/>
        </w:rPr>
        <w:t xml:space="preserve"> ACS Energy Lett. </w:t>
      </w:r>
      <w:r w:rsidRPr="00680FFB">
        <w:rPr>
          <w:b/>
          <w:bCs/>
          <w:lang w:val="en"/>
        </w:rPr>
        <w:t>2021</w:t>
      </w:r>
      <w:r w:rsidRPr="00680FFB">
        <w:rPr>
          <w:lang w:val="en"/>
        </w:rPr>
        <w:t>, 6, 1719.</w:t>
      </w:r>
    </w:p>
    <w:p w14:paraId="0A66D789" w14:textId="77777777" w:rsidR="006D4B23" w:rsidRDefault="006D4B23"/>
    <w:sectPr w:rsidR="006D4B23" w:rsidSect="006D4B23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numRestart w:val="eachSect"/>
  </w:footnotePr>
  <w:endnotePr>
    <w:numFmt w:val="decimal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B23"/>
    <w:rsid w:val="00332BAC"/>
    <w:rsid w:val="005F6D85"/>
    <w:rsid w:val="00643DC9"/>
    <w:rsid w:val="006D4B23"/>
    <w:rsid w:val="00D64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A4E98"/>
  <w15:chartTrackingRefBased/>
  <w15:docId w15:val="{7747EC40-FE69-4751-9161-1732151FD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4B2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 w:val="20"/>
      <w:szCs w:val="20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4B23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4B23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4B23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snapToGrid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4B23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snapToGrid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4B23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snapToGrid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4B23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snapToGrid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4B23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snapToGrid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4B23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snapToGrid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4B23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snapToGrid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4B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4B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4B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4B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4B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4B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4B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4B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4B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4B23"/>
    <w:pPr>
      <w:widowControl/>
      <w:spacing w:after="80"/>
      <w:contextualSpacing/>
    </w:pPr>
    <w:rPr>
      <w:rFonts w:asciiTheme="majorHAnsi" w:eastAsiaTheme="majorEastAsia" w:hAnsiTheme="majorHAnsi" w:cstheme="majorBidi"/>
      <w:snapToGrid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D4B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4B23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snapToGrid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D4B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4B23"/>
    <w:pPr>
      <w:widowControl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snapToGrid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D4B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4B23"/>
    <w:pPr>
      <w:widowControl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snapToGrid/>
      <w:kern w:val="2"/>
      <w:sz w:val="24"/>
      <w:szCs w:val="24"/>
      <w:lang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D4B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B2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snapToGrid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B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4B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401</Words>
  <Characters>2291</Characters>
  <Application>Microsoft Office Word</Application>
  <DocSecurity>0</DocSecurity>
  <Lines>19</Lines>
  <Paragraphs>5</Paragraphs>
  <ScaleCrop>false</ScaleCrop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 Yaolin</dc:creator>
  <cp:keywords/>
  <dc:description/>
  <cp:lastModifiedBy>Xu Yaolin</cp:lastModifiedBy>
  <cp:revision>4</cp:revision>
  <dcterms:created xsi:type="dcterms:W3CDTF">2026-05-29T00:55:00Z</dcterms:created>
  <dcterms:modified xsi:type="dcterms:W3CDTF">2026-05-29T00:58:00Z</dcterms:modified>
</cp:coreProperties>
</file>