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731C" w14:textId="36249D20" w:rsidR="00325004" w:rsidRDefault="00400BF2" w:rsidP="00E0716D">
      <w:pPr>
        <w:jc w:val="center"/>
        <w:rPr>
          <w:b/>
          <w:sz w:val="28"/>
        </w:rPr>
      </w:pPr>
      <w:r w:rsidRPr="00400BF2">
        <w:rPr>
          <w:b/>
          <w:sz w:val="28"/>
        </w:rPr>
        <w:t xml:space="preserve">Electrochemical Study of </w:t>
      </w:r>
      <w:proofErr w:type="spellStart"/>
      <w:r w:rsidRPr="00400BF2">
        <w:rPr>
          <w:b/>
          <w:sz w:val="28"/>
        </w:rPr>
        <w:t>Pyrazinoic</w:t>
      </w:r>
      <w:proofErr w:type="spellEnd"/>
      <w:r w:rsidRPr="00400BF2">
        <w:rPr>
          <w:b/>
          <w:sz w:val="28"/>
        </w:rPr>
        <w:t xml:space="preserve"> Acid Using a Reduced Graphene Oxide-Modified Screen-Printed Carbon Electrode</w:t>
      </w:r>
    </w:p>
    <w:p w14:paraId="121C197A" w14:textId="77777777" w:rsidR="00AD77F8" w:rsidRPr="007D191E" w:rsidRDefault="00AD77F8" w:rsidP="007D191E">
      <w:pPr>
        <w:rPr>
          <w:b/>
          <w:sz w:val="12"/>
          <w:szCs w:val="12"/>
        </w:rPr>
      </w:pPr>
    </w:p>
    <w:p w14:paraId="6DB45F50" w14:textId="222BD331" w:rsidR="00607C5E" w:rsidRPr="00D53EA9" w:rsidRDefault="0037097D" w:rsidP="00607C5E">
      <w:pPr>
        <w:jc w:val="center"/>
        <w:rPr>
          <w:i/>
          <w:lang w:val="pt-BR"/>
        </w:rPr>
      </w:pPr>
      <w:r w:rsidRPr="00D53EA9">
        <w:rPr>
          <w:i/>
          <w:u w:val="single"/>
          <w:lang w:val="pt-BR"/>
        </w:rPr>
        <w:t>José Luiz da Silva</w:t>
      </w:r>
      <w:r w:rsidRPr="00607C5E">
        <w:rPr>
          <w:i/>
          <w:lang w:val="pt-BR"/>
        </w:rPr>
        <w:t xml:space="preserve"> *</w:t>
      </w:r>
      <w:r w:rsidR="004B1523">
        <w:rPr>
          <w:i/>
          <w:lang w:val="pt-BR"/>
        </w:rPr>
        <w:t xml:space="preserve">, </w:t>
      </w:r>
      <w:r w:rsidR="00607C5E" w:rsidRPr="00D53EA9">
        <w:rPr>
          <w:i/>
          <w:lang w:val="pt-BR"/>
        </w:rPr>
        <w:t>Liz Tula Puma</w:t>
      </w:r>
      <w:r w:rsidR="005C4FAF">
        <w:rPr>
          <w:i/>
          <w:lang w:val="pt-BR"/>
        </w:rPr>
        <w:t>-</w:t>
      </w:r>
      <w:r w:rsidR="00607C5E" w:rsidRPr="00D53EA9">
        <w:rPr>
          <w:i/>
          <w:lang w:val="pt-BR"/>
        </w:rPr>
        <w:t>Salazar</w:t>
      </w:r>
      <w:r w:rsidR="00645DBB">
        <w:rPr>
          <w:i/>
          <w:lang w:val="pt-BR"/>
        </w:rPr>
        <w:t>,</w:t>
      </w:r>
      <w:r w:rsidR="00645DBB" w:rsidRPr="00645DBB">
        <w:rPr>
          <w:lang w:val="pt-BR"/>
        </w:rPr>
        <w:t xml:space="preserve"> </w:t>
      </w:r>
      <w:r w:rsidR="00645DBB" w:rsidRPr="00645DBB">
        <w:rPr>
          <w:i/>
          <w:lang w:val="pt-BR"/>
        </w:rPr>
        <w:t>Carlos Dante Gamarra-</w:t>
      </w:r>
      <w:proofErr w:type="spellStart"/>
      <w:r w:rsidR="00645DBB" w:rsidRPr="00645DBB">
        <w:rPr>
          <w:i/>
          <w:lang w:val="pt-BR"/>
        </w:rPr>
        <w:t>Güere</w:t>
      </w:r>
      <w:proofErr w:type="spellEnd"/>
      <w:r w:rsidR="00645DBB" w:rsidRPr="00645DBB">
        <w:rPr>
          <w:i/>
          <w:lang w:val="pt-BR"/>
        </w:rPr>
        <w:t xml:space="preserve">, </w:t>
      </w:r>
      <w:proofErr w:type="spellStart"/>
      <w:r w:rsidR="00935F31" w:rsidRPr="00935F31">
        <w:rPr>
          <w:i/>
          <w:lang w:val="pt-BR"/>
        </w:rPr>
        <w:t>Wilner</w:t>
      </w:r>
      <w:proofErr w:type="spellEnd"/>
      <w:r w:rsidR="00935F31" w:rsidRPr="00935F31">
        <w:rPr>
          <w:i/>
          <w:lang w:val="pt-BR"/>
        </w:rPr>
        <w:t xml:space="preserve"> Valenzuela</w:t>
      </w:r>
      <w:r w:rsidR="00935F31">
        <w:rPr>
          <w:i/>
          <w:lang w:val="pt-BR"/>
        </w:rPr>
        <w:t xml:space="preserve"> </w:t>
      </w:r>
    </w:p>
    <w:p w14:paraId="4ABEC68E" w14:textId="56FEAF3A" w:rsidR="00607C5E" w:rsidRPr="00607C5E" w:rsidRDefault="00607C5E" w:rsidP="00E0716D">
      <w:pPr>
        <w:jc w:val="center"/>
        <w:rPr>
          <w:i/>
          <w:lang w:val="es-PE"/>
        </w:rPr>
      </w:pPr>
      <w:r w:rsidRPr="00607C5E">
        <w:rPr>
          <w:i/>
          <w:lang w:val="es-PE"/>
        </w:rPr>
        <w:t>Laboratorio de Electroquímica, Electroanalítica y Materiales Aplicados</w:t>
      </w:r>
      <w:r>
        <w:rPr>
          <w:i/>
          <w:lang w:val="es-PE"/>
        </w:rPr>
        <w:t xml:space="preserve"> (LEEMA)</w:t>
      </w:r>
      <w:r w:rsidRPr="00607C5E">
        <w:rPr>
          <w:i/>
          <w:lang w:val="es-PE"/>
        </w:rPr>
        <w:t>,</w:t>
      </w:r>
      <w:r>
        <w:rPr>
          <w:i/>
          <w:lang w:val="es-PE"/>
        </w:rPr>
        <w:t xml:space="preserve"> </w:t>
      </w:r>
      <w:r w:rsidRPr="00607C5E">
        <w:rPr>
          <w:i/>
          <w:lang w:val="es-PE"/>
        </w:rPr>
        <w:t xml:space="preserve">Laboratorios de Investigación y Desarrollo, Facultad de Ciencias e Ingeniería, Universidad Peruana Cayetano Heredia </w:t>
      </w:r>
    </w:p>
    <w:p w14:paraId="69B995D6" w14:textId="54A05294" w:rsidR="00400BF2" w:rsidRPr="003A5AFE" w:rsidRDefault="00607C5E" w:rsidP="00400BF2">
      <w:pPr>
        <w:jc w:val="center"/>
        <w:rPr>
          <w:i/>
          <w:lang w:val="en-GB"/>
        </w:rPr>
      </w:pPr>
      <w:r w:rsidRPr="003A5AFE">
        <w:rPr>
          <w:i/>
          <w:lang w:val="en-GB"/>
        </w:rPr>
        <w:t>Avenida Honorio Delgado 430, San Martín de Porres, Lima 150135, Peru.</w:t>
      </w:r>
    </w:p>
    <w:p w14:paraId="060FF246" w14:textId="235E1367" w:rsidR="00325004" w:rsidRPr="003A5AFE" w:rsidRDefault="00607C5E" w:rsidP="00E0716D">
      <w:pPr>
        <w:jc w:val="center"/>
        <w:rPr>
          <w:i/>
          <w:lang w:val="en-GB"/>
        </w:rPr>
      </w:pPr>
      <w:r w:rsidRPr="003A5AFE">
        <w:rPr>
          <w:i/>
          <w:lang w:val="en-GB"/>
        </w:rPr>
        <w:t>* jose.da.silva@upch.pe</w:t>
      </w:r>
    </w:p>
    <w:p w14:paraId="0C426F39" w14:textId="77777777" w:rsidR="00607C5E" w:rsidRPr="007D191E" w:rsidRDefault="00607C5E" w:rsidP="00E0716D">
      <w:pPr>
        <w:jc w:val="center"/>
        <w:rPr>
          <w:sz w:val="16"/>
          <w:szCs w:val="16"/>
          <w:lang w:val="en-GB"/>
        </w:rPr>
      </w:pPr>
    </w:p>
    <w:p w14:paraId="24DF25D8" w14:textId="0A638ABA" w:rsidR="00400BF2" w:rsidRPr="00400BF2" w:rsidRDefault="003775B1" w:rsidP="00400BF2">
      <w:pPr>
        <w:jc w:val="both"/>
        <w:rPr>
          <w:lang w:val="en-GB"/>
        </w:rPr>
      </w:pPr>
      <w:proofErr w:type="spellStart"/>
      <w:r w:rsidRPr="003775B1">
        <w:rPr>
          <w:lang w:val="en-GB"/>
        </w:rPr>
        <w:t>Pyrazinoic</w:t>
      </w:r>
      <w:proofErr w:type="spellEnd"/>
      <w:r w:rsidRPr="003775B1">
        <w:rPr>
          <w:lang w:val="en-GB"/>
        </w:rPr>
        <w:t xml:space="preserve"> acid (POA) is the active metabolite of pyrazinamide, one of the first-line drugs used in tuberculosis treatment</w:t>
      </w:r>
      <w:r w:rsidR="003A5AFE">
        <w:rPr>
          <w:lang w:val="en-GB"/>
        </w:rPr>
        <w:t xml:space="preserve"> [1]</w:t>
      </w:r>
      <w:r w:rsidRPr="003775B1">
        <w:rPr>
          <w:lang w:val="en-GB"/>
        </w:rPr>
        <w:t xml:space="preserve">. Due to its electroactive nature, POA represents an interesting target for the development of electrochemical platforms based on carbon nanomaterials. </w:t>
      </w:r>
      <w:r w:rsidR="00E15DC7">
        <w:rPr>
          <w:lang w:val="en-GB"/>
        </w:rPr>
        <w:t>R</w:t>
      </w:r>
      <w:r>
        <w:rPr>
          <w:lang w:val="en-GB"/>
        </w:rPr>
        <w:t xml:space="preserve">educed </w:t>
      </w:r>
      <w:r w:rsidRPr="003775B1">
        <w:rPr>
          <w:lang w:val="en-GB"/>
        </w:rPr>
        <w:t>graphene oxide (</w:t>
      </w:r>
      <w:r>
        <w:rPr>
          <w:lang w:val="en-GB"/>
        </w:rPr>
        <w:t>R</w:t>
      </w:r>
      <w:r w:rsidRPr="003775B1">
        <w:rPr>
          <w:lang w:val="en-GB"/>
        </w:rPr>
        <w:t>GO)-modified electrodes have attracted attention because of their high surface area, improved electron-transfer properties, and low-cost fabrication</w:t>
      </w:r>
      <w:r w:rsidR="003A5AFE">
        <w:rPr>
          <w:lang w:val="en-GB"/>
        </w:rPr>
        <w:t xml:space="preserve"> [2]</w:t>
      </w:r>
      <w:r w:rsidRPr="003775B1">
        <w:rPr>
          <w:lang w:val="en-GB"/>
        </w:rPr>
        <w:t>.</w:t>
      </w:r>
      <w:r>
        <w:rPr>
          <w:lang w:val="en-GB"/>
        </w:rPr>
        <w:t xml:space="preserve"> </w:t>
      </w:r>
      <w:r w:rsidRPr="003775B1">
        <w:rPr>
          <w:lang w:val="en-GB"/>
        </w:rPr>
        <w:t>The aim of this study was to evaluate the electrochemical behaviour of POA on</w:t>
      </w:r>
      <w:r w:rsidR="007F71AA">
        <w:rPr>
          <w:lang w:val="en-GB"/>
        </w:rPr>
        <w:t xml:space="preserve"> </w:t>
      </w:r>
      <w:r>
        <w:rPr>
          <w:lang w:val="en-GB"/>
        </w:rPr>
        <w:t>R</w:t>
      </w:r>
      <w:r w:rsidRPr="003775B1">
        <w:rPr>
          <w:lang w:val="en-GB"/>
        </w:rPr>
        <w:t>GO-modified screen-printed carbon electrode (</w:t>
      </w:r>
      <w:r w:rsidR="00787AF8">
        <w:rPr>
          <w:lang w:val="en-GB"/>
        </w:rPr>
        <w:t>R</w:t>
      </w:r>
      <w:r w:rsidRPr="003775B1">
        <w:rPr>
          <w:lang w:val="en-GB"/>
        </w:rPr>
        <w:t>GO/SP</w:t>
      </w:r>
      <w:r>
        <w:rPr>
          <w:lang w:val="en-GB"/>
        </w:rPr>
        <w:t>E-C</w:t>
      </w:r>
      <w:r w:rsidRPr="003775B1">
        <w:rPr>
          <w:lang w:val="en-GB"/>
        </w:rPr>
        <w:t>).</w:t>
      </w:r>
      <w:r>
        <w:rPr>
          <w:lang w:val="en-GB"/>
        </w:rPr>
        <w:t xml:space="preserve"> </w:t>
      </w:r>
      <w:r w:rsidR="00D53EA9" w:rsidRPr="00D53EA9">
        <w:rPr>
          <w:lang w:val="en-GB"/>
        </w:rPr>
        <w:t>The SPE-C were fabricated by stencil printing on polyethylene terephthalate (PET) substrates previously treated by mechanical abrasion (220 grit sandpaper) and cleaning with 70 % ethanol</w:t>
      </w:r>
      <w:r w:rsidR="00D53EA9">
        <w:rPr>
          <w:lang w:val="en-GB"/>
        </w:rPr>
        <w:t xml:space="preserve"> [3]</w:t>
      </w:r>
      <w:r w:rsidR="00D53EA9" w:rsidRPr="00D53EA9">
        <w:rPr>
          <w:lang w:val="en-GB"/>
        </w:rPr>
        <w:t xml:space="preserve">. The SPE-C geometry was designed using AutoCAD and transferred to adhesive stencils using a Silhouette Cameo 5 cutting printer. Subsequently, the conductive ink was applied and dried at room temperature for 24 h. Conductive inks were prepared using a </w:t>
      </w:r>
      <w:proofErr w:type="spellStart"/>
      <w:r w:rsidR="00D53EA9" w:rsidRPr="00D53EA9">
        <w:rPr>
          <w:lang w:val="en-GB"/>
        </w:rPr>
        <w:t>colorless</w:t>
      </w:r>
      <w:proofErr w:type="spellEnd"/>
      <w:r w:rsidR="00D53EA9" w:rsidRPr="00D53EA9">
        <w:rPr>
          <w:lang w:val="en-GB"/>
        </w:rPr>
        <w:t xml:space="preserve"> nail polish for nail </w:t>
      </w:r>
      <w:proofErr w:type="spellStart"/>
      <w:r w:rsidR="00D53EA9" w:rsidRPr="00D53EA9">
        <w:rPr>
          <w:lang w:val="en-GB"/>
        </w:rPr>
        <w:t>care:graphite</w:t>
      </w:r>
      <w:proofErr w:type="spellEnd"/>
      <w:r w:rsidR="00D53EA9" w:rsidRPr="00D53EA9">
        <w:rPr>
          <w:lang w:val="en-GB"/>
        </w:rPr>
        <w:t xml:space="preserve"> ratio of 60:40 (% w/w) in acetone. The SPE-C were electrochemically activated by cyclic voltammetry</w:t>
      </w:r>
      <w:r>
        <w:rPr>
          <w:lang w:val="en-GB"/>
        </w:rPr>
        <w:t xml:space="preserve"> (CV)</w:t>
      </w:r>
      <w:r w:rsidR="00D53EA9" w:rsidRPr="00D53EA9">
        <w:rPr>
          <w:lang w:val="en-GB"/>
        </w:rPr>
        <w:t xml:space="preserve"> in alkaline medium by applying 15 cycles in the potential range from 0.0 to 2.0 V at 50 mV s⁻¹.</w:t>
      </w:r>
      <w:r w:rsidR="00D53EA9">
        <w:rPr>
          <w:lang w:val="en-GB"/>
        </w:rPr>
        <w:t xml:space="preserve"> </w:t>
      </w:r>
      <w:r w:rsidR="00400BF2" w:rsidRPr="00400BF2">
        <w:rPr>
          <w:lang w:val="en-GB"/>
        </w:rPr>
        <w:t xml:space="preserve">GO modification was optimized by electrodeposition using </w:t>
      </w:r>
      <w:r>
        <w:rPr>
          <w:lang w:val="en-GB"/>
        </w:rPr>
        <w:t xml:space="preserve">CV </w:t>
      </w:r>
      <w:r w:rsidRPr="003775B1">
        <w:rPr>
          <w:lang w:val="en-GB"/>
        </w:rPr>
        <w:t>in the potential window from 0.0 to −1.2 V</w:t>
      </w:r>
      <w:r w:rsidR="00400BF2" w:rsidRPr="00400BF2">
        <w:rPr>
          <w:lang w:val="en-GB"/>
        </w:rPr>
        <w:t xml:space="preserve">. Different scan rates (20–100 mV s⁻¹) and </w:t>
      </w:r>
      <w:r>
        <w:rPr>
          <w:lang w:val="en-GB"/>
        </w:rPr>
        <w:t>electro</w:t>
      </w:r>
      <w:r w:rsidR="00400BF2" w:rsidRPr="00400BF2">
        <w:rPr>
          <w:lang w:val="en-GB"/>
        </w:rPr>
        <w:t xml:space="preserve">deposition cycles (5–30 cycles) were investigated. The best electrochemical response was obtained at 100 mV s⁻¹ and 20 cycles, indicating efficient formation of an electroactive </w:t>
      </w:r>
      <w:r>
        <w:rPr>
          <w:lang w:val="en-GB"/>
        </w:rPr>
        <w:t>R</w:t>
      </w:r>
      <w:r w:rsidR="00400BF2" w:rsidRPr="00400BF2">
        <w:rPr>
          <w:lang w:val="en-GB"/>
        </w:rPr>
        <w:t>GO film and improved charge-transfer properties.</w:t>
      </w:r>
      <w:r w:rsidR="00EF288A">
        <w:rPr>
          <w:lang w:val="en-GB"/>
        </w:rPr>
        <w:t xml:space="preserve"> </w:t>
      </w:r>
      <w:r w:rsidR="00EF288A" w:rsidRPr="00EF288A">
        <w:t xml:space="preserve">The electrochemical characterization of the SPE-C was performed by electrochemical impedance spectroscopy (EIS) using the redox probe </w:t>
      </w:r>
      <w:proofErr w:type="spellStart"/>
      <w:r w:rsidR="00EF288A" w:rsidRPr="00EF288A">
        <w:t>K₄</w:t>
      </w:r>
      <w:proofErr w:type="gramStart"/>
      <w:r w:rsidR="00EF288A" w:rsidRPr="00EF288A">
        <w:t>Fe</w:t>
      </w:r>
      <w:proofErr w:type="spellEnd"/>
      <w:r w:rsidR="00EF288A" w:rsidRPr="00EF288A">
        <w:t>(</w:t>
      </w:r>
      <w:proofErr w:type="gramEnd"/>
      <w:r w:rsidR="00EF288A" w:rsidRPr="00EF288A">
        <w:t>CN)₆/</w:t>
      </w:r>
      <w:proofErr w:type="spellStart"/>
      <w:r w:rsidR="00EF288A" w:rsidRPr="00EF288A">
        <w:t>K₃</w:t>
      </w:r>
      <w:proofErr w:type="gramStart"/>
      <w:r w:rsidR="00EF288A" w:rsidRPr="00EF288A">
        <w:t>Fe</w:t>
      </w:r>
      <w:proofErr w:type="spellEnd"/>
      <w:r w:rsidR="00EF288A" w:rsidRPr="00EF288A">
        <w:t>(</w:t>
      </w:r>
      <w:proofErr w:type="gramEnd"/>
      <w:r w:rsidR="00EF288A" w:rsidRPr="00EF288A">
        <w:t xml:space="preserve">CN)₆ 1.0 mM (1:1) in 0.10 M KCl. EIS measurements </w:t>
      </w:r>
      <w:r w:rsidR="00A95487">
        <w:t>(</w:t>
      </w:r>
      <w:r w:rsidR="00C80EC4" w:rsidRPr="00C80EC4">
        <w:rPr>
          <w:lang w:val="en-GB"/>
        </w:rPr>
        <w:t>frequency range of 0.10 Hz–100 kHz</w:t>
      </w:r>
      <w:r w:rsidR="008A0D85">
        <w:rPr>
          <w:lang w:val="en-GB"/>
        </w:rPr>
        <w:t xml:space="preserve">, </w:t>
      </w:r>
      <w:r w:rsidR="00C80EC4" w:rsidRPr="00C80EC4">
        <w:rPr>
          <w:lang w:val="en-GB"/>
        </w:rPr>
        <w:t xml:space="preserve">potential amplitude of </w:t>
      </w:r>
      <w:r w:rsidR="008A0D85">
        <w:rPr>
          <w:lang w:val="en-GB"/>
        </w:rPr>
        <w:t>8</w:t>
      </w:r>
      <w:r w:rsidR="001443B6">
        <w:rPr>
          <w:lang w:val="en-GB"/>
        </w:rPr>
        <w:t xml:space="preserve">.0 mV </w:t>
      </w:r>
      <w:r w:rsidR="008A0D85">
        <w:rPr>
          <w:lang w:val="en-GB"/>
        </w:rPr>
        <w:t xml:space="preserve">and </w:t>
      </w:r>
      <w:r w:rsidR="008A0D85" w:rsidRPr="00C80EC4">
        <w:rPr>
          <w:lang w:val="en-GB"/>
        </w:rPr>
        <w:t>potential of 0.2</w:t>
      </w:r>
      <w:r w:rsidR="008A0D85">
        <w:rPr>
          <w:lang w:val="en-GB"/>
        </w:rPr>
        <w:t>4</w:t>
      </w:r>
      <w:r w:rsidR="008A0D85" w:rsidRPr="00C80EC4">
        <w:rPr>
          <w:lang w:val="en-GB"/>
        </w:rPr>
        <w:t xml:space="preserve"> V</w:t>
      </w:r>
      <w:r w:rsidR="00A95487">
        <w:t xml:space="preserve">) </w:t>
      </w:r>
      <w:r w:rsidR="00EF288A" w:rsidRPr="00EF288A">
        <w:t>allowed evaluation of the charge-transfer resistance (Rct) during the different modification stages of the SPE-C. The unmodified SPE</w:t>
      </w:r>
      <w:r w:rsidR="00F849F4">
        <w:t>-C</w:t>
      </w:r>
      <w:r w:rsidR="00EF288A" w:rsidRPr="00EF288A">
        <w:t xml:space="preserve"> presented an Rct value of 4721.5 Ω, which decreased to 594.3 Ω after electrochemical activation and to 458.1 Ω after </w:t>
      </w:r>
      <w:r w:rsidR="00766A3F">
        <w:t>R</w:t>
      </w:r>
      <w:r w:rsidR="00EF288A" w:rsidRPr="00EF288A">
        <w:t xml:space="preserve">GO modification, confirming the improvement in electron-transfer properties promoted by </w:t>
      </w:r>
      <w:r w:rsidR="00766A3F">
        <w:t>R</w:t>
      </w:r>
      <w:r w:rsidR="00EF288A" w:rsidRPr="00EF288A">
        <w:t>GO.</w:t>
      </w:r>
      <w:r w:rsidR="00766A3F">
        <w:t xml:space="preserve"> </w:t>
      </w:r>
      <w:r w:rsidR="00710EDA" w:rsidRPr="00400BF2">
        <w:rPr>
          <w:lang w:val="en-GB"/>
        </w:rPr>
        <w:t xml:space="preserve">The modified electrode was characterized by Raman spectroscopy, scanning electron microscopy (SEM), and energy-dispersive X-ray spectroscopy (EDS). Raman spectra showed characteristic D, G, and 2D bands associated with graphene-based materials, confirming the incorporation of GO onto the carbon surface. SEM images revealed morphological modifications and increased surface roughness after GO deposition, while EDS analysis confirmed the presence of </w:t>
      </w:r>
      <w:r w:rsidR="00710EDA">
        <w:rPr>
          <w:lang w:val="en-GB"/>
        </w:rPr>
        <w:t xml:space="preserve">carbon and </w:t>
      </w:r>
      <w:r w:rsidR="00710EDA" w:rsidRPr="00400BF2">
        <w:rPr>
          <w:lang w:val="en-GB"/>
        </w:rPr>
        <w:t xml:space="preserve">oxygen-containing groups related to </w:t>
      </w:r>
      <w:r w:rsidR="00710EDA">
        <w:rPr>
          <w:lang w:val="en-GB"/>
        </w:rPr>
        <w:t>RGO</w:t>
      </w:r>
      <w:r w:rsidR="00710EDA" w:rsidRPr="00400BF2">
        <w:rPr>
          <w:lang w:val="en-GB"/>
        </w:rPr>
        <w:t>. These results demonstrated the successful modification of the electrode surface.</w:t>
      </w:r>
      <w:r w:rsidR="00710EDA">
        <w:rPr>
          <w:lang w:val="en-GB"/>
        </w:rPr>
        <w:t xml:space="preserve"> </w:t>
      </w:r>
      <w:r w:rsidR="00BC4838" w:rsidRPr="00400BF2">
        <w:rPr>
          <w:lang w:val="en-GB"/>
        </w:rPr>
        <w:t xml:space="preserve">The electrochemical behaviour of POA was studied in H₃PO₄/H₃PO₄-KH₂PO₄ buffer solutions at different pH values. Well-defined cathodic and anodic peaks were observed, showing a strong dependence on </w:t>
      </w:r>
      <w:proofErr w:type="spellStart"/>
      <w:r w:rsidR="00BC4838" w:rsidRPr="00400BF2">
        <w:rPr>
          <w:lang w:val="en-GB"/>
        </w:rPr>
        <w:t>pH.</w:t>
      </w:r>
      <w:proofErr w:type="spellEnd"/>
      <w:r w:rsidR="00BC4838" w:rsidRPr="00400BF2">
        <w:rPr>
          <w:lang w:val="en-GB"/>
        </w:rPr>
        <w:t xml:space="preserve"> Among the evaluated conditions, pH 2 presented the highest peak currents, indicating that acidic media favour the redox process and electron-transfer kinetics of POA on the </w:t>
      </w:r>
      <w:r w:rsidR="00BC4838">
        <w:rPr>
          <w:lang w:val="en-GB"/>
        </w:rPr>
        <w:t>R</w:t>
      </w:r>
      <w:r w:rsidR="00BC4838" w:rsidRPr="003775B1">
        <w:rPr>
          <w:lang w:val="en-GB"/>
        </w:rPr>
        <w:t>GO/SP</w:t>
      </w:r>
      <w:r w:rsidR="00BC4838">
        <w:rPr>
          <w:lang w:val="en-GB"/>
        </w:rPr>
        <w:t xml:space="preserve">E-C </w:t>
      </w:r>
      <w:r w:rsidR="00BC4838" w:rsidRPr="00400BF2">
        <w:rPr>
          <w:lang w:val="en-GB"/>
        </w:rPr>
        <w:t>surface.</w:t>
      </w:r>
      <w:r w:rsidR="00BC4838">
        <w:rPr>
          <w:lang w:val="en-GB"/>
        </w:rPr>
        <w:t xml:space="preserve"> </w:t>
      </w:r>
      <w:r w:rsidR="00400BF2" w:rsidRPr="00400BF2">
        <w:rPr>
          <w:lang w:val="en-GB"/>
        </w:rPr>
        <w:t>Under optimized electrode conditions, the voltammogram of 2</w:t>
      </w:r>
      <w:r>
        <w:rPr>
          <w:lang w:val="en-GB"/>
        </w:rPr>
        <w:t>.0</w:t>
      </w:r>
      <w:r w:rsidR="00400BF2" w:rsidRPr="00400BF2">
        <w:rPr>
          <w:lang w:val="en-GB"/>
        </w:rPr>
        <w:t xml:space="preserve"> mM POA recorded at </w:t>
      </w:r>
      <w:r>
        <w:rPr>
          <w:lang w:val="en-GB"/>
        </w:rPr>
        <w:t>50</w:t>
      </w:r>
      <w:r w:rsidR="00400BF2" w:rsidRPr="00400BF2">
        <w:rPr>
          <w:lang w:val="en-GB"/>
        </w:rPr>
        <w:t xml:space="preserve"> mV s⁻¹ within a potential window from 0.0 to −1.20 V showed three well-defined electrochemical peaks: a cathodic peak at −1.</w:t>
      </w:r>
      <w:r w:rsidR="005C36CA">
        <w:rPr>
          <w:lang w:val="en-GB"/>
        </w:rPr>
        <w:t>06</w:t>
      </w:r>
      <w:r w:rsidR="00400BF2" w:rsidRPr="00400BF2">
        <w:rPr>
          <w:lang w:val="en-GB"/>
        </w:rPr>
        <w:t xml:space="preserve"> V (−</w:t>
      </w:r>
      <w:r w:rsidR="00F52A8D">
        <w:rPr>
          <w:lang w:val="en-GB"/>
        </w:rPr>
        <w:t>50</w:t>
      </w:r>
      <w:r w:rsidR="00134358">
        <w:rPr>
          <w:lang w:val="en-GB"/>
        </w:rPr>
        <w:t>.0</w:t>
      </w:r>
      <w:r w:rsidR="00400BF2" w:rsidRPr="00400BF2">
        <w:rPr>
          <w:lang w:val="en-GB"/>
        </w:rPr>
        <w:t xml:space="preserve"> µA), anodic peak</w:t>
      </w:r>
      <w:r w:rsidR="003D1FBA">
        <w:rPr>
          <w:lang w:val="en-GB"/>
        </w:rPr>
        <w:t xml:space="preserve"> (PA)</w:t>
      </w:r>
      <w:r w:rsidR="00400BF2" w:rsidRPr="00400BF2">
        <w:rPr>
          <w:lang w:val="en-GB"/>
        </w:rPr>
        <w:t xml:space="preserve"> </w:t>
      </w:r>
      <w:r w:rsidR="008D5A6C">
        <w:rPr>
          <w:lang w:val="en-GB"/>
        </w:rPr>
        <w:t>1</w:t>
      </w:r>
      <w:r w:rsidR="00400BF2" w:rsidRPr="00400BF2">
        <w:rPr>
          <w:lang w:val="en-GB"/>
        </w:rPr>
        <w:t xml:space="preserve"> at −0.4</w:t>
      </w:r>
      <w:r w:rsidR="008D5A6C">
        <w:rPr>
          <w:lang w:val="en-GB"/>
        </w:rPr>
        <w:t>5</w:t>
      </w:r>
      <w:r w:rsidR="00400BF2" w:rsidRPr="00400BF2">
        <w:rPr>
          <w:lang w:val="en-GB"/>
        </w:rPr>
        <w:t xml:space="preserve"> V (</w:t>
      </w:r>
      <w:r w:rsidR="00134358">
        <w:rPr>
          <w:lang w:val="en-GB"/>
        </w:rPr>
        <w:t>29.5</w:t>
      </w:r>
      <w:r w:rsidR="00400BF2" w:rsidRPr="00400BF2">
        <w:rPr>
          <w:lang w:val="en-GB"/>
        </w:rPr>
        <w:t xml:space="preserve"> µA), and </w:t>
      </w:r>
      <w:r w:rsidR="003D1FBA">
        <w:rPr>
          <w:lang w:val="en-GB"/>
        </w:rPr>
        <w:t xml:space="preserve">PA </w:t>
      </w:r>
      <w:r w:rsidR="008D5A6C">
        <w:rPr>
          <w:lang w:val="en-GB"/>
        </w:rPr>
        <w:t>2</w:t>
      </w:r>
      <w:r w:rsidR="00400BF2" w:rsidRPr="00400BF2">
        <w:rPr>
          <w:lang w:val="en-GB"/>
        </w:rPr>
        <w:t xml:space="preserve"> at 0.</w:t>
      </w:r>
      <w:r w:rsidR="00B46917">
        <w:rPr>
          <w:lang w:val="en-GB"/>
        </w:rPr>
        <w:t>13</w:t>
      </w:r>
      <w:r w:rsidR="00400BF2" w:rsidRPr="00400BF2">
        <w:rPr>
          <w:lang w:val="en-GB"/>
        </w:rPr>
        <w:t xml:space="preserve"> V (−</w:t>
      </w:r>
      <w:r w:rsidR="00682B4C">
        <w:rPr>
          <w:lang w:val="en-GB"/>
        </w:rPr>
        <w:t>16</w:t>
      </w:r>
      <w:r w:rsidR="00867C8E">
        <w:rPr>
          <w:lang w:val="en-GB"/>
        </w:rPr>
        <w:t>.0</w:t>
      </w:r>
      <w:r w:rsidR="00400BF2" w:rsidRPr="00400BF2">
        <w:rPr>
          <w:lang w:val="en-GB"/>
        </w:rPr>
        <w:t xml:space="preserve"> µA). </w:t>
      </w:r>
      <w:r w:rsidR="003D1FBA">
        <w:rPr>
          <w:lang w:val="en-GB"/>
        </w:rPr>
        <w:t>T</w:t>
      </w:r>
      <w:r w:rsidR="00400BF2" w:rsidRPr="00400BF2">
        <w:rPr>
          <w:lang w:val="en-GB"/>
        </w:rPr>
        <w:t>he influence of POA concentration</w:t>
      </w:r>
      <w:r w:rsidR="00505DCF">
        <w:rPr>
          <w:lang w:val="en-GB"/>
        </w:rPr>
        <w:t xml:space="preserve"> (10 µM to 10 mM)</w:t>
      </w:r>
      <w:r w:rsidR="00400BF2" w:rsidRPr="00400BF2">
        <w:rPr>
          <w:lang w:val="en-GB"/>
        </w:rPr>
        <w:t xml:space="preserve"> was evaluated by </w:t>
      </w:r>
      <w:r w:rsidR="00DB516F">
        <w:rPr>
          <w:lang w:val="en-GB"/>
        </w:rPr>
        <w:t>CV</w:t>
      </w:r>
      <w:r w:rsidR="00400BF2" w:rsidRPr="00400BF2">
        <w:rPr>
          <w:lang w:val="en-GB"/>
        </w:rPr>
        <w:t xml:space="preserve">. </w:t>
      </w:r>
      <w:r w:rsidR="00597B11" w:rsidRPr="00597B11">
        <w:rPr>
          <w:lang w:val="en-GB"/>
        </w:rPr>
        <w:t>The voltammetric response increased with concentration (25–500 µM</w:t>
      </w:r>
      <w:r w:rsidR="0045396C">
        <w:rPr>
          <w:lang w:val="en-GB"/>
        </w:rPr>
        <w:t xml:space="preserve">, </w:t>
      </w:r>
      <w:r w:rsidR="00F84407">
        <w:rPr>
          <w:lang w:val="en-GB"/>
        </w:rPr>
        <w:t>R ≥ 0.995</w:t>
      </w:r>
      <w:r w:rsidR="00597B11" w:rsidRPr="00597B11">
        <w:rPr>
          <w:lang w:val="en-GB"/>
        </w:rPr>
        <w:t>), confirming the electrochemical activity of POA on RGO/SPE-C and its potential for electrochemical detection.</w:t>
      </w:r>
      <w:r w:rsidR="00597B11">
        <w:rPr>
          <w:lang w:val="en-GB"/>
        </w:rPr>
        <w:t xml:space="preserve"> </w:t>
      </w:r>
      <w:r w:rsidR="00400BF2" w:rsidRPr="00400BF2">
        <w:rPr>
          <w:lang w:val="en-GB"/>
        </w:rPr>
        <w:t xml:space="preserve">The obtained results highlight the potential of </w:t>
      </w:r>
      <w:r w:rsidR="00475FC0">
        <w:rPr>
          <w:lang w:val="en-GB"/>
        </w:rPr>
        <w:t>R</w:t>
      </w:r>
      <w:r w:rsidR="00400BF2" w:rsidRPr="00400BF2">
        <w:rPr>
          <w:lang w:val="en-GB"/>
        </w:rPr>
        <w:t>GO/SPE</w:t>
      </w:r>
      <w:r w:rsidR="00475FC0">
        <w:rPr>
          <w:lang w:val="en-GB"/>
        </w:rPr>
        <w:t>-C</w:t>
      </w:r>
      <w:r w:rsidR="00400BF2" w:rsidRPr="00400BF2">
        <w:rPr>
          <w:lang w:val="en-GB"/>
        </w:rPr>
        <w:t xml:space="preserve"> as a low-cost and efficient electrochemical platform for pharmaceutical and biomedical applications.</w:t>
      </w:r>
      <w:r w:rsidR="0087306B">
        <w:rPr>
          <w:lang w:val="en-GB"/>
        </w:rPr>
        <w:t xml:space="preserve"> </w:t>
      </w:r>
    </w:p>
    <w:p w14:paraId="79E63A9F" w14:textId="77777777" w:rsidR="00400BF2" w:rsidRPr="00400BF2" w:rsidRDefault="00400BF2" w:rsidP="00E0716D">
      <w:pPr>
        <w:jc w:val="both"/>
        <w:rPr>
          <w:lang w:val="en-GB"/>
        </w:rPr>
      </w:pPr>
    </w:p>
    <w:p w14:paraId="67F145B5" w14:textId="77777777" w:rsidR="00400BF2" w:rsidRPr="0037097D" w:rsidRDefault="00400BF2" w:rsidP="00400BF2">
      <w:pPr>
        <w:rPr>
          <w:b/>
          <w:bCs/>
          <w:lang w:val="es-PE"/>
        </w:rPr>
      </w:pPr>
      <w:proofErr w:type="spellStart"/>
      <w:r w:rsidRPr="0037097D">
        <w:rPr>
          <w:b/>
          <w:bCs/>
          <w:lang w:val="es-PE"/>
        </w:rPr>
        <w:t>References</w:t>
      </w:r>
      <w:proofErr w:type="spellEnd"/>
    </w:p>
    <w:p w14:paraId="3CB73512" w14:textId="16E3A5D5" w:rsidR="00B64046" w:rsidRPr="0037097D" w:rsidRDefault="00400BF2" w:rsidP="00400BF2">
      <w:pPr>
        <w:rPr>
          <w:lang w:val="it-IT"/>
        </w:rPr>
      </w:pPr>
      <w:r w:rsidRPr="0037097D">
        <w:rPr>
          <w:lang w:val="es-PE"/>
        </w:rPr>
        <w:t xml:space="preserve">[1] </w:t>
      </w:r>
      <w:r w:rsidR="00B64046" w:rsidRPr="0037097D">
        <w:rPr>
          <w:lang w:val="es-PE"/>
        </w:rPr>
        <w:t xml:space="preserve">Liu, C., et al. </w:t>
      </w:r>
      <w:r w:rsidR="00B64046" w:rsidRPr="0037097D">
        <w:rPr>
          <w:i/>
          <w:iCs/>
          <w:lang w:val="it-IT"/>
        </w:rPr>
        <w:t>Talanta</w:t>
      </w:r>
      <w:r w:rsidR="00DA542A" w:rsidRPr="0037097D">
        <w:rPr>
          <w:lang w:val="it-IT"/>
        </w:rPr>
        <w:t xml:space="preserve"> </w:t>
      </w:r>
      <w:r w:rsidR="00CB26A7" w:rsidRPr="0037097D">
        <w:rPr>
          <w:lang w:val="it-IT"/>
        </w:rPr>
        <w:t>(</w:t>
      </w:r>
      <w:r w:rsidR="00DA542A" w:rsidRPr="0037097D">
        <w:rPr>
          <w:lang w:val="it-IT"/>
        </w:rPr>
        <w:t>2024</w:t>
      </w:r>
      <w:r w:rsidR="00CB26A7" w:rsidRPr="0037097D">
        <w:rPr>
          <w:lang w:val="it-IT"/>
        </w:rPr>
        <w:t>)</w:t>
      </w:r>
      <w:r w:rsidR="00B64046" w:rsidRPr="0037097D">
        <w:rPr>
          <w:lang w:val="it-IT"/>
        </w:rPr>
        <w:t xml:space="preserve"> </w:t>
      </w:r>
      <w:r w:rsidR="00B64046" w:rsidRPr="0037097D">
        <w:rPr>
          <w:b/>
          <w:bCs/>
          <w:lang w:val="it-IT"/>
        </w:rPr>
        <w:t>266</w:t>
      </w:r>
      <w:r w:rsidR="00B64046" w:rsidRPr="0037097D">
        <w:rPr>
          <w:lang w:val="it-IT"/>
        </w:rPr>
        <w:t>, 125038.</w:t>
      </w:r>
    </w:p>
    <w:p w14:paraId="246E7C4D" w14:textId="6EB1DFE4" w:rsidR="00400BF2" w:rsidRPr="00CB26A7" w:rsidRDefault="00400BF2" w:rsidP="00400BF2">
      <w:pPr>
        <w:rPr>
          <w:lang w:val="en-GB"/>
        </w:rPr>
      </w:pPr>
      <w:r w:rsidRPr="008F00FE">
        <w:rPr>
          <w:lang w:val="it-IT"/>
        </w:rPr>
        <w:t xml:space="preserve">[2] </w:t>
      </w:r>
      <w:r w:rsidR="004C22E2" w:rsidRPr="008F00FE">
        <w:rPr>
          <w:lang w:val="it-IT"/>
        </w:rPr>
        <w:t>Beluomini</w:t>
      </w:r>
      <w:r w:rsidR="004C22E2" w:rsidRPr="004C22E2">
        <w:rPr>
          <w:lang w:val="it-IT"/>
        </w:rPr>
        <w:t xml:space="preserve">, M. A., </w:t>
      </w:r>
      <w:r w:rsidR="004C22E2">
        <w:rPr>
          <w:lang w:val="it-IT"/>
        </w:rPr>
        <w:t xml:space="preserve">et al. </w:t>
      </w:r>
      <w:r w:rsidR="004C22E2" w:rsidRPr="00CB26A7">
        <w:rPr>
          <w:i/>
          <w:iCs/>
          <w:lang w:val="en-GB"/>
        </w:rPr>
        <w:t>Journal of Electroanalytical Chemistry</w:t>
      </w:r>
      <w:r w:rsidR="00CB26A7" w:rsidRPr="00CB26A7">
        <w:rPr>
          <w:lang w:val="en-GB"/>
        </w:rPr>
        <w:t xml:space="preserve"> (2019) </w:t>
      </w:r>
      <w:r w:rsidR="004C22E2" w:rsidRPr="004B30D3">
        <w:rPr>
          <w:b/>
          <w:bCs/>
          <w:lang w:val="en-GB"/>
        </w:rPr>
        <w:t>840</w:t>
      </w:r>
      <w:r w:rsidR="004C22E2" w:rsidRPr="00CB26A7">
        <w:rPr>
          <w:lang w:val="en-GB"/>
        </w:rPr>
        <w:t>, 343–366.</w:t>
      </w:r>
    </w:p>
    <w:p w14:paraId="3DA3494D" w14:textId="38E72783" w:rsidR="00400BF2" w:rsidRPr="00CB26A7" w:rsidRDefault="00400BF2" w:rsidP="00400BF2">
      <w:pPr>
        <w:rPr>
          <w:lang w:val="en-GB"/>
        </w:rPr>
      </w:pPr>
      <w:r w:rsidRPr="0037097D">
        <w:rPr>
          <w:lang w:val="en-GB"/>
        </w:rPr>
        <w:t xml:space="preserve">[3] </w:t>
      </w:r>
      <w:r w:rsidR="00CB26A7" w:rsidRPr="0037097D">
        <w:rPr>
          <w:lang w:val="en-GB"/>
        </w:rPr>
        <w:t xml:space="preserve">Camargo, </w:t>
      </w:r>
      <w:r w:rsidRPr="0037097D">
        <w:rPr>
          <w:lang w:val="en-GB"/>
        </w:rPr>
        <w:t>J. R.</w:t>
      </w:r>
      <w:r w:rsidR="00CB26A7" w:rsidRPr="0037097D">
        <w:rPr>
          <w:lang w:val="en-GB"/>
        </w:rPr>
        <w:t>,</w:t>
      </w:r>
      <w:r w:rsidRPr="0037097D">
        <w:rPr>
          <w:lang w:val="en-GB"/>
        </w:rPr>
        <w:t xml:space="preserve"> et al.</w:t>
      </w:r>
      <w:r w:rsidR="004B30D3" w:rsidRPr="0037097D">
        <w:rPr>
          <w:lang w:val="en-GB"/>
        </w:rPr>
        <w:t xml:space="preserve"> </w:t>
      </w:r>
      <w:r w:rsidRPr="00CB26A7">
        <w:rPr>
          <w:i/>
          <w:iCs/>
          <w:lang w:val="en-GB"/>
        </w:rPr>
        <w:t>Microchemical Journal</w:t>
      </w:r>
      <w:r w:rsidR="00CB26A7" w:rsidRPr="00CB26A7">
        <w:rPr>
          <w:lang w:val="en-GB"/>
        </w:rPr>
        <w:t xml:space="preserve"> (</w:t>
      </w:r>
      <w:r w:rsidRPr="00CB26A7">
        <w:rPr>
          <w:lang w:val="en-GB"/>
        </w:rPr>
        <w:t>2019</w:t>
      </w:r>
      <w:r w:rsidR="00CB26A7" w:rsidRPr="00CB26A7">
        <w:rPr>
          <w:lang w:val="en-GB"/>
        </w:rPr>
        <w:t>)</w:t>
      </w:r>
      <w:r w:rsidRPr="00CB26A7">
        <w:rPr>
          <w:lang w:val="en-GB"/>
        </w:rPr>
        <w:t xml:space="preserve"> </w:t>
      </w:r>
      <w:r w:rsidRPr="00CB26A7">
        <w:rPr>
          <w:b/>
          <w:bCs/>
          <w:lang w:val="en-GB"/>
        </w:rPr>
        <w:t>164</w:t>
      </w:r>
      <w:r w:rsidRPr="00CB26A7">
        <w:rPr>
          <w:lang w:val="en-GB"/>
        </w:rPr>
        <w:t>, 105998.</w:t>
      </w:r>
    </w:p>
    <w:p w14:paraId="45A995C9" w14:textId="77777777" w:rsidR="00CB26A7" w:rsidRDefault="00CB26A7" w:rsidP="00400BF2">
      <w:pPr>
        <w:jc w:val="both"/>
        <w:rPr>
          <w:i/>
          <w:iCs/>
        </w:rPr>
      </w:pPr>
    </w:p>
    <w:p w14:paraId="77834B62" w14:textId="1315C815" w:rsidR="00400BF2" w:rsidRPr="00400BF2" w:rsidRDefault="00400BF2" w:rsidP="00400BF2">
      <w:pPr>
        <w:jc w:val="both"/>
        <w:rPr>
          <w:i/>
          <w:iCs/>
        </w:rPr>
      </w:pPr>
      <w:r w:rsidRPr="00400BF2">
        <w:rPr>
          <w:i/>
          <w:iCs/>
        </w:rPr>
        <w:t>Acknowledgments</w:t>
      </w:r>
    </w:p>
    <w:p w14:paraId="44E51C54" w14:textId="405E0B84" w:rsidR="00E0716D" w:rsidRDefault="00400BF2" w:rsidP="00E0716D">
      <w:pPr>
        <w:jc w:val="both"/>
      </w:pPr>
      <w:r w:rsidRPr="00400BF2">
        <w:rPr>
          <w:i/>
          <w:iCs/>
        </w:rPr>
        <w:t>This work was funded by CONCYTEC through the PROCIENCIA program under call E041-2024-01, according to Contract [PE501087122-2024].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85EEB"/>
    <w:rsid w:val="00134358"/>
    <w:rsid w:val="001443B6"/>
    <w:rsid w:val="002A4742"/>
    <w:rsid w:val="00325004"/>
    <w:rsid w:val="0037097D"/>
    <w:rsid w:val="003775B1"/>
    <w:rsid w:val="003A5AFE"/>
    <w:rsid w:val="003D1FBA"/>
    <w:rsid w:val="00400BF2"/>
    <w:rsid w:val="0045396C"/>
    <w:rsid w:val="00475FC0"/>
    <w:rsid w:val="004B1523"/>
    <w:rsid w:val="004B30D3"/>
    <w:rsid w:val="004C22E2"/>
    <w:rsid w:val="00505DCF"/>
    <w:rsid w:val="00526A4B"/>
    <w:rsid w:val="00536366"/>
    <w:rsid w:val="005846E5"/>
    <w:rsid w:val="00593B23"/>
    <w:rsid w:val="00597B11"/>
    <w:rsid w:val="005C36CA"/>
    <w:rsid w:val="005C4FAF"/>
    <w:rsid w:val="00607C5E"/>
    <w:rsid w:val="00645DBB"/>
    <w:rsid w:val="0066105D"/>
    <w:rsid w:val="00682B4C"/>
    <w:rsid w:val="00685C1A"/>
    <w:rsid w:val="00691FC5"/>
    <w:rsid w:val="006949F5"/>
    <w:rsid w:val="006C3BD9"/>
    <w:rsid w:val="00710EDA"/>
    <w:rsid w:val="00766A3F"/>
    <w:rsid w:val="00787AF8"/>
    <w:rsid w:val="007D191E"/>
    <w:rsid w:val="007F0D5B"/>
    <w:rsid w:val="007F71AA"/>
    <w:rsid w:val="00867C8E"/>
    <w:rsid w:val="0087306B"/>
    <w:rsid w:val="008A0D85"/>
    <w:rsid w:val="008C1040"/>
    <w:rsid w:val="008D5A6C"/>
    <w:rsid w:val="008F00FE"/>
    <w:rsid w:val="00935F31"/>
    <w:rsid w:val="00940171"/>
    <w:rsid w:val="009B7517"/>
    <w:rsid w:val="00A95487"/>
    <w:rsid w:val="00A96523"/>
    <w:rsid w:val="00AD77F8"/>
    <w:rsid w:val="00B46917"/>
    <w:rsid w:val="00B64046"/>
    <w:rsid w:val="00BA41D9"/>
    <w:rsid w:val="00BC4838"/>
    <w:rsid w:val="00C80EC4"/>
    <w:rsid w:val="00CB26A7"/>
    <w:rsid w:val="00CD7BDA"/>
    <w:rsid w:val="00D112BC"/>
    <w:rsid w:val="00D53EA9"/>
    <w:rsid w:val="00DA542A"/>
    <w:rsid w:val="00DB516F"/>
    <w:rsid w:val="00E0716D"/>
    <w:rsid w:val="00E15DC7"/>
    <w:rsid w:val="00EF288A"/>
    <w:rsid w:val="00F0259E"/>
    <w:rsid w:val="00F030DC"/>
    <w:rsid w:val="00F27C34"/>
    <w:rsid w:val="00F30585"/>
    <w:rsid w:val="00F52A8D"/>
    <w:rsid w:val="00F84407"/>
    <w:rsid w:val="00F849F4"/>
    <w:rsid w:val="00F85B8C"/>
    <w:rsid w:val="00F97641"/>
    <w:rsid w:val="00FA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20DF80C"/>
  <w14:defaultImageDpi w14:val="300"/>
  <w15:docId w15:val="{10DFC073-7A06-48B0-8A26-E0046429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07C5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7C5E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9B75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150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A9427CD-4156-4FC6-BD6D-1793EAB1714F}">
  <we:reference id="wa104382081" version="1.55.1.0" store="en-US" storeType="OMEX"/>
  <we:alternateReferences>
    <we:reference id="WA104382081" version="1.55.1.0" store="" storeType="OMEX"/>
  </we:alternateReferences>
  <we:properties>
    <we:property name="MENDELEY_BIBLIOGRAPHY_IS_DIRTY" value="false"/>
    <we:property name="MENDELEY_BIBLIOGRAPHY_LAST_MODIFIED" value="1779908424791"/>
    <we:property name="MENDELEY_CITATIONS" value="[]"/>
    <we:property name="MENDELEY_CITATIONS_STYLE" value="{&quot;id&quot;:&quot;https://www.zotero.org/styles/apa&quot;,&quot;title&quot;:&quot;APA Style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79E67-5024-408D-9CF8-8398CDEB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747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Jose Luiz da silva</cp:lastModifiedBy>
  <cp:revision>62</cp:revision>
  <cp:lastPrinted>2013-10-21T12:07:00Z</cp:lastPrinted>
  <dcterms:created xsi:type="dcterms:W3CDTF">2026-05-27T04:57:00Z</dcterms:created>
  <dcterms:modified xsi:type="dcterms:W3CDTF">2026-05-28T00:49:00Z</dcterms:modified>
</cp:coreProperties>
</file>