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48BAF" w14:textId="11C2BC2D" w:rsidR="007933CC" w:rsidRPr="007933CC" w:rsidRDefault="007933CC" w:rsidP="0080193A">
      <w:pPr>
        <w:jc w:val="center"/>
        <w:rPr>
          <w:rFonts w:ascii="Times New Roman" w:hAnsi="Times New Roman" w:cs="Times New Roman"/>
          <w:b/>
          <w:bCs/>
          <w:sz w:val="28"/>
          <w:szCs w:val="28"/>
          <w:lang w:val="en-GB"/>
        </w:rPr>
      </w:pPr>
      <w:r w:rsidRPr="007933CC">
        <w:rPr>
          <w:rFonts w:ascii="Times New Roman" w:hAnsi="Times New Roman" w:cs="Times New Roman"/>
          <w:b/>
          <w:bCs/>
          <w:sz w:val="28"/>
          <w:szCs w:val="28"/>
          <w:lang w:val="en-GB"/>
        </w:rPr>
        <w:t>Cu</w:t>
      </w:r>
      <w:r w:rsidRPr="007933CC">
        <w:rPr>
          <w:rFonts w:ascii="Times New Roman" w:hAnsi="Times New Roman" w:cs="Times New Roman"/>
          <w:b/>
          <w:bCs/>
          <w:sz w:val="28"/>
          <w:szCs w:val="28"/>
          <w:vertAlign w:val="subscript"/>
          <w:lang w:val="en-GB"/>
        </w:rPr>
        <w:t>2</w:t>
      </w:r>
      <w:r w:rsidRPr="007933CC">
        <w:rPr>
          <w:rFonts w:ascii="Times New Roman" w:hAnsi="Times New Roman" w:cs="Times New Roman"/>
          <w:b/>
          <w:bCs/>
          <w:sz w:val="28"/>
          <w:szCs w:val="28"/>
          <w:lang w:val="en-GB"/>
        </w:rPr>
        <w:t>O/CuO-Modified TiO</w:t>
      </w:r>
      <w:r w:rsidRPr="007933CC">
        <w:rPr>
          <w:rFonts w:ascii="Times New Roman" w:hAnsi="Times New Roman" w:cs="Times New Roman"/>
          <w:b/>
          <w:bCs/>
          <w:sz w:val="28"/>
          <w:szCs w:val="28"/>
          <w:vertAlign w:val="subscript"/>
          <w:lang w:val="en-GB"/>
        </w:rPr>
        <w:t>2</w:t>
      </w:r>
      <w:r w:rsidRPr="007933CC">
        <w:rPr>
          <w:rFonts w:ascii="Times New Roman" w:hAnsi="Times New Roman" w:cs="Times New Roman"/>
          <w:b/>
          <w:bCs/>
          <w:sz w:val="28"/>
          <w:szCs w:val="28"/>
          <w:lang w:val="en-GB"/>
        </w:rPr>
        <w:t xml:space="preserve"> Nanotubes as Electrochemical Sensors for Adrenaline Detection</w:t>
      </w:r>
    </w:p>
    <w:p w14:paraId="228EA15D" w14:textId="68E53A6E" w:rsidR="00F4323F" w:rsidRPr="0080193A" w:rsidRDefault="00F4323F" w:rsidP="0080193A">
      <w:pPr>
        <w:shd w:val="clear" w:color="auto" w:fill="FFFFFF"/>
        <w:jc w:val="center"/>
        <w:rPr>
          <w:rStyle w:val="normaltextrun"/>
          <w:rFonts w:ascii="Times New Roman" w:eastAsia="Times New Roman" w:hAnsi="Times New Roman" w:cs="Times New Roman"/>
          <w:color w:val="333333"/>
          <w:kern w:val="0"/>
          <w:sz w:val="20"/>
          <w:szCs w:val="20"/>
          <w:lang w:eastAsia="pl-PL"/>
          <w14:ligatures w14:val="none"/>
        </w:rPr>
      </w:pPr>
      <w:r w:rsidRPr="0080193A">
        <w:rPr>
          <w:rFonts w:ascii="Times New Roman" w:hAnsi="Times New Roman" w:cs="Times New Roman"/>
          <w:sz w:val="20"/>
          <w:szCs w:val="20"/>
          <w:u w:val="single"/>
        </w:rPr>
        <w:t>Wiktoria Lipińska</w:t>
      </w:r>
      <w:r w:rsidRPr="0080193A">
        <w:rPr>
          <w:rStyle w:val="normaltextrun"/>
          <w:rFonts w:ascii="Times New Roman" w:hAnsi="Times New Roman" w:cs="Times New Roman"/>
          <w:color w:val="000000"/>
          <w:sz w:val="20"/>
          <w:szCs w:val="20"/>
          <w:u w:val="single"/>
          <w:vertAlign w:val="superscript"/>
        </w:rPr>
        <w:t>1</w:t>
      </w:r>
      <w:r w:rsidRPr="0080193A">
        <w:rPr>
          <w:rStyle w:val="normaltextrun"/>
          <w:rFonts w:ascii="Times New Roman" w:hAnsi="Times New Roman" w:cs="Times New Roman"/>
          <w:color w:val="000000"/>
          <w:sz w:val="20"/>
          <w:szCs w:val="20"/>
        </w:rPr>
        <w:t>, Szymon Dudziak</w:t>
      </w:r>
      <w:r w:rsidRPr="0080193A">
        <w:rPr>
          <w:rFonts w:ascii="Times New Roman" w:eastAsia="Times New Roman" w:hAnsi="Times New Roman" w:cs="Times New Roman"/>
          <w:color w:val="000000" w:themeColor="text1"/>
          <w:sz w:val="20"/>
          <w:szCs w:val="20"/>
          <w:vertAlign w:val="superscript"/>
        </w:rPr>
        <w:t>2</w:t>
      </w:r>
      <w:r w:rsidRPr="0080193A">
        <w:rPr>
          <w:rStyle w:val="normaltextrun"/>
          <w:rFonts w:ascii="Times New Roman" w:hAnsi="Times New Roman" w:cs="Times New Roman"/>
          <w:color w:val="000000"/>
          <w:sz w:val="20"/>
          <w:szCs w:val="20"/>
        </w:rPr>
        <w:t xml:space="preserve">, </w:t>
      </w:r>
      <w:r w:rsidRPr="0080193A">
        <w:rPr>
          <w:rFonts w:ascii="Times New Roman" w:eastAsia="Times New Roman" w:hAnsi="Times New Roman" w:cs="Times New Roman"/>
          <w:color w:val="000000" w:themeColor="text1"/>
          <w:kern w:val="0"/>
          <w:sz w:val="20"/>
          <w:szCs w:val="20"/>
          <w:lang w:eastAsia="pl-PL"/>
          <w14:ligatures w14:val="none"/>
        </w:rPr>
        <w:t>Jakub Rysz</w:t>
      </w:r>
      <w:r w:rsidRPr="0080193A">
        <w:rPr>
          <w:rFonts w:ascii="Times New Roman" w:eastAsia="Times New Roman" w:hAnsi="Times New Roman" w:cs="Times New Roman"/>
          <w:color w:val="000000" w:themeColor="text1"/>
          <w:kern w:val="0"/>
          <w:sz w:val="20"/>
          <w:szCs w:val="20"/>
          <w:vertAlign w:val="superscript"/>
          <w:lang w:eastAsia="pl-PL"/>
          <w14:ligatures w14:val="none"/>
        </w:rPr>
        <w:t>3</w:t>
      </w:r>
      <w:r w:rsidRPr="0080193A">
        <w:rPr>
          <w:rFonts w:ascii="Times New Roman" w:eastAsia="Times New Roman" w:hAnsi="Times New Roman" w:cs="Times New Roman"/>
          <w:color w:val="000000" w:themeColor="text1"/>
          <w:kern w:val="0"/>
          <w:sz w:val="20"/>
          <w:szCs w:val="20"/>
          <w:lang w:eastAsia="pl-PL"/>
          <w14:ligatures w14:val="none"/>
        </w:rPr>
        <w:t xml:space="preserve">, </w:t>
      </w:r>
      <w:r w:rsidR="00C1097F" w:rsidRPr="00C1097F">
        <w:rPr>
          <w:rFonts w:ascii="Times New Roman" w:eastAsia="Times New Roman" w:hAnsi="Times New Roman" w:cs="Times New Roman"/>
          <w:color w:val="000000" w:themeColor="text1"/>
          <w:sz w:val="20"/>
          <w:szCs w:val="20"/>
          <w:lang w:eastAsia="pl-PL"/>
        </w:rPr>
        <w:t>Agnieszka Kramek</w:t>
      </w:r>
      <w:r w:rsidR="00C1097F" w:rsidRPr="00C1097F">
        <w:rPr>
          <w:rFonts w:ascii="Times New Roman" w:eastAsia="Times New Roman" w:hAnsi="Times New Roman" w:cs="Times New Roman"/>
          <w:i/>
          <w:color w:val="000000" w:themeColor="text1"/>
          <w:sz w:val="20"/>
          <w:szCs w:val="20"/>
          <w:vertAlign w:val="superscript"/>
          <w:lang w:eastAsia="pl-PL"/>
        </w:rPr>
        <w:t>4</w:t>
      </w:r>
      <w:r w:rsidR="00C1097F" w:rsidRPr="00C1097F">
        <w:rPr>
          <w:rFonts w:ascii="Times New Roman" w:eastAsia="Times New Roman" w:hAnsi="Times New Roman" w:cs="Times New Roman"/>
          <w:color w:val="000000" w:themeColor="text1"/>
          <w:sz w:val="20"/>
          <w:szCs w:val="20"/>
          <w:lang w:eastAsia="pl-PL"/>
        </w:rPr>
        <w:t>, Justyna Gumieniak</w:t>
      </w:r>
      <w:r w:rsidR="00C1097F" w:rsidRPr="00C1097F">
        <w:rPr>
          <w:rFonts w:ascii="Times New Roman" w:eastAsia="Times New Roman" w:hAnsi="Times New Roman" w:cs="Times New Roman"/>
          <w:i/>
          <w:color w:val="000000" w:themeColor="text1"/>
          <w:sz w:val="20"/>
          <w:szCs w:val="20"/>
          <w:vertAlign w:val="superscript"/>
          <w:lang w:eastAsia="pl-PL"/>
        </w:rPr>
        <w:t>4</w:t>
      </w:r>
      <w:r w:rsidR="00C1097F">
        <w:rPr>
          <w:rFonts w:ascii="Times New Roman" w:eastAsia="Times New Roman" w:hAnsi="Times New Roman" w:cs="Times New Roman"/>
          <w:i/>
          <w:color w:val="000000" w:themeColor="text1"/>
          <w:sz w:val="20"/>
          <w:szCs w:val="20"/>
          <w:lang w:eastAsia="pl-PL"/>
        </w:rPr>
        <w:t>,</w:t>
      </w:r>
      <w:r w:rsidR="00C1097F">
        <w:rPr>
          <w:rFonts w:ascii="Times New Roman" w:eastAsia="Times New Roman" w:hAnsi="Times New Roman" w:cs="Times New Roman"/>
          <w:i/>
          <w:color w:val="000000" w:themeColor="text1"/>
          <w:sz w:val="24"/>
          <w:szCs w:val="24"/>
          <w:vertAlign w:val="superscript"/>
          <w:lang w:eastAsia="pl-PL"/>
        </w:rPr>
        <w:t xml:space="preserve"> </w:t>
      </w:r>
      <w:r w:rsidR="00C1097F">
        <w:rPr>
          <w:rFonts w:ascii="Times New Roman" w:eastAsia="Times New Roman" w:hAnsi="Times New Roman" w:cs="Times New Roman"/>
          <w:i/>
          <w:color w:val="000000" w:themeColor="text1"/>
          <w:sz w:val="24"/>
          <w:szCs w:val="24"/>
          <w:vertAlign w:val="superscript"/>
          <w:lang w:eastAsia="pl-PL"/>
        </w:rPr>
        <w:br/>
      </w:r>
      <w:r w:rsidRPr="0080193A">
        <w:rPr>
          <w:rStyle w:val="normaltextrun"/>
          <w:rFonts w:ascii="Times New Roman" w:hAnsi="Times New Roman" w:cs="Times New Roman"/>
          <w:color w:val="000000"/>
          <w:sz w:val="20"/>
          <w:szCs w:val="20"/>
        </w:rPr>
        <w:t>Katarzyna Siuzdak</w:t>
      </w:r>
      <w:r w:rsidRPr="0080193A">
        <w:rPr>
          <w:rStyle w:val="normaltextrun"/>
          <w:rFonts w:ascii="Times New Roman" w:hAnsi="Times New Roman" w:cs="Times New Roman"/>
          <w:color w:val="000000" w:themeColor="text1"/>
          <w:sz w:val="20"/>
          <w:szCs w:val="20"/>
          <w:vertAlign w:val="superscript"/>
        </w:rPr>
        <w:t>1</w:t>
      </w:r>
    </w:p>
    <w:p w14:paraId="54D14307" w14:textId="6331AAD9" w:rsidR="00F4323F" w:rsidRPr="0080193A" w:rsidRDefault="00F4323F" w:rsidP="0080193A">
      <w:pPr>
        <w:spacing w:after="0" w:line="240" w:lineRule="auto"/>
        <w:jc w:val="center"/>
        <w:rPr>
          <w:rStyle w:val="eop"/>
          <w:rFonts w:ascii="Times New Roman" w:hAnsi="Times New Roman" w:cs="Times New Roman"/>
          <w:i/>
          <w:iCs/>
          <w:color w:val="000000" w:themeColor="text1"/>
          <w:sz w:val="20"/>
          <w:szCs w:val="20"/>
          <w:lang w:val="en-GB"/>
        </w:rPr>
      </w:pPr>
      <w:r w:rsidRPr="0080193A">
        <w:rPr>
          <w:rStyle w:val="normaltextrun"/>
          <w:rFonts w:ascii="Times New Roman" w:hAnsi="Times New Roman" w:cs="Times New Roman"/>
          <w:i/>
          <w:iCs/>
          <w:color w:val="000000" w:themeColor="text1"/>
          <w:sz w:val="20"/>
          <w:szCs w:val="20"/>
          <w:vertAlign w:val="superscript"/>
          <w:lang w:val="en-US"/>
        </w:rPr>
        <w:t>1</w:t>
      </w:r>
      <w:r w:rsidRPr="0080193A">
        <w:rPr>
          <w:rStyle w:val="normaltextrun"/>
          <w:rFonts w:ascii="Times New Roman" w:hAnsi="Times New Roman" w:cs="Times New Roman"/>
          <w:i/>
          <w:iCs/>
          <w:color w:val="000000" w:themeColor="text1"/>
          <w:sz w:val="20"/>
          <w:szCs w:val="20"/>
          <w:lang w:val="en-US"/>
        </w:rPr>
        <w:t xml:space="preserve">Centre for Plasma and Laser Engineering, Institute of Fluid-Flow Machinery, Polish Academy of Sciences, </w:t>
      </w:r>
      <w:proofErr w:type="spellStart"/>
      <w:r w:rsidRPr="0080193A">
        <w:rPr>
          <w:rStyle w:val="spellingerror"/>
          <w:rFonts w:ascii="Times New Roman" w:hAnsi="Times New Roman" w:cs="Times New Roman"/>
          <w:i/>
          <w:iCs/>
          <w:color w:val="000000" w:themeColor="text1"/>
          <w:sz w:val="20"/>
          <w:szCs w:val="20"/>
          <w:lang w:val="en-US"/>
        </w:rPr>
        <w:t>Fiszera</w:t>
      </w:r>
      <w:proofErr w:type="spellEnd"/>
      <w:r w:rsidRPr="0080193A">
        <w:rPr>
          <w:rStyle w:val="normaltextrun"/>
          <w:rFonts w:ascii="Times New Roman" w:hAnsi="Times New Roman" w:cs="Times New Roman"/>
          <w:i/>
          <w:iCs/>
          <w:color w:val="000000" w:themeColor="text1"/>
          <w:sz w:val="20"/>
          <w:szCs w:val="20"/>
          <w:lang w:val="en-US"/>
        </w:rPr>
        <w:t xml:space="preserve"> 14 Street, 80-231 </w:t>
      </w:r>
      <w:r w:rsidRPr="0080193A">
        <w:rPr>
          <w:rStyle w:val="spellingerror"/>
          <w:rFonts w:ascii="Times New Roman" w:hAnsi="Times New Roman" w:cs="Times New Roman"/>
          <w:i/>
          <w:iCs/>
          <w:color w:val="000000" w:themeColor="text1"/>
          <w:sz w:val="20"/>
          <w:szCs w:val="20"/>
          <w:lang w:val="en-US"/>
        </w:rPr>
        <w:t>Gdańsk</w:t>
      </w:r>
      <w:r w:rsidRPr="0080193A">
        <w:rPr>
          <w:rStyle w:val="normaltextrun"/>
          <w:rFonts w:ascii="Times New Roman" w:hAnsi="Times New Roman" w:cs="Times New Roman"/>
          <w:i/>
          <w:iCs/>
          <w:color w:val="000000" w:themeColor="text1"/>
          <w:sz w:val="20"/>
          <w:szCs w:val="20"/>
          <w:lang w:val="en-US"/>
        </w:rPr>
        <w:t>, Poland</w:t>
      </w:r>
    </w:p>
    <w:p w14:paraId="06367BEC" w14:textId="77777777" w:rsidR="00CA7623" w:rsidRDefault="00F4323F" w:rsidP="0080193A">
      <w:pPr>
        <w:pBdr>
          <w:top w:val="nil"/>
          <w:left w:val="nil"/>
          <w:bottom w:val="nil"/>
          <w:right w:val="nil"/>
          <w:between w:val="nil"/>
        </w:pBdr>
        <w:spacing w:after="0" w:line="240" w:lineRule="auto"/>
        <w:jc w:val="center"/>
        <w:rPr>
          <w:rFonts w:ascii="Times New Roman" w:eastAsia="Times New Roman" w:hAnsi="Times New Roman" w:cs="Times New Roman"/>
          <w:i/>
          <w:color w:val="000000" w:themeColor="text1"/>
          <w:sz w:val="20"/>
          <w:szCs w:val="20"/>
          <w:lang w:val="en-GB"/>
        </w:rPr>
      </w:pPr>
      <w:r w:rsidRPr="0080193A">
        <w:rPr>
          <w:rFonts w:ascii="Times New Roman" w:eastAsia="Times New Roman" w:hAnsi="Times New Roman" w:cs="Times New Roman"/>
          <w:i/>
          <w:color w:val="000000" w:themeColor="text1"/>
          <w:sz w:val="20"/>
          <w:szCs w:val="20"/>
          <w:vertAlign w:val="superscript"/>
          <w:lang w:val="en-GB"/>
        </w:rPr>
        <w:t>2</w:t>
      </w:r>
      <w:r w:rsidRPr="0080193A">
        <w:rPr>
          <w:rFonts w:ascii="Times New Roman" w:eastAsia="Times New Roman" w:hAnsi="Times New Roman" w:cs="Times New Roman"/>
          <w:i/>
          <w:color w:val="000000" w:themeColor="text1"/>
          <w:sz w:val="20"/>
          <w:szCs w:val="20"/>
          <w:lang w:val="en-GB"/>
        </w:rPr>
        <w:t>Department of Process Engineering and Chemical Technology, Gdańsk University of Technology,</w:t>
      </w:r>
    </w:p>
    <w:p w14:paraId="7B054000" w14:textId="27695B4C" w:rsidR="00F4323F" w:rsidRPr="00857FB3" w:rsidRDefault="00F4323F" w:rsidP="0080193A">
      <w:pPr>
        <w:pBdr>
          <w:top w:val="nil"/>
          <w:left w:val="nil"/>
          <w:bottom w:val="nil"/>
          <w:right w:val="nil"/>
          <w:between w:val="nil"/>
        </w:pBdr>
        <w:spacing w:after="0" w:line="240" w:lineRule="auto"/>
        <w:jc w:val="center"/>
        <w:rPr>
          <w:rFonts w:ascii="Times New Roman" w:eastAsia="Times New Roman" w:hAnsi="Times New Roman" w:cs="Times New Roman"/>
          <w:i/>
          <w:color w:val="000000" w:themeColor="text1"/>
          <w:sz w:val="20"/>
          <w:szCs w:val="20"/>
        </w:rPr>
      </w:pPr>
      <w:r w:rsidRPr="00857FB3">
        <w:rPr>
          <w:rFonts w:ascii="Times New Roman" w:eastAsia="Times New Roman" w:hAnsi="Times New Roman" w:cs="Times New Roman"/>
          <w:i/>
          <w:color w:val="000000" w:themeColor="text1"/>
          <w:sz w:val="20"/>
          <w:szCs w:val="20"/>
        </w:rPr>
        <w:t xml:space="preserve">G. Narutowicza </w:t>
      </w:r>
      <w:proofErr w:type="spellStart"/>
      <w:r w:rsidRPr="00857FB3">
        <w:rPr>
          <w:rFonts w:ascii="Times New Roman" w:eastAsia="Times New Roman" w:hAnsi="Times New Roman" w:cs="Times New Roman"/>
          <w:i/>
          <w:color w:val="000000" w:themeColor="text1"/>
          <w:sz w:val="20"/>
          <w:szCs w:val="20"/>
        </w:rPr>
        <w:t>Street</w:t>
      </w:r>
      <w:proofErr w:type="spellEnd"/>
      <w:r w:rsidRPr="00857FB3">
        <w:rPr>
          <w:rFonts w:ascii="Times New Roman" w:eastAsia="Times New Roman" w:hAnsi="Times New Roman" w:cs="Times New Roman"/>
          <w:i/>
          <w:color w:val="000000" w:themeColor="text1"/>
          <w:sz w:val="20"/>
          <w:szCs w:val="20"/>
        </w:rPr>
        <w:t xml:space="preserve"> 11/12, 80-233 Gdańsk, Poland</w:t>
      </w:r>
    </w:p>
    <w:p w14:paraId="137545C0" w14:textId="77777777" w:rsidR="00F4323F" w:rsidRDefault="00F4323F" w:rsidP="0080193A">
      <w:pPr>
        <w:pBdr>
          <w:top w:val="nil"/>
          <w:left w:val="nil"/>
          <w:bottom w:val="nil"/>
          <w:right w:val="nil"/>
          <w:between w:val="nil"/>
        </w:pBdr>
        <w:spacing w:after="0" w:line="240" w:lineRule="auto"/>
        <w:jc w:val="center"/>
        <w:rPr>
          <w:rFonts w:ascii="Times New Roman" w:hAnsi="Times New Roman" w:cs="Times New Roman"/>
          <w:i/>
          <w:sz w:val="20"/>
          <w:szCs w:val="20"/>
        </w:rPr>
      </w:pPr>
      <w:r w:rsidRPr="00C1097F">
        <w:rPr>
          <w:rFonts w:ascii="Times New Roman" w:eastAsia="Times New Roman" w:hAnsi="Times New Roman" w:cs="Times New Roman"/>
          <w:i/>
          <w:color w:val="000000" w:themeColor="text1"/>
          <w:kern w:val="0"/>
          <w:sz w:val="20"/>
          <w:szCs w:val="20"/>
          <w:vertAlign w:val="superscript"/>
          <w:lang w:eastAsia="pl-PL"/>
          <w14:ligatures w14:val="none"/>
        </w:rPr>
        <w:t>3</w:t>
      </w:r>
      <w:r w:rsidRPr="00C1097F">
        <w:rPr>
          <w:rFonts w:ascii="Times New Roman" w:hAnsi="Times New Roman" w:cs="Times New Roman"/>
          <w:i/>
          <w:sz w:val="20"/>
          <w:szCs w:val="20"/>
        </w:rPr>
        <w:t xml:space="preserve">M. Smoluchowski </w:t>
      </w:r>
      <w:proofErr w:type="spellStart"/>
      <w:r w:rsidRPr="00C1097F">
        <w:rPr>
          <w:rFonts w:ascii="Times New Roman" w:hAnsi="Times New Roman" w:cs="Times New Roman"/>
          <w:i/>
          <w:sz w:val="20"/>
          <w:szCs w:val="20"/>
        </w:rPr>
        <w:t>Institute</w:t>
      </w:r>
      <w:proofErr w:type="spellEnd"/>
      <w:r w:rsidRPr="00C1097F">
        <w:rPr>
          <w:rFonts w:ascii="Times New Roman" w:hAnsi="Times New Roman" w:cs="Times New Roman"/>
          <w:i/>
          <w:sz w:val="20"/>
          <w:szCs w:val="20"/>
        </w:rPr>
        <w:t xml:space="preserve"> of </w:t>
      </w:r>
      <w:proofErr w:type="spellStart"/>
      <w:r w:rsidRPr="00C1097F">
        <w:rPr>
          <w:rFonts w:ascii="Times New Roman" w:hAnsi="Times New Roman" w:cs="Times New Roman"/>
          <w:i/>
          <w:sz w:val="20"/>
          <w:szCs w:val="20"/>
        </w:rPr>
        <w:t>Physic</w:t>
      </w:r>
      <w:proofErr w:type="spellEnd"/>
      <w:r w:rsidRPr="00C1097F">
        <w:rPr>
          <w:rFonts w:ascii="Times New Roman" w:hAnsi="Times New Roman" w:cs="Times New Roman"/>
          <w:i/>
          <w:sz w:val="20"/>
          <w:szCs w:val="20"/>
        </w:rPr>
        <w:t xml:space="preserve">, </w:t>
      </w:r>
      <w:proofErr w:type="spellStart"/>
      <w:r w:rsidRPr="00C1097F">
        <w:rPr>
          <w:rFonts w:ascii="Times New Roman" w:hAnsi="Times New Roman" w:cs="Times New Roman"/>
          <w:i/>
          <w:sz w:val="20"/>
          <w:szCs w:val="20"/>
        </w:rPr>
        <w:t>Jagiellonian</w:t>
      </w:r>
      <w:proofErr w:type="spellEnd"/>
      <w:r w:rsidRPr="00C1097F">
        <w:rPr>
          <w:rFonts w:ascii="Times New Roman" w:hAnsi="Times New Roman" w:cs="Times New Roman"/>
          <w:i/>
          <w:sz w:val="20"/>
          <w:szCs w:val="20"/>
        </w:rPr>
        <w:t xml:space="preserve"> University, </w:t>
      </w:r>
      <w:proofErr w:type="spellStart"/>
      <w:r w:rsidRPr="00C1097F">
        <w:rPr>
          <w:rFonts w:ascii="Times New Roman" w:hAnsi="Times New Roman" w:cs="Times New Roman"/>
          <w:i/>
          <w:sz w:val="20"/>
          <w:szCs w:val="20"/>
        </w:rPr>
        <w:t>Łojasiewicza</w:t>
      </w:r>
      <w:proofErr w:type="spellEnd"/>
      <w:r w:rsidRPr="00C1097F">
        <w:rPr>
          <w:rFonts w:ascii="Times New Roman" w:hAnsi="Times New Roman" w:cs="Times New Roman"/>
          <w:i/>
          <w:sz w:val="20"/>
          <w:szCs w:val="20"/>
        </w:rPr>
        <w:t xml:space="preserve"> 11, 30-348 Kraków, Poland</w:t>
      </w:r>
    </w:p>
    <w:p w14:paraId="5325F754" w14:textId="4C27D654" w:rsidR="0080193A" w:rsidRDefault="00944DC9" w:rsidP="00944DC9">
      <w:pPr>
        <w:pBdr>
          <w:top w:val="nil"/>
          <w:left w:val="nil"/>
          <w:bottom w:val="nil"/>
          <w:right w:val="nil"/>
          <w:between w:val="nil"/>
        </w:pBdr>
        <w:spacing w:after="0" w:line="240" w:lineRule="auto"/>
        <w:jc w:val="center"/>
        <w:rPr>
          <w:rFonts w:ascii="Times New Roman" w:eastAsia="Times New Roman" w:hAnsi="Times New Roman" w:cs="Times New Roman"/>
          <w:i/>
          <w:color w:val="000000"/>
          <w:sz w:val="20"/>
          <w:szCs w:val="20"/>
          <w:lang w:val="en-GB"/>
        </w:rPr>
      </w:pPr>
      <w:r w:rsidRPr="00944DC9">
        <w:rPr>
          <w:rFonts w:ascii="Times New Roman" w:eastAsia="Times New Roman" w:hAnsi="Times New Roman" w:cs="Times New Roman"/>
          <w:i/>
          <w:color w:val="000000" w:themeColor="text1"/>
          <w:sz w:val="20"/>
          <w:szCs w:val="20"/>
          <w:vertAlign w:val="superscript"/>
          <w:lang w:val="en-GB" w:eastAsia="pl-PL"/>
        </w:rPr>
        <w:t>4</w:t>
      </w:r>
      <w:r w:rsidRPr="00944DC9">
        <w:rPr>
          <w:rFonts w:ascii="Times New Roman" w:eastAsia="Times New Roman" w:hAnsi="Times New Roman" w:cs="Times New Roman"/>
          <w:i/>
          <w:color w:val="000000"/>
          <w:sz w:val="20"/>
          <w:szCs w:val="20"/>
          <w:lang w:val="en-GB"/>
        </w:rPr>
        <w:t xml:space="preserve">The Faculty of Mechanics and Technology, Rzeszów University of Technology, </w:t>
      </w:r>
      <w:proofErr w:type="spellStart"/>
      <w:r w:rsidRPr="00944DC9">
        <w:rPr>
          <w:rFonts w:ascii="Times New Roman" w:eastAsia="Times New Roman" w:hAnsi="Times New Roman" w:cs="Times New Roman"/>
          <w:i/>
          <w:color w:val="000000"/>
          <w:sz w:val="20"/>
          <w:szCs w:val="20"/>
          <w:lang w:val="en-GB"/>
        </w:rPr>
        <w:t>Kwiatkowskiego</w:t>
      </w:r>
      <w:proofErr w:type="spellEnd"/>
      <w:r w:rsidRPr="00944DC9">
        <w:rPr>
          <w:rFonts w:ascii="Times New Roman" w:eastAsia="Times New Roman" w:hAnsi="Times New Roman" w:cs="Times New Roman"/>
          <w:i/>
          <w:color w:val="000000"/>
          <w:sz w:val="20"/>
          <w:szCs w:val="20"/>
          <w:lang w:val="en-GB"/>
        </w:rPr>
        <w:t xml:space="preserve"> 4 Street, </w:t>
      </w:r>
      <w:r>
        <w:rPr>
          <w:rFonts w:ascii="Times New Roman" w:eastAsia="Times New Roman" w:hAnsi="Times New Roman" w:cs="Times New Roman"/>
          <w:i/>
          <w:color w:val="000000"/>
          <w:sz w:val="20"/>
          <w:szCs w:val="20"/>
          <w:lang w:val="en-GB"/>
        </w:rPr>
        <w:br/>
      </w:r>
      <w:r w:rsidRPr="00944DC9">
        <w:rPr>
          <w:rFonts w:ascii="Times New Roman" w:eastAsia="Times New Roman" w:hAnsi="Times New Roman" w:cs="Times New Roman"/>
          <w:i/>
          <w:color w:val="000000"/>
          <w:sz w:val="20"/>
          <w:szCs w:val="20"/>
          <w:lang w:val="en-GB"/>
        </w:rPr>
        <w:t xml:space="preserve">37-450 </w:t>
      </w:r>
      <w:proofErr w:type="spellStart"/>
      <w:r w:rsidRPr="00944DC9">
        <w:rPr>
          <w:rFonts w:ascii="Times New Roman" w:eastAsia="Times New Roman" w:hAnsi="Times New Roman" w:cs="Times New Roman"/>
          <w:i/>
          <w:color w:val="000000"/>
          <w:sz w:val="20"/>
          <w:szCs w:val="20"/>
          <w:lang w:val="en-GB"/>
        </w:rPr>
        <w:t>Stalowa</w:t>
      </w:r>
      <w:proofErr w:type="spellEnd"/>
      <w:r w:rsidRPr="00944DC9">
        <w:rPr>
          <w:rFonts w:ascii="Times New Roman" w:eastAsia="Times New Roman" w:hAnsi="Times New Roman" w:cs="Times New Roman"/>
          <w:i/>
          <w:color w:val="000000"/>
          <w:sz w:val="20"/>
          <w:szCs w:val="20"/>
          <w:lang w:val="en-GB"/>
        </w:rPr>
        <w:t xml:space="preserve"> Wola, Poland</w:t>
      </w:r>
    </w:p>
    <w:p w14:paraId="1FC0E11C" w14:textId="77777777" w:rsidR="00944DC9" w:rsidRPr="00944DC9" w:rsidRDefault="00944DC9" w:rsidP="00944DC9">
      <w:pPr>
        <w:pBdr>
          <w:top w:val="nil"/>
          <w:left w:val="nil"/>
          <w:bottom w:val="nil"/>
          <w:right w:val="nil"/>
          <w:between w:val="nil"/>
        </w:pBdr>
        <w:spacing w:after="0" w:line="240" w:lineRule="auto"/>
        <w:jc w:val="center"/>
        <w:rPr>
          <w:rFonts w:ascii="Times New Roman" w:hAnsi="Times New Roman" w:cs="Times New Roman"/>
          <w:i/>
          <w:sz w:val="20"/>
          <w:szCs w:val="20"/>
          <w:lang w:val="en-GB"/>
        </w:rPr>
      </w:pPr>
    </w:p>
    <w:p w14:paraId="55191D19" w14:textId="6601DFBB" w:rsidR="0080193A" w:rsidRPr="0080193A" w:rsidRDefault="0080193A" w:rsidP="0080193A">
      <w:pPr>
        <w:spacing w:after="0" w:line="240" w:lineRule="auto"/>
        <w:jc w:val="center"/>
        <w:rPr>
          <w:rFonts w:ascii="Times New Roman" w:eastAsia="Times New Roman" w:hAnsi="Times New Roman" w:cs="Times New Roman"/>
          <w:i/>
          <w:color w:val="000000" w:themeColor="text1"/>
          <w:sz w:val="20"/>
          <w:szCs w:val="20"/>
          <w:lang w:val="en-GB"/>
        </w:rPr>
      </w:pPr>
      <w:r w:rsidRPr="0080193A">
        <w:rPr>
          <w:rFonts w:ascii="Times New Roman" w:eastAsia="Times New Roman" w:hAnsi="Times New Roman" w:cs="Times New Roman"/>
          <w:i/>
          <w:color w:val="000000" w:themeColor="text1"/>
          <w:sz w:val="20"/>
          <w:szCs w:val="20"/>
          <w:lang w:val="en-GB"/>
        </w:rPr>
        <w:t>wlipinska@imp.gda.pl</w:t>
      </w:r>
    </w:p>
    <w:p w14:paraId="57114A52" w14:textId="77777777" w:rsidR="003C7AE0" w:rsidRPr="0080193A" w:rsidRDefault="003C7AE0">
      <w:pPr>
        <w:rPr>
          <w:rFonts w:ascii="Times New Roman" w:hAnsi="Times New Roman" w:cs="Times New Roman"/>
          <w:sz w:val="20"/>
          <w:szCs w:val="20"/>
          <w:lang w:val="en-GB"/>
        </w:rPr>
      </w:pPr>
    </w:p>
    <w:p w14:paraId="10606DE4" w14:textId="63C8C1E0" w:rsidR="00F4323F" w:rsidRPr="00383279" w:rsidRDefault="00F4323F" w:rsidP="00F4323F">
      <w:pPr>
        <w:jc w:val="both"/>
        <w:rPr>
          <w:rFonts w:ascii="Times New Roman" w:hAnsi="Times New Roman" w:cs="Times New Roman"/>
          <w:sz w:val="20"/>
          <w:szCs w:val="20"/>
          <w:lang w:val="en-GB"/>
        </w:rPr>
      </w:pPr>
      <w:r w:rsidRPr="005A6FE9">
        <w:rPr>
          <w:rFonts w:ascii="Times New Roman" w:hAnsi="Times New Roman" w:cs="Times New Roman"/>
          <w:sz w:val="20"/>
          <w:szCs w:val="20"/>
          <w:lang w:val="en-GB"/>
        </w:rPr>
        <w:t>Adrenaline, a key biomarker of stress, plays a crucial role in physiological responses and its rapid detection is essential for real-time health monitoring. This work presents the development of a miniaturized electrochemical sensor for adrenaline detection based on a nanostructured Cu</w:t>
      </w:r>
      <w:r w:rsidRPr="005A6FE9">
        <w:rPr>
          <w:rFonts w:ascii="Times New Roman" w:hAnsi="Times New Roman" w:cs="Times New Roman"/>
          <w:sz w:val="20"/>
          <w:szCs w:val="20"/>
          <w:vertAlign w:val="subscript"/>
          <w:lang w:val="en-GB"/>
        </w:rPr>
        <w:t>2</w:t>
      </w:r>
      <w:r w:rsidRPr="005A6FE9">
        <w:rPr>
          <w:rFonts w:ascii="Times New Roman" w:hAnsi="Times New Roman" w:cs="Times New Roman"/>
          <w:sz w:val="20"/>
          <w:szCs w:val="20"/>
          <w:lang w:val="en-GB"/>
        </w:rPr>
        <w:t>O-CuO/TiO</w:t>
      </w:r>
      <w:r w:rsidRPr="005A6FE9">
        <w:rPr>
          <w:rFonts w:ascii="Times New Roman" w:hAnsi="Times New Roman" w:cs="Times New Roman"/>
          <w:sz w:val="20"/>
          <w:szCs w:val="20"/>
          <w:vertAlign w:val="subscript"/>
          <w:lang w:val="en-GB"/>
        </w:rPr>
        <w:t>2</w:t>
      </w:r>
      <w:r w:rsidRPr="005A6FE9">
        <w:rPr>
          <w:rFonts w:ascii="Times New Roman" w:hAnsi="Times New Roman" w:cs="Times New Roman"/>
          <w:sz w:val="20"/>
          <w:szCs w:val="20"/>
          <w:lang w:val="en-GB"/>
        </w:rPr>
        <w:t xml:space="preserve"> platform.</w:t>
      </w:r>
      <w:r w:rsidR="00383279">
        <w:rPr>
          <w:rFonts w:ascii="Times New Roman" w:hAnsi="Times New Roman" w:cs="Times New Roman"/>
          <w:sz w:val="20"/>
          <w:szCs w:val="20"/>
          <w:lang w:val="en-GB"/>
        </w:rPr>
        <w:t xml:space="preserve"> </w:t>
      </w:r>
      <w:r w:rsidR="00383279" w:rsidRPr="00383279">
        <w:rPr>
          <w:rFonts w:ascii="Times New Roman" w:hAnsi="Times New Roman" w:cs="Times New Roman"/>
          <w:sz w:val="20"/>
          <w:szCs w:val="20"/>
          <w:lang w:val="en-GB"/>
        </w:rPr>
        <w:t xml:space="preserve">Copper and its oxides were </w:t>
      </w:r>
      <w:r w:rsidR="0028169B">
        <w:rPr>
          <w:rFonts w:ascii="Times New Roman" w:hAnsi="Times New Roman" w:cs="Times New Roman"/>
          <w:sz w:val="20"/>
          <w:szCs w:val="20"/>
          <w:lang w:val="en-GB"/>
        </w:rPr>
        <w:t xml:space="preserve">selected </w:t>
      </w:r>
      <w:r w:rsidR="00383279" w:rsidRPr="00383279">
        <w:rPr>
          <w:rFonts w:ascii="Times New Roman" w:hAnsi="Times New Roman" w:cs="Times New Roman"/>
          <w:sz w:val="20"/>
          <w:szCs w:val="20"/>
          <w:lang w:val="en-GB"/>
        </w:rPr>
        <w:t xml:space="preserve">due to their </w:t>
      </w:r>
      <w:r w:rsidR="0028169B">
        <w:rPr>
          <w:rFonts w:ascii="Times New Roman" w:hAnsi="Times New Roman" w:cs="Times New Roman"/>
          <w:sz w:val="20"/>
          <w:szCs w:val="20"/>
          <w:lang w:val="en-GB"/>
        </w:rPr>
        <w:t>high</w:t>
      </w:r>
      <w:r w:rsidR="0028169B" w:rsidRPr="00383279">
        <w:rPr>
          <w:rFonts w:ascii="Times New Roman" w:hAnsi="Times New Roman" w:cs="Times New Roman"/>
          <w:sz w:val="20"/>
          <w:szCs w:val="20"/>
          <w:lang w:val="en-GB"/>
        </w:rPr>
        <w:t xml:space="preserve"> </w:t>
      </w:r>
      <w:r w:rsidR="00383279" w:rsidRPr="00383279">
        <w:rPr>
          <w:rFonts w:ascii="Times New Roman" w:hAnsi="Times New Roman" w:cs="Times New Roman"/>
          <w:sz w:val="20"/>
          <w:szCs w:val="20"/>
          <w:lang w:val="en-GB"/>
        </w:rPr>
        <w:t xml:space="preserve">electrochemical activity, good conductivity, and strong affinity for catecholamine molecules, </w:t>
      </w:r>
      <w:r w:rsidR="0028169B" w:rsidRPr="00383279">
        <w:rPr>
          <w:rFonts w:ascii="Times New Roman" w:hAnsi="Times New Roman" w:cs="Times New Roman"/>
          <w:sz w:val="20"/>
          <w:szCs w:val="20"/>
          <w:lang w:val="en-GB"/>
        </w:rPr>
        <w:t>enhanc</w:t>
      </w:r>
      <w:r w:rsidR="0028169B">
        <w:rPr>
          <w:rFonts w:ascii="Times New Roman" w:hAnsi="Times New Roman" w:cs="Times New Roman"/>
          <w:sz w:val="20"/>
          <w:szCs w:val="20"/>
          <w:lang w:val="en-GB"/>
        </w:rPr>
        <w:t>ing</w:t>
      </w:r>
      <w:r w:rsidR="0028169B" w:rsidRPr="00383279">
        <w:rPr>
          <w:rFonts w:ascii="Times New Roman" w:hAnsi="Times New Roman" w:cs="Times New Roman"/>
          <w:sz w:val="20"/>
          <w:szCs w:val="20"/>
          <w:lang w:val="en-GB"/>
        </w:rPr>
        <w:t xml:space="preserve"> </w:t>
      </w:r>
      <w:r w:rsidR="00383279" w:rsidRPr="00383279">
        <w:rPr>
          <w:rFonts w:ascii="Times New Roman" w:hAnsi="Times New Roman" w:cs="Times New Roman"/>
          <w:sz w:val="20"/>
          <w:szCs w:val="20"/>
          <w:lang w:val="en-GB"/>
        </w:rPr>
        <w:t xml:space="preserve">sensor sensitivity and selectivity. Additionally, TiO₂ nanotubes provide a high surface area, </w:t>
      </w:r>
      <w:r w:rsidR="0028169B" w:rsidRPr="0028169B">
        <w:rPr>
          <w:rFonts w:ascii="Times New Roman" w:hAnsi="Times New Roman" w:cs="Times New Roman"/>
          <w:sz w:val="20"/>
          <w:szCs w:val="20"/>
          <w:lang w:val="en-GB"/>
        </w:rPr>
        <w:t>enabling increased loading of copper oxides and improved sensor performance</w:t>
      </w:r>
      <w:r w:rsidR="00383279" w:rsidRPr="00383279">
        <w:rPr>
          <w:rFonts w:ascii="Times New Roman" w:hAnsi="Times New Roman" w:cs="Times New Roman"/>
          <w:sz w:val="20"/>
          <w:szCs w:val="20"/>
          <w:lang w:val="en-GB"/>
        </w:rPr>
        <w:t>.</w:t>
      </w:r>
    </w:p>
    <w:p w14:paraId="1E2D36BD" w14:textId="559486B1" w:rsidR="00F4323F" w:rsidRPr="0080193A" w:rsidRDefault="00F4323F" w:rsidP="00311673">
      <w:pPr>
        <w:jc w:val="both"/>
        <w:rPr>
          <w:lang w:val="en-GB"/>
        </w:rPr>
      </w:pPr>
      <w:r w:rsidRPr="005A6FE9">
        <w:rPr>
          <w:rFonts w:ascii="Times New Roman" w:hAnsi="Times New Roman" w:cs="Times New Roman"/>
          <w:sz w:val="20"/>
          <w:szCs w:val="20"/>
          <w:lang w:val="en-GB"/>
        </w:rPr>
        <w:t>The fabrication process involved electrochemical anodization of titanium foil to produce highly ordered TiO</w:t>
      </w:r>
      <w:r w:rsidRPr="005A6FE9">
        <w:rPr>
          <w:rFonts w:ascii="Times New Roman" w:hAnsi="Times New Roman" w:cs="Times New Roman"/>
          <w:sz w:val="20"/>
          <w:szCs w:val="20"/>
          <w:vertAlign w:val="subscript"/>
          <w:lang w:val="en-GB"/>
        </w:rPr>
        <w:t>2</w:t>
      </w:r>
      <w:r w:rsidRPr="005A6FE9">
        <w:rPr>
          <w:rFonts w:ascii="Times New Roman" w:hAnsi="Times New Roman" w:cs="Times New Roman"/>
          <w:sz w:val="20"/>
          <w:szCs w:val="20"/>
          <w:lang w:val="en-GB"/>
        </w:rPr>
        <w:t xml:space="preserve"> nanotubes, followed by magnetron sputtering of a thin copper layer</w:t>
      </w:r>
      <w:r w:rsidR="00857FB3">
        <w:rPr>
          <w:rFonts w:ascii="Times New Roman" w:hAnsi="Times New Roman" w:cs="Times New Roman"/>
          <w:sz w:val="20"/>
          <w:szCs w:val="20"/>
          <w:lang w:val="en-GB"/>
        </w:rPr>
        <w:t xml:space="preserve"> with </w:t>
      </w:r>
      <w:r w:rsidR="0028169B">
        <w:rPr>
          <w:rFonts w:ascii="Times New Roman" w:hAnsi="Times New Roman" w:cs="Times New Roman"/>
          <w:sz w:val="20"/>
          <w:szCs w:val="20"/>
          <w:lang w:val="en-GB"/>
        </w:rPr>
        <w:t xml:space="preserve">controlled </w:t>
      </w:r>
      <w:r w:rsidR="00857FB3">
        <w:rPr>
          <w:rFonts w:ascii="Times New Roman" w:hAnsi="Times New Roman" w:cs="Times New Roman"/>
          <w:sz w:val="20"/>
          <w:szCs w:val="20"/>
          <w:lang w:val="en-GB"/>
        </w:rPr>
        <w:t>thicknesses</w:t>
      </w:r>
      <w:r w:rsidRPr="005A6FE9">
        <w:rPr>
          <w:rFonts w:ascii="Times New Roman" w:hAnsi="Times New Roman" w:cs="Times New Roman"/>
          <w:sz w:val="20"/>
          <w:szCs w:val="20"/>
          <w:lang w:val="en-GB"/>
        </w:rPr>
        <w:t xml:space="preserve">. The copper oxide nanostructures were then grown via liquid-phase crystallization under </w:t>
      </w:r>
      <w:r w:rsidR="0028169B">
        <w:rPr>
          <w:rFonts w:ascii="Times New Roman" w:hAnsi="Times New Roman" w:cs="Times New Roman"/>
          <w:sz w:val="20"/>
          <w:szCs w:val="20"/>
          <w:lang w:val="en-GB"/>
        </w:rPr>
        <w:t>optimized time</w:t>
      </w:r>
      <w:r w:rsidR="0028169B" w:rsidRPr="005A6FE9">
        <w:rPr>
          <w:rFonts w:ascii="Times New Roman" w:hAnsi="Times New Roman" w:cs="Times New Roman"/>
          <w:sz w:val="20"/>
          <w:szCs w:val="20"/>
          <w:lang w:val="en-GB"/>
        </w:rPr>
        <w:t xml:space="preserve"> </w:t>
      </w:r>
      <w:r w:rsidRPr="005A6FE9">
        <w:rPr>
          <w:rFonts w:ascii="Times New Roman" w:hAnsi="Times New Roman" w:cs="Times New Roman"/>
          <w:sz w:val="20"/>
          <w:szCs w:val="20"/>
          <w:lang w:val="en-GB"/>
        </w:rPr>
        <w:t xml:space="preserve">conditions, </w:t>
      </w:r>
      <w:r w:rsidR="0028169B">
        <w:rPr>
          <w:rFonts w:ascii="Times New Roman" w:hAnsi="Times New Roman" w:cs="Times New Roman"/>
          <w:sz w:val="20"/>
          <w:szCs w:val="20"/>
          <w:lang w:val="en-GB"/>
        </w:rPr>
        <w:t>tuned</w:t>
      </w:r>
      <w:r w:rsidR="0028169B" w:rsidRPr="005A6FE9">
        <w:rPr>
          <w:rFonts w:ascii="Times New Roman" w:hAnsi="Times New Roman" w:cs="Times New Roman"/>
          <w:sz w:val="20"/>
          <w:szCs w:val="20"/>
          <w:lang w:val="en-GB"/>
        </w:rPr>
        <w:t xml:space="preserve"> </w:t>
      </w:r>
      <w:r w:rsidRPr="005A6FE9">
        <w:rPr>
          <w:rFonts w:ascii="Times New Roman" w:hAnsi="Times New Roman" w:cs="Times New Roman"/>
          <w:sz w:val="20"/>
          <w:szCs w:val="20"/>
          <w:lang w:val="en-GB"/>
        </w:rPr>
        <w:t>morphology to maximize surface activity. Scanning electron microscopy revealed the formation of flower-like CuO-Cu</w:t>
      </w:r>
      <w:r w:rsidRPr="005A6FE9">
        <w:rPr>
          <w:rFonts w:ascii="Times New Roman" w:hAnsi="Times New Roman" w:cs="Times New Roman"/>
          <w:sz w:val="20"/>
          <w:szCs w:val="20"/>
          <w:vertAlign w:val="subscript"/>
          <w:lang w:val="en-GB"/>
        </w:rPr>
        <w:t>2</w:t>
      </w:r>
      <w:r w:rsidRPr="005A6FE9">
        <w:rPr>
          <w:rFonts w:ascii="Times New Roman" w:hAnsi="Times New Roman" w:cs="Times New Roman"/>
          <w:sz w:val="20"/>
          <w:szCs w:val="20"/>
          <w:lang w:val="en-GB"/>
        </w:rPr>
        <w:t xml:space="preserve">O structures on the nanotubes, offering </w:t>
      </w:r>
      <w:r w:rsidR="005932E9" w:rsidRPr="005932E9">
        <w:rPr>
          <w:rFonts w:ascii="Times New Roman" w:hAnsi="Times New Roman" w:cs="Times New Roman"/>
          <w:sz w:val="20"/>
          <w:szCs w:val="20"/>
          <w:lang w:val="en-GB"/>
        </w:rPr>
        <w:t>a high density of electroactive sites</w:t>
      </w:r>
      <w:r w:rsidRPr="005A6FE9">
        <w:rPr>
          <w:rFonts w:ascii="Times New Roman" w:hAnsi="Times New Roman" w:cs="Times New Roman"/>
          <w:sz w:val="20"/>
          <w:szCs w:val="20"/>
          <w:lang w:val="en-GB"/>
        </w:rPr>
        <w:t>. The final step included rapid thermal annealing in a hydrogen atmosphere, inducing a phase transition from CuO to Cu</w:t>
      </w:r>
      <w:r w:rsidRPr="005A6FE9">
        <w:rPr>
          <w:rFonts w:ascii="Times New Roman" w:hAnsi="Times New Roman" w:cs="Times New Roman"/>
          <w:sz w:val="20"/>
          <w:szCs w:val="20"/>
          <w:vertAlign w:val="subscript"/>
          <w:lang w:val="en-GB"/>
        </w:rPr>
        <w:t>2</w:t>
      </w:r>
      <w:r w:rsidRPr="005A6FE9">
        <w:rPr>
          <w:rFonts w:ascii="Times New Roman" w:hAnsi="Times New Roman" w:cs="Times New Roman"/>
          <w:sz w:val="20"/>
          <w:szCs w:val="20"/>
          <w:lang w:val="en-GB"/>
        </w:rPr>
        <w:t xml:space="preserve">O, as confirmed by Raman </w:t>
      </w:r>
      <w:r w:rsidR="00944DC9" w:rsidRPr="00944DC9">
        <w:rPr>
          <w:rFonts w:ascii="Times New Roman" w:hAnsi="Times New Roman" w:cs="Times New Roman"/>
          <w:sz w:val="20"/>
          <w:szCs w:val="20"/>
          <w:lang w:val="en-GB"/>
        </w:rPr>
        <w:t xml:space="preserve">and </w:t>
      </w:r>
      <w:r w:rsidR="00944DC9" w:rsidRPr="00944DC9">
        <w:rPr>
          <w:rFonts w:ascii="Times New Roman" w:eastAsia="Times New Roman" w:hAnsi="Times New Roman" w:cs="Times New Roman"/>
          <w:sz w:val="20"/>
          <w:szCs w:val="20"/>
          <w:lang w:val="en-GB" w:eastAsia="pl-PL"/>
        </w:rPr>
        <w:t>X-ray photoelectron spectroscopy</w:t>
      </w:r>
      <w:r w:rsidRPr="005A6FE9">
        <w:rPr>
          <w:rFonts w:ascii="Times New Roman" w:hAnsi="Times New Roman" w:cs="Times New Roman"/>
          <w:sz w:val="20"/>
          <w:szCs w:val="20"/>
          <w:lang w:val="en-GB"/>
        </w:rPr>
        <w:t xml:space="preserve">. Secondary ion mass spectrometry (SIMS) was used to </w:t>
      </w:r>
      <w:r w:rsidR="0028169B">
        <w:rPr>
          <w:rFonts w:ascii="Times New Roman" w:hAnsi="Times New Roman" w:cs="Times New Roman"/>
          <w:sz w:val="20"/>
          <w:szCs w:val="20"/>
          <w:lang w:val="en-GB"/>
        </w:rPr>
        <w:t>determine</w:t>
      </w:r>
      <w:r w:rsidR="0028169B" w:rsidRPr="005A6FE9">
        <w:rPr>
          <w:rFonts w:ascii="Times New Roman" w:hAnsi="Times New Roman" w:cs="Times New Roman"/>
          <w:sz w:val="20"/>
          <w:szCs w:val="20"/>
          <w:lang w:val="en-GB"/>
        </w:rPr>
        <w:t xml:space="preserve"> </w:t>
      </w:r>
      <w:r w:rsidRPr="005A6FE9">
        <w:rPr>
          <w:rFonts w:ascii="Times New Roman" w:hAnsi="Times New Roman" w:cs="Times New Roman"/>
          <w:sz w:val="20"/>
          <w:szCs w:val="20"/>
          <w:lang w:val="en-GB"/>
        </w:rPr>
        <w:t xml:space="preserve">the depth profile of copper oxides within the nanotubes, </w:t>
      </w:r>
      <w:r w:rsidRPr="005A6FE9">
        <w:rPr>
          <w:rFonts w:ascii="Times New Roman" w:hAnsi="Times New Roman" w:cs="Times New Roman"/>
          <w:color w:val="000000" w:themeColor="text1"/>
          <w:sz w:val="20"/>
          <w:szCs w:val="20"/>
          <w:lang w:val="en-GB"/>
        </w:rPr>
        <w:t>from the surface region towards its base.</w:t>
      </w:r>
      <w:r w:rsidR="00944DC9">
        <w:rPr>
          <w:rFonts w:ascii="Times New Roman" w:hAnsi="Times New Roman" w:cs="Times New Roman"/>
          <w:color w:val="000000" w:themeColor="text1"/>
          <w:sz w:val="20"/>
          <w:szCs w:val="20"/>
          <w:lang w:val="en-GB"/>
        </w:rPr>
        <w:t xml:space="preserve"> </w:t>
      </w:r>
      <w:r w:rsidR="00944DC9" w:rsidRPr="00944DC9">
        <w:rPr>
          <w:rFonts w:ascii="Times New Roman" w:hAnsi="Times New Roman" w:cs="Times New Roman"/>
          <w:color w:val="000000" w:themeColor="text1"/>
          <w:sz w:val="20"/>
          <w:szCs w:val="20"/>
          <w:lang w:val="en-GB"/>
        </w:rPr>
        <w:t xml:space="preserve">The deeper Cu penetration, as revealed by the SIMS analysis, </w:t>
      </w:r>
      <w:r w:rsidR="005932E9">
        <w:rPr>
          <w:rFonts w:ascii="Times New Roman" w:hAnsi="Times New Roman" w:cs="Times New Roman"/>
          <w:color w:val="000000" w:themeColor="text1"/>
          <w:sz w:val="20"/>
          <w:szCs w:val="20"/>
          <w:lang w:val="en-GB"/>
        </w:rPr>
        <w:t>c</w:t>
      </w:r>
      <w:r w:rsidR="005932E9" w:rsidRPr="005932E9">
        <w:rPr>
          <w:rFonts w:ascii="Times New Roman" w:hAnsi="Times New Roman" w:cs="Times New Roman"/>
          <w:color w:val="000000" w:themeColor="text1"/>
          <w:sz w:val="20"/>
          <w:szCs w:val="20"/>
          <w:lang w:val="en-GB"/>
        </w:rPr>
        <w:t xml:space="preserve">orrelated with </w:t>
      </w:r>
      <w:proofErr w:type="spellStart"/>
      <w:r w:rsidR="005932E9" w:rsidRPr="005932E9">
        <w:rPr>
          <w:rFonts w:ascii="Times New Roman" w:hAnsi="Times New Roman" w:cs="Times New Roman"/>
          <w:color w:val="000000" w:themeColor="text1"/>
          <w:sz w:val="20"/>
          <w:szCs w:val="20"/>
          <w:lang w:val="en-GB"/>
        </w:rPr>
        <w:t>higher</w:t>
      </w:r>
      <w:r w:rsidR="005932E9">
        <w:rPr>
          <w:rFonts w:ascii="Times New Roman" w:hAnsi="Times New Roman" w:cs="Times New Roman"/>
          <w:color w:val="000000" w:themeColor="text1"/>
          <w:sz w:val="20"/>
          <w:szCs w:val="20"/>
          <w:lang w:val="en-GB"/>
        </w:rPr>
        <w:t>epinephrine</w:t>
      </w:r>
      <w:proofErr w:type="spellEnd"/>
      <w:r w:rsidR="005932E9">
        <w:rPr>
          <w:rFonts w:ascii="Times New Roman" w:hAnsi="Times New Roman" w:cs="Times New Roman"/>
          <w:color w:val="000000" w:themeColor="text1"/>
          <w:sz w:val="20"/>
          <w:szCs w:val="20"/>
          <w:lang w:val="en-GB"/>
        </w:rPr>
        <w:t xml:space="preserve"> (</w:t>
      </w:r>
      <w:r w:rsidR="00944DC9" w:rsidRPr="00944DC9">
        <w:rPr>
          <w:rFonts w:ascii="Times New Roman" w:hAnsi="Times New Roman" w:cs="Times New Roman"/>
          <w:color w:val="000000" w:themeColor="text1"/>
          <w:sz w:val="20"/>
          <w:szCs w:val="20"/>
          <w:lang w:val="en-GB"/>
        </w:rPr>
        <w:t>EP</w:t>
      </w:r>
      <w:r w:rsidR="005932E9">
        <w:rPr>
          <w:rFonts w:ascii="Times New Roman" w:hAnsi="Times New Roman" w:cs="Times New Roman"/>
          <w:color w:val="000000" w:themeColor="text1"/>
          <w:sz w:val="20"/>
          <w:szCs w:val="20"/>
          <w:lang w:val="en-GB"/>
        </w:rPr>
        <w:t>)</w:t>
      </w:r>
      <w:r w:rsidR="00944DC9" w:rsidRPr="00944DC9">
        <w:rPr>
          <w:rFonts w:ascii="Times New Roman" w:hAnsi="Times New Roman" w:cs="Times New Roman"/>
          <w:color w:val="000000" w:themeColor="text1"/>
          <w:sz w:val="20"/>
          <w:szCs w:val="20"/>
          <w:lang w:val="en-GB"/>
        </w:rPr>
        <w:t xml:space="preserve"> oxidation current</w:t>
      </w:r>
      <w:r w:rsidR="005932E9">
        <w:rPr>
          <w:rFonts w:ascii="Times New Roman" w:hAnsi="Times New Roman" w:cs="Times New Roman"/>
          <w:color w:val="000000" w:themeColor="text1"/>
          <w:sz w:val="20"/>
          <w:szCs w:val="20"/>
          <w:lang w:val="en-GB"/>
        </w:rPr>
        <w:t>s</w:t>
      </w:r>
      <w:r w:rsidR="00944DC9" w:rsidRPr="00944DC9">
        <w:rPr>
          <w:rFonts w:ascii="Times New Roman" w:hAnsi="Times New Roman" w:cs="Times New Roman"/>
          <w:color w:val="000000" w:themeColor="text1"/>
          <w:sz w:val="20"/>
          <w:szCs w:val="20"/>
          <w:lang w:val="en-GB"/>
        </w:rPr>
        <w:t>, whereas a more surface-localized distribution results in a lower current.</w:t>
      </w:r>
      <w:r w:rsidR="00554B9A">
        <w:rPr>
          <w:rFonts w:ascii="Times New Roman" w:hAnsi="Times New Roman" w:cs="Times New Roman"/>
          <w:color w:val="000000" w:themeColor="text1"/>
          <w:sz w:val="20"/>
          <w:szCs w:val="20"/>
          <w:lang w:val="en-GB"/>
        </w:rPr>
        <w:t xml:space="preserve"> </w:t>
      </w:r>
      <w:r w:rsidR="00554B9A" w:rsidRPr="00554B9A">
        <w:rPr>
          <w:rFonts w:ascii="Times New Roman" w:hAnsi="Times New Roman" w:cs="Times New Roman"/>
          <w:color w:val="000000" w:themeColor="text1"/>
          <w:sz w:val="20"/>
          <w:szCs w:val="20"/>
          <w:lang w:val="en-GB"/>
        </w:rPr>
        <w:t>This suggests that Cu incorporation within the nanotube walls, rather than being confined only to the surface, facilitates electron transfer and improves the accessibility of electroactive sites during EP oxidation.</w:t>
      </w:r>
      <w:r w:rsidR="00554B9A" w:rsidRPr="00554B9A" w:rsidDel="00554B9A">
        <w:rPr>
          <w:rFonts w:ascii="Times New Roman" w:hAnsi="Times New Roman" w:cs="Times New Roman"/>
          <w:color w:val="000000" w:themeColor="text1"/>
          <w:sz w:val="20"/>
          <w:szCs w:val="20"/>
          <w:lang w:val="en-GB"/>
        </w:rPr>
        <w:t xml:space="preserve"> </w:t>
      </w:r>
      <w:r w:rsidRPr="005A6FE9">
        <w:rPr>
          <w:rFonts w:ascii="Times New Roman" w:hAnsi="Times New Roman" w:cs="Times New Roman"/>
          <w:color w:val="000000" w:themeColor="text1"/>
          <w:sz w:val="20"/>
          <w:szCs w:val="20"/>
          <w:lang w:val="en-GB"/>
        </w:rPr>
        <w:t>Electrochemical detection of adrenaline confirmed that the thermally treated samples exhibited superior activity for adrenaline detection in PBS buffer.</w:t>
      </w:r>
      <w:r w:rsidRPr="005A6FE9">
        <w:rPr>
          <w:rFonts w:ascii="Times New Roman" w:hAnsi="Times New Roman" w:cs="Times New Roman"/>
          <w:sz w:val="20"/>
          <w:szCs w:val="20"/>
          <w:lang w:val="en-GB"/>
        </w:rPr>
        <w:t xml:space="preserve"> </w:t>
      </w:r>
      <w:r w:rsidR="00383279" w:rsidRPr="00383279">
        <w:rPr>
          <w:rFonts w:ascii="Times New Roman" w:hAnsi="Times New Roman" w:cs="Times New Roman"/>
          <w:sz w:val="20"/>
          <w:szCs w:val="20"/>
          <w:lang w:val="en-GB"/>
        </w:rPr>
        <w:t xml:space="preserve">The best sample achieved a value of </w:t>
      </w:r>
      <w:r w:rsidR="00383279">
        <w:rPr>
          <w:rFonts w:ascii="Times New Roman" w:hAnsi="Times New Roman" w:cs="Times New Roman"/>
          <w:sz w:val="20"/>
          <w:szCs w:val="20"/>
          <w:lang w:val="en-GB"/>
        </w:rPr>
        <w:t>ca.</w:t>
      </w:r>
      <w:r w:rsidR="00383279" w:rsidRPr="00383279">
        <w:rPr>
          <w:rFonts w:ascii="Times New Roman" w:hAnsi="Times New Roman" w:cs="Times New Roman"/>
          <w:sz w:val="20"/>
          <w:szCs w:val="20"/>
          <w:lang w:val="en-GB"/>
        </w:rPr>
        <w:t xml:space="preserve"> 800 µA cm⁻² </w:t>
      </w:r>
      <w:r w:rsidR="00383279">
        <w:rPr>
          <w:rFonts w:ascii="Times New Roman" w:hAnsi="Times New Roman" w:cs="Times New Roman"/>
          <w:sz w:val="20"/>
          <w:szCs w:val="20"/>
          <w:lang w:val="en-GB"/>
        </w:rPr>
        <w:t xml:space="preserve">registered </w:t>
      </w:r>
      <w:r w:rsidR="00383279" w:rsidRPr="00383279">
        <w:rPr>
          <w:rFonts w:ascii="Times New Roman" w:hAnsi="Times New Roman" w:cs="Times New Roman"/>
          <w:sz w:val="20"/>
          <w:szCs w:val="20"/>
          <w:lang w:val="en-GB"/>
        </w:rPr>
        <w:t xml:space="preserve">at +0.3 V vs. Ag/AgCl/0.1 M </w:t>
      </w:r>
      <w:proofErr w:type="spellStart"/>
      <w:r w:rsidR="00383279" w:rsidRPr="00383279">
        <w:rPr>
          <w:rFonts w:ascii="Times New Roman" w:hAnsi="Times New Roman" w:cs="Times New Roman"/>
          <w:sz w:val="20"/>
          <w:szCs w:val="20"/>
          <w:lang w:val="en-GB"/>
        </w:rPr>
        <w:t>KCl</w:t>
      </w:r>
      <w:proofErr w:type="spellEnd"/>
      <w:r w:rsidR="00383279" w:rsidRPr="00383279">
        <w:rPr>
          <w:rFonts w:ascii="Times New Roman" w:hAnsi="Times New Roman" w:cs="Times New Roman"/>
          <w:sz w:val="20"/>
          <w:szCs w:val="20"/>
          <w:lang w:val="en-GB"/>
        </w:rPr>
        <w:t xml:space="preserve"> for a concentration of 2 mM adrenaline in 0.1 M PBS.</w:t>
      </w:r>
      <w:r w:rsidR="00383279">
        <w:rPr>
          <w:rFonts w:ascii="Times New Roman" w:hAnsi="Times New Roman" w:cs="Times New Roman"/>
          <w:sz w:val="20"/>
          <w:szCs w:val="20"/>
          <w:lang w:val="en-GB"/>
        </w:rPr>
        <w:t xml:space="preserve"> </w:t>
      </w:r>
      <w:r w:rsidR="00061EBB" w:rsidRPr="00061EBB">
        <w:rPr>
          <w:rFonts w:ascii="Times New Roman" w:hAnsi="Times New Roman" w:cs="Times New Roman"/>
          <w:sz w:val="20"/>
          <w:szCs w:val="20"/>
          <w:lang w:val="en-GB"/>
        </w:rPr>
        <w:t>The best 5Cu‑2‑h electrode exhibited a linear range of 0.25–100 µM (DPV) with a sensitivity of 3.42 µA cm</w:t>
      </w:r>
      <w:r w:rsidR="00061EBB" w:rsidRPr="00061EBB">
        <w:rPr>
          <w:rFonts w:ascii="Times New Roman" w:hAnsi="Times New Roman" w:cs="Times New Roman"/>
          <w:sz w:val="20"/>
          <w:szCs w:val="20"/>
          <w:vertAlign w:val="superscript"/>
          <w:lang w:val="en-GB"/>
        </w:rPr>
        <w:t>-2</w:t>
      </w:r>
      <w:r w:rsidR="00061EBB" w:rsidRPr="00061EBB">
        <w:rPr>
          <w:rFonts w:ascii="Times New Roman" w:hAnsi="Times New Roman" w:cs="Times New Roman"/>
          <w:sz w:val="20"/>
          <w:szCs w:val="20"/>
          <w:lang w:val="en-GB"/>
        </w:rPr>
        <w:t>µM</w:t>
      </w:r>
      <w:r w:rsidR="00061EBB" w:rsidRPr="00061EBB">
        <w:rPr>
          <w:rFonts w:ascii="Times New Roman" w:hAnsi="Times New Roman" w:cs="Times New Roman"/>
          <w:sz w:val="20"/>
          <w:szCs w:val="20"/>
          <w:vertAlign w:val="superscript"/>
          <w:lang w:val="en-GB"/>
        </w:rPr>
        <w:t>-1</w:t>
      </w:r>
      <w:r w:rsidR="00061EBB" w:rsidRPr="00061EBB">
        <w:rPr>
          <w:rFonts w:ascii="Times New Roman" w:hAnsi="Times New Roman" w:cs="Times New Roman"/>
          <w:sz w:val="20"/>
          <w:szCs w:val="20"/>
          <w:lang w:val="en-GB"/>
        </w:rPr>
        <w:t xml:space="preserve"> and a </w:t>
      </w:r>
      <w:r w:rsidR="005932E9">
        <w:rPr>
          <w:rFonts w:ascii="Times New Roman" w:hAnsi="Times New Roman" w:cs="Times New Roman"/>
          <w:sz w:val="20"/>
          <w:szCs w:val="20"/>
          <w:lang w:val="en-GB"/>
        </w:rPr>
        <w:t>limit of detection (</w:t>
      </w:r>
      <w:r w:rsidR="00061EBB" w:rsidRPr="00061EBB">
        <w:rPr>
          <w:rFonts w:ascii="Times New Roman" w:hAnsi="Times New Roman" w:cs="Times New Roman"/>
          <w:sz w:val="20"/>
          <w:szCs w:val="20"/>
          <w:lang w:val="en-GB"/>
        </w:rPr>
        <w:t>of 0.24 µM, as well as 1–150 µM linear range in SWV.</w:t>
      </w:r>
      <w:r w:rsidR="00061EBB">
        <w:rPr>
          <w:rFonts w:ascii="Times New Roman" w:hAnsi="Times New Roman" w:cs="Times New Roman"/>
          <w:sz w:val="24"/>
          <w:szCs w:val="24"/>
          <w:lang w:val="en-GB"/>
        </w:rPr>
        <w:t xml:space="preserve"> </w:t>
      </w:r>
      <w:r w:rsidRPr="005A6FE9">
        <w:rPr>
          <w:rFonts w:ascii="Times New Roman" w:hAnsi="Times New Roman" w:cs="Times New Roman"/>
          <w:sz w:val="20"/>
          <w:szCs w:val="20"/>
          <w:lang w:val="en-GB"/>
        </w:rPr>
        <w:t>Density Functional Theory (DFT) calculations provided insight into the interaction mechanisms between Cu</w:t>
      </w:r>
      <w:r w:rsidRPr="005A6FE9">
        <w:rPr>
          <w:rFonts w:ascii="Times New Roman" w:hAnsi="Times New Roman" w:cs="Times New Roman"/>
          <w:sz w:val="20"/>
          <w:szCs w:val="20"/>
          <w:vertAlign w:val="subscript"/>
          <w:lang w:val="en-GB"/>
        </w:rPr>
        <w:t>2</w:t>
      </w:r>
      <w:r w:rsidRPr="005A6FE9">
        <w:rPr>
          <w:rFonts w:ascii="Times New Roman" w:hAnsi="Times New Roman" w:cs="Times New Roman"/>
          <w:sz w:val="20"/>
          <w:szCs w:val="20"/>
          <w:lang w:val="en-GB"/>
        </w:rPr>
        <w:t>O</w:t>
      </w:r>
      <w:r w:rsidR="00311673">
        <w:rPr>
          <w:rFonts w:ascii="Times New Roman" w:hAnsi="Times New Roman" w:cs="Times New Roman"/>
          <w:sz w:val="20"/>
          <w:szCs w:val="20"/>
          <w:lang w:val="en-GB"/>
        </w:rPr>
        <w:t>, CuO</w:t>
      </w:r>
      <w:r w:rsidRPr="005A6FE9">
        <w:rPr>
          <w:rFonts w:ascii="Times New Roman" w:hAnsi="Times New Roman" w:cs="Times New Roman"/>
          <w:sz w:val="20"/>
          <w:szCs w:val="20"/>
          <w:lang w:val="en-GB"/>
        </w:rPr>
        <w:t xml:space="preserve"> and adrenaline, highlighting the role of crystal facets in enhancing electrochemical activity. </w:t>
      </w:r>
      <w:r w:rsidR="00311673" w:rsidRPr="00311673">
        <w:rPr>
          <w:rFonts w:ascii="Times New Roman" w:hAnsi="Times New Roman" w:cs="Times New Roman"/>
          <w:sz w:val="20"/>
          <w:szCs w:val="20"/>
          <w:lang w:val="en-GB"/>
        </w:rPr>
        <w:t>A</w:t>
      </w:r>
      <w:r w:rsidR="007B2768">
        <w:rPr>
          <w:rFonts w:ascii="Times New Roman" w:hAnsi="Times New Roman" w:cs="Times New Roman"/>
          <w:sz w:val="20"/>
          <w:szCs w:val="20"/>
          <w:lang w:val="en-GB"/>
        </w:rPr>
        <w:t>n excessive</w:t>
      </w:r>
      <w:r w:rsidR="00311673" w:rsidRPr="00311673">
        <w:rPr>
          <w:rFonts w:ascii="Times New Roman" w:hAnsi="Times New Roman" w:cs="Times New Roman"/>
          <w:sz w:val="20"/>
          <w:szCs w:val="20"/>
          <w:lang w:val="en-GB"/>
        </w:rPr>
        <w:t xml:space="preserve"> high density of undercoordinated surface oxygens may promote the </w:t>
      </w:r>
      <w:r w:rsidR="007B2768" w:rsidRPr="00311673">
        <w:rPr>
          <w:rFonts w:ascii="Times New Roman" w:hAnsi="Times New Roman" w:cs="Times New Roman"/>
          <w:sz w:val="20"/>
          <w:szCs w:val="20"/>
          <w:lang w:val="en-GB"/>
        </w:rPr>
        <w:t xml:space="preserve">adrenaline </w:t>
      </w:r>
      <w:r w:rsidR="00311673" w:rsidRPr="00311673">
        <w:rPr>
          <w:rFonts w:ascii="Times New Roman" w:hAnsi="Times New Roman" w:cs="Times New Roman"/>
          <w:sz w:val="20"/>
          <w:szCs w:val="20"/>
          <w:lang w:val="en-GB"/>
        </w:rPr>
        <w:t xml:space="preserve">decomposition of into smaller compounds </w:t>
      </w:r>
      <w:r w:rsidR="007B2768" w:rsidRPr="007B2768">
        <w:rPr>
          <w:rFonts w:ascii="Times New Roman" w:hAnsi="Times New Roman" w:cs="Times New Roman"/>
          <w:sz w:val="20"/>
          <w:szCs w:val="20"/>
          <w:lang w:val="en-GB"/>
        </w:rPr>
        <w:t>strong adsorption, potentially leading to surface blocking</w:t>
      </w:r>
      <w:r w:rsidR="00311673" w:rsidRPr="00311673">
        <w:rPr>
          <w:rFonts w:ascii="Times New Roman" w:hAnsi="Times New Roman" w:cs="Times New Roman"/>
          <w:sz w:val="20"/>
          <w:szCs w:val="20"/>
          <w:lang w:val="en-GB"/>
        </w:rPr>
        <w:t>.</w:t>
      </w:r>
      <w:r w:rsidR="00311673">
        <w:rPr>
          <w:rFonts w:ascii="Times New Roman" w:hAnsi="Times New Roman" w:cs="Times New Roman"/>
          <w:sz w:val="20"/>
          <w:szCs w:val="20"/>
          <w:lang w:val="en-GB"/>
        </w:rPr>
        <w:t xml:space="preserve"> </w:t>
      </w:r>
      <w:r w:rsidR="00311673" w:rsidRPr="00311673">
        <w:rPr>
          <w:rFonts w:ascii="Times New Roman" w:hAnsi="Times New Roman" w:cs="Times New Roman"/>
          <w:sz w:val="20"/>
          <w:szCs w:val="20"/>
          <w:lang w:val="en-GB"/>
        </w:rPr>
        <w:t xml:space="preserve">The developed sensor </w:t>
      </w:r>
      <w:r w:rsidR="007B2768">
        <w:rPr>
          <w:rFonts w:ascii="Times New Roman" w:hAnsi="Times New Roman" w:cs="Times New Roman"/>
          <w:sz w:val="20"/>
          <w:szCs w:val="20"/>
          <w:lang w:val="en-GB"/>
        </w:rPr>
        <w:t>represents a promising strategy</w:t>
      </w:r>
      <w:r w:rsidR="00311673" w:rsidRPr="00311673">
        <w:rPr>
          <w:rFonts w:ascii="Times New Roman" w:hAnsi="Times New Roman" w:cs="Times New Roman"/>
          <w:sz w:val="20"/>
          <w:szCs w:val="20"/>
          <w:lang w:val="en-GB"/>
        </w:rPr>
        <w:t xml:space="preserve"> for low-cost and efficient point-of-care adrenaline monitoring, combining high electrochemical activity with a simple fabrication procedure and good analytical performance. Owing to its potential for miniaturization, portability, and rapid response, the proposed platform may contribute to the development of autonomous electroanalytical devices for real-time biomedical and clinical diagnostics, in line with the growing demand for compact and user-friendly sensing technologies.</w:t>
      </w:r>
    </w:p>
    <w:sectPr w:rsidR="00F4323F" w:rsidRPr="008019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748"/>
    <w:rsid w:val="00045AD5"/>
    <w:rsid w:val="00057F22"/>
    <w:rsid w:val="00061EBB"/>
    <w:rsid w:val="000C547F"/>
    <w:rsid w:val="001723AD"/>
    <w:rsid w:val="0028169B"/>
    <w:rsid w:val="00311673"/>
    <w:rsid w:val="00347D25"/>
    <w:rsid w:val="003626EC"/>
    <w:rsid w:val="00383279"/>
    <w:rsid w:val="003C7AE0"/>
    <w:rsid w:val="0054666C"/>
    <w:rsid w:val="00554B9A"/>
    <w:rsid w:val="005932E9"/>
    <w:rsid w:val="005A6FE9"/>
    <w:rsid w:val="005C0748"/>
    <w:rsid w:val="006F30E4"/>
    <w:rsid w:val="007933CC"/>
    <w:rsid w:val="007B2768"/>
    <w:rsid w:val="0080193A"/>
    <w:rsid w:val="00854807"/>
    <w:rsid w:val="00857FB3"/>
    <w:rsid w:val="00944DC9"/>
    <w:rsid w:val="00964BA5"/>
    <w:rsid w:val="00B8434A"/>
    <w:rsid w:val="00BF3028"/>
    <w:rsid w:val="00C1097F"/>
    <w:rsid w:val="00CA7623"/>
    <w:rsid w:val="00F103D7"/>
    <w:rsid w:val="00F1201E"/>
    <w:rsid w:val="00F4323F"/>
    <w:rsid w:val="00FD585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F2CED"/>
  <w15:chartTrackingRefBased/>
  <w15:docId w15:val="{B0376683-636C-4F01-86F5-193EB715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C07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C07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C074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C074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5C074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C074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C074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C074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C074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C074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C074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C074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C074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5C074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C074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C074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C074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C0748"/>
    <w:rPr>
      <w:rFonts w:eastAsiaTheme="majorEastAsia" w:cstheme="majorBidi"/>
      <w:color w:val="272727" w:themeColor="text1" w:themeTint="D8"/>
    </w:rPr>
  </w:style>
  <w:style w:type="paragraph" w:styleId="Tytu">
    <w:name w:val="Title"/>
    <w:basedOn w:val="Normalny"/>
    <w:next w:val="Normalny"/>
    <w:link w:val="TytuZnak"/>
    <w:uiPriority w:val="10"/>
    <w:qFormat/>
    <w:rsid w:val="005C0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C074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C074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C074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C0748"/>
    <w:pPr>
      <w:spacing w:before="160"/>
      <w:jc w:val="center"/>
    </w:pPr>
    <w:rPr>
      <w:i/>
      <w:iCs/>
      <w:color w:val="404040" w:themeColor="text1" w:themeTint="BF"/>
    </w:rPr>
  </w:style>
  <w:style w:type="character" w:customStyle="1" w:styleId="CytatZnak">
    <w:name w:val="Cytat Znak"/>
    <w:basedOn w:val="Domylnaczcionkaakapitu"/>
    <w:link w:val="Cytat"/>
    <w:uiPriority w:val="29"/>
    <w:rsid w:val="005C0748"/>
    <w:rPr>
      <w:i/>
      <w:iCs/>
      <w:color w:val="404040" w:themeColor="text1" w:themeTint="BF"/>
    </w:rPr>
  </w:style>
  <w:style w:type="paragraph" w:styleId="Akapitzlist">
    <w:name w:val="List Paragraph"/>
    <w:basedOn w:val="Normalny"/>
    <w:uiPriority w:val="34"/>
    <w:qFormat/>
    <w:rsid w:val="005C0748"/>
    <w:pPr>
      <w:ind w:left="720"/>
      <w:contextualSpacing/>
    </w:pPr>
  </w:style>
  <w:style w:type="character" w:styleId="Wyrnienieintensywne">
    <w:name w:val="Intense Emphasis"/>
    <w:basedOn w:val="Domylnaczcionkaakapitu"/>
    <w:uiPriority w:val="21"/>
    <w:qFormat/>
    <w:rsid w:val="005C0748"/>
    <w:rPr>
      <w:i/>
      <w:iCs/>
      <w:color w:val="2F5496" w:themeColor="accent1" w:themeShade="BF"/>
    </w:rPr>
  </w:style>
  <w:style w:type="paragraph" w:styleId="Cytatintensywny">
    <w:name w:val="Intense Quote"/>
    <w:basedOn w:val="Normalny"/>
    <w:next w:val="Normalny"/>
    <w:link w:val="CytatintensywnyZnak"/>
    <w:uiPriority w:val="30"/>
    <w:qFormat/>
    <w:rsid w:val="005C07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C0748"/>
    <w:rPr>
      <w:i/>
      <w:iCs/>
      <w:color w:val="2F5496" w:themeColor="accent1" w:themeShade="BF"/>
    </w:rPr>
  </w:style>
  <w:style w:type="character" w:styleId="Odwoanieintensywne">
    <w:name w:val="Intense Reference"/>
    <w:basedOn w:val="Domylnaczcionkaakapitu"/>
    <w:uiPriority w:val="32"/>
    <w:qFormat/>
    <w:rsid w:val="005C0748"/>
    <w:rPr>
      <w:b/>
      <w:bCs/>
      <w:smallCaps/>
      <w:color w:val="2F5496" w:themeColor="accent1" w:themeShade="BF"/>
      <w:spacing w:val="5"/>
    </w:rPr>
  </w:style>
  <w:style w:type="character" w:customStyle="1" w:styleId="normaltextrun">
    <w:name w:val="normaltextrun"/>
    <w:basedOn w:val="Domylnaczcionkaakapitu"/>
    <w:rsid w:val="00F4323F"/>
  </w:style>
  <w:style w:type="character" w:customStyle="1" w:styleId="spellingerror">
    <w:name w:val="spellingerror"/>
    <w:basedOn w:val="Domylnaczcionkaakapitu"/>
    <w:rsid w:val="00F4323F"/>
  </w:style>
  <w:style w:type="character" w:customStyle="1" w:styleId="eop">
    <w:name w:val="eop"/>
    <w:basedOn w:val="Domylnaczcionkaakapitu"/>
    <w:rsid w:val="00F4323F"/>
  </w:style>
  <w:style w:type="paragraph" w:styleId="Tekstdymka">
    <w:name w:val="Balloon Text"/>
    <w:basedOn w:val="Normalny"/>
    <w:link w:val="TekstdymkaZnak"/>
    <w:uiPriority w:val="99"/>
    <w:semiHidden/>
    <w:unhideWhenUsed/>
    <w:rsid w:val="00CA76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A7623"/>
    <w:rPr>
      <w:rFonts w:ascii="Segoe UI" w:hAnsi="Segoe UI" w:cs="Segoe UI"/>
      <w:sz w:val="18"/>
      <w:szCs w:val="18"/>
    </w:rPr>
  </w:style>
  <w:style w:type="character" w:styleId="Odwoaniedokomentarza">
    <w:name w:val="annotation reference"/>
    <w:basedOn w:val="Domylnaczcionkaakapitu"/>
    <w:uiPriority w:val="99"/>
    <w:semiHidden/>
    <w:unhideWhenUsed/>
    <w:rsid w:val="00CA7623"/>
    <w:rPr>
      <w:sz w:val="16"/>
      <w:szCs w:val="16"/>
    </w:rPr>
  </w:style>
  <w:style w:type="paragraph" w:styleId="Tekstkomentarza">
    <w:name w:val="annotation text"/>
    <w:basedOn w:val="Normalny"/>
    <w:link w:val="TekstkomentarzaZnak"/>
    <w:uiPriority w:val="99"/>
    <w:semiHidden/>
    <w:unhideWhenUsed/>
    <w:rsid w:val="00CA762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A7623"/>
    <w:rPr>
      <w:sz w:val="20"/>
      <w:szCs w:val="20"/>
    </w:rPr>
  </w:style>
  <w:style w:type="paragraph" w:styleId="Tematkomentarza">
    <w:name w:val="annotation subject"/>
    <w:basedOn w:val="Tekstkomentarza"/>
    <w:next w:val="Tekstkomentarza"/>
    <w:link w:val="TematkomentarzaZnak"/>
    <w:uiPriority w:val="99"/>
    <w:semiHidden/>
    <w:unhideWhenUsed/>
    <w:rsid w:val="00CA7623"/>
    <w:rPr>
      <w:b/>
      <w:bCs/>
    </w:rPr>
  </w:style>
  <w:style w:type="character" w:customStyle="1" w:styleId="TematkomentarzaZnak">
    <w:name w:val="Temat komentarza Znak"/>
    <w:basedOn w:val="TekstkomentarzaZnak"/>
    <w:link w:val="Tematkomentarza"/>
    <w:uiPriority w:val="99"/>
    <w:semiHidden/>
    <w:rsid w:val="00CA7623"/>
    <w:rPr>
      <w:b/>
      <w:bCs/>
      <w:sz w:val="20"/>
      <w:szCs w:val="20"/>
    </w:rPr>
  </w:style>
  <w:style w:type="paragraph" w:styleId="Poprawka">
    <w:name w:val="Revision"/>
    <w:hidden/>
    <w:uiPriority w:val="99"/>
    <w:semiHidden/>
    <w:rsid w:val="00857F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922630">
      <w:bodyDiv w:val="1"/>
      <w:marLeft w:val="0"/>
      <w:marRight w:val="0"/>
      <w:marTop w:val="0"/>
      <w:marBottom w:val="0"/>
      <w:divBdr>
        <w:top w:val="none" w:sz="0" w:space="0" w:color="auto"/>
        <w:left w:val="none" w:sz="0" w:space="0" w:color="auto"/>
        <w:bottom w:val="none" w:sz="0" w:space="0" w:color="auto"/>
        <w:right w:val="none" w:sz="0" w:space="0" w:color="auto"/>
      </w:divBdr>
    </w:div>
    <w:div w:id="443842237">
      <w:bodyDiv w:val="1"/>
      <w:marLeft w:val="0"/>
      <w:marRight w:val="0"/>
      <w:marTop w:val="0"/>
      <w:marBottom w:val="0"/>
      <w:divBdr>
        <w:top w:val="none" w:sz="0" w:space="0" w:color="auto"/>
        <w:left w:val="none" w:sz="0" w:space="0" w:color="auto"/>
        <w:bottom w:val="none" w:sz="0" w:space="0" w:color="auto"/>
        <w:right w:val="none" w:sz="0" w:space="0" w:color="auto"/>
      </w:divBdr>
    </w:div>
    <w:div w:id="942498728">
      <w:bodyDiv w:val="1"/>
      <w:marLeft w:val="0"/>
      <w:marRight w:val="0"/>
      <w:marTop w:val="0"/>
      <w:marBottom w:val="0"/>
      <w:divBdr>
        <w:top w:val="none" w:sz="0" w:space="0" w:color="auto"/>
        <w:left w:val="none" w:sz="0" w:space="0" w:color="auto"/>
        <w:bottom w:val="none" w:sz="0" w:space="0" w:color="auto"/>
        <w:right w:val="none" w:sz="0" w:space="0" w:color="auto"/>
      </w:divBdr>
    </w:div>
    <w:div w:id="984511063">
      <w:bodyDiv w:val="1"/>
      <w:marLeft w:val="0"/>
      <w:marRight w:val="0"/>
      <w:marTop w:val="0"/>
      <w:marBottom w:val="0"/>
      <w:divBdr>
        <w:top w:val="none" w:sz="0" w:space="0" w:color="auto"/>
        <w:left w:val="none" w:sz="0" w:space="0" w:color="auto"/>
        <w:bottom w:val="none" w:sz="0" w:space="0" w:color="auto"/>
        <w:right w:val="none" w:sz="0" w:space="0" w:color="auto"/>
      </w:divBdr>
    </w:div>
    <w:div w:id="1078399891">
      <w:bodyDiv w:val="1"/>
      <w:marLeft w:val="0"/>
      <w:marRight w:val="0"/>
      <w:marTop w:val="0"/>
      <w:marBottom w:val="0"/>
      <w:divBdr>
        <w:top w:val="none" w:sz="0" w:space="0" w:color="auto"/>
        <w:left w:val="none" w:sz="0" w:space="0" w:color="auto"/>
        <w:bottom w:val="none" w:sz="0" w:space="0" w:color="auto"/>
        <w:right w:val="none" w:sz="0" w:space="0" w:color="auto"/>
      </w:divBdr>
    </w:div>
    <w:div w:id="110797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788F2-79AC-4411-8F1F-9E273C59D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581</Words>
  <Characters>3486</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Wiktoria Lipińska</dc:creator>
  <cp:keywords/>
  <dc:description/>
  <cp:lastModifiedBy>Wiktoria Lipińska</cp:lastModifiedBy>
  <cp:revision>4</cp:revision>
  <dcterms:created xsi:type="dcterms:W3CDTF">2026-05-09T21:09:00Z</dcterms:created>
  <dcterms:modified xsi:type="dcterms:W3CDTF">2026-05-16T07:00:00Z</dcterms:modified>
</cp:coreProperties>
</file>