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23F81" w14:textId="09C9FCE3" w:rsidR="00F022C0" w:rsidRDefault="00E20E07">
      <w:pPr>
        <w:jc w:val="center"/>
        <w:rPr>
          <w:b/>
          <w:sz w:val="28"/>
        </w:rPr>
      </w:pPr>
      <w:r w:rsidRPr="00E20E07">
        <w:rPr>
          <w:b/>
          <w:sz w:val="28"/>
        </w:rPr>
        <w:t>Mechanical Surface Structuring of Aluminum Current Collectors for LiFePO</w:t>
      </w:r>
      <w:r w:rsidR="00D7403D" w:rsidRPr="00D7403D">
        <w:rPr>
          <w:rFonts w:hint="eastAsia"/>
          <w:b/>
          <w:sz w:val="28"/>
          <w:vertAlign w:val="subscript"/>
        </w:rPr>
        <w:t>4</w:t>
      </w:r>
      <w:r w:rsidRPr="00E20E07">
        <w:rPr>
          <w:b/>
          <w:sz w:val="28"/>
        </w:rPr>
        <w:t xml:space="preserve"> Positive Electrodes</w:t>
      </w:r>
    </w:p>
    <w:p w14:paraId="309AF010" w14:textId="77777777" w:rsidR="00F022C0" w:rsidRDefault="00F022C0">
      <w:pPr>
        <w:jc w:val="center"/>
        <w:rPr>
          <w:b/>
          <w:sz w:val="28"/>
        </w:rPr>
      </w:pPr>
    </w:p>
    <w:p w14:paraId="42F85221" w14:textId="77777777" w:rsidR="00F022C0" w:rsidRDefault="00000000">
      <w:pPr>
        <w:jc w:val="center"/>
        <w:rPr>
          <w:u w:val="single"/>
        </w:rPr>
      </w:pPr>
      <w:r>
        <w:rPr>
          <w:u w:val="single"/>
        </w:rPr>
        <w:t>Gyu Hyeon An</w:t>
      </w:r>
      <w:r>
        <w:t xml:space="preserve"> and Ji Heon Ryu*</w:t>
      </w:r>
    </w:p>
    <w:p w14:paraId="4B739E4B" w14:textId="77777777" w:rsidR="00F022C0" w:rsidRDefault="00000000">
      <w:pPr>
        <w:jc w:val="center"/>
        <w:rPr>
          <w:i/>
        </w:rPr>
      </w:pPr>
      <w:r>
        <w:rPr>
          <w:i/>
        </w:rPr>
        <w:t xml:space="preserve">Graduate School of Convergence Technology and Energy, Tech University of Korea, </w:t>
      </w:r>
    </w:p>
    <w:p w14:paraId="2D8C8913" w14:textId="77777777" w:rsidR="00F022C0" w:rsidRDefault="00000000">
      <w:pPr>
        <w:jc w:val="center"/>
        <w:rPr>
          <w:i/>
        </w:rPr>
      </w:pPr>
      <w:r>
        <w:rPr>
          <w:i/>
        </w:rPr>
        <w:t>237 Sangidaehak-ro, Siheung-si, Gyeonggi-do, 15073, Korea</w:t>
      </w:r>
    </w:p>
    <w:p w14:paraId="037371FA" w14:textId="77777777" w:rsidR="00F022C0" w:rsidRDefault="00000000">
      <w:pPr>
        <w:jc w:val="center"/>
        <w:rPr>
          <w:i/>
        </w:rPr>
      </w:pPr>
      <w:r>
        <w:rPr>
          <w:i/>
        </w:rPr>
        <w:t>*ryujh@tukorea.ac.kr</w:t>
      </w:r>
    </w:p>
    <w:p w14:paraId="7EE82FA6" w14:textId="77777777" w:rsidR="00F022C0" w:rsidRDefault="00F022C0">
      <w:pPr>
        <w:jc w:val="center"/>
      </w:pPr>
    </w:p>
    <w:p w14:paraId="75B4C75A" w14:textId="77777777" w:rsidR="00E20E07" w:rsidRDefault="00E20E07" w:rsidP="00E20E07">
      <w:pPr>
        <w:jc w:val="both"/>
      </w:pPr>
      <w:r>
        <w:t>The electrode–current collector interface critically influences the mechanical stability, electronic transport, and electrochemical performance of lithium-ion battery electrodes. In LiFePO</w:t>
      </w:r>
      <w:r w:rsidRPr="00E20E07">
        <w:rPr>
          <w:vertAlign w:val="subscript"/>
        </w:rPr>
        <w:t>4</w:t>
      </w:r>
      <w:r>
        <w:t xml:space="preserve"> (LFP) positive electrodes, which possess relatively low intrinsic electronic conductivity, the interfacial contact between the electrode layer and current collector becomes particularly important. However, the surface morphology of aluminum (Al) current collectors has rarely been considered as an active parameter for interfacial design.</w:t>
      </w:r>
    </w:p>
    <w:p w14:paraId="3350C9FF" w14:textId="77777777" w:rsidR="00E20E07" w:rsidRDefault="00E20E07" w:rsidP="00E20E07">
      <w:pPr>
        <w:jc w:val="both"/>
      </w:pPr>
    </w:p>
    <w:p w14:paraId="3D6210AE" w14:textId="77777777" w:rsidR="00E20E07" w:rsidRDefault="00E20E07" w:rsidP="00E20E07">
      <w:pPr>
        <w:jc w:val="both"/>
      </w:pPr>
      <w:r>
        <w:t>In this study, mechanically surface-structured Al current collectors were fabricated using various mechanical stamping methods based on a roll-press imprint transfer process for LFP positive electrodes. Scanning electron microscopy (SEM) and atomic force microscopy (AFM) confirmed the formation of distinct surface topographies on the structured Al foil compared with pristine Al foil.</w:t>
      </w:r>
    </w:p>
    <w:p w14:paraId="7626C344" w14:textId="77777777" w:rsidR="00E20E07" w:rsidRDefault="00E20E07" w:rsidP="00E20E07">
      <w:pPr>
        <w:jc w:val="both"/>
      </w:pPr>
    </w:p>
    <w:p w14:paraId="481E02A9" w14:textId="77777777" w:rsidR="00E20E07" w:rsidRDefault="00E20E07" w:rsidP="00E20E07">
      <w:pPr>
        <w:jc w:val="both"/>
      </w:pPr>
      <w:r>
        <w:t>LFP electrodes fabricated on the structured current collectors exhibited reduced interfacial resistance and improved adhesion behavior, indicating enhanced interfacial contact and mechanical interlocking between the electrode layer and current collector. Electrochemical characterization including galvanostatic charge–discharge measurements, rate capability analysis, and electrochemical impedance spectroscopy (EIS) further demonstrated improved electrode response for the structured current collectors.</w:t>
      </w:r>
    </w:p>
    <w:p w14:paraId="4258EA15" w14:textId="77777777" w:rsidR="00E20E07" w:rsidRDefault="00E20E07" w:rsidP="00E20E07">
      <w:pPr>
        <w:jc w:val="both"/>
      </w:pPr>
    </w:p>
    <w:p w14:paraId="7050460D" w14:textId="6818F58D" w:rsidR="00F022C0" w:rsidRDefault="00E20E07" w:rsidP="00E20E07">
      <w:pPr>
        <w:jc w:val="both"/>
      </w:pPr>
      <w:r>
        <w:t>These results suggest that mechanical surface structuring of Al current collectors can effectively modify electrode–collector interfacial characteristics in LFP positive electrodes. This work highlights a simple and scalable strategy for interfacial engineering toward improved lithium-ion battery performance.</w:t>
      </w:r>
    </w:p>
    <w:sectPr w:rsidR="00F022C0">
      <w:footnotePr>
        <w:numRestart w:val="eachSect"/>
      </w:footnotePr>
      <w:endnotePr>
        <w:numFmt w:val="decimal"/>
      </w:endnotePr>
      <w:pgSz w:w="11907" w:h="16840" w:code="9"/>
      <w:pgMar w:top="1701" w:right="1701" w:bottom="1701" w:left="1701" w:header="567"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oNotUseMarginsForDrawingGridOrigin/>
  <w:doNotShadeFormData/>
  <w:noPunctuationKerning/>
  <w:characterSpacingControl w:val="doNotCompress"/>
  <w:footnotePr>
    <w:numRestart w:val="eachSect"/>
  </w:footnotePr>
  <w:endnotePr>
    <w:numFmt w:val="decimal"/>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022C0"/>
    <w:rsid w:val="0009062C"/>
    <w:rsid w:val="00236A52"/>
    <w:rsid w:val="005A2901"/>
    <w:rsid w:val="005A6923"/>
    <w:rsid w:val="00D7403D"/>
    <w:rsid w:val="00DE527C"/>
    <w:rsid w:val="00E20E07"/>
    <w:rsid w:val="00F022C0"/>
  </w:rsids>
  <m:mathPr>
    <m:mathFont m:val="Cambria Math"/>
    <m:brkBin m:val="before"/>
    <m:brkBinSub m:val="--"/>
    <m:smallFrac m:val="0"/>
    <m:dispDef/>
    <m:lMargin m:val="0"/>
    <m:rMargin m:val="0"/>
    <m:defJc m:val="centerGroup"/>
    <m:wrapIndent m:val="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60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맑은 고딕" w:hAnsi="Times New Roman"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snapToGrid w:val="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1721</Characters>
  <Application>Microsoft Office Word</Application>
  <DocSecurity>0</DocSecurity>
  <Lines>14</Lines>
  <Paragraphs>4</Paragraphs>
  <ScaleCrop>false</ScaleCrop>
  <HeadingPairs>
    <vt:vector size="2" baseType="variant">
      <vt:variant>
        <vt:lpstr>제목</vt:lpstr>
      </vt:variant>
      <vt:variant>
        <vt:i4>1</vt:i4>
      </vt:variant>
    </vt:vector>
  </HeadingPairs>
  <TitlesOfParts>
    <vt:vector size="1" baseType="lpstr">
      <vt:lpstr>Title</vt:lpstr>
    </vt:vector>
  </TitlesOfParts>
  <Manager/>
  <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
  <cp:keywords/>
  <dc:description/>
  <cp:lastModifiedBy/>
  <cp:revision>1</cp:revision>
  <cp:lastPrinted>2013-10-21T12:07:00Z</cp:lastPrinted>
  <dcterms:created xsi:type="dcterms:W3CDTF">2021-03-10T13:20:00Z</dcterms:created>
  <dcterms:modified xsi:type="dcterms:W3CDTF">2026-05-31T11:23:00Z</dcterms:modified>
  <cp:version>0900.0001.01</cp:version>
</cp:coreProperties>
</file>