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C366D" w14:textId="77777777" w:rsidR="00056563" w:rsidRPr="00562E53" w:rsidRDefault="00056563" w:rsidP="00056563">
      <w:pPr>
        <w:jc w:val="center"/>
        <w:rPr>
          <w:b/>
          <w:color w:val="000000" w:themeColor="text1"/>
          <w:sz w:val="28"/>
        </w:rPr>
      </w:pPr>
      <w:r w:rsidRPr="00562E53">
        <w:rPr>
          <w:b/>
          <w:color w:val="000000" w:themeColor="text1"/>
          <w:sz w:val="28"/>
        </w:rPr>
        <w:t>Surface or interlayer? Methylene blue incorporation into MoS</w:t>
      </w:r>
      <w:r w:rsidRPr="00562E53">
        <w:rPr>
          <w:b/>
          <w:color w:val="000000" w:themeColor="text1"/>
          <w:sz w:val="28"/>
          <w:vertAlign w:val="subscript"/>
        </w:rPr>
        <w:t>2</w:t>
      </w:r>
      <w:r w:rsidRPr="00562E53">
        <w:rPr>
          <w:b/>
          <w:color w:val="000000" w:themeColor="text1"/>
          <w:sz w:val="28"/>
        </w:rPr>
        <w:t xml:space="preserve"> by electrochemical exfoliation and hydrothermal synthesis</w:t>
      </w:r>
    </w:p>
    <w:p w14:paraId="0EC7C8D9" w14:textId="77777777" w:rsidR="00325004" w:rsidRPr="00562E53" w:rsidRDefault="00325004" w:rsidP="00E0716D">
      <w:pPr>
        <w:jc w:val="center"/>
        <w:rPr>
          <w:b/>
          <w:color w:val="000000" w:themeColor="text1"/>
          <w:sz w:val="28"/>
        </w:rPr>
      </w:pPr>
    </w:p>
    <w:p w14:paraId="012F15D3" w14:textId="01C487E6" w:rsidR="00325004" w:rsidRPr="00562E53" w:rsidRDefault="00056563" w:rsidP="00056563">
      <w:pPr>
        <w:jc w:val="center"/>
        <w:rPr>
          <w:color w:val="000000" w:themeColor="text1"/>
        </w:rPr>
      </w:pPr>
      <w:r w:rsidRPr="00562E53">
        <w:rPr>
          <w:color w:val="000000" w:themeColor="text1"/>
          <w:u w:val="single"/>
        </w:rPr>
        <w:t>Hamzah Almarhabi</w:t>
      </w:r>
      <w:r w:rsidRPr="00562E53">
        <w:rPr>
          <w:color w:val="000000" w:themeColor="text1"/>
        </w:rPr>
        <w:t xml:space="preserve"> </w:t>
      </w:r>
      <w:r w:rsidRPr="00562E53">
        <w:rPr>
          <w:color w:val="000000" w:themeColor="text1"/>
          <w:u w:val="single"/>
        </w:rPr>
        <w:t>and Robert Dryfe</w:t>
      </w:r>
    </w:p>
    <w:p w14:paraId="71426FA5" w14:textId="77777777" w:rsidR="00056563" w:rsidRPr="00562E53" w:rsidRDefault="00056563" w:rsidP="00056563">
      <w:pPr>
        <w:jc w:val="center"/>
        <w:rPr>
          <w:color w:val="000000" w:themeColor="text1"/>
        </w:rPr>
      </w:pPr>
    </w:p>
    <w:p w14:paraId="544F4CBD" w14:textId="64FB7A34" w:rsidR="00056563" w:rsidRPr="00562E53" w:rsidRDefault="00562E53" w:rsidP="00056563">
      <w:pPr>
        <w:jc w:val="center"/>
        <w:rPr>
          <w:i/>
          <w:iCs/>
          <w:color w:val="000000" w:themeColor="text1"/>
          <w:lang w:val="en-GB"/>
        </w:rPr>
      </w:pPr>
      <w:r w:rsidRPr="00562E53">
        <w:rPr>
          <w:i/>
          <w:iCs/>
          <w:color w:val="000000" w:themeColor="text1"/>
          <w:lang w:val="en-GB"/>
        </w:rPr>
        <w:t xml:space="preserve">Department of Chemistry, </w:t>
      </w:r>
      <w:r w:rsidR="00056563" w:rsidRPr="00562E53">
        <w:rPr>
          <w:i/>
          <w:iCs/>
          <w:color w:val="000000" w:themeColor="text1"/>
          <w:lang w:val="en-GB"/>
        </w:rPr>
        <w:t>Henry Royce Institute, University of Manchester Oxford Road, Manchester M13 9PL, U.K.</w:t>
      </w:r>
    </w:p>
    <w:p w14:paraId="0664F947" w14:textId="42269691" w:rsidR="00325004" w:rsidRPr="00562E53" w:rsidRDefault="00325004" w:rsidP="00E0716D">
      <w:pPr>
        <w:jc w:val="center"/>
        <w:rPr>
          <w:color w:val="000000" w:themeColor="text1"/>
        </w:rPr>
      </w:pPr>
    </w:p>
    <w:p w14:paraId="6ABBC00E" w14:textId="7C56E0A7" w:rsidR="00685C1A" w:rsidRPr="00562E53" w:rsidRDefault="00056563" w:rsidP="00E0716D">
      <w:pPr>
        <w:jc w:val="center"/>
        <w:rPr>
          <w:i/>
          <w:color w:val="000000" w:themeColor="text1"/>
        </w:rPr>
      </w:pPr>
      <w:r w:rsidRPr="00562E53">
        <w:rPr>
          <w:i/>
          <w:color w:val="000000" w:themeColor="text1"/>
        </w:rPr>
        <w:t>Hamzahkhallufahi.almarhabi</w:t>
      </w:r>
      <w:r w:rsidR="00562E53" w:rsidRPr="00562E53">
        <w:rPr>
          <w:i/>
          <w:color w:val="000000" w:themeColor="text1"/>
        </w:rPr>
        <w:t>@</w:t>
      </w:r>
      <w:r w:rsidRPr="00562E53">
        <w:rPr>
          <w:i/>
          <w:color w:val="000000" w:themeColor="text1"/>
        </w:rPr>
        <w:t>postgrad.manchester.ac.uk</w:t>
      </w:r>
    </w:p>
    <w:p w14:paraId="3FC3C551" w14:textId="77777777" w:rsidR="00325004" w:rsidRPr="00562E53" w:rsidRDefault="00325004" w:rsidP="00E0716D">
      <w:pPr>
        <w:jc w:val="center"/>
        <w:rPr>
          <w:color w:val="000000" w:themeColor="text1"/>
        </w:rPr>
      </w:pPr>
    </w:p>
    <w:p w14:paraId="2C1311E1" w14:textId="77777777" w:rsidR="00325004" w:rsidRPr="00562E53" w:rsidRDefault="00325004" w:rsidP="00E0716D">
      <w:pPr>
        <w:jc w:val="both"/>
        <w:rPr>
          <w:color w:val="000000" w:themeColor="text1"/>
        </w:rPr>
      </w:pPr>
    </w:p>
    <w:p w14:paraId="36B59E9F" w14:textId="77777777" w:rsidR="00056563" w:rsidRPr="00562E53" w:rsidRDefault="00056563" w:rsidP="00056563">
      <w:pPr>
        <w:pStyle w:val="Heading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62E53">
        <w:rPr>
          <w:rStyle w:val="Heading1Char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Abstract</w:t>
      </w:r>
    </w:p>
    <w:p w14:paraId="70931339" w14:textId="77777777" w:rsidR="00056563" w:rsidRPr="00562E53" w:rsidRDefault="00056563" w:rsidP="00056563">
      <w:pPr>
        <w:jc w:val="both"/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</w:pP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Two-dimensional materials, particularly the transition metal dichalcogenides (TMDCs), have attracted much attention from the electrochemical perspective. Functionalisation of TMDCs with organic molecules is reported as a viable route to optimise their catalytic and molecular separation (desalination) properties 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fldChar w:fldCharType="begin">
          <w:fldData xml:space="preserve">PEVuZE5vdGU+PENpdGU+PEF1dGhvcj5NZWk8L0F1dGhvcj48WWVhcj4yMDIyPC9ZZWFyPjxSZWNO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</w:fldData>
        </w:fldChar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instrText xml:space="preserve"> ADDIN EN.CITE </w:instrTex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fldChar w:fldCharType="begin">
          <w:fldData xml:space="preserve">PEVuZE5vdGU+PENpdGU+PEF1dGhvcj5NZWk8L0F1dGhvcj48WWVhcj4yMDIyPC9ZZWFyPjxSZWNO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</w:fldData>
        </w:fldChar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instrText xml:space="preserve"> ADDIN EN.CITE.DATA </w:instrTex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Pr="00562E53">
        <w:rPr>
          <w:rStyle w:val="Heading1Char"/>
          <w:rFonts w:ascii="Times New Roman" w:hAnsi="Times New Roman" w:cs="Times New Roman"/>
          <w:noProof/>
          <w:color w:val="000000" w:themeColor="text1"/>
          <w:sz w:val="20"/>
          <w:szCs w:val="20"/>
        </w:rPr>
        <w:t>[1, 2]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>. Two methods for incorporating methylene blue (MB) into MoS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 materials are compared here. In the first method, a hydraulically compressed MoS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 pellet was electrochemically </w:t>
      </w:r>
      <w:proofErr w:type="spellStart"/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>lithiated</w:t>
      </w:r>
      <w:proofErr w:type="spellEnd"/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 at −4.5 V in 1 M LiClO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4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 dissolved in a DMC/EC mixture (1:1, v/v) 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fldChar w:fldCharType="begin"/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instrText xml:space="preserve"> ADDIN EN.CITE &lt;EndNote&gt;&lt;Cite&gt;&lt;Author&gt;Ejigu&lt;/Author&gt;&lt;Year&gt;2017&lt;/Year&gt;&lt;RecNum&gt;6&lt;/RecNum&gt;&lt;DisplayText&gt;[3]&lt;/DisplayText&gt;&lt;record&gt;&lt;rec-number&gt;6&lt;/rec-number&gt;&lt;foreign-keys&gt;&lt;key app="EN" db-id="trxzzaf5cer0aae059w5f9t8rdw002vz0dea" timestamp="1744116060"&gt;6&lt;/key&gt;&lt;/foreign-keys&gt;&lt;ref-type name="Journal Article"&gt;17&lt;/ref-type&gt;&lt;contributors&gt;&lt;authors&gt;&lt;author&gt;Ejigu, Andinet&lt;/author&gt;&lt;author&gt;Kinloch, Ian A.&lt;/author&gt;&lt;author&gt;Prestat, Eric&lt;/author&gt;&lt;author&gt;Dryfe, Robert A. W.&lt;/author&gt;&lt;/authors&gt;&lt;/contributors&gt;&lt;titles&gt;&lt;title&gt;A simple electrochemical route to metallic phase trilayer MoS2: evaluation as electrocatalysts and supercapacitors&lt;/title&gt;&lt;secondary-title&gt;Journal of Materials Chemistry A&lt;/secondary-title&gt;&lt;/titles&gt;&lt;periodical&gt;&lt;full-title&gt;Journal of Materials Chemistry A&lt;/full-title&gt;&lt;/periodical&gt;&lt;pages&gt;11316-11330&lt;/pages&gt;&lt;volume&gt;5&lt;/volume&gt;&lt;number&gt;22&lt;/number&gt;&lt;section&gt;11316&lt;/section&gt;&lt;dates&gt;&lt;year&gt;2017&lt;/year&gt;&lt;/dates&gt;&lt;isbn&gt;2050-7488&amp;#xD;2050-7496&lt;/isbn&gt;&lt;urls&gt;&lt;related-urls&gt;&lt;url&gt;https://pubs.rsc.org/en/content/articlelanding/2017/ta/c7ta02577g&lt;/url&gt;&lt;/related-urls&gt;&lt;/urls&gt;&lt;electronic-resource-num&gt;10.1039/c7ta02577g&lt;/electronic-resource-num&gt;&lt;/record&gt;&lt;/Cite&gt;&lt;/EndNote&gt;</w:instrTex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Pr="00562E53">
        <w:rPr>
          <w:rStyle w:val="Heading1Char"/>
          <w:rFonts w:ascii="Times New Roman" w:hAnsi="Times New Roman" w:cs="Times New Roman"/>
          <w:noProof/>
          <w:color w:val="000000" w:themeColor="text1"/>
          <w:sz w:val="20"/>
          <w:szCs w:val="20"/>
        </w:rPr>
        <w:t>[3]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. The </w:t>
      </w:r>
      <w:proofErr w:type="spellStart"/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>lithiated</w:t>
      </w:r>
      <w:proofErr w:type="spellEnd"/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 MoS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 pellet was then transferred directly into an aqueous MB solution, where the reaction of intercalated lithium with water promoted exfoliation and brought MB into contact with the newly formed MoS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 sheets in a single step. In the second method, MoS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 was hydrothermally synthesised from ammonium molybdate and thiourea in the presence of MB 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fldChar w:fldCharType="begin"/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instrText xml:space="preserve"> ADDIN EN.CITE &lt;EndNote&gt;&lt;Cite&gt;&lt;Author&gt;Wang&lt;/Author&gt;&lt;Year&gt;2022&lt;/Year&gt;&lt;RecNum&gt;176&lt;/RecNum&gt;&lt;DisplayText&gt;[4]&lt;/DisplayText&gt;&lt;record&gt;&lt;rec-number&gt;176&lt;/rec-number&gt;&lt;foreign-keys&gt;&lt;key app="EN" db-id="trxzzaf5cer0aae059w5f9t8rdw002vz0dea" timestamp="1757672164"&gt;176&lt;/key&gt;&lt;/foreign-keys&gt;&lt;ref-type name="Journal Article"&gt;17&lt;/ref-type&gt;&lt;contributors&gt;&lt;authors&gt;&lt;author&gt;Wang, Guowei&lt;/author&gt;&lt;author&gt;Zhang, Guikai&lt;/author&gt;&lt;author&gt;Ke, Xiaoxing&lt;/author&gt;&lt;author&gt;Chen, Xiangyu&lt;/author&gt;&lt;author&gt;Chen, Xu&lt;/author&gt;&lt;author&gt;Wang, Yueshuai&lt;/author&gt;&lt;author&gt;Huang, Guoyu&lt;/author&gt;&lt;author&gt;Dong, Juncai&lt;/author&gt;&lt;author&gt;Chu, Shengqi&lt;/author&gt;&lt;author&gt;Sui, Manling&lt;/author&gt;&lt;/authors&gt;&lt;/contributors&gt;&lt;titles&gt;&lt;title&gt;Direct synthesis of stable 1T‐MoS2 doped with Ni single atoms for water splitting in alkaline media&lt;/title&gt;&lt;secondary-title&gt;Small&lt;/secondary-title&gt;&lt;/titles&gt;&lt;periodical&gt;&lt;full-title&gt;Small&lt;/full-title&gt;&lt;/periodical&gt;&lt;pages&gt;2107238&lt;/pages&gt;&lt;volume&gt;18&lt;/volume&gt;&lt;number&gt;16&lt;/number&gt;&lt;dates&gt;&lt;year&gt;2022&lt;/year&gt;&lt;/dates&gt;&lt;isbn&gt;1613-6810&lt;/isbn&gt;&lt;urls&gt;&lt;/urls&gt;&lt;/record&gt;&lt;/Cite&gt;&lt;/EndNote&gt;</w:instrTex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Pr="00562E53">
        <w:rPr>
          <w:rStyle w:val="Heading1Char"/>
          <w:rFonts w:ascii="Times New Roman" w:hAnsi="Times New Roman" w:cs="Times New Roman"/>
          <w:noProof/>
          <w:color w:val="000000" w:themeColor="text1"/>
          <w:sz w:val="20"/>
          <w:szCs w:val="20"/>
        </w:rPr>
        <w:t>[4]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>. X-ray diffraction analysis of the electrochemically exfoliated sample showed no noticeable shift in the main MoS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 (002) reflection after MB treatment, indicating that MB was mainly located on the outer surface of the exfoliated sheets. By contrast, the hydrothermal sample prepared with MB showed a shift of the (002) reflection to lower 2θ values, giving an expanded interlayer spacing of 0.94 nm compared with approximately 0.62 nm for pristine MoS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>. XPS showed a distinct N 1s peak near 400 eV in both treated materials, consistent with the presence of MB-derived nitrogen species. These results indicate that MB is mainly located on the surface of the electrochemically exfoliated MoS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 sheets whereas intercalation occurs between the </w:t>
      </w:r>
      <w:proofErr w:type="gramStart"/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>hydrothermally-prepared</w:t>
      </w:r>
      <w:proofErr w:type="gramEnd"/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 MoS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 xml:space="preserve"> sheets.</w:t>
      </w:r>
    </w:p>
    <w:p w14:paraId="33258000" w14:textId="77777777" w:rsidR="00056563" w:rsidRPr="00562E53" w:rsidRDefault="00056563" w:rsidP="00056563">
      <w:pPr>
        <w:jc w:val="both"/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5556D43" w14:textId="77777777" w:rsidR="00056563" w:rsidRPr="00562E53" w:rsidRDefault="00056563" w:rsidP="00056563">
      <w:pPr>
        <w:jc w:val="both"/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</w:pPr>
      <w:r w:rsidRPr="00562E53">
        <w:rPr>
          <w:rStyle w:val="Heading1Char"/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Keywords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>: MoS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562E53">
        <w:rPr>
          <w:rStyle w:val="Heading1Char"/>
          <w:rFonts w:ascii="Times New Roman" w:hAnsi="Times New Roman" w:cs="Times New Roman"/>
          <w:color w:val="000000" w:themeColor="text1"/>
          <w:sz w:val="20"/>
          <w:szCs w:val="20"/>
        </w:rPr>
        <w:t>; methylene blue; electrochemical exfoliation; hydrothermal synthesis; intercalation</w:t>
      </w:r>
    </w:p>
    <w:p w14:paraId="58C6B609" w14:textId="77777777" w:rsidR="00325004" w:rsidRPr="00562E53" w:rsidRDefault="00325004" w:rsidP="00E0716D">
      <w:pPr>
        <w:jc w:val="both"/>
        <w:rPr>
          <w:color w:val="000000" w:themeColor="text1"/>
        </w:rPr>
      </w:pPr>
    </w:p>
    <w:p w14:paraId="4014B465" w14:textId="77777777" w:rsidR="00325004" w:rsidRPr="00562E53" w:rsidRDefault="00325004" w:rsidP="00E0716D">
      <w:pPr>
        <w:jc w:val="both"/>
        <w:rPr>
          <w:color w:val="000000" w:themeColor="text1"/>
        </w:rPr>
      </w:pPr>
    </w:p>
    <w:p w14:paraId="75594EB2" w14:textId="77777777" w:rsidR="00325004" w:rsidRPr="00562E53" w:rsidRDefault="00325004" w:rsidP="00E0716D">
      <w:pPr>
        <w:jc w:val="both"/>
        <w:rPr>
          <w:color w:val="000000" w:themeColor="text1"/>
        </w:rPr>
      </w:pPr>
    </w:p>
    <w:p w14:paraId="105B0AB5" w14:textId="77777777" w:rsidR="00056563" w:rsidRPr="00562E53" w:rsidRDefault="00056563" w:rsidP="00056563">
      <w:pPr>
        <w:jc w:val="both"/>
        <w:rPr>
          <w:rFonts w:eastAsiaTheme="majorEastAsia"/>
          <w:b/>
          <w:bCs/>
          <w:color w:val="000000" w:themeColor="text1"/>
          <w:sz w:val="28"/>
          <w:szCs w:val="28"/>
        </w:rPr>
      </w:pPr>
      <w:r w:rsidRPr="00562E53">
        <w:rPr>
          <w:rStyle w:val="Heading1Char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References</w:t>
      </w:r>
    </w:p>
    <w:p w14:paraId="0FB68C03" w14:textId="77777777" w:rsidR="00056563" w:rsidRPr="00562E53" w:rsidRDefault="00056563" w:rsidP="00056563">
      <w:pPr>
        <w:pStyle w:val="EndNoteBibliography"/>
        <w:spacing w:after="0"/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2E53">
        <w:rPr>
          <w:rFonts w:ascii="Times New Roman" w:eastAsiaTheme="majorEastAsia" w:hAnsi="Times New Roman" w:cs="Times New Roman"/>
          <w:color w:val="000000" w:themeColor="text1"/>
          <w:sz w:val="20"/>
          <w:szCs w:val="20"/>
        </w:rPr>
        <w:fldChar w:fldCharType="begin"/>
      </w:r>
      <w:r w:rsidRPr="00562E53">
        <w:rPr>
          <w:rFonts w:ascii="Times New Roman" w:eastAsiaTheme="majorEastAsia" w:hAnsi="Times New Roman" w:cs="Times New Roman"/>
          <w:color w:val="000000" w:themeColor="text1"/>
          <w:sz w:val="20"/>
          <w:szCs w:val="20"/>
        </w:rPr>
        <w:instrText xml:space="preserve"> ADDIN EN.REFLIST </w:instrText>
      </w:r>
      <w:r w:rsidRPr="00562E53">
        <w:rPr>
          <w:rFonts w:ascii="Times New Roman" w:eastAsiaTheme="majorEastAsia" w:hAnsi="Times New Roman" w:cs="Times New Roman"/>
          <w:color w:val="000000" w:themeColor="text1"/>
          <w:sz w:val="20"/>
          <w:szCs w:val="20"/>
        </w:rPr>
        <w:fldChar w:fldCharType="separate"/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>1.</w:t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Mei, L., et al., </w:t>
      </w:r>
      <w:r w:rsidRPr="00562E5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Simultaneous Electrochemical Exfoliation and Covalent Functionalization of MoS</w:t>
      </w:r>
      <w:r w:rsidRPr="00C37F0A"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bscript"/>
        </w:rPr>
        <w:t>2</w:t>
      </w:r>
      <w:r w:rsidRPr="00562E5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Membrane for Ion Sieving.</w:t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Advanced Materials, 2022. </w:t>
      </w:r>
      <w:r w:rsidRPr="00562E5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34</w:t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>(26): p. 2201416.</w:t>
      </w:r>
    </w:p>
    <w:p w14:paraId="692602CA" w14:textId="77777777" w:rsidR="00056563" w:rsidRPr="00562E53" w:rsidRDefault="00056563" w:rsidP="00056563">
      <w:pPr>
        <w:pStyle w:val="EndNoteBibliography"/>
        <w:spacing w:after="0"/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>2.</w:t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Dai, H., et al., </w:t>
      </w:r>
      <w:r w:rsidRPr="00562E5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Reticulation of 2D Semiconductors by Metal–Organic Approach for Efficient Hydrogen Evolution.</w:t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ACS Sustainable Chemistry &amp; Engineering, 2020. </w:t>
      </w:r>
      <w:r w:rsidRPr="00562E5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8</w:t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>(22): p. 8102-8110.</w:t>
      </w:r>
    </w:p>
    <w:p w14:paraId="7245E5F5" w14:textId="77777777" w:rsidR="00056563" w:rsidRPr="00562E53" w:rsidRDefault="00056563" w:rsidP="00056563">
      <w:pPr>
        <w:pStyle w:val="EndNoteBibliography"/>
        <w:spacing w:after="0"/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>3.</w:t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Ejigu, A., et al., </w:t>
      </w:r>
      <w:r w:rsidRPr="00562E5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A simple electrochemical route to metallic phase trilayer MoS</w:t>
      </w:r>
      <w:r w:rsidRPr="00C37F0A"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bscript"/>
        </w:rPr>
        <w:t>2</w:t>
      </w:r>
      <w:r w:rsidRPr="00562E5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: evaluation as electrocatalysts and supercapacitors.</w:t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Journal of Materials Chemistry A, 2017. </w:t>
      </w:r>
      <w:r w:rsidRPr="00562E5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</w:t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>(22): p. 11316-11330.</w:t>
      </w:r>
    </w:p>
    <w:p w14:paraId="7E93DB64" w14:textId="77777777" w:rsidR="00056563" w:rsidRPr="00562E53" w:rsidRDefault="00056563" w:rsidP="00056563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>4.</w:t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Wang, G., et al., </w:t>
      </w:r>
      <w:r w:rsidRPr="00562E5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Direct synthesis of stable 1T‐MoS</w:t>
      </w:r>
      <w:r w:rsidRPr="00C37F0A"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bscript"/>
        </w:rPr>
        <w:t>2</w:t>
      </w:r>
      <w:r w:rsidRPr="00562E5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doped with Ni single atoms for water splitting in alkaline media.</w:t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Small, 2022. </w:t>
      </w:r>
      <w:r w:rsidRPr="00562E5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18</w:t>
      </w:r>
      <w:r w:rsidRPr="00562E53">
        <w:rPr>
          <w:rFonts w:ascii="Times New Roman" w:hAnsi="Times New Roman" w:cs="Times New Roman"/>
          <w:color w:val="000000" w:themeColor="text1"/>
          <w:sz w:val="20"/>
          <w:szCs w:val="20"/>
        </w:rPr>
        <w:t>(16): p. 2107238.</w:t>
      </w:r>
    </w:p>
    <w:p w14:paraId="7E2CF1DB" w14:textId="0954810B" w:rsidR="00E0716D" w:rsidRPr="00562E53" w:rsidRDefault="00056563" w:rsidP="00056563">
      <w:pPr>
        <w:jc w:val="both"/>
        <w:rPr>
          <w:color w:val="000000" w:themeColor="text1"/>
        </w:rPr>
      </w:pPr>
      <w:r w:rsidRPr="00562E53">
        <w:rPr>
          <w:color w:val="000000" w:themeColor="text1"/>
        </w:rPr>
        <w:fldChar w:fldCharType="end"/>
      </w:r>
    </w:p>
    <w:sectPr w:rsidR="00E0716D" w:rsidRPr="00562E53" w:rsidSect="00562E53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6706E" w14:textId="77777777" w:rsidR="00E67424" w:rsidRDefault="00E67424" w:rsidP="00562E53">
      <w:r>
        <w:separator/>
      </w:r>
    </w:p>
  </w:endnote>
  <w:endnote w:type="continuationSeparator" w:id="0">
    <w:p w14:paraId="286883BD" w14:textId="77777777" w:rsidR="00E67424" w:rsidRDefault="00E67424" w:rsidP="0056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E7110" w14:textId="77777777" w:rsidR="00E67424" w:rsidRDefault="00E67424" w:rsidP="00562E53">
      <w:r>
        <w:separator/>
      </w:r>
    </w:p>
  </w:footnote>
  <w:footnote w:type="continuationSeparator" w:id="0">
    <w:p w14:paraId="65EAF5E4" w14:textId="77777777" w:rsidR="00E67424" w:rsidRDefault="00E67424" w:rsidP="00562E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056563"/>
    <w:rsid w:val="00325004"/>
    <w:rsid w:val="00536366"/>
    <w:rsid w:val="00562E53"/>
    <w:rsid w:val="00685C1A"/>
    <w:rsid w:val="00701D70"/>
    <w:rsid w:val="00833CC6"/>
    <w:rsid w:val="008A79C4"/>
    <w:rsid w:val="00C37F0A"/>
    <w:rsid w:val="00E0716D"/>
    <w:rsid w:val="00E67424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A26911"/>
  <w14:defaultImageDpi w14:val="300"/>
  <w15:docId w15:val="{D26386AB-E2C1-464A-9F40-3086129E5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6563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snapToGrid/>
      <w:color w:val="365F91" w:themeColor="accent1" w:themeShade="BF"/>
      <w:kern w:val="2"/>
      <w:sz w:val="40"/>
      <w:szCs w:val="40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563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GB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056563"/>
    <w:pPr>
      <w:widowControl/>
      <w:spacing w:after="160"/>
      <w:jc w:val="both"/>
    </w:pPr>
    <w:rPr>
      <w:rFonts w:ascii="Aptos" w:eastAsiaTheme="minorHAnsi" w:hAnsi="Aptos" w:cstheme="minorBidi"/>
      <w:noProof/>
      <w:snapToGrid/>
      <w:kern w:val="2"/>
      <w:sz w:val="24"/>
      <w:szCs w:val="24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056563"/>
    <w:rPr>
      <w:rFonts w:ascii="Aptos" w:eastAsiaTheme="minorHAnsi" w:hAnsi="Aptos" w:cstheme="minorBidi"/>
      <w:noProof/>
      <w:kern w:val="2"/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562E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2E53"/>
    <w:rPr>
      <w:snapToGrid w:val="0"/>
    </w:rPr>
  </w:style>
  <w:style w:type="paragraph" w:styleId="Footer">
    <w:name w:val="footer"/>
    <w:basedOn w:val="Normal"/>
    <w:link w:val="FooterChar"/>
    <w:uiPriority w:val="99"/>
    <w:unhideWhenUsed/>
    <w:rsid w:val="00562E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2E53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Hamzah Almarhabi</cp:lastModifiedBy>
  <cp:revision>4</cp:revision>
  <cp:lastPrinted>2013-10-21T12:07:00Z</cp:lastPrinted>
  <dcterms:created xsi:type="dcterms:W3CDTF">2026-05-28T15:20:00Z</dcterms:created>
  <dcterms:modified xsi:type="dcterms:W3CDTF">2026-05-28T15:46:00Z</dcterms:modified>
</cp:coreProperties>
</file>