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073B9" w14:textId="06B26810" w:rsidR="00325004" w:rsidRPr="00A86EB9" w:rsidRDefault="00FA00ED" w:rsidP="00E0716D">
      <w:pPr>
        <w:jc w:val="center"/>
        <w:rPr>
          <w:b/>
          <w:sz w:val="28"/>
        </w:rPr>
      </w:pPr>
      <w:r>
        <w:rPr>
          <w:b/>
          <w:sz w:val="28"/>
        </w:rPr>
        <w:t>In-situ x-ray diffraction and spectroscopic techniques to probe the electrochemical interface</w:t>
      </w:r>
    </w:p>
    <w:p w14:paraId="6E146BF4" w14:textId="77777777" w:rsidR="00325004" w:rsidRPr="00A86EB9" w:rsidRDefault="00325004" w:rsidP="00E0716D">
      <w:pPr>
        <w:jc w:val="center"/>
        <w:rPr>
          <w:b/>
          <w:sz w:val="28"/>
        </w:rPr>
      </w:pPr>
    </w:p>
    <w:p w14:paraId="134482A5" w14:textId="77777777" w:rsidR="00FA00ED" w:rsidRPr="008E4950" w:rsidRDefault="00FA00ED" w:rsidP="00FA00ED">
      <w:pPr>
        <w:jc w:val="center"/>
        <w:rPr>
          <w:lang w:val="de-DE"/>
        </w:rPr>
      </w:pPr>
      <w:r w:rsidRPr="008E4950">
        <w:rPr>
          <w:u w:val="single"/>
          <w:lang w:val="de-DE"/>
        </w:rPr>
        <w:t>Yvonne Grunder</w:t>
      </w:r>
      <w:r w:rsidRPr="008E4950">
        <w:rPr>
          <w:u w:val="single"/>
          <w:vertAlign w:val="superscript"/>
          <w:lang w:val="de-DE"/>
        </w:rPr>
        <w:t>1</w:t>
      </w:r>
      <w:r w:rsidRPr="008E4950">
        <w:rPr>
          <w:lang w:val="de-DE"/>
        </w:rPr>
        <w:t>, C.A. Lucas</w:t>
      </w:r>
      <w:r w:rsidRPr="008E4950">
        <w:rPr>
          <w:vertAlign w:val="superscript"/>
          <w:lang w:val="de-DE"/>
        </w:rPr>
        <w:t>1</w:t>
      </w:r>
      <w:r w:rsidRPr="008E4950">
        <w:rPr>
          <w:lang w:val="de-DE"/>
        </w:rPr>
        <w:t>,Y. Joly</w:t>
      </w:r>
      <w:r w:rsidRPr="008E4950">
        <w:rPr>
          <w:vertAlign w:val="superscript"/>
          <w:lang w:val="de-DE"/>
        </w:rPr>
        <w:t>2</w:t>
      </w:r>
      <w:r w:rsidRPr="008E4950">
        <w:rPr>
          <w:lang w:val="de-DE"/>
        </w:rPr>
        <w:t>, Y. Soldo Olivier</w:t>
      </w:r>
      <w:r w:rsidRPr="008E4950">
        <w:rPr>
          <w:vertAlign w:val="superscript"/>
          <w:lang w:val="de-DE"/>
        </w:rPr>
        <w:t>2</w:t>
      </w:r>
    </w:p>
    <w:p w14:paraId="4654C0BE" w14:textId="77777777" w:rsidR="00FA00ED" w:rsidRPr="00A86EB9" w:rsidRDefault="00FA00ED" w:rsidP="00FA00ED">
      <w:pPr>
        <w:jc w:val="center"/>
        <w:rPr>
          <w:i/>
        </w:rPr>
      </w:pPr>
      <w:r w:rsidRPr="006560EA">
        <w:rPr>
          <w:i/>
          <w:vertAlign w:val="superscript"/>
        </w:rPr>
        <w:t>1</w:t>
      </w:r>
      <w:r>
        <w:rPr>
          <w:i/>
        </w:rPr>
        <w:t>University of Liverpool, Oliver-Lodge-Laboratory</w:t>
      </w:r>
    </w:p>
    <w:p w14:paraId="3C7319D5" w14:textId="77777777" w:rsidR="00FA00ED" w:rsidRDefault="00FA00ED" w:rsidP="00FA00ED">
      <w:pPr>
        <w:jc w:val="center"/>
        <w:rPr>
          <w:i/>
        </w:rPr>
      </w:pPr>
      <w:r>
        <w:rPr>
          <w:i/>
        </w:rPr>
        <w:t>L69 7ZE Liverpool, UK</w:t>
      </w:r>
    </w:p>
    <w:p w14:paraId="26B2CDEE" w14:textId="77777777" w:rsidR="00FA00ED" w:rsidRDefault="00FA00ED" w:rsidP="00FA00ED">
      <w:pPr>
        <w:jc w:val="center"/>
      </w:pPr>
      <w:r w:rsidRPr="006560EA">
        <w:rPr>
          <w:vertAlign w:val="superscript"/>
        </w:rPr>
        <w:t>2</w:t>
      </w:r>
      <w:r w:rsidRPr="006560EA">
        <w:rPr>
          <w:i/>
          <w:vertAlign w:val="superscript"/>
        </w:rPr>
        <w:t xml:space="preserve"> </w:t>
      </w:r>
      <w:r w:rsidRPr="00B53D64">
        <w:rPr>
          <w:i/>
        </w:rPr>
        <w:t>CNRS, Grenoble INP, Institut Néel, 38042 Grenoble, France</w:t>
      </w:r>
      <w:r w:rsidRPr="00A86EB9">
        <w:rPr>
          <w:i/>
        </w:rPr>
        <w:t>Addres</w:t>
      </w:r>
      <w:r>
        <w:t>s</w:t>
      </w:r>
    </w:p>
    <w:p w14:paraId="3492FD3A" w14:textId="77777777" w:rsidR="00FA00ED" w:rsidRPr="00685C1A" w:rsidRDefault="00FA00ED" w:rsidP="00FA00ED">
      <w:pPr>
        <w:jc w:val="center"/>
        <w:rPr>
          <w:i/>
        </w:rPr>
      </w:pPr>
      <w:r>
        <w:rPr>
          <w:i/>
        </w:rPr>
        <w:t>grunder@liverpool.ac.uk</w:t>
      </w:r>
    </w:p>
    <w:p w14:paraId="060964C7" w14:textId="77777777" w:rsidR="00FA00ED" w:rsidRDefault="00FA00ED" w:rsidP="00FA00ED">
      <w:pPr>
        <w:jc w:val="center"/>
      </w:pPr>
    </w:p>
    <w:p w14:paraId="1DEB7250" w14:textId="1E7A95BC" w:rsidR="00FA00ED" w:rsidRDefault="00FA00ED" w:rsidP="00FA00ED">
      <w:pPr>
        <w:jc w:val="both"/>
      </w:pPr>
      <w:r>
        <w:t xml:space="preserve">The atomic structure of the electrode surface in electrochemical environments has been widely investigated using </w:t>
      </w:r>
      <w:r w:rsidRPr="004F6699">
        <w:rPr>
          <w:i/>
          <w:iCs/>
        </w:rPr>
        <w:t>in situ</w:t>
      </w:r>
      <w:r>
        <w:t xml:space="preserve"> structural techniques including in-situ surface X-ray scattering. </w:t>
      </w:r>
      <w:r>
        <w:t>Furthermore</w:t>
      </w:r>
      <w:r w:rsidR="0022409B">
        <w:t>.</w:t>
      </w:r>
      <w:r>
        <w:t xml:space="preserve"> refining and combining x-ray techniques have </w:t>
      </w:r>
      <w:r w:rsidR="0022409B">
        <w:t>provided</w:t>
      </w:r>
      <w:r>
        <w:t xml:space="preserve"> insights </w:t>
      </w:r>
      <w:r>
        <w:t>into the charge distribution, the structure of the electrolyte at the interface and time resolved structural development.</w:t>
      </w:r>
    </w:p>
    <w:p w14:paraId="6C8D2374" w14:textId="77777777" w:rsidR="00FA00ED" w:rsidRDefault="00FA00ED" w:rsidP="00FA00ED">
      <w:pPr>
        <w:jc w:val="both"/>
      </w:pPr>
      <w:r>
        <w:t xml:space="preserve">Advances in these directions offer possibilities in elucidating atomic scale models of the electrochemical interface and thus will help to establish structure-stability-reactivity relationships and </w:t>
      </w:r>
      <w:r w:rsidRPr="001E7732">
        <w:t xml:space="preserve">to understand growth kinetics and </w:t>
      </w:r>
      <w:r>
        <w:t>electrochemical phase formation.</w:t>
      </w:r>
    </w:p>
    <w:p w14:paraId="7D960269" w14:textId="77777777" w:rsidR="00FA00ED" w:rsidRDefault="00FA00ED" w:rsidP="00FA00ED">
      <w:pPr>
        <w:jc w:val="both"/>
      </w:pPr>
    </w:p>
    <w:p w14:paraId="7EE77E49" w14:textId="77777777" w:rsidR="00FA00ED" w:rsidRDefault="00FA00ED" w:rsidP="00FA00ED">
      <w:pPr>
        <w:jc w:val="both"/>
      </w:pPr>
      <w:r>
        <w:t xml:space="preserve">A fundamental understanding of the nature of the charge transfer, is a major goal in electrochemistry to better understand electrochemical processes and charge transfer during adsorption and deposition. </w:t>
      </w:r>
    </w:p>
    <w:p w14:paraId="11E4B860" w14:textId="77777777" w:rsidR="00FA00ED" w:rsidRDefault="00FA00ED" w:rsidP="00FA00ED">
      <w:pPr>
        <w:jc w:val="both"/>
      </w:pPr>
      <w:r>
        <w:t>Thus, combining x-ray spectroscopy and x-ray diffraction to gain site specific information about the charge distribution at buried interfaces is a promising tool. [1]</w:t>
      </w:r>
    </w:p>
    <w:p w14:paraId="0E81E61D" w14:textId="77777777" w:rsidR="00FA00ED" w:rsidRDefault="00FA00ED" w:rsidP="00FA00ED">
      <w:pPr>
        <w:jc w:val="both"/>
      </w:pPr>
      <w:r>
        <w:t>The</w:t>
      </w:r>
      <w:r w:rsidRPr="00F2470A">
        <w:t xml:space="preserve"> applied potential can induce structural rearrangement without </w:t>
      </w:r>
      <w:r>
        <w:t xml:space="preserve">interfacial </w:t>
      </w:r>
      <w:r w:rsidRPr="00F2470A">
        <w:t>charge transfer such as metal surface relaxation and double layer charging, which leads to rearrangement on the electrolyte side of the interface.</w:t>
      </w:r>
      <w:r>
        <w:t xml:space="preserve"> Thus, assessing the </w:t>
      </w:r>
      <w:r w:rsidRPr="00423FBE">
        <w:t>structur</w:t>
      </w:r>
      <w:r>
        <w:t>e</w:t>
      </w:r>
      <w:r w:rsidRPr="00423FBE">
        <w:t xml:space="preserve"> </w:t>
      </w:r>
      <w:r>
        <w:t>of the</w:t>
      </w:r>
      <w:r w:rsidRPr="00423FBE">
        <w:t xml:space="preserve"> electrochemical double layer</w:t>
      </w:r>
      <w:r>
        <w:t xml:space="preserve"> and dynamics of potential induced reordering and structural changes can give insights into driving forces and kinetic of electrochemical processes.</w:t>
      </w:r>
    </w:p>
    <w:p w14:paraId="28659298" w14:textId="77777777" w:rsidR="00FA00ED" w:rsidRDefault="00FA00ED" w:rsidP="00FA00ED">
      <w:pPr>
        <w:jc w:val="both"/>
      </w:pPr>
    </w:p>
    <w:p w14:paraId="5BB5A390" w14:textId="77777777" w:rsidR="00FA00ED" w:rsidRDefault="00FA00ED" w:rsidP="00FA00ED">
      <w:pPr>
        <w:jc w:val="both"/>
      </w:pPr>
      <w:r>
        <w:t xml:space="preserve">Examples of how the use of surface x-ray scattering techniques can help to characterise electrochemical interfaces </w:t>
      </w:r>
      <w:r w:rsidRPr="000F74B0">
        <w:rPr>
          <w:i/>
          <w:iCs/>
        </w:rPr>
        <w:t>in situ</w:t>
      </w:r>
      <w:r>
        <w:t xml:space="preserve"> in order to link, structure, reactivity and stability will be presented. [2-4] </w:t>
      </w:r>
    </w:p>
    <w:p w14:paraId="6250BD0D" w14:textId="77777777" w:rsidR="00FA00ED" w:rsidRDefault="00FA00ED" w:rsidP="00FA00ED">
      <w:pPr>
        <w:jc w:val="both"/>
      </w:pPr>
    </w:p>
    <w:p w14:paraId="4E719196" w14:textId="77777777" w:rsidR="00FA00ED" w:rsidRDefault="00FA00ED" w:rsidP="00FA00ED">
      <w:pPr>
        <w:jc w:val="both"/>
      </w:pPr>
    </w:p>
    <w:p w14:paraId="75EAF69D" w14:textId="77777777" w:rsidR="00FA00ED" w:rsidRDefault="00FA00ED" w:rsidP="00FA00ED">
      <w:pPr>
        <w:jc w:val="both"/>
      </w:pPr>
      <w:r>
        <w:t>[1]</w:t>
      </w:r>
      <w:r>
        <w:tab/>
        <w:t>Y. Joly et al., Journal of Chemical Theory and Computation 14, 973 (2018).</w:t>
      </w:r>
    </w:p>
    <w:p w14:paraId="5203DE0B" w14:textId="77777777" w:rsidR="00FA00ED" w:rsidRDefault="00FA00ED" w:rsidP="00FA00ED">
      <w:pPr>
        <w:ind w:left="720" w:hanging="720"/>
        <w:jc w:val="both"/>
      </w:pPr>
      <w:r w:rsidRPr="001E7732">
        <w:t>[</w:t>
      </w:r>
      <w:r>
        <w:t>2</w:t>
      </w:r>
      <w:r w:rsidRPr="001E7732">
        <w:t xml:space="preserve">] </w:t>
      </w:r>
      <w:r>
        <w:tab/>
      </w:r>
      <w:r w:rsidRPr="001E7732">
        <w:t>Y. Grunder</w:t>
      </w:r>
      <w:r>
        <w:t xml:space="preserve"> et al., </w:t>
      </w:r>
      <w:r w:rsidRPr="001E7732">
        <w:t>Charge Reorganization at the Adsorbate Covered Electrode Surface Probed through in Situ Resonant X-ray Diffraction Combined with ab Initio Modeling; Phys. Chem. C 2022, 126, 9, 4612–4619</w:t>
      </w:r>
    </w:p>
    <w:p w14:paraId="796A3352" w14:textId="77777777" w:rsidR="00FA00ED" w:rsidRDefault="00FA00ED" w:rsidP="00FA00ED">
      <w:pPr>
        <w:ind w:left="720" w:hanging="720"/>
        <w:jc w:val="both"/>
      </w:pPr>
      <w:r w:rsidRPr="004A33AD">
        <w:rPr>
          <w:lang w:val="en-GB"/>
        </w:rPr>
        <w:t>[</w:t>
      </w:r>
      <w:r>
        <w:rPr>
          <w:lang w:val="en-GB"/>
        </w:rPr>
        <w:t>3</w:t>
      </w:r>
      <w:r w:rsidRPr="004A33AD">
        <w:rPr>
          <w:lang w:val="en-GB"/>
        </w:rPr>
        <w:t>]</w:t>
      </w:r>
      <w:r w:rsidRPr="004A33AD">
        <w:rPr>
          <w:lang w:val="en-GB"/>
        </w:rPr>
        <w:tab/>
        <w:t>Yvonne Soldo-Olivier et al.,</w:t>
      </w:r>
      <w:r>
        <w:rPr>
          <w:lang w:val="en-GB"/>
        </w:rPr>
        <w:t xml:space="preserve"> </w:t>
      </w:r>
      <w:r>
        <w:t>Unraveling the Charge Distribution at the Metal-Electrolyte Interface Coupling in Situ Surface Resonant X-Ray Diffraction with Ab Initio Calculations,</w:t>
      </w:r>
      <w:r w:rsidRPr="004A33AD">
        <w:t xml:space="preserve"> ACS Catal. 2022, 12, 4, 2375–2380</w:t>
      </w:r>
    </w:p>
    <w:p w14:paraId="7A3FBD22" w14:textId="77777777" w:rsidR="00FA00ED" w:rsidRPr="004A33AD" w:rsidRDefault="00FA00ED" w:rsidP="00FA00ED">
      <w:pPr>
        <w:ind w:left="720" w:hanging="720"/>
        <w:jc w:val="both"/>
      </w:pPr>
      <w:r w:rsidRPr="004A33AD">
        <w:rPr>
          <w:lang w:val="en-GB"/>
        </w:rPr>
        <w:t>[</w:t>
      </w:r>
      <w:r>
        <w:rPr>
          <w:lang w:val="en-GB"/>
        </w:rPr>
        <w:t>4</w:t>
      </w:r>
      <w:r w:rsidRPr="004A33AD">
        <w:rPr>
          <w:lang w:val="en-GB"/>
        </w:rPr>
        <w:t>]</w:t>
      </w:r>
      <w:r w:rsidRPr="004A33AD">
        <w:rPr>
          <w:lang w:val="en-GB"/>
        </w:rPr>
        <w:tab/>
      </w:r>
      <w:r w:rsidRPr="001E7732">
        <w:t>Y. Grunder</w:t>
      </w:r>
      <w:r>
        <w:t xml:space="preserve"> et al., </w:t>
      </w:r>
      <w:r w:rsidRPr="00A202D1">
        <w:t>Dynamics of potential-induced structural changes at the Ag(111)/alkaline interface</w:t>
      </w:r>
      <w:r>
        <w:t>,</w:t>
      </w:r>
      <w:r w:rsidRPr="004A33AD">
        <w:t xml:space="preserve"> </w:t>
      </w:r>
      <w:r w:rsidRPr="007B633C">
        <w:t>Electrochem. Sci. Adv</w:t>
      </w:r>
      <w:r w:rsidRPr="000B63AA">
        <w:rPr>
          <w:i/>
          <w:iCs/>
        </w:rPr>
        <w:t>.</w:t>
      </w:r>
      <w:r w:rsidRPr="000B63AA">
        <w:t> 2025, 5, e2400009.</w:t>
      </w:r>
    </w:p>
    <w:p w14:paraId="7A47B45D" w14:textId="77777777" w:rsidR="00FA00ED" w:rsidRPr="004A33AD" w:rsidRDefault="00FA00ED" w:rsidP="00FA00ED">
      <w:pPr>
        <w:ind w:left="720" w:hanging="720"/>
        <w:jc w:val="both"/>
      </w:pPr>
    </w:p>
    <w:p w14:paraId="50256EE3" w14:textId="77777777" w:rsidR="00E0716D" w:rsidRDefault="00E0716D" w:rsidP="00FA00ED">
      <w:pPr>
        <w:jc w:val="both"/>
      </w:pP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41EFD"/>
    <w:rsid w:val="0022409B"/>
    <w:rsid w:val="00325004"/>
    <w:rsid w:val="00536366"/>
    <w:rsid w:val="00685C1A"/>
    <w:rsid w:val="00E0716D"/>
    <w:rsid w:val="00E96ABA"/>
    <w:rsid w:val="00F97641"/>
    <w:rsid w:val="00FA0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39D610"/>
  <w14:defaultImageDpi w14:val="300"/>
  <w15:docId w15:val="{AA81BF83-0676-48E1-95C6-787F59C04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Grunder, Yvonne</cp:lastModifiedBy>
  <cp:revision>3</cp:revision>
  <cp:lastPrinted>2013-10-21T12:07:00Z</cp:lastPrinted>
  <dcterms:created xsi:type="dcterms:W3CDTF">2026-06-01T08:36:00Z</dcterms:created>
  <dcterms:modified xsi:type="dcterms:W3CDTF">2026-06-01T08:36:00Z</dcterms:modified>
</cp:coreProperties>
</file>