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8B4E" w14:textId="63E148EE" w:rsidR="00325004" w:rsidRPr="00A86EB9" w:rsidRDefault="00D00209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Increasing </w:t>
      </w:r>
      <w:r w:rsidRPr="00EB4A4C">
        <w:rPr>
          <w:b/>
          <w:sz w:val="28"/>
        </w:rPr>
        <w:t>Accura</w:t>
      </w:r>
      <w:r>
        <w:rPr>
          <w:b/>
          <w:sz w:val="28"/>
        </w:rPr>
        <w:t xml:space="preserve">cy of </w:t>
      </w:r>
      <w:r w:rsidR="00EB4A4C" w:rsidRPr="00EB4A4C">
        <w:rPr>
          <w:b/>
          <w:sz w:val="28"/>
        </w:rPr>
        <w:t>Aptamer Assays for Blood-Circulating Forms of HER-2/neu</w:t>
      </w:r>
      <w:r>
        <w:rPr>
          <w:b/>
          <w:sz w:val="28"/>
        </w:rPr>
        <w:t xml:space="preserve"> by Using Multi-Aptamer Reporters</w:t>
      </w:r>
    </w:p>
    <w:p w14:paraId="75AEF257" w14:textId="77777777" w:rsidR="00D00209" w:rsidRDefault="00D00209" w:rsidP="00E0716D">
      <w:pPr>
        <w:jc w:val="center"/>
        <w:rPr>
          <w:u w:val="single"/>
        </w:rPr>
      </w:pPr>
    </w:p>
    <w:p w14:paraId="602EFCF6" w14:textId="453AA3E9" w:rsidR="00325004" w:rsidRDefault="00EB4A4C" w:rsidP="00E0716D">
      <w:pPr>
        <w:jc w:val="center"/>
        <w:rPr>
          <w:lang w:eastAsia="zh-CN"/>
        </w:rPr>
      </w:pPr>
      <w:proofErr w:type="spellStart"/>
      <w:r>
        <w:rPr>
          <w:u w:val="single"/>
        </w:rPr>
        <w:t>Yingxi</w:t>
      </w:r>
      <w:proofErr w:type="spellEnd"/>
      <w:r>
        <w:rPr>
          <w:u w:val="single"/>
        </w:rPr>
        <w:t xml:space="preserve"> Long</w:t>
      </w:r>
      <w:r w:rsidR="00725D53" w:rsidRPr="00725D53">
        <w:rPr>
          <w:u w:val="single"/>
          <w:vertAlign w:val="superscript"/>
        </w:rPr>
        <w:t>1</w:t>
      </w:r>
      <w:r w:rsidR="00325004">
        <w:t xml:space="preserve">, </w:t>
      </w:r>
      <w:r w:rsidRPr="00EB4A4C">
        <w:t>Elena Ferapontova</w:t>
      </w:r>
      <w:r w:rsidR="00725D53" w:rsidRPr="00725D53">
        <w:rPr>
          <w:vertAlign w:val="superscript"/>
        </w:rPr>
        <w:t>1</w:t>
      </w:r>
    </w:p>
    <w:p w14:paraId="5E324053" w14:textId="078397E8" w:rsidR="00307441" w:rsidRDefault="00725D53" w:rsidP="00E0716D">
      <w:pPr>
        <w:jc w:val="center"/>
        <w:rPr>
          <w:i/>
          <w:lang w:eastAsia="zh-CN"/>
        </w:rPr>
      </w:pPr>
      <w:r w:rsidRPr="00725D53">
        <w:rPr>
          <w:iCs/>
          <w:vertAlign w:val="superscript"/>
        </w:rPr>
        <w:t>1</w:t>
      </w:r>
      <w:r w:rsidR="00307441" w:rsidRPr="00307441">
        <w:rPr>
          <w:i/>
        </w:rPr>
        <w:t>Interdisciplinary Nanoscience Center (</w:t>
      </w:r>
      <w:proofErr w:type="spellStart"/>
      <w:r w:rsidR="00307441" w:rsidRPr="00307441">
        <w:rPr>
          <w:i/>
        </w:rPr>
        <w:t>iNANO</w:t>
      </w:r>
      <w:proofErr w:type="spellEnd"/>
      <w:r w:rsidR="00307441" w:rsidRPr="00307441">
        <w:rPr>
          <w:i/>
        </w:rPr>
        <w:t xml:space="preserve">), Faculty of Natural Sciences, Aarhus University </w:t>
      </w:r>
    </w:p>
    <w:p w14:paraId="17468E08" w14:textId="08468F32" w:rsidR="00325004" w:rsidRPr="00B727D1" w:rsidRDefault="00307441" w:rsidP="00E0716D">
      <w:pPr>
        <w:jc w:val="center"/>
        <w:rPr>
          <w:lang w:val="da-DK" w:eastAsia="zh-CN"/>
        </w:rPr>
      </w:pPr>
      <w:r w:rsidRPr="00B727D1">
        <w:rPr>
          <w:i/>
          <w:lang w:val="da-DK"/>
        </w:rPr>
        <w:t>Gustav Wieds Vej 14, 8000 Aarhus C, Denmark</w:t>
      </w:r>
    </w:p>
    <w:p w14:paraId="08C3806F" w14:textId="78B889BD" w:rsidR="00685C1A" w:rsidRPr="00685C1A" w:rsidRDefault="00176C34" w:rsidP="00E0716D">
      <w:pPr>
        <w:jc w:val="center"/>
        <w:rPr>
          <w:i/>
        </w:rPr>
      </w:pPr>
      <w:r>
        <w:rPr>
          <w:i/>
        </w:rPr>
        <w:t xml:space="preserve">Email: </w:t>
      </w:r>
      <w:r w:rsidR="00307441" w:rsidRPr="00307441">
        <w:rPr>
          <w:i/>
        </w:rPr>
        <w:t>AU805700@uni.au.dk</w:t>
      </w:r>
    </w:p>
    <w:p w14:paraId="4F22C64A" w14:textId="77777777" w:rsidR="00325004" w:rsidRDefault="00325004" w:rsidP="00E0716D">
      <w:pPr>
        <w:jc w:val="center"/>
      </w:pPr>
    </w:p>
    <w:p w14:paraId="55224F75" w14:textId="279ECBE9" w:rsidR="00325004" w:rsidRDefault="00B81ED3" w:rsidP="00E0716D">
      <w:pPr>
        <w:jc w:val="both"/>
      </w:pPr>
      <w:r w:rsidRPr="00B81ED3">
        <w:t>Human epidermal growth factor receptor 2 (HER-2/neu) is an important biomarker for cancer diagnosis, prognosis, and treatment monitoring</w:t>
      </w:r>
      <w:r w:rsidR="00DF321D">
        <w:t xml:space="preserve"> </w:t>
      </w:r>
      <w:r w:rsidR="00DF321D">
        <w:fldChar w:fldCharType="begin"/>
      </w:r>
      <w:r w:rsidR="00842631">
        <w:instrText xml:space="preserve"> ADDIN EN.CITE &lt;EndNote&gt;&lt;Cite&gt;&lt;Author&gt;Lopez Mujica&lt;/Author&gt;&lt;Year&gt;2026&lt;/Year&gt;&lt;RecNum&gt;2&lt;/RecNum&gt;&lt;DisplayText&gt;&lt;style face="superscript"&gt;1&lt;/style&gt;&lt;/DisplayText&gt;&lt;record&gt;&lt;rec-number&gt;2&lt;/rec-number&gt;&lt;foreign-keys&gt;&lt;key app="EN" db-id="epxrpvvz195adhetdtj5sw9iev95wd0t0pwf" timestamp="1780317230"&gt;2&lt;/key&gt;&lt;/foreign-keys&gt;&lt;ref-type name="Journal Article"&gt;17&lt;/ref-type&gt;&lt;contributors&gt;&lt;authors&gt;&lt;author&gt;Lopez Mujica, M. E. J.&lt;/author&gt;&lt;author&gt;Ferapontova, E. E.&lt;/author&gt;&lt;/authors&gt;&lt;/contributors&gt;&lt;auth-address&gt;Interdisciplinary Nanoscience Center (iNANO), Faculty of Natural Sciences, Aarhus University, Gustav Wieds Vej 1590-14, DK-8000 Aarhus, Denmark.&lt;/auth-address&gt;&lt;titles&gt;&lt;title&gt;Electrochemical Biosensors for Cancer Diagnosis and Prognosis Using Protein Biomarkers: Current Trends, Advances, and Clinical Translation Potential&lt;/title&gt;&lt;secondary-title&gt;Sensors (Basel)&lt;/secondary-title&gt;&lt;/titles&gt;&lt;periodical&gt;&lt;full-title&gt;Sensors (Basel)&lt;/full-title&gt;&lt;/periodical&gt;&lt;volume&gt;26&lt;/volume&gt;&lt;number&gt;4&lt;/number&gt;&lt;edition&gt;20260210&lt;/edition&gt;&lt;keywords&gt;&lt;keyword&gt;*Biosensing Techniques/methods&lt;/keyword&gt;&lt;keyword&gt;Humans&lt;/keyword&gt;&lt;keyword&gt;*Neoplasms/diagnosis&lt;/keyword&gt;&lt;keyword&gt;*Biomarkers, Tumor/blood&lt;/keyword&gt;&lt;keyword&gt;*Electrochemical Techniques/methods&lt;/keyword&gt;&lt;keyword&gt;Prognosis&lt;/keyword&gt;&lt;keyword&gt;Liquid Biopsy&lt;/keyword&gt;&lt;keyword&gt;aptasensor&lt;/keyword&gt;&lt;keyword&gt;electrochemical biosensors&lt;/keyword&gt;&lt;keyword&gt;immunosensor&lt;/keyword&gt;&lt;keyword&gt;protein biomarkers of cancer&lt;/keyword&gt;&lt;/keywords&gt;&lt;dates&gt;&lt;year&gt;2026&lt;/year&gt;&lt;pub-dates&gt;&lt;date&gt;Feb 10&lt;/date&gt;&lt;/pub-dates&gt;&lt;/dates&gt;&lt;isbn&gt;1424-8220 (Electronic)&amp;#xD;1424-8220 (Linking)&lt;/isbn&gt;&lt;accession-num&gt;41755081&lt;/accession-num&gt;&lt;urls&gt;&lt;related-urls&gt;&lt;url&gt;https://www.ncbi.nlm.nih.gov/pubmed/41755081&lt;/url&gt;&lt;/related-urls&gt;&lt;/urls&gt;&lt;custom1&gt;The authors declare no conflicts of interest.&lt;/custom1&gt;&lt;custom2&gt;PMC12944742&lt;/custom2&gt;&lt;electronic-resource-num&gt;10.3390/s26041139&lt;/electronic-resource-num&gt;&lt;remote-database-name&gt;Medline&lt;/remote-database-name&gt;&lt;remote-database-provider&gt;NLM&lt;/remote-database-provider&gt;&lt;/record&gt;&lt;/Cite&gt;&lt;/EndNote&gt;</w:instrText>
      </w:r>
      <w:r w:rsidR="00DF321D">
        <w:fldChar w:fldCharType="separate"/>
      </w:r>
      <w:r w:rsidR="00842631" w:rsidRPr="00842631">
        <w:rPr>
          <w:noProof/>
          <w:vertAlign w:val="superscript"/>
        </w:rPr>
        <w:t>1</w:t>
      </w:r>
      <w:r w:rsidR="00DF321D">
        <w:fldChar w:fldCharType="end"/>
      </w:r>
      <w:r w:rsidRPr="00B81ED3">
        <w:t>. The extracellular domain (ECD) of HER-2/neu can be released into the bloodstream, making liquid biopsy a promising tool for monitoring disease progression. However, serum HER-2/neu levels often show inconsistent correlation with tumor status, possibly due to the presence of different circulating forms, including monomers and dimers. In this study, several HER-2/neu-specific aptamers targeting different regions of the protein were evaluated using a previously developed electrochemical aptamer sandwich assay. A biotinylated capture aptamer was immobilized on streptavidin-coated magnetic beads, while cellulase-labeled reporter aptamers generated electrochemical signals through enzymatic digestion of nitrocellulose film electrodes</w:t>
      </w:r>
      <w:r w:rsidR="00DF321D">
        <w:t xml:space="preserve"> </w:t>
      </w:r>
      <w:r w:rsidR="00DF321D">
        <w:fldChar w:fldCharType="begin">
          <w:fldData xml:space="preserve">PEVuZE5vdGU+PENpdGU+PEF1dGhvcj5EaWF6LUZlcm5hbmRlejwvQXV0aG9yPjxZZWFyPjIwMjM8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</w:fldData>
        </w:fldChar>
      </w:r>
      <w:r w:rsidR="00842631">
        <w:instrText xml:space="preserve"> ADDIN EN.CITE </w:instrText>
      </w:r>
      <w:r w:rsidR="00842631">
        <w:fldChar w:fldCharType="begin">
          <w:fldData xml:space="preserve">PEVuZE5vdGU+PENpdGU+PEF1dGhvcj5EaWF6LUZlcm5hbmRlejwvQXV0aG9yPjxZZWFyPjIwMjM8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</w:fldData>
        </w:fldChar>
      </w:r>
      <w:r w:rsidR="00842631">
        <w:instrText xml:space="preserve"> ADDIN EN.CITE.DATA </w:instrText>
      </w:r>
      <w:r w:rsidR="00842631">
        <w:fldChar w:fldCharType="end"/>
      </w:r>
      <w:r w:rsidR="00DF321D">
        <w:fldChar w:fldCharType="separate"/>
      </w:r>
      <w:r w:rsidR="00842631" w:rsidRPr="00842631">
        <w:rPr>
          <w:noProof/>
          <w:vertAlign w:val="superscript"/>
        </w:rPr>
        <w:t>2</w:t>
      </w:r>
      <w:r w:rsidR="00DF321D">
        <w:fldChar w:fldCharType="end"/>
      </w:r>
      <w:r w:rsidRPr="00B81ED3">
        <w:t>. Variations in the reporter aptamer sequences resulted in changes in binding abilities and affinities of the aptamers at identical HER2/neu concentrations, evaluated by analysis of binding isotherms. Among the tested configurations, a combination of three reporter aptamers achieved the most accurate HER-2/neu quantification. When applied to clinical serum samples, this three-aptamer system also produced the highest measured HER-2/neu concentrations, suggesting improved detection of diverse circulating HER-2/neu forms. These results demonstrate the potential of multi-aptamer electrochemical assays for more accurate HER-2/neu liquid biopsy</w:t>
      </w:r>
      <w:r w:rsidR="00325004">
        <w:t>.</w:t>
      </w:r>
    </w:p>
    <w:p w14:paraId="204F1499" w14:textId="77777777" w:rsidR="00325004" w:rsidRDefault="00325004" w:rsidP="00E0716D">
      <w:pPr>
        <w:jc w:val="both"/>
      </w:pPr>
    </w:p>
    <w:p w14:paraId="14D5E3F0" w14:textId="4F9E1AD5" w:rsidR="00E0716D" w:rsidRPr="00842631" w:rsidRDefault="00DF321D" w:rsidP="00E0716D">
      <w:pPr>
        <w:jc w:val="both"/>
        <w:rPr>
          <w:b/>
          <w:bCs/>
        </w:rPr>
      </w:pPr>
      <w:r w:rsidRPr="00842631">
        <w:rPr>
          <w:b/>
          <w:bCs/>
        </w:rPr>
        <w:t>References</w:t>
      </w:r>
    </w:p>
    <w:p w14:paraId="119935E4" w14:textId="2E85099E" w:rsidR="00842631" w:rsidRPr="00842631" w:rsidRDefault="00DF321D" w:rsidP="00842631">
      <w:pPr>
        <w:pStyle w:val="EndNoteBibliography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842631" w:rsidRPr="00842631">
        <w:rPr>
          <w:noProof/>
        </w:rPr>
        <w:t xml:space="preserve">(1) Lopez Mujica, M. E. J.; Ferapontova, E. E. Electrochemical Biosensors for Cancer Diagnosis and Prognosis Using Protein Biomarkers: Current Trends, Advances, and Clinical Translation Potential. </w:t>
      </w:r>
      <w:r w:rsidR="00842631" w:rsidRPr="00842631">
        <w:rPr>
          <w:i/>
          <w:noProof/>
        </w:rPr>
        <w:t xml:space="preserve">Sensors (Basel) </w:t>
      </w:r>
      <w:r w:rsidR="00842631" w:rsidRPr="00842631">
        <w:rPr>
          <w:b/>
          <w:noProof/>
        </w:rPr>
        <w:t>2026</w:t>
      </w:r>
      <w:r w:rsidR="00842631" w:rsidRPr="00842631">
        <w:rPr>
          <w:noProof/>
        </w:rPr>
        <w:t xml:space="preserve">, </w:t>
      </w:r>
      <w:r w:rsidR="00842631" w:rsidRPr="00842631">
        <w:rPr>
          <w:i/>
          <w:noProof/>
        </w:rPr>
        <w:t>26</w:t>
      </w:r>
      <w:r w:rsidR="00842631" w:rsidRPr="00842631">
        <w:rPr>
          <w:noProof/>
        </w:rPr>
        <w:t xml:space="preserve"> (4). </w:t>
      </w:r>
    </w:p>
    <w:p w14:paraId="6C260380" w14:textId="23D1DFB1" w:rsidR="005E7F19" w:rsidRDefault="00842631" w:rsidP="00842631">
      <w:pPr>
        <w:pStyle w:val="EndNoteBibliography"/>
        <w:rPr>
          <w:noProof/>
          <w:lang w:eastAsia="zh-CN"/>
        </w:rPr>
      </w:pPr>
      <w:r w:rsidRPr="00842631">
        <w:rPr>
          <w:noProof/>
        </w:rPr>
        <w:t xml:space="preserve">(2) Diaz-Fernandez, A.; Ferapontov, A.; Vendelbo, M. H.; Ferapontova, E. E. Electrochemical Cellulase-Linked ELASA for Rapid Liquid Biopsy Testing of Serum HER-2/neu. </w:t>
      </w:r>
      <w:r w:rsidRPr="00842631">
        <w:rPr>
          <w:i/>
          <w:noProof/>
        </w:rPr>
        <w:t xml:space="preserve">ACS Meas Sci Au </w:t>
      </w:r>
      <w:r w:rsidRPr="00842631">
        <w:rPr>
          <w:b/>
          <w:noProof/>
        </w:rPr>
        <w:t>2023</w:t>
      </w:r>
      <w:r w:rsidRPr="00842631">
        <w:rPr>
          <w:noProof/>
        </w:rPr>
        <w:t xml:space="preserve">, </w:t>
      </w:r>
      <w:r w:rsidRPr="00842631">
        <w:rPr>
          <w:i/>
          <w:noProof/>
        </w:rPr>
        <w:t>3</w:t>
      </w:r>
      <w:r w:rsidRPr="00842631">
        <w:rPr>
          <w:noProof/>
        </w:rPr>
        <w:t xml:space="preserve"> (3), 226–235.</w:t>
      </w:r>
    </w:p>
    <w:p w14:paraId="711B3A66" w14:textId="77777777" w:rsidR="005E7F19" w:rsidRPr="00842631" w:rsidRDefault="005E7F19" w:rsidP="00842631">
      <w:pPr>
        <w:pStyle w:val="EndNoteBibliography"/>
        <w:rPr>
          <w:noProof/>
          <w:lang w:eastAsia="zh-CN"/>
        </w:rPr>
      </w:pPr>
    </w:p>
    <w:p w14:paraId="6E5D78A5" w14:textId="23972A40" w:rsidR="004C34F0" w:rsidRPr="004C34F0" w:rsidRDefault="00DF321D" w:rsidP="004C34F0">
      <w:pPr>
        <w:jc w:val="both"/>
        <w:rPr>
          <w:b/>
          <w:bCs/>
          <w:i/>
          <w:iCs/>
        </w:rPr>
      </w:pPr>
      <w:r>
        <w:fldChar w:fldCharType="end"/>
      </w:r>
      <w:r w:rsidR="004C34F0" w:rsidRPr="004C34F0">
        <w:rPr>
          <w:b/>
          <w:bCs/>
          <w:i/>
          <w:iCs/>
        </w:rPr>
        <w:t>Acknowledgments</w:t>
      </w:r>
    </w:p>
    <w:p w14:paraId="12EA5525" w14:textId="77777777" w:rsidR="004C34F0" w:rsidRPr="004C34F0" w:rsidRDefault="004C34F0" w:rsidP="004C34F0">
      <w:r w:rsidRPr="004C34F0">
        <w:rPr>
          <w:i/>
          <w:iCs/>
        </w:rPr>
        <w:t xml:space="preserve">The work was supported by the European Union’s Horizon research and innovation </w:t>
      </w:r>
      <w:proofErr w:type="spellStart"/>
      <w:r w:rsidRPr="004C34F0">
        <w:rPr>
          <w:i/>
          <w:iCs/>
        </w:rPr>
        <w:t>programme</w:t>
      </w:r>
      <w:proofErr w:type="spellEnd"/>
      <w:r w:rsidRPr="004C34F0">
        <w:rPr>
          <w:i/>
          <w:iCs/>
        </w:rPr>
        <w:t xml:space="preserve"> under the Marie </w:t>
      </w:r>
      <w:proofErr w:type="spellStart"/>
      <w:r w:rsidRPr="004C34F0">
        <w:rPr>
          <w:i/>
          <w:iCs/>
        </w:rPr>
        <w:t>Skłodowska</w:t>
      </w:r>
      <w:proofErr w:type="spellEnd"/>
      <w:r w:rsidRPr="004C34F0">
        <w:rPr>
          <w:i/>
          <w:iCs/>
        </w:rPr>
        <w:t>-Curie HORIZON – MSCA – 2023 – DN, Grant Agreement No. 101169504.</w:t>
      </w:r>
    </w:p>
    <w:p w14:paraId="6D2CB3D7" w14:textId="42D12204" w:rsidR="00DF321D" w:rsidRDefault="00DF321D" w:rsidP="00E0716D">
      <w:pPr>
        <w:jc w:val="both"/>
        <w:rPr>
          <w:lang w:eastAsia="zh-CN"/>
        </w:rPr>
      </w:pPr>
    </w:p>
    <w:p w14:paraId="315D2EFE" w14:textId="19D247B4" w:rsidR="00953CDD" w:rsidRDefault="00953CDD" w:rsidP="00E0716D">
      <w:pPr>
        <w:jc w:val="both"/>
        <w:rPr>
          <w:lang w:eastAsia="zh-CN"/>
        </w:rPr>
      </w:pPr>
    </w:p>
    <w:sectPr w:rsidR="00953CD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pxrpvvz195adhetdtj5sw9iev95wd0t0pwf&quot;&gt;My EndNote Library&lt;record-ids&gt;&lt;item&gt;1&lt;/item&gt;&lt;item&gt;2&lt;/item&gt;&lt;/record-ids&gt;&lt;/item&gt;&lt;/Libraries&gt;"/>
  </w:docVars>
  <w:rsids>
    <w:rsidRoot w:val="00325004"/>
    <w:rsid w:val="00041EFD"/>
    <w:rsid w:val="0006224C"/>
    <w:rsid w:val="00084B83"/>
    <w:rsid w:val="00176C34"/>
    <w:rsid w:val="00307441"/>
    <w:rsid w:val="00325004"/>
    <w:rsid w:val="00495C26"/>
    <w:rsid w:val="004C34F0"/>
    <w:rsid w:val="00536366"/>
    <w:rsid w:val="005E7F19"/>
    <w:rsid w:val="00685C1A"/>
    <w:rsid w:val="00725D53"/>
    <w:rsid w:val="00842631"/>
    <w:rsid w:val="00953CDD"/>
    <w:rsid w:val="00B20696"/>
    <w:rsid w:val="00B727D1"/>
    <w:rsid w:val="00B81ED3"/>
    <w:rsid w:val="00C16015"/>
    <w:rsid w:val="00C42A12"/>
    <w:rsid w:val="00D00209"/>
    <w:rsid w:val="00D56DF9"/>
    <w:rsid w:val="00DF321D"/>
    <w:rsid w:val="00E0716D"/>
    <w:rsid w:val="00E152BC"/>
    <w:rsid w:val="00EB4A4C"/>
    <w:rsid w:val="00F97641"/>
    <w:rsid w:val="00FD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167A26"/>
  <w14:defaultImageDpi w14:val="300"/>
  <w15:docId w15:val="{AC948307-8DDD-0C49-A0D5-60B74257C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744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7441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DF321D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DF321D"/>
    <w:rPr>
      <w:snapToGrid w:val="0"/>
    </w:rPr>
  </w:style>
  <w:style w:type="paragraph" w:customStyle="1" w:styleId="EndNoteBibliography">
    <w:name w:val="EndNote Bibliography"/>
    <w:basedOn w:val="Normal"/>
    <w:link w:val="EndNoteBibliographyChar"/>
    <w:rsid w:val="00DF321D"/>
    <w:pPr>
      <w:jc w:val="both"/>
    </w:pPr>
  </w:style>
  <w:style w:type="character" w:customStyle="1" w:styleId="EndNoteBibliographyChar">
    <w:name w:val="EndNote Bibliography Char"/>
    <w:basedOn w:val="DefaultParagraphFont"/>
    <w:link w:val="EndNoteBibliography"/>
    <w:rsid w:val="00DF321D"/>
    <w:rPr>
      <w:snapToGrid w:val="0"/>
    </w:rPr>
  </w:style>
  <w:style w:type="paragraph" w:styleId="Revision">
    <w:name w:val="Revision"/>
    <w:hidden/>
    <w:uiPriority w:val="99"/>
    <w:semiHidden/>
    <w:rsid w:val="00D00209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滢西 龙</cp:lastModifiedBy>
  <cp:revision>5</cp:revision>
  <cp:lastPrinted>2013-10-21T12:07:00Z</cp:lastPrinted>
  <dcterms:created xsi:type="dcterms:W3CDTF">2026-06-01T15:06:00Z</dcterms:created>
  <dcterms:modified xsi:type="dcterms:W3CDTF">2026-06-01T15:08:00Z</dcterms:modified>
</cp:coreProperties>
</file>