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4FC42" w14:textId="66CCBAF7" w:rsidR="00325004" w:rsidRPr="00A86EB9" w:rsidRDefault="00441DC2" w:rsidP="00E0716D">
      <w:pPr>
        <w:jc w:val="center"/>
        <w:rPr>
          <w:b/>
          <w:sz w:val="28"/>
        </w:rPr>
      </w:pPr>
      <w:r w:rsidRPr="00441DC2">
        <w:rPr>
          <w:b/>
          <w:sz w:val="28"/>
        </w:rPr>
        <w:t xml:space="preserve">Comparing Oxygen Release in O3- and O6-Type Lithium-Rich Layered Oxide </w:t>
      </w:r>
      <w:r w:rsidR="00FE2B5B">
        <w:rPr>
          <w:b/>
          <w:sz w:val="28"/>
        </w:rPr>
        <w:t>Positive Electrodes</w:t>
      </w:r>
      <w:r w:rsidRPr="00441DC2">
        <w:rPr>
          <w:b/>
          <w:sz w:val="28"/>
        </w:rPr>
        <w:t xml:space="preserve"> Using OEMS</w:t>
      </w:r>
    </w:p>
    <w:p w14:paraId="7D0E1763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20A41FA3" w14:textId="13723BEE" w:rsidR="00325004" w:rsidRPr="007204F2" w:rsidRDefault="000A7878" w:rsidP="00E0716D">
      <w:pPr>
        <w:jc w:val="center"/>
      </w:pPr>
      <w:r w:rsidRPr="007204F2">
        <w:rPr>
          <w:u w:val="single"/>
        </w:rPr>
        <w:t xml:space="preserve">Khryslyn </w:t>
      </w:r>
      <w:proofErr w:type="spellStart"/>
      <w:r w:rsidRPr="007204F2">
        <w:rPr>
          <w:u w:val="single"/>
        </w:rPr>
        <w:t>Ara</w:t>
      </w:r>
      <w:r w:rsidR="00082134" w:rsidRPr="007204F2">
        <w:rPr>
          <w:u w:val="single"/>
        </w:rPr>
        <w:t>ñ</w:t>
      </w:r>
      <w:r w:rsidRPr="007204F2">
        <w:rPr>
          <w:u w:val="single"/>
        </w:rPr>
        <w:t>o</w:t>
      </w:r>
      <w:r w:rsidR="00ED28E6" w:rsidRPr="007204F2">
        <w:rPr>
          <w:u w:val="single"/>
          <w:vertAlign w:val="superscript"/>
        </w:rPr>
        <w:t>a</w:t>
      </w:r>
      <w:proofErr w:type="spellEnd"/>
      <w:r w:rsidR="00325004" w:rsidRPr="007204F2">
        <w:t xml:space="preserve">, </w:t>
      </w:r>
      <w:proofErr w:type="spellStart"/>
      <w:r w:rsidR="007204F2" w:rsidRPr="007204F2">
        <w:t>Guanlan</w:t>
      </w:r>
      <w:proofErr w:type="spellEnd"/>
      <w:r w:rsidR="007204F2" w:rsidRPr="007204F2">
        <w:t xml:space="preserve"> </w:t>
      </w:r>
      <w:proofErr w:type="spellStart"/>
      <w:r w:rsidR="007204F2" w:rsidRPr="007204F2">
        <w:t>Zhao</w:t>
      </w:r>
      <w:r w:rsidR="007204F2" w:rsidRPr="007204F2">
        <w:rPr>
          <w:vertAlign w:val="superscript"/>
        </w:rPr>
        <w:t>b</w:t>
      </w:r>
      <w:proofErr w:type="spellEnd"/>
      <w:r w:rsidR="007204F2" w:rsidRPr="007204F2">
        <w:t xml:space="preserve">, Lisa </w:t>
      </w:r>
      <w:proofErr w:type="spellStart"/>
      <w:r w:rsidR="007204F2" w:rsidRPr="007204F2">
        <w:t>Duguet</w:t>
      </w:r>
      <w:r w:rsidR="007204F2" w:rsidRPr="007204F2">
        <w:rPr>
          <w:vertAlign w:val="superscript"/>
        </w:rPr>
        <w:t>c</w:t>
      </w:r>
      <w:proofErr w:type="spellEnd"/>
      <w:r w:rsidR="007204F2" w:rsidRPr="007204F2">
        <w:t xml:space="preserve">, </w:t>
      </w:r>
      <w:proofErr w:type="spellStart"/>
      <w:r w:rsidR="007204F2" w:rsidRPr="007204F2">
        <w:t>Aurélie</w:t>
      </w:r>
      <w:proofErr w:type="spellEnd"/>
      <w:r w:rsidR="007204F2" w:rsidRPr="007204F2">
        <w:t xml:space="preserve"> </w:t>
      </w:r>
      <w:proofErr w:type="spellStart"/>
      <w:r w:rsidR="007204F2" w:rsidRPr="007204F2">
        <w:t>Guéguen</w:t>
      </w:r>
      <w:r w:rsidR="007204F2" w:rsidRPr="007204F2">
        <w:rPr>
          <w:vertAlign w:val="superscript"/>
        </w:rPr>
        <w:t>c</w:t>
      </w:r>
      <w:proofErr w:type="spellEnd"/>
      <w:r w:rsidR="007204F2" w:rsidRPr="007204F2">
        <w:t xml:space="preserve">, Laurent </w:t>
      </w:r>
      <w:proofErr w:type="spellStart"/>
      <w:r w:rsidR="007204F2" w:rsidRPr="007204F2">
        <w:t>Castro</w:t>
      </w:r>
      <w:r w:rsidR="007204F2" w:rsidRPr="007204F2">
        <w:rPr>
          <w:vertAlign w:val="superscript"/>
        </w:rPr>
        <w:t>c</w:t>
      </w:r>
      <w:proofErr w:type="spellEnd"/>
      <w:r w:rsidR="007204F2" w:rsidRPr="007204F2">
        <w:t xml:space="preserve">, Claude </w:t>
      </w:r>
      <w:proofErr w:type="spellStart"/>
      <w:r w:rsidR="007204F2" w:rsidRPr="007204F2">
        <w:t>Delmas</w:t>
      </w:r>
      <w:r w:rsidR="007204F2" w:rsidRPr="007204F2">
        <w:rPr>
          <w:vertAlign w:val="superscript"/>
        </w:rPr>
        <w:t>b</w:t>
      </w:r>
      <w:proofErr w:type="spellEnd"/>
      <w:r w:rsidR="007204F2" w:rsidRPr="007204F2">
        <w:t xml:space="preserve">, Marie </w:t>
      </w:r>
      <w:proofErr w:type="spellStart"/>
      <w:r w:rsidR="007204F2" w:rsidRPr="007204F2">
        <w:t>Guignard</w:t>
      </w:r>
      <w:r w:rsidR="007204F2" w:rsidRPr="007204F2">
        <w:rPr>
          <w:vertAlign w:val="superscript"/>
        </w:rPr>
        <w:t>b</w:t>
      </w:r>
      <w:proofErr w:type="spellEnd"/>
      <w:r w:rsidR="007204F2">
        <w:t xml:space="preserve">, </w:t>
      </w:r>
      <w:r w:rsidRPr="007204F2">
        <w:t xml:space="preserve">Irina </w:t>
      </w:r>
      <w:proofErr w:type="spellStart"/>
      <w:r w:rsidRPr="007204F2">
        <w:t>Profatilova</w:t>
      </w:r>
      <w:r w:rsidR="00ED28E6" w:rsidRPr="007204F2">
        <w:rPr>
          <w:vertAlign w:val="superscript"/>
        </w:rPr>
        <w:t>a</w:t>
      </w:r>
      <w:proofErr w:type="spellEnd"/>
      <w:r w:rsidR="008A3EE2" w:rsidRPr="007204F2">
        <w:t xml:space="preserve"> </w:t>
      </w:r>
    </w:p>
    <w:p w14:paraId="535E858F" w14:textId="7CE95335" w:rsidR="00325004" w:rsidRPr="00082134" w:rsidRDefault="00082134" w:rsidP="00E0716D">
      <w:pPr>
        <w:jc w:val="center"/>
        <w:rPr>
          <w:i/>
          <w:lang w:val="fr-FR"/>
        </w:rPr>
      </w:pPr>
      <w:proofErr w:type="spellStart"/>
      <w:proofErr w:type="gramStart"/>
      <w:r w:rsidRPr="00082134">
        <w:rPr>
          <w:i/>
          <w:vertAlign w:val="superscript"/>
          <w:lang w:val="fr-FR"/>
        </w:rPr>
        <w:t>a</w:t>
      </w:r>
      <w:r w:rsidR="000A7878" w:rsidRPr="00082134">
        <w:rPr>
          <w:i/>
          <w:lang w:val="fr-FR"/>
        </w:rPr>
        <w:t>University</w:t>
      </w:r>
      <w:proofErr w:type="spellEnd"/>
      <w:proofErr w:type="gramEnd"/>
      <w:r w:rsidR="000A7878" w:rsidRPr="00082134">
        <w:rPr>
          <w:i/>
          <w:lang w:val="fr-FR"/>
        </w:rPr>
        <w:t xml:space="preserve"> Grenoble Alpes, CEA, LITEN, 17 rue des Martyrs, 38000, Grenoble, France</w:t>
      </w:r>
    </w:p>
    <w:p w14:paraId="6C369484" w14:textId="41C2A9DB" w:rsidR="00325004" w:rsidRDefault="00082134" w:rsidP="00E0716D">
      <w:pPr>
        <w:jc w:val="center"/>
        <w:rPr>
          <w:i/>
          <w:lang w:val="fr-FR"/>
        </w:rPr>
      </w:pPr>
      <w:proofErr w:type="spellStart"/>
      <w:proofErr w:type="gramStart"/>
      <w:r w:rsidRPr="00082134">
        <w:rPr>
          <w:i/>
          <w:vertAlign w:val="superscript"/>
          <w:lang w:val="fr-FR"/>
        </w:rPr>
        <w:t>b</w:t>
      </w:r>
      <w:r w:rsidRPr="00082134">
        <w:rPr>
          <w:i/>
          <w:lang w:val="fr-FR"/>
        </w:rPr>
        <w:t>Université</w:t>
      </w:r>
      <w:proofErr w:type="spellEnd"/>
      <w:proofErr w:type="gramEnd"/>
      <w:r w:rsidRPr="00082134">
        <w:rPr>
          <w:i/>
          <w:lang w:val="fr-FR"/>
        </w:rPr>
        <w:t xml:space="preserve"> de Bordeaux, CNRS, Bordeaux INP, ICMCB, UMR 5026, F-33600 Pessac, </w:t>
      </w:r>
      <w:r>
        <w:rPr>
          <w:i/>
          <w:lang w:val="fr-FR"/>
        </w:rPr>
        <w:t>France</w:t>
      </w:r>
    </w:p>
    <w:p w14:paraId="164086EE" w14:textId="4BAFC3C0" w:rsidR="00082134" w:rsidRPr="00991AE2" w:rsidRDefault="007204F2" w:rsidP="00E0716D">
      <w:pPr>
        <w:jc w:val="center"/>
        <w:rPr>
          <w:i/>
          <w:iCs/>
          <w:lang w:val="fr-FR"/>
        </w:rPr>
      </w:pPr>
      <w:proofErr w:type="spellStart"/>
      <w:proofErr w:type="gramStart"/>
      <w:r w:rsidRPr="00991AE2">
        <w:rPr>
          <w:i/>
          <w:iCs/>
          <w:vertAlign w:val="superscript"/>
          <w:lang w:val="fr-FR"/>
        </w:rPr>
        <w:t>c</w:t>
      </w:r>
      <w:r w:rsidR="00082134" w:rsidRPr="00991AE2">
        <w:rPr>
          <w:i/>
          <w:iCs/>
          <w:lang w:val="fr-FR"/>
        </w:rPr>
        <w:t>Toyota</w:t>
      </w:r>
      <w:proofErr w:type="spellEnd"/>
      <w:proofErr w:type="gramEnd"/>
      <w:r w:rsidR="00082134" w:rsidRPr="00991AE2">
        <w:rPr>
          <w:i/>
          <w:iCs/>
          <w:lang w:val="fr-FR"/>
        </w:rPr>
        <w:t xml:space="preserve"> </w:t>
      </w:r>
      <w:proofErr w:type="spellStart"/>
      <w:r w:rsidR="00082134" w:rsidRPr="00991AE2">
        <w:rPr>
          <w:i/>
          <w:iCs/>
          <w:lang w:val="fr-FR"/>
        </w:rPr>
        <w:t>Motor</w:t>
      </w:r>
      <w:proofErr w:type="spellEnd"/>
      <w:r w:rsidR="00082134" w:rsidRPr="00991AE2">
        <w:rPr>
          <w:i/>
          <w:iCs/>
          <w:lang w:val="fr-FR"/>
        </w:rPr>
        <w:t xml:space="preserve"> Europe NV/SA, </w:t>
      </w:r>
      <w:proofErr w:type="spellStart"/>
      <w:r w:rsidR="00082134" w:rsidRPr="00991AE2">
        <w:rPr>
          <w:i/>
          <w:iCs/>
          <w:lang w:val="fr-FR"/>
        </w:rPr>
        <w:t>Technical</w:t>
      </w:r>
      <w:proofErr w:type="spellEnd"/>
      <w:r w:rsidR="00082134" w:rsidRPr="00991AE2">
        <w:rPr>
          <w:i/>
          <w:iCs/>
          <w:lang w:val="fr-FR"/>
        </w:rPr>
        <w:t xml:space="preserve"> Center, 1930 Zaventem, </w:t>
      </w:r>
      <w:proofErr w:type="spellStart"/>
      <w:r w:rsidR="00082134" w:rsidRPr="00991AE2">
        <w:rPr>
          <w:i/>
          <w:iCs/>
          <w:lang w:val="fr-FR"/>
        </w:rPr>
        <w:t>Belgium</w:t>
      </w:r>
      <w:proofErr w:type="spellEnd"/>
    </w:p>
    <w:p w14:paraId="04EC766E" w14:textId="47865D3E" w:rsidR="00685C1A" w:rsidRPr="00991AE2" w:rsidRDefault="000A7878" w:rsidP="00E0716D">
      <w:pPr>
        <w:jc w:val="center"/>
        <w:rPr>
          <w:i/>
          <w:lang w:val="fr-FR"/>
        </w:rPr>
      </w:pPr>
      <w:r w:rsidRPr="00991AE2">
        <w:rPr>
          <w:i/>
          <w:lang w:val="fr-FR"/>
        </w:rPr>
        <w:t>khryslyn.arano@cea.fr</w:t>
      </w:r>
    </w:p>
    <w:p w14:paraId="7E8811C7" w14:textId="77777777" w:rsidR="00325004" w:rsidRPr="00991AE2" w:rsidRDefault="00325004" w:rsidP="00E0716D">
      <w:pPr>
        <w:jc w:val="center"/>
        <w:rPr>
          <w:lang w:val="fr-FR"/>
        </w:rPr>
      </w:pPr>
    </w:p>
    <w:p w14:paraId="537C1C5B" w14:textId="7BC98190" w:rsidR="00307C0F" w:rsidRDefault="008742C4" w:rsidP="00307C0F">
      <w:pPr>
        <w:jc w:val="both"/>
      </w:pPr>
      <w:r w:rsidRPr="008742C4">
        <w:t>As the demand for longer</w:t>
      </w:r>
      <w:r>
        <w:t>-</w:t>
      </w:r>
      <w:r w:rsidRPr="008742C4">
        <w:t>lasting and lighter energy storage systems continues to grow</w:t>
      </w:r>
      <w:r>
        <w:t xml:space="preserve">, </w:t>
      </w:r>
      <w:r w:rsidRPr="008742C4">
        <w:t>especially for electric vehicles and portable electronics</w:t>
      </w:r>
      <w:r>
        <w:t>,</w:t>
      </w:r>
      <w:r w:rsidR="00991AE2">
        <w:t xml:space="preserve"> enhancing</w:t>
      </w:r>
      <w:r w:rsidRPr="008742C4">
        <w:t xml:space="preserve"> the energy density of batteries is essential</w:t>
      </w:r>
      <w:r>
        <w:t>.</w:t>
      </w:r>
      <w:r w:rsidR="00DA12F5">
        <w:t xml:space="preserve"> </w:t>
      </w:r>
      <w:r w:rsidR="002C074E" w:rsidRPr="002C074E">
        <w:t xml:space="preserve">Lithium-rich layered oxides (LRLOs) are widely considered promising candidates for next-generation lithium-ion battery </w:t>
      </w:r>
      <w:r w:rsidR="00991AE2">
        <w:t>positive electrode materials</w:t>
      </w:r>
      <w:r w:rsidR="002C074E" w:rsidRPr="002C074E">
        <w:t xml:space="preserve"> due to their high energy densities and specific capacities, often exceeding 250 </w:t>
      </w:r>
      <w:proofErr w:type="spellStart"/>
      <w:r w:rsidR="002C074E" w:rsidRPr="002C074E">
        <w:t>mAh</w:t>
      </w:r>
      <w:proofErr w:type="spellEnd"/>
      <w:r w:rsidR="002C074E" w:rsidRPr="002C074E">
        <w:t xml:space="preserve"> g⁻¹. However, oxygen release in LRLOs</w:t>
      </w:r>
      <w:r w:rsidR="002C074E">
        <w:t xml:space="preserve">, </w:t>
      </w:r>
      <w:r w:rsidR="002C074E" w:rsidRPr="002C074E">
        <w:t>typically characterized by an O3-type layered structure</w:t>
      </w:r>
      <w:r>
        <w:t xml:space="preserve">, </w:t>
      </w:r>
      <w:r w:rsidR="002C074E" w:rsidRPr="002C074E">
        <w:t>plays a critical role in the degradation of their electrochemical performance, ultimately limiting their practical application as high-capacity, high-energy</w:t>
      </w:r>
      <w:r>
        <w:t>-</w:t>
      </w:r>
      <w:r w:rsidR="002C074E" w:rsidRPr="002C074E">
        <w:t xml:space="preserve">density </w:t>
      </w:r>
      <w:r w:rsidR="00991AE2">
        <w:t>positive electrodes</w:t>
      </w:r>
      <w:r w:rsidR="00307C0F">
        <w:t>. In this study, we investigate gas evolution in a representative O3-type material, Li</w:t>
      </w:r>
      <w:r w:rsidR="00F90063" w:rsidRPr="00F90063">
        <w:rPr>
          <w:vertAlign w:val="subscript"/>
        </w:rPr>
        <w:t>1.2</w:t>
      </w:r>
      <w:r w:rsidR="00307C0F">
        <w:t>Mn</w:t>
      </w:r>
      <w:r w:rsidR="00F90063" w:rsidRPr="00F90063">
        <w:rPr>
          <w:vertAlign w:val="subscript"/>
        </w:rPr>
        <w:t>0.6</w:t>
      </w:r>
      <w:r w:rsidR="00307C0F">
        <w:t>Ni</w:t>
      </w:r>
      <w:r w:rsidR="00F90063" w:rsidRPr="00F90063">
        <w:rPr>
          <w:vertAlign w:val="subscript"/>
        </w:rPr>
        <w:t>0.2</w:t>
      </w:r>
      <w:r w:rsidR="00307C0F">
        <w:t>O</w:t>
      </w:r>
      <w:r w:rsidR="00F90063" w:rsidRPr="00F90063">
        <w:rPr>
          <w:vertAlign w:val="subscript"/>
        </w:rPr>
        <w:t>2</w:t>
      </w:r>
      <w:r w:rsidR="00307C0F">
        <w:t>, and compare it with an O6-type stacking structure, Li</w:t>
      </w:r>
      <w:r w:rsidR="00F90063" w:rsidRPr="00F90063">
        <w:rPr>
          <w:vertAlign w:val="subscript"/>
        </w:rPr>
        <w:t>5/6</w:t>
      </w:r>
      <w:r w:rsidR="00307C0F">
        <w:t>[Li</w:t>
      </w:r>
      <w:r w:rsidR="00F90063" w:rsidRPr="00F90063">
        <w:rPr>
          <w:vertAlign w:val="subscript"/>
        </w:rPr>
        <w:t>1/6</w:t>
      </w:r>
      <w:r w:rsidR="00307C0F">
        <w:t>Ni</w:t>
      </w:r>
      <w:r w:rsidR="00F90063" w:rsidRPr="00F90063">
        <w:rPr>
          <w:vertAlign w:val="subscript"/>
        </w:rPr>
        <w:t>1/6</w:t>
      </w:r>
      <w:r w:rsidR="00307C0F">
        <w:t>Mn</w:t>
      </w:r>
      <w:r w:rsidR="00F90063" w:rsidRPr="00F90063">
        <w:rPr>
          <w:vertAlign w:val="subscript"/>
        </w:rPr>
        <w:t>4/</w:t>
      </w:r>
      <w:proofErr w:type="gramStart"/>
      <w:r w:rsidR="00F90063" w:rsidRPr="00F90063">
        <w:rPr>
          <w:vertAlign w:val="subscript"/>
        </w:rPr>
        <w:t>6</w:t>
      </w:r>
      <w:r w:rsidR="00307C0F">
        <w:t>]O</w:t>
      </w:r>
      <w:proofErr w:type="gramEnd"/>
      <w:r w:rsidR="00F90063" w:rsidRPr="00F90063">
        <w:rPr>
          <w:vertAlign w:val="subscript"/>
        </w:rPr>
        <w:t>2</w:t>
      </w:r>
      <w:r w:rsidR="00307C0F">
        <w:t>.</w:t>
      </w:r>
    </w:p>
    <w:p w14:paraId="5B58AE4B" w14:textId="77777777" w:rsidR="00307C0F" w:rsidRDefault="00307C0F" w:rsidP="00307C0F">
      <w:pPr>
        <w:jc w:val="both"/>
      </w:pPr>
    </w:p>
    <w:p w14:paraId="01CEA43D" w14:textId="7473394B" w:rsidR="00307C0F" w:rsidRDefault="00307C0F" w:rsidP="00307C0F">
      <w:pPr>
        <w:jc w:val="both"/>
      </w:pPr>
      <w:r>
        <w:t>Using online electrochemical mass spectrometry (OEMS), we demonstrate</w:t>
      </w:r>
      <w:r w:rsidR="009C3D21">
        <w:t xml:space="preserve"> (Fig 1.)</w:t>
      </w:r>
      <w:r>
        <w:t xml:space="preserve"> a pronounced suppression of oxygen evolution in the O6-type material, attributable to its intrinsically more stable structure. Upon charging to 4.7 V vs Li/Li</w:t>
      </w:r>
      <w:r w:rsidR="00F90063" w:rsidRPr="00F90063">
        <w:rPr>
          <w:vertAlign w:val="superscript"/>
        </w:rPr>
        <w:t>+</w:t>
      </w:r>
      <w:r>
        <w:t xml:space="preserve">, the O3-type cathode releases 298.6 </w:t>
      </w:r>
      <w:proofErr w:type="spellStart"/>
      <w:r>
        <w:t>μmol</w:t>
      </w:r>
      <w:proofErr w:type="spellEnd"/>
      <w:r>
        <w:t xml:space="preserve"> g</w:t>
      </w:r>
      <w:r w:rsidR="00F90063" w:rsidRPr="00F90063">
        <w:rPr>
          <w:vertAlign w:val="superscript"/>
        </w:rPr>
        <w:t>-1</w:t>
      </w:r>
      <w:r w:rsidR="00F90063" w:rsidRPr="00F90063">
        <w:rPr>
          <w:vertAlign w:val="subscript"/>
        </w:rPr>
        <w:t>AM</w:t>
      </w:r>
      <w:r>
        <w:t xml:space="preserve"> of oxygen, whereas the O6-type material generates only 3.5 </w:t>
      </w:r>
      <w:proofErr w:type="spellStart"/>
      <w:r>
        <w:t>μmol</w:t>
      </w:r>
      <w:proofErr w:type="spellEnd"/>
      <w:r>
        <w:t xml:space="preserve"> g</w:t>
      </w:r>
      <w:r w:rsidR="00F90063" w:rsidRPr="00F90063">
        <w:rPr>
          <w:vertAlign w:val="superscript"/>
        </w:rPr>
        <w:t>-1</w:t>
      </w:r>
      <w:r w:rsidR="00F90063" w:rsidRPr="00F90063">
        <w:rPr>
          <w:vertAlign w:val="subscript"/>
        </w:rPr>
        <w:t>AM</w:t>
      </w:r>
      <w:r>
        <w:t xml:space="preserve"> under comparable conditions. Despite this stark difference, both materials deliver reversible </w:t>
      </w:r>
      <w:r w:rsidR="00F90063">
        <w:t xml:space="preserve">subsequent </w:t>
      </w:r>
      <w:r>
        <w:t xml:space="preserve">discharge capacities exceeding 200 </w:t>
      </w:r>
      <w:proofErr w:type="spellStart"/>
      <w:r>
        <w:t>mAh</w:t>
      </w:r>
      <w:proofErr w:type="spellEnd"/>
      <w:r>
        <w:t xml:space="preserve"> g</w:t>
      </w:r>
      <w:r w:rsidR="00F90063" w:rsidRPr="00F90063">
        <w:rPr>
          <w:vertAlign w:val="superscript"/>
        </w:rPr>
        <w:t>-1</w:t>
      </w:r>
      <w:r>
        <w:t>.</w:t>
      </w:r>
      <w:r w:rsidR="008E664D">
        <w:t xml:space="preserve"> </w:t>
      </w:r>
      <w:r>
        <w:t>In addition, we identify a significant contribution from surface</w:t>
      </w:r>
      <w:r w:rsidR="008742C4">
        <w:t>-</w:t>
      </w:r>
      <w:r>
        <w:t>associated Li</w:t>
      </w:r>
      <w:r w:rsidR="00F90063" w:rsidRPr="00F90063">
        <w:rPr>
          <w:vertAlign w:val="subscript"/>
        </w:rPr>
        <w:t>2</w:t>
      </w:r>
      <w:r>
        <w:t>CO</w:t>
      </w:r>
      <w:r w:rsidR="00F90063" w:rsidRPr="00F90063">
        <w:rPr>
          <w:vertAlign w:val="subscript"/>
        </w:rPr>
        <w:t>3</w:t>
      </w:r>
      <w:r>
        <w:t xml:space="preserve"> to gas evolution, particularly in CO</w:t>
      </w:r>
      <w:r w:rsidR="00F90063" w:rsidRPr="00F90063">
        <w:rPr>
          <w:vertAlign w:val="subscript"/>
        </w:rPr>
        <w:t>2</w:t>
      </w:r>
      <w:r>
        <w:t xml:space="preserve"> formation. To our knowledge, this work presents the first systematic investigation of gas evolution in</w:t>
      </w:r>
      <w:r w:rsidR="00991AE2">
        <w:t xml:space="preserve"> an</w:t>
      </w:r>
      <w:r>
        <w:t xml:space="preserve"> O6-type LRLO and highlights </w:t>
      </w:r>
      <w:r w:rsidR="00991AE2">
        <w:t>its</w:t>
      </w:r>
      <w:r>
        <w:t xml:space="preserve"> strong potential as </w:t>
      </w:r>
      <w:r w:rsidR="00DB687D">
        <w:t xml:space="preserve">a </w:t>
      </w:r>
      <w:r>
        <w:t>next-generation high-energy positive electrode material.</w:t>
      </w:r>
    </w:p>
    <w:p w14:paraId="08E758E9" w14:textId="2E4A9586" w:rsidR="008C4352" w:rsidRDefault="008C4352" w:rsidP="00307C0F">
      <w:pPr>
        <w:jc w:val="both"/>
      </w:pPr>
    </w:p>
    <w:p w14:paraId="7E56F5F7" w14:textId="0D756711" w:rsidR="008C4352" w:rsidRDefault="008C4352" w:rsidP="008C4352">
      <w:pPr>
        <w:jc w:val="center"/>
      </w:pPr>
      <w:r>
        <w:rPr>
          <w:noProof/>
        </w:rPr>
        <w:drawing>
          <wp:inline distT="0" distB="0" distL="0" distR="0" wp14:anchorId="33BFF76F" wp14:editId="113E057E">
            <wp:extent cx="4477109" cy="3577961"/>
            <wp:effectExtent l="0" t="0" r="0" b="381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39" b="12778"/>
                    <a:stretch/>
                  </pic:blipFill>
                  <pic:spPr bwMode="auto">
                    <a:xfrm>
                      <a:off x="0" y="0"/>
                      <a:ext cx="4491317" cy="358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FFA6AE" w14:textId="22DC31E7" w:rsidR="009C3D21" w:rsidRDefault="009C3D21" w:rsidP="008C4352">
      <w:pPr>
        <w:jc w:val="center"/>
      </w:pPr>
      <w:r>
        <w:t xml:space="preserve">Figure 1. </w:t>
      </w:r>
      <w:r w:rsidRPr="009C3D21">
        <w:t>Evolution profile of O</w:t>
      </w:r>
      <w:r w:rsidRPr="009C3D21">
        <w:rPr>
          <w:vertAlign w:val="subscript"/>
        </w:rPr>
        <w:t>2</w:t>
      </w:r>
      <w:r w:rsidRPr="009C3D21">
        <w:t xml:space="preserve"> (m/z = 32) and CO</w:t>
      </w:r>
      <w:r w:rsidRPr="009C3D21">
        <w:rPr>
          <w:vertAlign w:val="subscript"/>
        </w:rPr>
        <w:t>2</w:t>
      </w:r>
      <w:r w:rsidRPr="009C3D21">
        <w:t xml:space="preserve"> (m/z = 44) with the voltage-time curves</w:t>
      </w:r>
      <w:r>
        <w:t xml:space="preserve"> of O3 and O6 materials cycled against </w:t>
      </w:r>
      <w:proofErr w:type="spellStart"/>
      <w:r>
        <w:t>delithiated</w:t>
      </w:r>
      <w:proofErr w:type="spellEnd"/>
      <w:r>
        <w:t xml:space="preserve"> LFP.</w:t>
      </w:r>
    </w:p>
    <w:sectPr w:rsidR="009C3D21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41EFD"/>
    <w:rsid w:val="00082134"/>
    <w:rsid w:val="000A7878"/>
    <w:rsid w:val="002C074E"/>
    <w:rsid w:val="00307C0F"/>
    <w:rsid w:val="00325004"/>
    <w:rsid w:val="003427EE"/>
    <w:rsid w:val="00441DC2"/>
    <w:rsid w:val="004B3337"/>
    <w:rsid w:val="004D3F9D"/>
    <w:rsid w:val="00536366"/>
    <w:rsid w:val="005C7112"/>
    <w:rsid w:val="00685C1A"/>
    <w:rsid w:val="006C5150"/>
    <w:rsid w:val="007204F2"/>
    <w:rsid w:val="00763937"/>
    <w:rsid w:val="008742C4"/>
    <w:rsid w:val="008869D1"/>
    <w:rsid w:val="008A3EE2"/>
    <w:rsid w:val="008C4352"/>
    <w:rsid w:val="008E664D"/>
    <w:rsid w:val="00984193"/>
    <w:rsid w:val="00991AE2"/>
    <w:rsid w:val="009C3D21"/>
    <w:rsid w:val="009D766A"/>
    <w:rsid w:val="00A76EF3"/>
    <w:rsid w:val="00DA12F5"/>
    <w:rsid w:val="00DB687D"/>
    <w:rsid w:val="00E0716D"/>
    <w:rsid w:val="00ED28E6"/>
    <w:rsid w:val="00F90063"/>
    <w:rsid w:val="00F97641"/>
    <w:rsid w:val="00FE2B5B"/>
    <w:rsid w:val="00FF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AD66CB"/>
  <w14:defaultImageDpi w14:val="300"/>
  <w15:docId w15:val="{8A00E2FA-7B4E-4C59-B56A-266A9F9BE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98419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84193"/>
  </w:style>
  <w:style w:type="character" w:customStyle="1" w:styleId="CommentaireCar">
    <w:name w:val="Commentaire Car"/>
    <w:basedOn w:val="Policepardfaut"/>
    <w:link w:val="Commentaire"/>
    <w:uiPriority w:val="99"/>
    <w:semiHidden/>
    <w:rsid w:val="00984193"/>
    <w:rPr>
      <w:snapToGrid w:val="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8419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84193"/>
    <w:rPr>
      <w:b/>
      <w:bCs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320</Words>
  <Characters>2067</Characters>
  <Application>Microsoft Office Word</Application>
  <DocSecurity>0</DocSecurity>
  <Lines>17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ARANO Khryslyn</cp:lastModifiedBy>
  <cp:revision>15</cp:revision>
  <cp:lastPrinted>2013-10-21T12:07:00Z</cp:lastPrinted>
  <dcterms:created xsi:type="dcterms:W3CDTF">2026-04-15T09:26:00Z</dcterms:created>
  <dcterms:modified xsi:type="dcterms:W3CDTF">2026-05-28T14:05:00Z</dcterms:modified>
</cp:coreProperties>
</file>