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6470" w14:textId="77777777" w:rsidR="00F94E5F" w:rsidRPr="00F94E5F" w:rsidRDefault="00F94E5F" w:rsidP="00F94E5F">
      <w:pPr>
        <w:jc w:val="center"/>
        <w:rPr>
          <w:b/>
          <w:sz w:val="28"/>
          <w:szCs w:val="28"/>
        </w:rPr>
      </w:pPr>
      <w:r w:rsidRPr="00F94E5F">
        <w:rPr>
          <w:b/>
          <w:sz w:val="28"/>
          <w:szCs w:val="28"/>
        </w:rPr>
        <w:t xml:space="preserve">The electric double layer from a different perspective:  </w:t>
      </w:r>
    </w:p>
    <w:p w14:paraId="43F90669" w14:textId="77777777" w:rsidR="00F94E5F" w:rsidRPr="00F94E5F" w:rsidRDefault="00F94E5F" w:rsidP="00F94E5F">
      <w:pPr>
        <w:jc w:val="center"/>
        <w:rPr>
          <w:b/>
          <w:sz w:val="28"/>
          <w:szCs w:val="28"/>
        </w:rPr>
      </w:pPr>
      <w:r w:rsidRPr="00F94E5F">
        <w:rPr>
          <w:b/>
          <w:sz w:val="28"/>
          <w:szCs w:val="28"/>
        </w:rPr>
        <w:t>Study of the Pt-H</w:t>
      </w:r>
      <w:r w:rsidRPr="00F94E5F">
        <w:rPr>
          <w:b/>
          <w:sz w:val="28"/>
          <w:szCs w:val="28"/>
          <w:vertAlign w:val="subscript"/>
        </w:rPr>
        <w:t>2</w:t>
      </w:r>
      <w:r w:rsidRPr="00F94E5F">
        <w:rPr>
          <w:b/>
          <w:sz w:val="28"/>
          <w:szCs w:val="28"/>
        </w:rPr>
        <w:t>O interface under ultrahigh vacuum conditions</w:t>
      </w:r>
    </w:p>
    <w:p w14:paraId="4377CF4C" w14:textId="77777777" w:rsidR="00F94E5F" w:rsidRPr="00F94E5F" w:rsidRDefault="00F94E5F" w:rsidP="00F94E5F">
      <w:pPr>
        <w:jc w:val="center"/>
        <w:rPr>
          <w:lang w:val="nl-NL"/>
        </w:rPr>
      </w:pPr>
      <w:r w:rsidRPr="00F94E5F">
        <w:rPr>
          <w:u w:val="single"/>
          <w:lang w:val="nl-NL"/>
        </w:rPr>
        <w:t>Laurens P.M. de Jong</w:t>
      </w:r>
      <w:r w:rsidRPr="00F94E5F">
        <w:rPr>
          <w:lang w:val="nl-NL"/>
        </w:rPr>
        <w:t>, Irene M.N. Groot, Marc T.M. Koper</w:t>
      </w:r>
    </w:p>
    <w:p w14:paraId="665878B0" w14:textId="77777777" w:rsidR="00F94E5F" w:rsidRPr="00F94E5F" w:rsidRDefault="00F94E5F" w:rsidP="00F94E5F">
      <w:pPr>
        <w:jc w:val="center"/>
        <w:rPr>
          <w:i/>
          <w:lang w:val="nl-NL"/>
        </w:rPr>
      </w:pPr>
      <w:r w:rsidRPr="00F94E5F">
        <w:rPr>
          <w:i/>
          <w:lang w:val="nl-NL"/>
        </w:rPr>
        <w:t xml:space="preserve">Leiden </w:t>
      </w:r>
      <w:proofErr w:type="spellStart"/>
      <w:r w:rsidRPr="00F94E5F">
        <w:rPr>
          <w:i/>
          <w:lang w:val="nl-NL"/>
        </w:rPr>
        <w:t>Institute</w:t>
      </w:r>
      <w:proofErr w:type="spellEnd"/>
      <w:r w:rsidRPr="00F94E5F">
        <w:rPr>
          <w:i/>
          <w:lang w:val="nl-NL"/>
        </w:rPr>
        <w:t xml:space="preserve"> of Chemistry, Universiteit Leiden</w:t>
      </w:r>
    </w:p>
    <w:p w14:paraId="6B1AEF39" w14:textId="3BF9DD67" w:rsidR="00F94E5F" w:rsidRPr="00F94E5F" w:rsidRDefault="00F94E5F" w:rsidP="00F94E5F">
      <w:pPr>
        <w:jc w:val="center"/>
        <w:rPr>
          <w:lang w:val="de-DE"/>
        </w:rPr>
      </w:pPr>
      <w:r w:rsidRPr="00F94E5F">
        <w:rPr>
          <w:i/>
          <w:lang w:val="de-DE"/>
        </w:rPr>
        <w:t xml:space="preserve">Einsteinweg 55, 2333 </w:t>
      </w:r>
      <w:proofErr w:type="gramStart"/>
      <w:r w:rsidRPr="00F94E5F">
        <w:rPr>
          <w:i/>
          <w:lang w:val="de-DE"/>
        </w:rPr>
        <w:t>CC Leiden</w:t>
      </w:r>
      <w:proofErr w:type="gramEnd"/>
      <w:r w:rsidRPr="00F94E5F">
        <w:rPr>
          <w:i/>
          <w:lang w:val="de-DE"/>
        </w:rPr>
        <w:t xml:space="preserve">, </w:t>
      </w:r>
      <w:proofErr w:type="spellStart"/>
      <w:r w:rsidRPr="00F94E5F">
        <w:rPr>
          <w:i/>
          <w:lang w:val="de-DE"/>
        </w:rPr>
        <w:t>the</w:t>
      </w:r>
      <w:proofErr w:type="spellEnd"/>
      <w:r w:rsidRPr="00F94E5F">
        <w:rPr>
          <w:i/>
          <w:lang w:val="de-DE"/>
        </w:rPr>
        <w:t xml:space="preserve"> </w:t>
      </w:r>
      <w:proofErr w:type="spellStart"/>
      <w:r w:rsidRPr="00F94E5F">
        <w:rPr>
          <w:i/>
          <w:lang w:val="de-DE"/>
        </w:rPr>
        <w:t>Netherlands</w:t>
      </w:r>
      <w:proofErr w:type="spellEnd"/>
    </w:p>
    <w:p w14:paraId="03583E25" w14:textId="01BDDE53" w:rsidR="00F94E5F" w:rsidRPr="00F94E5F" w:rsidRDefault="00F94E5F" w:rsidP="00F94E5F">
      <w:pPr>
        <w:jc w:val="center"/>
        <w:rPr>
          <w:i/>
          <w:iCs/>
          <w:lang w:val="de-DE"/>
        </w:rPr>
      </w:pPr>
      <w:hyperlink r:id="rId5" w:history="1">
        <w:r w:rsidRPr="00F94E5F">
          <w:rPr>
            <w:rStyle w:val="Hyperlink"/>
            <w:i/>
            <w:iCs/>
            <w:lang w:val="de-DE"/>
          </w:rPr>
          <w:t>l.p.m.de.jong@lic.leidenuniv.nl</w:t>
        </w:r>
      </w:hyperlink>
    </w:p>
    <w:p w14:paraId="19BB744F" w14:textId="00F902E9" w:rsidR="00325004" w:rsidRPr="00F94E5F" w:rsidRDefault="00325004" w:rsidP="00E0716D">
      <w:pPr>
        <w:jc w:val="center"/>
        <w:rPr>
          <w:lang w:val="de-DE"/>
        </w:rPr>
      </w:pPr>
    </w:p>
    <w:p w14:paraId="41EE8D7D" w14:textId="5AAF9F9E" w:rsidR="00F94E5F" w:rsidRPr="00F94E5F" w:rsidRDefault="00125534" w:rsidP="00E0716D">
      <w:pPr>
        <w:jc w:val="center"/>
        <w:rPr>
          <w:lang w:val="de-DE"/>
        </w:rPr>
      </w:pPr>
      <w:r>
        <w:rPr>
          <w:noProof/>
          <w:snapToGrid/>
        </w:rPr>
        <w:drawing>
          <wp:anchor distT="0" distB="0" distL="114300" distR="114300" simplePos="0" relativeHeight="251668480" behindDoc="0" locked="0" layoutInCell="1" allowOverlap="1" wp14:anchorId="7B6E684A" wp14:editId="26E9954C">
            <wp:simplePos x="0" y="0"/>
            <wp:positionH relativeFrom="margin">
              <wp:align>right</wp:align>
            </wp:positionH>
            <wp:positionV relativeFrom="paragraph">
              <wp:posOffset>85725</wp:posOffset>
            </wp:positionV>
            <wp:extent cx="2816860" cy="2000250"/>
            <wp:effectExtent l="0" t="0" r="0" b="0"/>
            <wp:wrapSquare wrapText="bothSides"/>
            <wp:docPr id="1010893650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93650" name="Graphic 1010893650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153DF9" w14:textId="5DE561FB" w:rsidR="00F94E5F" w:rsidRDefault="00125534" w:rsidP="00F94E5F">
      <w:pPr>
        <w:jc w:val="both"/>
      </w:pPr>
      <w:r w:rsidRPr="00F94E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1CE5C" wp14:editId="766FC560">
                <wp:simplePos x="0" y="0"/>
                <wp:positionH relativeFrom="margin">
                  <wp:align>right</wp:align>
                </wp:positionH>
                <wp:positionV relativeFrom="paragraph">
                  <wp:posOffset>1892300</wp:posOffset>
                </wp:positionV>
                <wp:extent cx="2762250" cy="771525"/>
                <wp:effectExtent l="0" t="0" r="0" b="9525"/>
                <wp:wrapSquare wrapText="bothSides"/>
                <wp:docPr id="8239387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7715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A8F450" w14:textId="4723AD38" w:rsidR="00F94E5F" w:rsidRPr="00541FCF" w:rsidRDefault="00F94E5F" w:rsidP="00F94E5F">
                            <w:pPr>
                              <w:pStyle w:val="Caption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  <w:r w:rsidRPr="00541FCF">
                              <w:rPr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Pr="00541FCF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541FCF">
                              <w:rPr>
                                <w:sz w:val="20"/>
                                <w:szCs w:val="20"/>
                              </w:rPr>
                              <w:instrText xml:space="preserve"> SEQ Figure \* ARABIC </w:instrText>
                            </w:r>
                            <w:r w:rsidRPr="00541FCF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541FCF">
                              <w:rPr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  <w:r w:rsidRPr="00541FCF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541FCF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385290"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</w:rPr>
                              <w:t>emperature</w:t>
                            </w:r>
                            <w:r w:rsidR="00984476" w:rsidRPr="00541FCF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 xml:space="preserve">programmed Kelvin </w:t>
                            </w:r>
                            <w:r w:rsidR="001A497D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>rob</w:t>
                            </w:r>
                            <w:r w:rsidR="00951213">
                              <w:rPr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 xml:space="preserve">(TPKP) </w:t>
                            </w:r>
                            <w:r w:rsidR="00984476" w:rsidRPr="00541FCF">
                              <w:rPr>
                                <w:sz w:val="20"/>
                                <w:szCs w:val="20"/>
                              </w:rPr>
                              <w:t>measurement</w:t>
                            </w:r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 xml:space="preserve"> of water on </w:t>
                            </w:r>
                            <w:proofErr w:type="gramStart"/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>Pt(</w:t>
                            </w:r>
                            <w:proofErr w:type="gramEnd"/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>977)</w:t>
                            </w:r>
                            <w:r w:rsidR="0081130D" w:rsidRPr="00541FCF">
                              <w:rPr>
                                <w:sz w:val="20"/>
                                <w:szCs w:val="20"/>
                              </w:rPr>
                              <w:t>, with a dosage of 3.5 Langmuir</w:t>
                            </w:r>
                            <w:r w:rsidR="007B407A" w:rsidRPr="00541FC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3C6CDE" w:rsidRPr="00541FC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</w:rPr>
                              <w:t xml:space="preserve">The data is represented as 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  <w:lang w:val="el-GR"/>
                              </w:rPr>
                              <w:t>ΔΦ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</w:rPr>
                              <w:t xml:space="preserve"> compared </w:t>
                            </w:r>
                            <w:r w:rsidR="00541FCF">
                              <w:rPr>
                                <w:sz w:val="20"/>
                                <w:szCs w:val="20"/>
                              </w:rPr>
                              <w:t xml:space="preserve">to the highest measured </w:t>
                            </w:r>
                            <w:r w:rsidR="00951213">
                              <w:rPr>
                                <w:sz w:val="20"/>
                                <w:szCs w:val="20"/>
                              </w:rPr>
                              <w:t>work function</w:t>
                            </w:r>
                            <w:r w:rsidR="00541FCF">
                              <w:rPr>
                                <w:sz w:val="20"/>
                                <w:szCs w:val="20"/>
                              </w:rPr>
                              <w:t xml:space="preserve"> at the end of the experiment,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</w:rPr>
                              <w:t xml:space="preserve"> i.e.</w:t>
                            </w:r>
                            <w:r w:rsidR="003E246B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541FCF" w:rsidRPr="00541FCF">
                              <w:rPr>
                                <w:sz w:val="20"/>
                                <w:szCs w:val="20"/>
                              </w:rPr>
                              <w:t xml:space="preserve"> bare Pt.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1CE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6.3pt;margin-top:149pt;width:217.5pt;height:60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" stroked="f">
                <v:textbox inset="0,0,0,0">
                  <w:txbxContent>
                    <w:p w14:paraId="68A8F450" w14:textId="4723AD38" w:rsidR="00F94E5F" w:rsidRPr="00541FCF" w:rsidRDefault="00F94E5F" w:rsidP="00F94E5F">
                      <w:pPr>
                        <w:pStyle w:val="Caption"/>
                        <w:rPr>
                          <w:noProof/>
                          <w:sz w:val="20"/>
                          <w:szCs w:val="20"/>
                        </w:rPr>
                      </w:pPr>
                      <w:r w:rsidRPr="00541FCF">
                        <w:rPr>
                          <w:sz w:val="20"/>
                          <w:szCs w:val="20"/>
                        </w:rPr>
                        <w:t xml:space="preserve">Figure </w:t>
                      </w:r>
                      <w:r w:rsidRPr="00541FCF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541FCF">
                        <w:rPr>
                          <w:sz w:val="20"/>
                          <w:szCs w:val="20"/>
                        </w:rPr>
                        <w:instrText xml:space="preserve"> SEQ Figure \* ARABIC </w:instrText>
                      </w:r>
                      <w:r w:rsidRPr="00541FCF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Pr="00541FCF">
                        <w:rPr>
                          <w:noProof/>
                          <w:sz w:val="20"/>
                          <w:szCs w:val="20"/>
                        </w:rPr>
                        <w:t>1</w:t>
                      </w:r>
                      <w:r w:rsidRPr="00541FCF">
                        <w:rPr>
                          <w:sz w:val="20"/>
                          <w:szCs w:val="20"/>
                        </w:rPr>
                        <w:fldChar w:fldCharType="end"/>
                      </w:r>
                      <w:r w:rsidRPr="00541FCF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385290">
                        <w:rPr>
                          <w:sz w:val="20"/>
                          <w:szCs w:val="20"/>
                        </w:rPr>
                        <w:t>T</w:t>
                      </w:r>
                      <w:r w:rsidR="00541FCF" w:rsidRPr="00541FCF">
                        <w:rPr>
                          <w:sz w:val="20"/>
                          <w:szCs w:val="20"/>
                        </w:rPr>
                        <w:t>emperature</w:t>
                      </w:r>
                      <w:r w:rsidR="00984476" w:rsidRPr="00541FCF">
                        <w:rPr>
                          <w:sz w:val="20"/>
                          <w:szCs w:val="20"/>
                        </w:rPr>
                        <w:t>-</w:t>
                      </w:r>
                      <w:r w:rsidR="007B407A" w:rsidRPr="00541FCF">
                        <w:rPr>
                          <w:sz w:val="20"/>
                          <w:szCs w:val="20"/>
                        </w:rPr>
                        <w:t xml:space="preserve">programmed Kelvin </w:t>
                      </w:r>
                      <w:r w:rsidR="001A497D">
                        <w:rPr>
                          <w:sz w:val="20"/>
                          <w:szCs w:val="20"/>
                        </w:rPr>
                        <w:t>p</w:t>
                      </w:r>
                      <w:r w:rsidR="007B407A" w:rsidRPr="00541FCF">
                        <w:rPr>
                          <w:sz w:val="20"/>
                          <w:szCs w:val="20"/>
                        </w:rPr>
                        <w:t>rob</w:t>
                      </w:r>
                      <w:r w:rsidR="00951213">
                        <w:rPr>
                          <w:sz w:val="20"/>
                          <w:szCs w:val="20"/>
                        </w:rPr>
                        <w:t xml:space="preserve">e </w:t>
                      </w:r>
                      <w:r w:rsidR="007B407A" w:rsidRPr="00541FCF">
                        <w:rPr>
                          <w:sz w:val="20"/>
                          <w:szCs w:val="20"/>
                        </w:rPr>
                        <w:t xml:space="preserve">(TPKP) </w:t>
                      </w:r>
                      <w:r w:rsidR="00984476" w:rsidRPr="00541FCF">
                        <w:rPr>
                          <w:sz w:val="20"/>
                          <w:szCs w:val="20"/>
                        </w:rPr>
                        <w:t>measurement</w:t>
                      </w:r>
                      <w:r w:rsidR="007B407A" w:rsidRPr="00541FCF">
                        <w:rPr>
                          <w:sz w:val="20"/>
                          <w:szCs w:val="20"/>
                        </w:rPr>
                        <w:t xml:space="preserve"> of water on </w:t>
                      </w:r>
                      <w:proofErr w:type="gramStart"/>
                      <w:r w:rsidR="007B407A" w:rsidRPr="00541FCF">
                        <w:rPr>
                          <w:sz w:val="20"/>
                          <w:szCs w:val="20"/>
                        </w:rPr>
                        <w:t>Pt(</w:t>
                      </w:r>
                      <w:proofErr w:type="gramEnd"/>
                      <w:r w:rsidR="007B407A" w:rsidRPr="00541FCF">
                        <w:rPr>
                          <w:sz w:val="20"/>
                          <w:szCs w:val="20"/>
                        </w:rPr>
                        <w:t>977)</w:t>
                      </w:r>
                      <w:r w:rsidR="0081130D" w:rsidRPr="00541FCF">
                        <w:rPr>
                          <w:sz w:val="20"/>
                          <w:szCs w:val="20"/>
                        </w:rPr>
                        <w:t>, with a dosage of 3.5 Langmuir</w:t>
                      </w:r>
                      <w:r w:rsidR="007B407A" w:rsidRPr="00541FCF">
                        <w:rPr>
                          <w:sz w:val="20"/>
                          <w:szCs w:val="20"/>
                        </w:rPr>
                        <w:t>.</w:t>
                      </w:r>
                      <w:r w:rsidR="003C6CDE" w:rsidRPr="00541FC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541FCF" w:rsidRPr="00541FCF">
                        <w:rPr>
                          <w:sz w:val="20"/>
                          <w:szCs w:val="20"/>
                        </w:rPr>
                        <w:t xml:space="preserve">The data is represented as </w:t>
                      </w:r>
                      <w:r w:rsidR="00541FCF" w:rsidRPr="00541FCF">
                        <w:rPr>
                          <w:sz w:val="20"/>
                          <w:szCs w:val="20"/>
                          <w:lang w:val="el-GR"/>
                        </w:rPr>
                        <w:t>ΔΦ</w:t>
                      </w:r>
                      <w:r w:rsidR="00541FCF" w:rsidRPr="00541FCF">
                        <w:rPr>
                          <w:sz w:val="20"/>
                          <w:szCs w:val="20"/>
                        </w:rPr>
                        <w:t xml:space="preserve"> compared </w:t>
                      </w:r>
                      <w:r w:rsidR="00541FCF">
                        <w:rPr>
                          <w:sz w:val="20"/>
                          <w:szCs w:val="20"/>
                        </w:rPr>
                        <w:t xml:space="preserve">to the highest measured </w:t>
                      </w:r>
                      <w:r w:rsidR="00951213">
                        <w:rPr>
                          <w:sz w:val="20"/>
                          <w:szCs w:val="20"/>
                        </w:rPr>
                        <w:t>work function</w:t>
                      </w:r>
                      <w:r w:rsidR="00541FCF">
                        <w:rPr>
                          <w:sz w:val="20"/>
                          <w:szCs w:val="20"/>
                        </w:rPr>
                        <w:t xml:space="preserve"> at the end of the experiment,</w:t>
                      </w:r>
                      <w:r w:rsidR="00541FCF" w:rsidRPr="00541FCF">
                        <w:rPr>
                          <w:sz w:val="20"/>
                          <w:szCs w:val="20"/>
                        </w:rPr>
                        <w:t xml:space="preserve"> i.e.</w:t>
                      </w:r>
                      <w:r w:rsidR="003E246B">
                        <w:rPr>
                          <w:sz w:val="20"/>
                          <w:szCs w:val="20"/>
                        </w:rPr>
                        <w:t>,</w:t>
                      </w:r>
                      <w:r w:rsidR="00541FCF" w:rsidRPr="00541FCF">
                        <w:rPr>
                          <w:sz w:val="20"/>
                          <w:szCs w:val="20"/>
                        </w:rPr>
                        <w:t xml:space="preserve"> bare Pt.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4E5F" w:rsidRPr="00F94E5F">
        <w:t xml:space="preserve">Accurately understanding the structure of the electrode-electrolyte interface is pivotal </w:t>
      </w:r>
      <w:r w:rsidR="004500DD">
        <w:t>to elucidating</w:t>
      </w:r>
      <w:r w:rsidR="00F94E5F" w:rsidRPr="00F94E5F">
        <w:t xml:space="preserve"> the dynamics and mechanisms of electrochemical processes</w:t>
      </w:r>
      <w:r>
        <w:t xml:space="preserve"> </w:t>
      </w:r>
      <w:r w:rsidR="00F94E5F" w:rsidRPr="00F94E5F">
        <w:t xml:space="preserve">[1]. Many experimental electrochemical studies on </w:t>
      </w:r>
      <w:proofErr w:type="gramStart"/>
      <w:r w:rsidR="00F94E5F" w:rsidRPr="00F94E5F">
        <w:t>Pt(</w:t>
      </w:r>
      <w:proofErr w:type="gramEnd"/>
      <w:r w:rsidR="00F94E5F" w:rsidRPr="00F94E5F">
        <w:t>111) show that the presence of cations, adsorbed hydrogen, and</w:t>
      </w:r>
      <w:r w:rsidR="00ED41E2">
        <w:t>/or</w:t>
      </w:r>
      <w:r w:rsidR="00F94E5F" w:rsidRPr="00F94E5F">
        <w:t xml:space="preserve"> the surface structure significantly impact the structure of the electric double layer (EDL) [2]. The most widely used model to describe the EDL is the </w:t>
      </w:r>
      <w:proofErr w:type="spellStart"/>
      <w:r w:rsidR="00F94E5F" w:rsidRPr="00F94E5F">
        <w:t>Gouy</w:t>
      </w:r>
      <w:proofErr w:type="spellEnd"/>
      <w:r w:rsidR="00F94E5F" w:rsidRPr="00F94E5F">
        <w:t xml:space="preserve">-Chapman (GC) model. </w:t>
      </w:r>
      <w:r w:rsidR="00F94E5F" w:rsidRPr="007B407A">
        <w:t>However,</w:t>
      </w:r>
      <w:r w:rsidR="007B407A" w:rsidRPr="007B407A">
        <w:t xml:space="preserve"> in many cases</w:t>
      </w:r>
      <w:r>
        <w:t>,</w:t>
      </w:r>
      <w:r w:rsidR="007B407A" w:rsidRPr="007B407A">
        <w:t xml:space="preserve"> experimental results show significant</w:t>
      </w:r>
      <w:r w:rsidR="00F94E5F" w:rsidRPr="007B407A">
        <w:t xml:space="preserve"> </w:t>
      </w:r>
      <w:r w:rsidR="007B407A" w:rsidRPr="007B407A">
        <w:t xml:space="preserve">deviations </w:t>
      </w:r>
      <w:r w:rsidR="00F94E5F" w:rsidRPr="007B407A">
        <w:t>from GC theory [2</w:t>
      </w:r>
      <w:r w:rsidR="007B407A" w:rsidRPr="007B407A">
        <w:t>, 3</w:t>
      </w:r>
      <w:r w:rsidR="00F94E5F" w:rsidRPr="007B407A">
        <w:t xml:space="preserve">]. </w:t>
      </w:r>
      <w:r w:rsidR="00F94E5F" w:rsidRPr="00F94E5F">
        <w:t>Recently</w:t>
      </w:r>
      <w:r w:rsidR="00A5453A">
        <w:t>,</w:t>
      </w:r>
      <w:r w:rsidR="00F94E5F" w:rsidRPr="00F94E5F">
        <w:t xml:space="preserve"> </w:t>
      </w:r>
      <w:r w:rsidR="00385290">
        <w:t>our group showed the direct relation between</w:t>
      </w:r>
      <w:r w:rsidR="00F94E5F" w:rsidRPr="00F94E5F">
        <w:t xml:space="preserve"> the work function (WF) and the potential of zero charge </w:t>
      </w:r>
      <w:r w:rsidR="007B407A">
        <w:t>on stepped Pt</w:t>
      </w:r>
      <w:r w:rsidR="00362576">
        <w:t xml:space="preserve"> </w:t>
      </w:r>
      <w:r w:rsidR="007B407A">
        <w:t>surfaces</w:t>
      </w:r>
      <w:r w:rsidR="004500DD">
        <w:t xml:space="preserve">, and how properly understanding this relationship </w:t>
      </w:r>
      <w:r w:rsidR="00951213">
        <w:t>can</w:t>
      </w:r>
      <w:r w:rsidR="004500DD">
        <w:t xml:space="preserve"> improve</w:t>
      </w:r>
      <w:r w:rsidR="00F94E5F" w:rsidRPr="00F94E5F">
        <w:t xml:space="preserve"> our understanding of the EDL [3]. </w:t>
      </w:r>
    </w:p>
    <w:p w14:paraId="3432852D" w14:textId="77777777" w:rsidR="00125534" w:rsidRPr="00F94E5F" w:rsidRDefault="00125534" w:rsidP="00F94E5F">
      <w:pPr>
        <w:jc w:val="both"/>
      </w:pPr>
    </w:p>
    <w:p w14:paraId="5FB8FC13" w14:textId="48BFA001" w:rsidR="007076BE" w:rsidRDefault="009C6FB2" w:rsidP="00F94E5F">
      <w:pPr>
        <w:jc w:val="both"/>
      </w:pPr>
      <w:r>
        <w:t xml:space="preserve">By creating a UHV-based model of </w:t>
      </w:r>
      <w:proofErr w:type="gramStart"/>
      <w:r>
        <w:t>the EDL</w:t>
      </w:r>
      <w:proofErr w:type="gramEnd"/>
      <w:r>
        <w:t xml:space="preserve"> on Pt, we can study EDL dynamics from a different perspective and employ surface science techniques that </w:t>
      </w:r>
      <w:r w:rsidR="00514DCF">
        <w:t>are not possible</w:t>
      </w:r>
      <w:r>
        <w:t xml:space="preserve"> under wet electrochemical conditions</w:t>
      </w:r>
      <w:r w:rsidR="00F94E5F" w:rsidRPr="00F94E5F">
        <w:t>. Here, we present recent work in which we investigate</w:t>
      </w:r>
      <w:r w:rsidR="00C01A41">
        <w:t xml:space="preserve"> </w:t>
      </w:r>
      <w:r w:rsidR="00F94E5F" w:rsidRPr="00F94E5F">
        <w:t xml:space="preserve">changes in the WF </w:t>
      </w:r>
      <w:r w:rsidR="00C01A41">
        <w:t xml:space="preserve">due </w:t>
      </w:r>
      <w:r>
        <w:t xml:space="preserve">to </w:t>
      </w:r>
      <w:r w:rsidR="00951213">
        <w:t xml:space="preserve">the </w:t>
      </w:r>
      <w:r>
        <w:t>adsorption</w:t>
      </w:r>
      <w:r w:rsidR="00951213">
        <w:t xml:space="preserve"> of water</w:t>
      </w:r>
      <w:r>
        <w:t xml:space="preserve"> </w:t>
      </w:r>
      <w:r w:rsidR="00F94E5F" w:rsidRPr="00F94E5F">
        <w:t>on single-crystalline Pt surfaces with different step densities</w:t>
      </w:r>
      <w:r w:rsidR="00006CBB">
        <w:t xml:space="preserve">, </w:t>
      </w:r>
      <w:r>
        <w:t>using</w:t>
      </w:r>
      <w:r w:rsidR="00A64FF6">
        <w:t xml:space="preserve"> </w:t>
      </w:r>
      <w:r w:rsidR="00125534">
        <w:t>temperature-programmed Kelvin probe (TPKP) measurements</w:t>
      </w:r>
      <w:r w:rsidR="00A5453A">
        <w:t>. In these TPKP measurements</w:t>
      </w:r>
      <w:r w:rsidR="00006CBB">
        <w:t>,</w:t>
      </w:r>
      <w:r w:rsidR="00A5453A">
        <w:t xml:space="preserve"> </w:t>
      </w:r>
      <w:r w:rsidR="00E47882">
        <w:t>we</w:t>
      </w:r>
      <w:r w:rsidR="00125534">
        <w:t xml:space="preserve"> continuously measure</w:t>
      </w:r>
      <w:r w:rsidR="00385290">
        <w:t xml:space="preserve"> WF</w:t>
      </w:r>
      <w:r w:rsidR="00F94E5F" w:rsidRPr="00F94E5F">
        <w:t xml:space="preserve"> change</w:t>
      </w:r>
      <w:r w:rsidR="00385290">
        <w:t>s</w:t>
      </w:r>
      <w:r w:rsidR="00E47882">
        <w:t xml:space="preserve"> of H</w:t>
      </w:r>
      <w:r w:rsidR="00E47882" w:rsidRPr="00E47882">
        <w:rPr>
          <w:vertAlign w:val="subscript"/>
        </w:rPr>
        <w:t>2</w:t>
      </w:r>
      <w:r w:rsidR="00E47882">
        <w:t>O-covered Pt surfaces</w:t>
      </w:r>
      <w:r w:rsidR="00385290">
        <w:t xml:space="preserve"> </w:t>
      </w:r>
      <w:r w:rsidR="00006CBB">
        <w:t>whilst controlling the temperature</w:t>
      </w:r>
      <w:r w:rsidR="00E47882">
        <w:t>.</w:t>
      </w:r>
      <w:r w:rsidR="00614629">
        <w:t xml:space="preserve"> With increasing temperature, the water desorbs from the Pt surface, leading to an increase in the WF.</w:t>
      </w:r>
      <w:r w:rsidR="00E47882">
        <w:t xml:space="preserve"> </w:t>
      </w:r>
      <w:r w:rsidR="00A64FF6">
        <w:t>Because multilayer, full-monolayer</w:t>
      </w:r>
      <w:r w:rsidR="00A64FF6" w:rsidRPr="00F94E5F">
        <w:t xml:space="preserve"> (step and terrace), and step-edge</w:t>
      </w:r>
      <w:r w:rsidR="00A64FF6">
        <w:t xml:space="preserve"> adsorbed water molecules have distinct desorption temperatures</w:t>
      </w:r>
      <w:r w:rsidR="0081130D">
        <w:t xml:space="preserve"> [4</w:t>
      </w:r>
      <w:r w:rsidR="00614629">
        <w:t>], we</w:t>
      </w:r>
      <w:r w:rsidR="00E47882">
        <w:t xml:space="preserve"> can</w:t>
      </w:r>
      <w:r w:rsidR="00F94E5F" w:rsidRPr="00F94E5F">
        <w:t xml:space="preserve"> </w:t>
      </w:r>
      <w:r w:rsidR="00A64FF6">
        <w:t>clearly distinguish WF changes across different types and amounts of</w:t>
      </w:r>
      <w:r w:rsidR="00F94E5F" w:rsidRPr="00F94E5F">
        <w:t xml:space="preserve"> surface coverage. This allows us to investigate the (difference in) orientation of water molecules in the first or second adsorption layer and to </w:t>
      </w:r>
      <w:r w:rsidR="00385290">
        <w:t>identify</w:t>
      </w:r>
      <w:r w:rsidR="00F94E5F" w:rsidRPr="00F94E5F">
        <w:t xml:space="preserve"> the influence of step and terrace sites upon the adsorption dynamics. </w:t>
      </w:r>
    </w:p>
    <w:p w14:paraId="61F0B888" w14:textId="44B0E490" w:rsidR="007076BE" w:rsidRDefault="00385290" w:rsidP="00F94E5F">
      <w:pPr>
        <w:jc w:val="both"/>
      </w:pPr>
      <w:r>
        <w:t>Th</w:t>
      </w:r>
      <w:r w:rsidR="00006CBB">
        <w:t xml:space="preserve">ese new WF measurements on the </w:t>
      </w:r>
      <w:r>
        <w:t xml:space="preserve">UHV-based </w:t>
      </w:r>
      <w:r w:rsidR="0048446B">
        <w:t>Pt-H</w:t>
      </w:r>
      <w:r w:rsidR="0048446B">
        <w:rPr>
          <w:vertAlign w:val="subscript"/>
        </w:rPr>
        <w:t>2</w:t>
      </w:r>
      <w:r w:rsidR="0048446B">
        <w:t>O</w:t>
      </w:r>
      <w:r w:rsidR="00006CBB">
        <w:t xml:space="preserve"> model interface</w:t>
      </w:r>
      <w:r w:rsidR="0048446B">
        <w:t xml:space="preserve"> </w:t>
      </w:r>
      <w:r w:rsidR="00006CBB">
        <w:t>bridge</w:t>
      </w:r>
      <w:r w:rsidR="0048446B">
        <w:t xml:space="preserve"> the gap between surface science and wet electrochemistry. </w:t>
      </w:r>
      <w:r w:rsidR="00006CBB">
        <w:t>Whereas i</w:t>
      </w:r>
      <w:r w:rsidR="007076BE">
        <w:t>n electrochemistry</w:t>
      </w:r>
      <w:r w:rsidR="00C01A41">
        <w:t xml:space="preserve"> one can change the (surface) potential, </w:t>
      </w:r>
      <w:r w:rsidR="00951213">
        <w:t>thereby altering</w:t>
      </w:r>
      <w:r w:rsidR="007076BE">
        <w:t xml:space="preserve"> the nature and structure of adsorbates at the electrode surface</w:t>
      </w:r>
      <w:r w:rsidR="00006CBB">
        <w:t xml:space="preserve">, </w:t>
      </w:r>
      <w:r w:rsidR="004500DD">
        <w:t xml:space="preserve">we can modify the </w:t>
      </w:r>
      <w:r w:rsidR="00006CBB">
        <w:t>nature, structure</w:t>
      </w:r>
      <w:r w:rsidR="0048446B">
        <w:t xml:space="preserve">, and </w:t>
      </w:r>
      <w:r w:rsidR="00C01A41">
        <w:t>number</w:t>
      </w:r>
      <w:r w:rsidR="004500DD">
        <w:t xml:space="preserve"> of adsorbates and measure</w:t>
      </w:r>
      <w:r w:rsidR="00BD3F30">
        <w:t xml:space="preserve"> the </w:t>
      </w:r>
      <w:r w:rsidR="004500DD">
        <w:t>subsequent</w:t>
      </w:r>
      <w:r w:rsidR="00BD3F30">
        <w:t xml:space="preserve"> change in the surface potential</w:t>
      </w:r>
      <w:r w:rsidR="0048446B">
        <w:t xml:space="preserve">, </w:t>
      </w:r>
      <w:r w:rsidR="00951213">
        <w:t>thereby</w:t>
      </w:r>
      <w:r w:rsidR="00006CBB">
        <w:t xml:space="preserve"> linking the two fields</w:t>
      </w:r>
      <w:r w:rsidR="007076BE">
        <w:t xml:space="preserve">. </w:t>
      </w:r>
    </w:p>
    <w:p w14:paraId="13537299" w14:textId="7B9D3891" w:rsidR="00AD4B53" w:rsidRPr="00F94E5F" w:rsidRDefault="00C01A41" w:rsidP="00F94E5F">
      <w:pPr>
        <w:jc w:val="both"/>
      </w:pPr>
      <w:r>
        <w:t>This</w:t>
      </w:r>
      <w:r w:rsidR="00F94E5F" w:rsidRPr="00F94E5F">
        <w:t xml:space="preserve"> technique can</w:t>
      </w:r>
      <w:r>
        <w:t>, furthermore,</w:t>
      </w:r>
      <w:r w:rsidR="00F94E5F" w:rsidRPr="00F94E5F">
        <w:t xml:space="preserve"> be employed to study the impact of </w:t>
      </w:r>
      <w:r w:rsidR="004500DD" w:rsidRPr="00F94E5F">
        <w:t xml:space="preserve">co-adsorbed </w:t>
      </w:r>
      <w:r w:rsidR="00A5453A">
        <w:t>oxygen,</w:t>
      </w:r>
      <w:r w:rsidR="00A5453A" w:rsidRPr="00F94E5F">
        <w:t xml:space="preserve"> cations</w:t>
      </w:r>
      <w:r w:rsidR="0048446B">
        <w:t>, anions</w:t>
      </w:r>
      <w:r>
        <w:t>, and other adsorbates on adsorbed H</w:t>
      </w:r>
      <w:r w:rsidRPr="00951213">
        <w:rPr>
          <w:vertAlign w:val="subscript"/>
        </w:rPr>
        <w:t>2</w:t>
      </w:r>
      <w:r>
        <w:t xml:space="preserve">O and the resulting changes in </w:t>
      </w:r>
      <w:r w:rsidR="00951213">
        <w:t xml:space="preserve">the </w:t>
      </w:r>
      <w:r>
        <w:t>WF, which translate directly into</w:t>
      </w:r>
      <w:r w:rsidR="0048446B">
        <w:t xml:space="preserve"> the experimentally observed PZC</w:t>
      </w:r>
      <w:r w:rsidR="00F94E5F" w:rsidRPr="00F94E5F">
        <w:t>.</w:t>
      </w:r>
      <w:r w:rsidR="004500DD">
        <w:t xml:space="preserve"> </w:t>
      </w:r>
    </w:p>
    <w:p w14:paraId="3FA4249F" w14:textId="313771E0" w:rsidR="00F94E5F" w:rsidRPr="00F94E5F" w:rsidRDefault="00F94E5F" w:rsidP="00F94E5F">
      <w:pPr>
        <w:jc w:val="both"/>
      </w:pPr>
    </w:p>
    <w:p w14:paraId="171DC93E" w14:textId="77777777" w:rsidR="00F94E5F" w:rsidRPr="00F94E5F" w:rsidRDefault="00F94E5F" w:rsidP="00F94E5F">
      <w:pPr>
        <w:jc w:val="both"/>
        <w:rPr>
          <w:b/>
          <w:bCs/>
        </w:rPr>
      </w:pPr>
      <w:r w:rsidRPr="00F94E5F">
        <w:rPr>
          <w:b/>
          <w:bCs/>
        </w:rPr>
        <w:t>References</w:t>
      </w:r>
    </w:p>
    <w:p w14:paraId="512F810A" w14:textId="2FAE5535" w:rsidR="00F94E5F" w:rsidRPr="00F94E5F" w:rsidRDefault="00F94E5F" w:rsidP="00F94E5F">
      <w:pPr>
        <w:jc w:val="both"/>
      </w:pPr>
      <w:r w:rsidRPr="00514DCF">
        <w:rPr>
          <w:lang w:val="de-DE"/>
        </w:rPr>
        <w:t>[1] Ojha, K., Doblhoff-Dier, K., &amp; Koper, M. T. M. (2022). </w:t>
      </w:r>
      <w:r w:rsidRPr="00F94E5F">
        <w:rPr>
          <w:i/>
          <w:iCs/>
        </w:rPr>
        <w:t>Proceedings of the National Academy of Sciences</w:t>
      </w:r>
      <w:r w:rsidRPr="00F94E5F">
        <w:t>, </w:t>
      </w:r>
      <w:r w:rsidRPr="00F94E5F">
        <w:rPr>
          <w:i/>
          <w:iCs/>
        </w:rPr>
        <w:t>119</w:t>
      </w:r>
      <w:r w:rsidRPr="00F94E5F">
        <w:t>(3)</w:t>
      </w:r>
    </w:p>
    <w:p w14:paraId="26764F80" w14:textId="4E078C53" w:rsidR="00F94E5F" w:rsidRPr="00514DCF" w:rsidRDefault="00F94E5F" w:rsidP="00F94E5F">
      <w:pPr>
        <w:jc w:val="both"/>
      </w:pPr>
      <w:r w:rsidRPr="00514DCF">
        <w:t xml:space="preserve">[2] Doblhoff-Dier, K., &amp; Koper, M. T. M. (2023). </w:t>
      </w:r>
      <w:r w:rsidRPr="00514DCF">
        <w:rPr>
          <w:i/>
          <w:iCs/>
        </w:rPr>
        <w:t xml:space="preserve">Current Opinion in </w:t>
      </w:r>
      <w:proofErr w:type="spellStart"/>
      <w:r w:rsidRPr="00514DCF">
        <w:rPr>
          <w:i/>
          <w:iCs/>
        </w:rPr>
        <w:t>Electrochemistry</w:t>
      </w:r>
      <w:proofErr w:type="spellEnd"/>
      <w:r w:rsidRPr="00514DCF">
        <w:t>, </w:t>
      </w:r>
      <w:r w:rsidRPr="00514DCF">
        <w:rPr>
          <w:i/>
          <w:iCs/>
        </w:rPr>
        <w:t>39</w:t>
      </w:r>
      <w:r w:rsidRPr="00514DCF">
        <w:t xml:space="preserve">, 101258. </w:t>
      </w:r>
    </w:p>
    <w:p w14:paraId="32DF0FD2" w14:textId="5C8DA53D" w:rsidR="00E0716D" w:rsidRPr="00385290" w:rsidRDefault="00F94E5F" w:rsidP="00E0716D">
      <w:pPr>
        <w:jc w:val="both"/>
        <w:rPr>
          <w:lang w:val="nl-NL"/>
        </w:rPr>
      </w:pPr>
      <w:r w:rsidRPr="00A507A4">
        <w:rPr>
          <w:lang w:val="de-DE"/>
        </w:rPr>
        <w:t>[3] Fröhlich, N. L., Liu, J., Ojha, K., Hagopian, A., Doblhoff-Dier, K., &amp; Koper, M. T. M. (2026).</w:t>
      </w:r>
      <w:r w:rsidR="00A507A4" w:rsidRPr="00A507A4">
        <w:rPr>
          <w:lang w:val="de-DE"/>
        </w:rPr>
        <w:t xml:space="preserve"> </w:t>
      </w:r>
      <w:r w:rsidRPr="00A507A4">
        <w:rPr>
          <w:lang w:val="de-DE"/>
        </w:rPr>
        <w:t> </w:t>
      </w:r>
      <w:r w:rsidRPr="00385290">
        <w:rPr>
          <w:i/>
          <w:iCs/>
          <w:lang w:val="nl-NL"/>
        </w:rPr>
        <w:t>Nature Chemistry</w:t>
      </w:r>
      <w:r w:rsidRPr="00385290">
        <w:rPr>
          <w:lang w:val="nl-NL"/>
        </w:rPr>
        <w:t>, 1-8.</w:t>
      </w:r>
    </w:p>
    <w:p w14:paraId="378B5406" w14:textId="458A9B1A" w:rsidR="0081130D" w:rsidRPr="00514DCF" w:rsidRDefault="00125534" w:rsidP="00E0716D">
      <w:pPr>
        <w:jc w:val="both"/>
      </w:pPr>
      <w:r w:rsidRPr="00125534">
        <w:rPr>
          <w:lang w:val="nl-NL"/>
        </w:rPr>
        <w:t xml:space="preserve">[4] den Dunnen, A., van der Niet, M. J., </w:t>
      </w:r>
      <w:proofErr w:type="spellStart"/>
      <w:r w:rsidRPr="00125534">
        <w:rPr>
          <w:lang w:val="nl-NL"/>
        </w:rPr>
        <w:t>Badan</w:t>
      </w:r>
      <w:proofErr w:type="spellEnd"/>
      <w:r w:rsidRPr="00125534">
        <w:rPr>
          <w:lang w:val="nl-NL"/>
        </w:rPr>
        <w:t xml:space="preserve">, C., Koper, M. T., &amp; Juurlink, L. B. </w:t>
      </w:r>
      <w:r w:rsidR="00DD7DA1">
        <w:rPr>
          <w:lang w:val="nl-NL"/>
        </w:rPr>
        <w:t xml:space="preserve">F. </w:t>
      </w:r>
      <w:r w:rsidRPr="00125534">
        <w:rPr>
          <w:lang w:val="nl-NL"/>
        </w:rPr>
        <w:t>(2015).</w:t>
      </w:r>
      <w:r w:rsidR="00A507A4">
        <w:rPr>
          <w:lang w:val="nl-NL"/>
        </w:rPr>
        <w:t xml:space="preserve"> </w:t>
      </w:r>
      <w:r w:rsidRPr="00A507A4">
        <w:rPr>
          <w:lang w:val="nl-NL"/>
        </w:rPr>
        <w:t> </w:t>
      </w:r>
      <w:proofErr w:type="spellStart"/>
      <w:r w:rsidRPr="00514DCF">
        <w:rPr>
          <w:i/>
          <w:iCs/>
        </w:rPr>
        <w:t>Physical</w:t>
      </w:r>
      <w:proofErr w:type="spellEnd"/>
      <w:r w:rsidRPr="00514DCF">
        <w:rPr>
          <w:i/>
          <w:iCs/>
        </w:rPr>
        <w:t xml:space="preserve"> Chemistry Chemical </w:t>
      </w:r>
      <w:proofErr w:type="spellStart"/>
      <w:r w:rsidRPr="00514DCF">
        <w:rPr>
          <w:i/>
          <w:iCs/>
        </w:rPr>
        <w:t>Physics</w:t>
      </w:r>
      <w:proofErr w:type="spellEnd"/>
      <w:r w:rsidRPr="00514DCF">
        <w:t>, </w:t>
      </w:r>
      <w:r w:rsidRPr="00514DCF">
        <w:rPr>
          <w:i/>
          <w:iCs/>
        </w:rPr>
        <w:t>17</w:t>
      </w:r>
      <w:r w:rsidRPr="00514DCF">
        <w:t xml:space="preserve">(13), 8530-8537. </w:t>
      </w:r>
    </w:p>
    <w:sectPr w:rsidR="0081130D" w:rsidRPr="00514DCF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6CBB"/>
    <w:rsid w:val="00041EFD"/>
    <w:rsid w:val="00125534"/>
    <w:rsid w:val="001A497D"/>
    <w:rsid w:val="00240B46"/>
    <w:rsid w:val="00325004"/>
    <w:rsid w:val="00362576"/>
    <w:rsid w:val="00385290"/>
    <w:rsid w:val="003C6CDE"/>
    <w:rsid w:val="003E246B"/>
    <w:rsid w:val="004500DD"/>
    <w:rsid w:val="0048446B"/>
    <w:rsid w:val="004B4EA6"/>
    <w:rsid w:val="00514DCF"/>
    <w:rsid w:val="00536366"/>
    <w:rsid w:val="00541FCF"/>
    <w:rsid w:val="00614629"/>
    <w:rsid w:val="00685C1A"/>
    <w:rsid w:val="006B380B"/>
    <w:rsid w:val="007076BE"/>
    <w:rsid w:val="007B407A"/>
    <w:rsid w:val="007F0176"/>
    <w:rsid w:val="0081130D"/>
    <w:rsid w:val="008E1A50"/>
    <w:rsid w:val="00951213"/>
    <w:rsid w:val="00984476"/>
    <w:rsid w:val="009C6FB2"/>
    <w:rsid w:val="00A507A4"/>
    <w:rsid w:val="00A5453A"/>
    <w:rsid w:val="00A64FF6"/>
    <w:rsid w:val="00AD4B53"/>
    <w:rsid w:val="00BD3F30"/>
    <w:rsid w:val="00C01A41"/>
    <w:rsid w:val="00CA5079"/>
    <w:rsid w:val="00D175BA"/>
    <w:rsid w:val="00DD7DA1"/>
    <w:rsid w:val="00E0716D"/>
    <w:rsid w:val="00E47882"/>
    <w:rsid w:val="00ED41E2"/>
    <w:rsid w:val="00F94E5F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F33DD"/>
  <w14:defaultImageDpi w14:val="300"/>
  <w15:docId w15:val="{C0360CFA-3308-4326-BA90-CA1C0A71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4E5F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94E5F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52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290"/>
  </w:style>
  <w:style w:type="character" w:customStyle="1" w:styleId="CommentTextChar">
    <w:name w:val="Comment Text Char"/>
    <w:basedOn w:val="DefaultParagraphFont"/>
    <w:link w:val="CommentText"/>
    <w:uiPriority w:val="99"/>
    <w:rsid w:val="00385290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2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290"/>
    <w:rPr>
      <w:b/>
      <w:bCs/>
      <w:snapToGrid w:val="0"/>
    </w:rPr>
  </w:style>
  <w:style w:type="paragraph" w:styleId="Revision">
    <w:name w:val="Revision"/>
    <w:hidden/>
    <w:uiPriority w:val="99"/>
    <w:semiHidden/>
    <w:rsid w:val="00385290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l.p.m.de.jong@lic.leidenuniv.n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9A3E1-9347-4597-9336-9F406B1CB5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Jong, L.P.M. de (Laurens)</cp:lastModifiedBy>
  <cp:revision>2</cp:revision>
  <cp:lastPrinted>2013-10-21T12:07:00Z</cp:lastPrinted>
  <dcterms:created xsi:type="dcterms:W3CDTF">2026-05-29T09:56:00Z</dcterms:created>
  <dcterms:modified xsi:type="dcterms:W3CDTF">2026-05-29T09:56:00Z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17d275a0-7bb6-45de-ab5f-3bbea3a4b41e</vt:lpwstr>
  </property>
</Properties>
</file>