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Development of Membrane-Free Electrochemical Flow Reactor with Vertically Eccentric Non-Coaxial Electrodes for Impure Water Electrolysis</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u w:val="single"/>
          <w:rtl w:val="0"/>
        </w:rPr>
        <w:t xml:space="preserve">Padinjarethil Vishnu</w:t>
      </w:r>
      <w:r w:rsidDel="00000000" w:rsidR="00000000" w:rsidRPr="00000000">
        <w:rPr>
          <w:rFonts w:ascii="Times New Roman" w:cs="Times New Roman" w:eastAsia="Times New Roman" w:hAnsi="Times New Roman"/>
          <w:sz w:val="20"/>
          <w:szCs w:val="20"/>
          <w:rtl w:val="0"/>
        </w:rPr>
        <w:t xml:space="preserve">, Manoj Kumar Tripathi</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and Ijjada Mahesh</w:t>
      </w:r>
    </w:p>
    <w:p w:rsidR="00000000" w:rsidDel="00000000" w:rsidP="00000000" w:rsidRDefault="00000000" w:rsidRPr="00000000" w14:paraId="00000004">
      <w:pPr>
        <w:spacing w:after="16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Department of Chemical Engineering, Indian Institute of Science Education and Research (IISER) Bhopal; Bhopal, MP-462066, India.</w:t>
      </w:r>
    </w:p>
    <w:p w:rsidR="00000000" w:rsidDel="00000000" w:rsidP="00000000" w:rsidRDefault="00000000" w:rsidRPr="00000000" w14:paraId="00000005">
      <w:pPr>
        <w:spacing w:after="16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0"/>
          <w:szCs w:val="20"/>
          <w:rtl w:val="0"/>
        </w:rPr>
        <w:t xml:space="preserve">vishnup23@iiserb.ac.in</w:t>
      </w:r>
      <w:r w:rsidDel="00000000" w:rsidR="00000000" w:rsidRPr="00000000">
        <w:rPr>
          <w:rFonts w:ascii="Times New Roman" w:cs="Times New Roman" w:eastAsia="Times New Roman" w:hAnsi="Times New Roman"/>
          <w:i w:val="1"/>
          <w:iCs w:val="1"/>
          <w:sz w:val="20"/>
          <w:szCs w:val="20"/>
          <w:rtl w:val="0"/>
        </w:rPr>
        <w:t xml:space="preserve"> ; </w:t>
      </w:r>
      <w:r w:rsidDel="00000000" w:rsidR="00000000" w:rsidRPr="00000000">
        <w:rPr>
          <w:rFonts w:ascii="Times New Roman" w:cs="Times New Roman" w:eastAsia="Times New Roman" w:hAnsi="Times New Roman"/>
          <w:i w:val="1"/>
          <w:iCs w:val="1"/>
          <w:sz w:val="20"/>
          <w:szCs w:val="20"/>
          <w:rtl w:val="0"/>
        </w:rPr>
        <w:t xml:space="preserve">manojkt@iiserb.ac.in</w:t>
      </w:r>
      <w:r w:rsidDel="00000000" w:rsidR="00000000" w:rsidRPr="00000000">
        <w:rPr>
          <w:rFonts w:ascii="Times New Roman" w:cs="Times New Roman" w:eastAsia="Times New Roman" w:hAnsi="Times New Roman"/>
          <w:i w:val="1"/>
          <w:iCs w:val="1"/>
          <w:sz w:val="20"/>
          <w:szCs w:val="20"/>
          <w:rtl w:val="0"/>
        </w:rPr>
        <w:t xml:space="preserve"> ; </w:t>
      </w:r>
      <w:r w:rsidDel="00000000" w:rsidR="00000000" w:rsidRPr="00000000">
        <w:rPr>
          <w:rFonts w:ascii="Times New Roman" w:cs="Times New Roman" w:eastAsia="Times New Roman" w:hAnsi="Times New Roman"/>
          <w:i w:val="1"/>
          <w:iCs w:val="1"/>
          <w:sz w:val="20"/>
          <w:szCs w:val="20"/>
          <w:rtl w:val="0"/>
        </w:rPr>
        <w:t xml:space="preserve">mahesh@iiserb.ac.in</w:t>
      </w:r>
      <w:r w:rsidDel="00000000" w:rsidR="00000000" w:rsidRPr="00000000">
        <w:rPr>
          <w:rFonts w:ascii="Times New Roman" w:cs="Times New Roman" w:eastAsia="Times New Roman" w:hAnsi="Times New Roman"/>
          <w:i w:val="1"/>
          <w:iCs w:val="1"/>
          <w:sz w:val="20"/>
          <w:szCs w:val="20"/>
          <w:rtl w:val="0"/>
        </w:rPr>
        <w:t xml:space="preserve"> </w:t>
      </w:r>
      <w:r w:rsidDel="00000000" w:rsidR="00000000" w:rsidRPr="00000000">
        <w:rPr>
          <w:rtl w:val="0"/>
        </w:rPr>
      </w:r>
    </w:p>
    <w:p w:rsidR="00000000" w:rsidDel="00000000" w:rsidP="00000000" w:rsidRDefault="00000000" w:rsidRPr="00000000" w14:paraId="00000006">
      <w:pPr>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Abstract</w:t>
      </w:r>
    </w:p>
    <w:p w:rsidR="00000000" w:rsidDel="00000000" w:rsidP="00000000" w:rsidRDefault="00000000" w:rsidRPr="00000000" w14:paraId="00000008">
      <w:pPr>
        <w:spacing w:line="24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tl w:val="0"/>
        </w:rPr>
        <w:t xml:space="preserve">As global demand for </w:t>
      </w:r>
      <w:r w:rsidDel="00000000" w:rsidR="00000000" w:rsidRPr="00000000">
        <w:rPr>
          <w:rFonts w:ascii="Times New Roman" w:cs="Times New Roman" w:eastAsia="Times New Roman" w:hAnsi="Times New Roman"/>
          <w:sz w:val="20"/>
          <w:szCs w:val="20"/>
          <w:rtl w:val="0"/>
        </w:rPr>
        <w:t xml:space="preserve">green</w:t>
      </w:r>
      <w:r w:rsidDel="00000000" w:rsidR="00000000" w:rsidRPr="00000000">
        <w:rPr>
          <w:rFonts w:ascii="Times New Roman" w:cs="Times New Roman" w:eastAsia="Times New Roman" w:hAnsi="Times New Roman"/>
          <w:sz w:val="20"/>
          <w:szCs w:val="20"/>
          <w:rtl w:val="0"/>
        </w:rPr>
        <w:t xml:space="preserve"> hydrogen increases, </w:t>
      </w:r>
      <w:r w:rsidDel="00000000" w:rsidR="00000000" w:rsidRPr="00000000">
        <w:rPr>
          <w:rFonts w:ascii="Times New Roman" w:cs="Times New Roman" w:eastAsia="Times New Roman" w:hAnsi="Times New Roman"/>
          <w:sz w:val="20"/>
          <w:szCs w:val="20"/>
          <w:rtl w:val="0"/>
        </w:rPr>
        <w:t xml:space="preserve">several research groups across the world are working to develop efficient and low cost approaches</w:t>
      </w:r>
      <w:r w:rsidDel="00000000" w:rsidR="00000000" w:rsidRPr="00000000">
        <w:rPr>
          <w:rFonts w:ascii="Times New Roman" w:cs="Times New Roman" w:eastAsia="Times New Roman" w:hAnsi="Times New Roman"/>
          <w:sz w:val="20"/>
          <w:szCs w:val="20"/>
          <w:rtl w:val="0"/>
        </w:rPr>
        <w:t xml:space="preserve"> to produce </w:t>
      </w:r>
      <w:r w:rsidDel="00000000" w:rsidR="00000000" w:rsidRPr="00000000">
        <w:rPr>
          <w:rFonts w:ascii="Times New Roman" w:cs="Times New Roman" w:eastAsia="Times New Roman" w:hAnsi="Times New Roman"/>
          <w:sz w:val="20"/>
          <w:szCs w:val="20"/>
          <w:rtl w:val="0"/>
        </w:rPr>
        <w:t xml:space="preserve">green </w:t>
      </w:r>
      <w:r w:rsidDel="00000000" w:rsidR="00000000" w:rsidRPr="00000000">
        <w:rPr>
          <w:rFonts w:ascii="Times New Roman" w:cs="Times New Roman" w:eastAsia="Times New Roman" w:hAnsi="Times New Roman"/>
          <w:sz w:val="20"/>
          <w:szCs w:val="20"/>
          <w:rtl w:val="0"/>
        </w:rPr>
        <w:t xml:space="preserve">hydrogen. It is well known that the traditional </w:t>
      </w:r>
      <w:r w:rsidDel="00000000" w:rsidR="00000000" w:rsidRPr="00000000">
        <w:rPr>
          <w:rFonts w:ascii="Times New Roman" w:cs="Times New Roman" w:eastAsia="Times New Roman" w:hAnsi="Times New Roman"/>
          <w:sz w:val="20"/>
          <w:szCs w:val="20"/>
          <w:rtl w:val="0"/>
        </w:rPr>
        <w:t xml:space="preserve">water </w:t>
      </w:r>
      <w:r w:rsidDel="00000000" w:rsidR="00000000" w:rsidRPr="00000000">
        <w:rPr>
          <w:rFonts w:ascii="Times New Roman" w:cs="Times New Roman" w:eastAsia="Times New Roman" w:hAnsi="Times New Roman"/>
          <w:sz w:val="20"/>
          <w:szCs w:val="20"/>
          <w:rtl w:val="0"/>
        </w:rPr>
        <w:t xml:space="preserve">electrolyzers </w:t>
      </w:r>
      <w:r w:rsidDel="00000000" w:rsidR="00000000" w:rsidRPr="00000000">
        <w:rPr>
          <w:rFonts w:ascii="Times New Roman" w:cs="Times New Roman" w:eastAsia="Times New Roman" w:hAnsi="Times New Roman"/>
          <w:sz w:val="20"/>
          <w:szCs w:val="20"/>
          <w:rtl w:val="0"/>
        </w:rPr>
        <w:t xml:space="preserve">use</w:t>
      </w:r>
      <w:r w:rsidDel="00000000" w:rsidR="00000000" w:rsidRPr="00000000">
        <w:rPr>
          <w:rFonts w:ascii="Times New Roman" w:cs="Times New Roman" w:eastAsia="Times New Roman" w:hAnsi="Times New Roman"/>
          <w:sz w:val="20"/>
          <w:szCs w:val="20"/>
          <w:rtl w:val="0"/>
        </w:rPr>
        <w:t xml:space="preserve"> ion-exchange membrane to separate the two product gases (</w:t>
      </w:r>
      <w:r w:rsidDel="00000000" w:rsidR="00000000" w:rsidRPr="00000000">
        <w:rPr>
          <w:rFonts w:ascii="Times New Roman" w:cs="Times New Roman" w:eastAsia="Times New Roman" w:hAnsi="Times New Roman"/>
          <w:sz w:val="20"/>
          <w:szCs w:val="20"/>
          <w:rtl w:val="0"/>
        </w:rPr>
        <w:t xml:space="preserve">H</w:t>
      </w:r>
      <w:r w:rsidDel="00000000" w:rsidR="00000000" w:rsidRPr="00000000">
        <w:rPr>
          <w:rFonts w:ascii="Times New Roman" w:cs="Times New Roman" w:eastAsia="Times New Roman" w:hAnsi="Times New Roman"/>
          <w:sz w:val="20"/>
          <w:szCs w:val="20"/>
          <w:vertAlign w:val="subscript"/>
          <w:rtl w:val="0"/>
        </w:rPr>
        <w:t xml:space="preserve">2</w:t>
      </w:r>
      <w:r w:rsidDel="00000000" w:rsidR="00000000" w:rsidRPr="00000000">
        <w:rPr>
          <w:rFonts w:ascii="Times New Roman" w:cs="Times New Roman" w:eastAsia="Times New Roman" w:hAnsi="Times New Roman"/>
          <w:sz w:val="20"/>
          <w:szCs w:val="20"/>
          <w:rtl w:val="0"/>
        </w:rPr>
        <w:t xml:space="preserve"> and O</w:t>
      </w:r>
      <w:r w:rsidDel="00000000" w:rsidR="00000000" w:rsidRPr="00000000">
        <w:rPr>
          <w:rFonts w:ascii="Times New Roman" w:cs="Times New Roman" w:eastAsia="Times New Roman" w:hAnsi="Times New Roman"/>
          <w:sz w:val="20"/>
          <w:szCs w:val="20"/>
          <w:vertAlign w:val="subscript"/>
          <w:rtl w:val="0"/>
        </w:rPr>
        <w:t xml:space="preserve">2</w:t>
      </w:r>
      <w:r w:rsidDel="00000000" w:rsidR="00000000" w:rsidRPr="00000000">
        <w:rPr>
          <w:rFonts w:ascii="Times New Roman" w:cs="Times New Roman" w:eastAsia="Times New Roman" w:hAnsi="Times New Roman"/>
          <w:sz w:val="20"/>
          <w:szCs w:val="20"/>
          <w:rtl w:val="0"/>
        </w:rPr>
        <w:t xml:space="preserve">) during electrolysis, and that these membranes can be of higher cost and can have </w:t>
      </w:r>
      <w:r w:rsidDel="00000000" w:rsidR="00000000" w:rsidRPr="00000000">
        <w:rPr>
          <w:rFonts w:ascii="Times New Roman" w:cs="Times New Roman" w:eastAsia="Times New Roman" w:hAnsi="Times New Roman"/>
          <w:sz w:val="20"/>
          <w:szCs w:val="20"/>
          <w:rtl w:val="0"/>
        </w:rPr>
        <w:t xml:space="preserve">limited </w:t>
      </w:r>
      <w:r w:rsidDel="00000000" w:rsidR="00000000" w:rsidRPr="00000000">
        <w:rPr>
          <w:rFonts w:ascii="Times New Roman" w:cs="Times New Roman" w:eastAsia="Times New Roman" w:hAnsi="Times New Roman"/>
          <w:sz w:val="20"/>
          <w:szCs w:val="20"/>
          <w:rtl w:val="0"/>
        </w:rPr>
        <w:t xml:space="preserve">life spans due to damage from using impure water sources in the electrolyzer. </w:t>
      </w:r>
      <w:r w:rsidDel="00000000" w:rsidR="00000000" w:rsidRPr="00000000">
        <w:rPr>
          <w:rFonts w:ascii="Times New Roman" w:cs="Times New Roman" w:eastAsia="Times New Roman" w:hAnsi="Times New Roman"/>
          <w:sz w:val="20"/>
          <w:szCs w:val="20"/>
          <w:rtl w:val="0"/>
        </w:rPr>
        <w:t xml:space="preserve">In this regard, this work</w:t>
      </w:r>
      <w:r w:rsidDel="00000000" w:rsidR="00000000" w:rsidRPr="00000000">
        <w:rPr>
          <w:rFonts w:ascii="Times New Roman" w:cs="Times New Roman" w:eastAsia="Times New Roman" w:hAnsi="Times New Roman"/>
          <w:sz w:val="20"/>
          <w:szCs w:val="20"/>
          <w:rtl w:val="0"/>
        </w:rPr>
        <w:t xml:space="preserve"> reports on the design and development of a membrane-free flow water electrolyzer with vertically eccentric non coaxial</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electrodes to improve performance and stability of the generation of hydrogen. This electrolyzer design and electrode configuration</w:t>
      </w:r>
      <w:r w:rsidDel="00000000" w:rsidR="00000000" w:rsidRPr="00000000">
        <w:rPr>
          <w:rFonts w:ascii="Times New Roman" w:cs="Times New Roman" w:eastAsia="Times New Roman" w:hAnsi="Times New Roman"/>
          <w:sz w:val="20"/>
          <w:szCs w:val="20"/>
          <w:rtl w:val="0"/>
        </w:rPr>
        <w:t xml:space="preserve"> helps in the confinement of produced hydrogen above the cathode and </w:t>
      </w:r>
      <w:r w:rsidDel="00000000" w:rsidR="00000000" w:rsidRPr="00000000">
        <w:rPr>
          <w:rFonts w:ascii="Times New Roman" w:cs="Times New Roman" w:eastAsia="Times New Roman" w:hAnsi="Times New Roman"/>
          <w:sz w:val="20"/>
          <w:szCs w:val="20"/>
          <w:rtl w:val="0"/>
        </w:rPr>
        <w:t xml:space="preserve">effective detachment of gas bubbles. This unique design allows for continuous flow of the electrolyte throughout the electrolyzer, </w:t>
      </w:r>
      <w:r w:rsidDel="00000000" w:rsidR="00000000" w:rsidRPr="00000000">
        <w:rPr>
          <w:rFonts w:ascii="Times New Roman" w:cs="Times New Roman" w:eastAsia="Times New Roman" w:hAnsi="Times New Roman"/>
          <w:sz w:val="20"/>
          <w:szCs w:val="20"/>
          <w:rtl w:val="0"/>
        </w:rPr>
        <w:t xml:space="preserve">reduces </w:t>
      </w:r>
      <w:r w:rsidDel="00000000" w:rsidR="00000000" w:rsidRPr="00000000">
        <w:rPr>
          <w:rFonts w:ascii="Times New Roman" w:cs="Times New Roman" w:eastAsia="Times New Roman" w:hAnsi="Times New Roman"/>
          <w:sz w:val="20"/>
          <w:szCs w:val="20"/>
          <w:rtl w:val="0"/>
        </w:rPr>
        <w:t xml:space="preserve">gas crossover and</w:t>
      </w:r>
      <w:r w:rsidDel="00000000" w:rsidR="00000000" w:rsidRPr="00000000">
        <w:rPr>
          <w:rFonts w:ascii="Times New Roman" w:cs="Times New Roman" w:eastAsia="Times New Roman" w:hAnsi="Times New Roman"/>
          <w:sz w:val="20"/>
          <w:szCs w:val="20"/>
          <w:rtl w:val="0"/>
        </w:rPr>
        <w:t xml:space="preserve"> enhances efficient hydrogen generation</w:t>
      </w:r>
      <w:r w:rsidDel="00000000" w:rsidR="00000000" w:rsidRPr="00000000">
        <w:rPr>
          <w:rFonts w:ascii="Times New Roman" w:cs="Times New Roman" w:eastAsia="Times New Roman" w:hAnsi="Times New Roman"/>
          <w:sz w:val="20"/>
          <w:szCs w:val="20"/>
          <w:rtl w:val="0"/>
        </w:rPr>
        <w:t xml:space="preserve">. The performance of this electrolyzer with </w:t>
      </w:r>
      <w:r w:rsidDel="00000000" w:rsidR="00000000" w:rsidRPr="00000000">
        <w:rPr>
          <w:rFonts w:ascii="Times New Roman" w:cs="Times New Roman" w:eastAsia="Times New Roman" w:hAnsi="Times New Roman"/>
          <w:sz w:val="20"/>
          <w:szCs w:val="20"/>
          <w:rtl w:val="0"/>
        </w:rPr>
        <w:t xml:space="preserve">various </w:t>
      </w:r>
      <w:r w:rsidDel="00000000" w:rsidR="00000000" w:rsidRPr="00000000">
        <w:rPr>
          <w:rFonts w:ascii="Times New Roman" w:cs="Times New Roman" w:eastAsia="Times New Roman" w:hAnsi="Times New Roman"/>
          <w:sz w:val="20"/>
          <w:szCs w:val="20"/>
          <w:rtl w:val="0"/>
        </w:rPr>
        <w:t xml:space="preserve">inflow velocity of electrolytes were evaluated using different types of water (tap water, simulated brackish water, and conventional caustic electrolyte solution) to simulate real world operating conditions. Using chronoamperometric technique, it is observed that rates of current/hydrogen generation increase with increase in inflow velocity and stable operation for long periods of time (limited to the overall volume of the proposed electrolyzer). Furthermore, improved hydrogen generation at cathode and gas crossover elimination is achieved, which can be observed from the transparent nature of electrolyzer material. Additionally, computational simulations suggest that this design is more suitable for eliminating product gas crossover at low inflow velocities with improved hydrogen generation. It is observed that overall energy efficiency is significantly improved </w:t>
      </w:r>
      <w:r w:rsidDel="00000000" w:rsidR="00000000" w:rsidRPr="00000000">
        <w:rPr>
          <w:rFonts w:ascii="Times New Roman" w:cs="Times New Roman" w:eastAsia="Times New Roman" w:hAnsi="Times New Roman"/>
          <w:sz w:val="20"/>
          <w:szCs w:val="20"/>
          <w:rtl w:val="0"/>
        </w:rPr>
        <w:t xml:space="preserve">with the flow arrangement of the system</w:t>
      </w:r>
      <w:r w:rsidDel="00000000" w:rsidR="00000000" w:rsidRPr="00000000">
        <w:rPr>
          <w:rFonts w:ascii="Times New Roman" w:cs="Times New Roman" w:eastAsia="Times New Roman" w:hAnsi="Times New Roman"/>
          <w:sz w:val="20"/>
          <w:szCs w:val="20"/>
          <w:rtl w:val="0"/>
        </w:rPr>
        <w:t xml:space="preserve">. The research results indicate high potential for hydrogen generation from impure water and better oxygen supply to aquatic flora and fauna, when installed in flowing water bodies. </w:t>
      </w:r>
      <w:r w:rsidDel="00000000" w:rsidR="00000000" w:rsidRPr="00000000">
        <w:rPr>
          <w:rtl w:val="0"/>
        </w:rPr>
      </w:r>
    </w:p>
    <w:p w:rsidR="00000000" w:rsidDel="00000000" w:rsidP="00000000" w:rsidRDefault="00000000" w:rsidRPr="00000000" w14:paraId="0000000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391025" cy="1861558"/>
            <wp:effectExtent b="0" l="0" r="0" t="0"/>
            <wp:docPr id="1" name="image1.png"/>
            <a:graphic>
              <a:graphicData uri="http://schemas.openxmlformats.org/drawingml/2006/picture">
                <pic:pic>
                  <pic:nvPicPr>
                    <pic:cNvPr id="0" name="image1.png"/>
                    <pic:cNvPicPr preferRelativeResize="0"/>
                  </pic:nvPicPr>
                  <pic:blipFill>
                    <a:blip r:embed="rId6"/>
                    <a:srcRect b="13286" l="1042" r="25160" t="0"/>
                    <a:stretch>
                      <a:fillRect/>
                    </a:stretch>
                  </pic:blipFill>
                  <pic:spPr>
                    <a:xfrm>
                      <a:off x="0" y="0"/>
                      <a:ext cx="4391025" cy="186155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References</w:t>
      </w:r>
    </w:p>
    <w:p w:rsidR="00000000" w:rsidDel="00000000" w:rsidP="00000000" w:rsidRDefault="00000000" w:rsidRPr="00000000" w14:paraId="0000000C">
      <w:pPr>
        <w:spacing w:line="24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jc w:val="both"/>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Shukla, P., Singh, K., Tewari, P., &amp; Gupta, P. (2012). Numerical simulation of flow electrolysers: Effect of obstacles. </w:t>
      </w:r>
      <w:r w:rsidDel="00000000" w:rsidR="00000000" w:rsidRPr="00000000">
        <w:rPr>
          <w:rFonts w:ascii="Times New Roman" w:cs="Times New Roman" w:eastAsia="Times New Roman" w:hAnsi="Times New Roman"/>
          <w:i w:val="1"/>
          <w:iCs w:val="1"/>
          <w:sz w:val="20"/>
          <w:szCs w:val="20"/>
          <w:rtl w:val="0"/>
        </w:rPr>
        <w:t xml:space="preserve">Electrochimica Acta</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79</w:t>
      </w:r>
      <w:r w:rsidDel="00000000" w:rsidR="00000000" w:rsidRPr="00000000">
        <w:rPr>
          <w:rFonts w:ascii="Times New Roman" w:cs="Times New Roman" w:eastAsia="Times New Roman" w:hAnsi="Times New Roman"/>
          <w:sz w:val="20"/>
          <w:szCs w:val="20"/>
          <w:rtl w:val="0"/>
        </w:rPr>
        <w:t xml:space="preserve">, 57–66.</w:t>
      </w:r>
    </w:p>
    <w:p w:rsidR="00000000" w:rsidDel="00000000" w:rsidP="00000000" w:rsidRDefault="00000000" w:rsidRPr="00000000" w14:paraId="0000000E">
      <w:pPr>
        <w:numPr>
          <w:ilvl w:val="0"/>
          <w:numId w:val="1"/>
        </w:numPr>
        <w:spacing w:line="240" w:lineRule="auto"/>
        <w:ind w:left="720" w:hanging="360"/>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20"/>
          <w:szCs w:val="20"/>
          <w:rtl w:val="0"/>
        </w:rPr>
        <w:t xml:space="preserve">Hashemi, S. M. H., Karnakov, P., Hadikhani, P., Chinello, E., Litvinov, S., Moser, C., Koumoutsakos, P., &amp; Psaltis, D. (2019). A versatile and membrane-less electrochemical reactor for the electrolysis of water and brine. </w:t>
      </w:r>
      <w:r w:rsidDel="00000000" w:rsidR="00000000" w:rsidRPr="00000000">
        <w:rPr>
          <w:rFonts w:ascii="Times New Roman" w:cs="Times New Roman" w:eastAsia="Times New Roman" w:hAnsi="Times New Roman"/>
          <w:i w:val="1"/>
          <w:iCs w:val="1"/>
          <w:sz w:val="20"/>
          <w:szCs w:val="20"/>
          <w:rtl w:val="0"/>
        </w:rPr>
        <w:t xml:space="preserve">Energy &amp; Environmental Science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12</w:t>
      </w:r>
      <w:r w:rsidDel="00000000" w:rsidR="00000000" w:rsidRPr="00000000">
        <w:rPr>
          <w:rFonts w:ascii="Times New Roman" w:cs="Times New Roman" w:eastAsia="Times New Roman" w:hAnsi="Times New Roman"/>
          <w:sz w:val="20"/>
          <w:szCs w:val="20"/>
          <w:rtl w:val="0"/>
        </w:rPr>
        <w:t xml:space="preserve">(5), 1592–1604. </w:t>
      </w:r>
    </w:p>
    <w:sectPr>
      <w:headerReference r:id="rId7" w:type="default"/>
      <w:pgSz w:h="15840" w:w="12240" w:orient="portrait"/>
      <w:pgMar w:bottom="1440" w:top="1440" w:left="1440" w:right="1440" w:header="1713.6" w:footer="1713.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