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3150" w14:textId="53A27AF7" w:rsidR="00325004" w:rsidRPr="00A86EB9" w:rsidRDefault="00402FCA" w:rsidP="00E0716D">
      <w:pPr>
        <w:jc w:val="center"/>
        <w:rPr>
          <w:b/>
          <w:sz w:val="28"/>
        </w:rPr>
      </w:pPr>
      <w:r w:rsidRPr="00402FCA">
        <w:rPr>
          <w:b/>
          <w:sz w:val="28"/>
        </w:rPr>
        <w:t xml:space="preserve">Graphene Oxide-Engineered Electrochemical Interface for Antituberculosis Drug </w:t>
      </w:r>
      <w:proofErr w:type="spellStart"/>
      <w:r w:rsidRPr="00402FCA">
        <w:rPr>
          <w:b/>
          <w:sz w:val="28"/>
        </w:rPr>
        <w:t>Behavio</w:t>
      </w:r>
      <w:r w:rsidR="00302543">
        <w:rPr>
          <w:b/>
          <w:sz w:val="28"/>
        </w:rPr>
        <w:t>u</w:t>
      </w:r>
      <w:r w:rsidRPr="00402FCA">
        <w:rPr>
          <w:b/>
          <w:sz w:val="28"/>
        </w:rPr>
        <w:t>r</w:t>
      </w:r>
      <w:proofErr w:type="spellEnd"/>
    </w:p>
    <w:p w14:paraId="5499C851" w14:textId="77777777" w:rsidR="00325004" w:rsidRPr="005455D4" w:rsidRDefault="00325004" w:rsidP="00E0716D">
      <w:pPr>
        <w:jc w:val="center"/>
        <w:rPr>
          <w:b/>
          <w:szCs w:val="14"/>
        </w:rPr>
      </w:pPr>
    </w:p>
    <w:p w14:paraId="0A1BB53E" w14:textId="469CDB2A" w:rsidR="00D03FBC" w:rsidRPr="00D53EA9" w:rsidRDefault="00D03FBC" w:rsidP="00D03FBC">
      <w:pPr>
        <w:jc w:val="center"/>
        <w:rPr>
          <w:i/>
          <w:lang w:val="pt-BR"/>
        </w:rPr>
      </w:pPr>
      <w:r w:rsidRPr="00D53EA9">
        <w:rPr>
          <w:i/>
          <w:u w:val="single"/>
          <w:lang w:val="pt-BR"/>
        </w:rPr>
        <w:t>José Luiz da Silva</w:t>
      </w:r>
      <w:r w:rsidRPr="00607C5E">
        <w:rPr>
          <w:i/>
          <w:lang w:val="pt-BR"/>
        </w:rPr>
        <w:t xml:space="preserve"> *</w:t>
      </w:r>
      <w:r>
        <w:rPr>
          <w:i/>
          <w:lang w:val="pt-BR"/>
        </w:rPr>
        <w:t xml:space="preserve">, </w:t>
      </w:r>
      <w:proofErr w:type="spellStart"/>
      <w:r w:rsidR="004833A3" w:rsidRPr="004833A3">
        <w:rPr>
          <w:i/>
          <w:lang w:val="pt-BR"/>
        </w:rPr>
        <w:t>Dánica</w:t>
      </w:r>
      <w:proofErr w:type="spellEnd"/>
      <w:r w:rsidR="004833A3" w:rsidRPr="004833A3">
        <w:rPr>
          <w:i/>
          <w:lang w:val="pt-BR"/>
        </w:rPr>
        <w:t xml:space="preserve"> </w:t>
      </w:r>
      <w:proofErr w:type="spellStart"/>
      <w:r w:rsidR="004833A3" w:rsidRPr="004833A3">
        <w:rPr>
          <w:i/>
          <w:lang w:val="pt-BR"/>
        </w:rPr>
        <w:t>Nicoll</w:t>
      </w:r>
      <w:proofErr w:type="spellEnd"/>
      <w:r w:rsidR="004833A3" w:rsidRPr="004833A3">
        <w:rPr>
          <w:i/>
          <w:lang w:val="pt-BR"/>
        </w:rPr>
        <w:t xml:space="preserve"> Rojas Molina</w:t>
      </w:r>
      <w:r>
        <w:rPr>
          <w:i/>
          <w:lang w:val="pt-BR"/>
        </w:rPr>
        <w:t>,</w:t>
      </w:r>
      <w:r w:rsidRPr="00645DBB">
        <w:rPr>
          <w:lang w:val="pt-BR"/>
        </w:rPr>
        <w:t xml:space="preserve"> </w:t>
      </w:r>
      <w:r w:rsidRPr="00645DBB">
        <w:rPr>
          <w:i/>
          <w:lang w:val="pt-BR"/>
        </w:rPr>
        <w:t>Carlos Dante Gamarra-</w:t>
      </w:r>
      <w:proofErr w:type="spellStart"/>
      <w:r w:rsidRPr="00645DBB">
        <w:rPr>
          <w:i/>
          <w:lang w:val="pt-BR"/>
        </w:rPr>
        <w:t>Güere</w:t>
      </w:r>
      <w:proofErr w:type="spellEnd"/>
      <w:r w:rsidRPr="00645DBB">
        <w:rPr>
          <w:i/>
          <w:lang w:val="pt-BR"/>
        </w:rPr>
        <w:t xml:space="preserve">, </w:t>
      </w:r>
      <w:proofErr w:type="spellStart"/>
      <w:r w:rsidRPr="00935F31">
        <w:rPr>
          <w:i/>
          <w:lang w:val="pt-BR"/>
        </w:rPr>
        <w:t>Wilner</w:t>
      </w:r>
      <w:proofErr w:type="spellEnd"/>
      <w:r w:rsidRPr="00935F31">
        <w:rPr>
          <w:i/>
          <w:lang w:val="pt-BR"/>
        </w:rPr>
        <w:t xml:space="preserve"> Valenzuela</w:t>
      </w:r>
      <w:r>
        <w:rPr>
          <w:i/>
          <w:lang w:val="pt-BR"/>
        </w:rPr>
        <w:t xml:space="preserve"> </w:t>
      </w:r>
    </w:p>
    <w:p w14:paraId="6404B196" w14:textId="77777777" w:rsidR="00D03FBC" w:rsidRPr="00607C5E" w:rsidRDefault="00D03FBC" w:rsidP="00D03FBC">
      <w:pPr>
        <w:jc w:val="center"/>
        <w:rPr>
          <w:i/>
          <w:lang w:val="es-PE"/>
        </w:rPr>
      </w:pPr>
      <w:r w:rsidRPr="00607C5E">
        <w:rPr>
          <w:i/>
          <w:lang w:val="es-PE"/>
        </w:rPr>
        <w:t>Laboratorio de Electroquímica, Electroanalítica y Materiales Aplicados</w:t>
      </w:r>
      <w:r>
        <w:rPr>
          <w:i/>
          <w:lang w:val="es-PE"/>
        </w:rPr>
        <w:t xml:space="preserve"> (LEEMA)</w:t>
      </w:r>
      <w:r w:rsidRPr="00607C5E">
        <w:rPr>
          <w:i/>
          <w:lang w:val="es-PE"/>
        </w:rPr>
        <w:t>,</w:t>
      </w:r>
      <w:r>
        <w:rPr>
          <w:i/>
          <w:lang w:val="es-PE"/>
        </w:rPr>
        <w:t xml:space="preserve"> </w:t>
      </w:r>
      <w:r w:rsidRPr="00607C5E">
        <w:rPr>
          <w:i/>
          <w:lang w:val="es-PE"/>
        </w:rPr>
        <w:t xml:space="preserve">Laboratorios de Investigación y Desarrollo, Facultad de Ciencias e Ingeniería, Universidad Peruana Cayetano Heredia </w:t>
      </w:r>
    </w:p>
    <w:p w14:paraId="231DABD3" w14:textId="77777777" w:rsidR="00D03FBC" w:rsidRPr="003A5AFE" w:rsidRDefault="00D03FBC" w:rsidP="00D03FBC">
      <w:pPr>
        <w:jc w:val="center"/>
        <w:rPr>
          <w:i/>
          <w:lang w:val="en-GB"/>
        </w:rPr>
      </w:pPr>
      <w:r w:rsidRPr="003A5AFE">
        <w:rPr>
          <w:i/>
          <w:lang w:val="en-GB"/>
        </w:rPr>
        <w:t>Avenida Honorio Delgado 430, San Martín de Porres, Lima 150135, Peru.</w:t>
      </w:r>
    </w:p>
    <w:p w14:paraId="041B5A65" w14:textId="44557972" w:rsidR="00325004" w:rsidRDefault="00D03FBC" w:rsidP="00D03FBC">
      <w:pPr>
        <w:jc w:val="center"/>
        <w:rPr>
          <w:i/>
          <w:lang w:val="en-GB"/>
        </w:rPr>
      </w:pPr>
      <w:r w:rsidRPr="003A5AFE">
        <w:rPr>
          <w:i/>
          <w:lang w:val="en-GB"/>
        </w:rPr>
        <w:t>* jose.da.silva@upch.pe</w:t>
      </w:r>
    </w:p>
    <w:p w14:paraId="716000C3" w14:textId="77777777" w:rsidR="00D03FBC" w:rsidRPr="00A54588" w:rsidRDefault="00D03FBC" w:rsidP="00D03FBC">
      <w:pPr>
        <w:jc w:val="center"/>
        <w:rPr>
          <w:sz w:val="18"/>
          <w:szCs w:val="18"/>
        </w:rPr>
      </w:pPr>
    </w:p>
    <w:p w14:paraId="5EA3943A" w14:textId="2D1C3DC6" w:rsidR="001D3137" w:rsidRPr="00377122" w:rsidRDefault="001D3137" w:rsidP="001D3137">
      <w:pPr>
        <w:jc w:val="both"/>
        <w:rPr>
          <w:lang w:val="en-GB"/>
        </w:rPr>
      </w:pPr>
      <w:r w:rsidRPr="001D3137">
        <w:rPr>
          <w:lang w:val="en-GB"/>
        </w:rPr>
        <w:t xml:space="preserve">Pyrazinamide (PZA) is one of the most important first-line antituberculosis drugs, and understanding its electrochemical </w:t>
      </w:r>
      <w:r w:rsidR="00302543" w:rsidRPr="001D3137">
        <w:rPr>
          <w:lang w:val="en-GB"/>
        </w:rPr>
        <w:t>behaviour</w:t>
      </w:r>
      <w:r w:rsidRPr="001D3137">
        <w:rPr>
          <w:lang w:val="en-GB"/>
        </w:rPr>
        <w:t xml:space="preserve"> is essential for the development of future electroanalytical methods and sensing platforms</w:t>
      </w:r>
      <w:r w:rsidR="00262778">
        <w:rPr>
          <w:lang w:val="en-GB"/>
        </w:rPr>
        <w:t xml:space="preserve"> [1</w:t>
      </w:r>
      <w:r w:rsidR="00742E5E">
        <w:rPr>
          <w:lang w:val="en-GB"/>
        </w:rPr>
        <w:t>, 2</w:t>
      </w:r>
      <w:r w:rsidR="00262778">
        <w:rPr>
          <w:lang w:val="en-GB"/>
        </w:rPr>
        <w:t>]</w:t>
      </w:r>
      <w:r w:rsidRPr="001D3137">
        <w:rPr>
          <w:lang w:val="en-GB"/>
        </w:rPr>
        <w:t xml:space="preserve">. In this work, the electrochemical </w:t>
      </w:r>
      <w:r w:rsidR="00302543" w:rsidRPr="001D3137">
        <w:rPr>
          <w:lang w:val="en-GB"/>
        </w:rPr>
        <w:t>behaviour</w:t>
      </w:r>
      <w:r w:rsidRPr="001D3137">
        <w:rPr>
          <w:lang w:val="en-GB"/>
        </w:rPr>
        <w:t xml:space="preserve"> of PZA was investigated using a screen-printed carbon electrode </w:t>
      </w:r>
      <w:r w:rsidR="004575A0">
        <w:rPr>
          <w:lang w:val="en-GB"/>
        </w:rPr>
        <w:t>(</w:t>
      </w:r>
      <w:r w:rsidR="004575A0" w:rsidRPr="001D3137">
        <w:rPr>
          <w:lang w:val="en-GB"/>
        </w:rPr>
        <w:t>SPE-C</w:t>
      </w:r>
      <w:r w:rsidR="004575A0">
        <w:rPr>
          <w:lang w:val="en-GB"/>
        </w:rPr>
        <w:t xml:space="preserve">) </w:t>
      </w:r>
      <w:r w:rsidRPr="001D3137">
        <w:rPr>
          <w:lang w:val="en-GB"/>
        </w:rPr>
        <w:t xml:space="preserve">modified with graphene oxide (GO/SPE-C). </w:t>
      </w:r>
      <w:r w:rsidR="005E6B37" w:rsidRPr="001D3137">
        <w:rPr>
          <w:lang w:val="en-GB"/>
        </w:rPr>
        <w:t>SPE-C</w:t>
      </w:r>
      <w:r w:rsidR="005E6B37" w:rsidRPr="00431736">
        <w:t xml:space="preserve"> </w:t>
      </w:r>
      <w:r w:rsidR="00431736" w:rsidRPr="00431736">
        <w:t>were fabricated on polyethylene terephthalate (PET) substrates previously treated by mechanical abrasion using 220-grit sandpaper and cleaned with 70 % ethanol. Electrode geometries were designed using AutoCAD software and transferred to adhesive stencils through a Silhouette Cameo 5 cutting system</w:t>
      </w:r>
      <w:r w:rsidR="005E6B37">
        <w:t xml:space="preserve"> [3]</w:t>
      </w:r>
      <w:r w:rsidR="00431736" w:rsidRPr="00431736">
        <w:t>.</w:t>
      </w:r>
      <w:r w:rsidR="00E83B07">
        <w:t xml:space="preserve"> </w:t>
      </w:r>
      <w:r w:rsidR="00E83B07" w:rsidRPr="00E83B07">
        <w:t>A conductive ink prepared from graphite powder dispersed in a colorless nail-polish binder</w:t>
      </w:r>
      <w:r w:rsidR="003508D8">
        <w:t xml:space="preserve"> (</w:t>
      </w:r>
      <w:r w:rsidR="003508D8" w:rsidRPr="00431736">
        <w:t>60:40</w:t>
      </w:r>
      <w:r w:rsidR="00722B49">
        <w:t xml:space="preserve"> </w:t>
      </w:r>
      <w:r w:rsidR="003508D8" w:rsidRPr="00431736">
        <w:t>%</w:t>
      </w:r>
      <w:r w:rsidR="00722B49">
        <w:t xml:space="preserve">, </w:t>
      </w:r>
      <w:r w:rsidR="003508D8" w:rsidRPr="00431736">
        <w:t>w/w</w:t>
      </w:r>
      <w:r w:rsidR="003508D8">
        <w:t>)</w:t>
      </w:r>
      <w:r w:rsidR="00E83B07" w:rsidRPr="00E83B07">
        <w:t xml:space="preserve"> and acetone was deposited onto the stencil to fabricate the carbon-based working, counter, and pseudo-reference electrodes.</w:t>
      </w:r>
      <w:r w:rsidR="00722B49">
        <w:t xml:space="preserve"> </w:t>
      </w:r>
      <w:r w:rsidRPr="001D3137">
        <w:rPr>
          <w:lang w:val="en-GB"/>
        </w:rPr>
        <w:t xml:space="preserve">The electrochemical activation of the </w:t>
      </w:r>
      <w:r w:rsidR="00806AA8">
        <w:rPr>
          <w:lang w:val="en-GB"/>
        </w:rPr>
        <w:t>SPE</w:t>
      </w:r>
      <w:r w:rsidR="008D3980">
        <w:rPr>
          <w:lang w:val="en-GB"/>
        </w:rPr>
        <w:t>-C</w:t>
      </w:r>
      <w:r w:rsidRPr="001D3137">
        <w:rPr>
          <w:lang w:val="en-GB"/>
        </w:rPr>
        <w:t xml:space="preserve"> was optimized in acidic, neutral, and alkaline media, where 0.10 mol L⁻¹ KOH exhibited the best electrochemical performance. The optimized activation consisted of 20 cycles between 0.00 and 2.00 V at 50 mV s⁻¹, producing anodic currents close to 55 µA in the </w:t>
      </w:r>
      <w:proofErr w:type="spellStart"/>
      <w:r w:rsidRPr="001D3137">
        <w:rPr>
          <w:lang w:val="en-GB"/>
        </w:rPr>
        <w:t>ferri</w:t>
      </w:r>
      <w:proofErr w:type="spellEnd"/>
      <w:r w:rsidRPr="001D3137">
        <w:rPr>
          <w:lang w:val="en-GB"/>
        </w:rPr>
        <w:t xml:space="preserve">/ferrocyanide redox system. </w:t>
      </w:r>
      <w:r w:rsidR="00E137B0" w:rsidRPr="001D3137">
        <w:rPr>
          <w:lang w:val="en-GB"/>
        </w:rPr>
        <w:t xml:space="preserve">Fourier-transform infrared spectroscopy </w:t>
      </w:r>
      <w:r w:rsidR="00280C8C" w:rsidRPr="00280C8C">
        <w:t xml:space="preserve">confirmed the carbonaceous nature of the electrode and the presence of oxygenated functional groups. The spectra showed characteristic bands at ~1580–1620 cm⁻¹ attributed to aromatic C=C stretching, while signals around 1700–1720 cm⁻¹ were associated with C=O groups. Bands observed between 1050–1260 cm⁻¹ corresponded to C–O and C–O–C vibrations, confirming the incorporation of oxygenated functionalities from </w:t>
      </w:r>
      <w:r w:rsidR="006F5387">
        <w:t>GO</w:t>
      </w:r>
      <w:r w:rsidR="00280C8C" w:rsidRPr="00280C8C">
        <w:t xml:space="preserve"> onto GO/SPE-C interface.</w:t>
      </w:r>
      <w:r w:rsidR="00280C8C">
        <w:t xml:space="preserve"> </w:t>
      </w:r>
      <w:r w:rsidR="00143701" w:rsidRPr="00143701">
        <w:t>Raman spectroscopy showed the characteristic D (~1350 cm⁻¹) and G (~1550–1580 cm⁻¹) bands, confirming structural defects and graphitic carbon domains. The higher ID/IG ratio after activation and GO modification indicated increased disorder and electroactive sites, favoring electron-transfer processes.</w:t>
      </w:r>
      <w:r w:rsidR="00A54588">
        <w:t xml:space="preserve"> </w:t>
      </w:r>
      <w:r w:rsidR="00E137B0">
        <w:rPr>
          <w:lang w:val="en-GB"/>
        </w:rPr>
        <w:t>S</w:t>
      </w:r>
      <w:r w:rsidR="00E137B0" w:rsidRPr="001D3137">
        <w:rPr>
          <w:lang w:val="en-GB"/>
        </w:rPr>
        <w:t>canning electron microscopy</w:t>
      </w:r>
      <w:r w:rsidR="00E137B0">
        <w:rPr>
          <w:lang w:val="en-GB"/>
        </w:rPr>
        <w:t xml:space="preserve"> </w:t>
      </w:r>
      <w:r w:rsidRPr="001D3137">
        <w:rPr>
          <w:lang w:val="en-GB"/>
        </w:rPr>
        <w:t xml:space="preserve">analyses demonstrated the successful incorporation of </w:t>
      </w:r>
      <w:r w:rsidR="000C24DF">
        <w:rPr>
          <w:lang w:val="en-GB"/>
        </w:rPr>
        <w:t>GO</w:t>
      </w:r>
      <w:r w:rsidRPr="001D3137">
        <w:rPr>
          <w:lang w:val="en-GB"/>
        </w:rPr>
        <w:t xml:space="preserve"> onto the </w:t>
      </w:r>
      <w:r w:rsidR="006F5387">
        <w:rPr>
          <w:lang w:val="en-GB"/>
        </w:rPr>
        <w:t xml:space="preserve">SPE-C </w:t>
      </w:r>
      <w:r w:rsidRPr="001D3137">
        <w:rPr>
          <w:lang w:val="en-GB"/>
        </w:rPr>
        <w:t>surface, resulting in improved electroactive area and interfacial conductivity.</w:t>
      </w:r>
      <w:r w:rsidR="00A909A2">
        <w:rPr>
          <w:lang w:val="en-GB"/>
        </w:rPr>
        <w:t xml:space="preserve"> </w:t>
      </w:r>
      <w:r w:rsidR="00E04CB5" w:rsidRPr="00DB07BE">
        <w:rPr>
          <w:lang w:val="en-GB"/>
        </w:rPr>
        <w:t>Electrochemical impedance spectroscopy demonstrated a significant decrease in the charge-transfer resistance</w:t>
      </w:r>
      <w:r w:rsidR="00E04CB5">
        <w:rPr>
          <w:lang w:val="en-GB"/>
        </w:rPr>
        <w:t xml:space="preserve"> </w:t>
      </w:r>
      <w:r w:rsidR="00E04CB5" w:rsidRPr="00DB07BE">
        <w:rPr>
          <w:lang w:val="en-GB"/>
        </w:rPr>
        <w:t xml:space="preserve">after </w:t>
      </w:r>
      <w:r w:rsidR="00E04CB5">
        <w:rPr>
          <w:lang w:val="en-GB"/>
        </w:rPr>
        <w:t xml:space="preserve">GO </w:t>
      </w:r>
      <w:r w:rsidR="00E04CB5" w:rsidRPr="00DB07BE">
        <w:rPr>
          <w:lang w:val="en-GB"/>
        </w:rPr>
        <w:t xml:space="preserve">modification, decreasing from approximately </w:t>
      </w:r>
      <w:r w:rsidR="00E04CB5">
        <w:rPr>
          <w:lang w:val="en-GB"/>
        </w:rPr>
        <w:t>9.0</w:t>
      </w:r>
      <w:r w:rsidR="00E04CB5" w:rsidRPr="00DB07BE">
        <w:rPr>
          <w:lang w:val="en-GB"/>
        </w:rPr>
        <w:t xml:space="preserve"> k</w:t>
      </w:r>
      <w:r w:rsidR="00E04CB5" w:rsidRPr="001D3137">
        <w:rPr>
          <w:lang w:val="es-PE"/>
        </w:rPr>
        <w:t>Ω</w:t>
      </w:r>
      <w:r w:rsidR="00E04CB5" w:rsidRPr="005A3BBE">
        <w:rPr>
          <w:lang w:val="en-GB"/>
        </w:rPr>
        <w:t xml:space="preserve"> </w:t>
      </w:r>
      <w:r w:rsidR="00E04CB5">
        <w:rPr>
          <w:lang w:val="en-GB"/>
        </w:rPr>
        <w:t>(</w:t>
      </w:r>
      <w:r w:rsidR="00E04CB5" w:rsidRPr="00DB07BE">
        <w:rPr>
          <w:lang w:val="en-GB"/>
        </w:rPr>
        <w:t>bare SPE-C</w:t>
      </w:r>
      <w:r w:rsidR="00E04CB5">
        <w:rPr>
          <w:lang w:val="en-GB"/>
        </w:rPr>
        <w:t>)</w:t>
      </w:r>
      <w:r w:rsidR="00E04CB5" w:rsidRPr="00DB07BE">
        <w:rPr>
          <w:lang w:val="en-GB"/>
        </w:rPr>
        <w:t xml:space="preserve"> to </w:t>
      </w:r>
      <w:r w:rsidR="00E04CB5">
        <w:rPr>
          <w:lang w:val="en-GB"/>
        </w:rPr>
        <w:t>5.0</w:t>
      </w:r>
      <w:r w:rsidR="00E04CB5" w:rsidRPr="00DB07BE">
        <w:rPr>
          <w:lang w:val="en-GB"/>
        </w:rPr>
        <w:t xml:space="preserve"> k</w:t>
      </w:r>
      <w:r w:rsidR="00E04CB5" w:rsidRPr="001D3137">
        <w:rPr>
          <w:lang w:val="es-PE"/>
        </w:rPr>
        <w:t>Ω</w:t>
      </w:r>
      <w:r w:rsidR="00E04CB5" w:rsidRPr="00DB07BE">
        <w:rPr>
          <w:lang w:val="en-GB"/>
        </w:rPr>
        <w:t xml:space="preserve"> </w:t>
      </w:r>
      <w:r w:rsidR="00E04CB5">
        <w:rPr>
          <w:lang w:val="en-GB"/>
        </w:rPr>
        <w:t>(</w:t>
      </w:r>
      <w:r w:rsidR="00E04CB5" w:rsidRPr="00DB07BE">
        <w:rPr>
          <w:lang w:val="en-GB"/>
        </w:rPr>
        <w:t>GO/SPE-C</w:t>
      </w:r>
      <w:r w:rsidR="00E04CB5">
        <w:rPr>
          <w:lang w:val="en-GB"/>
        </w:rPr>
        <w:t>)</w:t>
      </w:r>
      <w:r w:rsidR="00E04CB5" w:rsidRPr="00DB07BE">
        <w:rPr>
          <w:lang w:val="en-GB"/>
        </w:rPr>
        <w:t>, indicating enhanced electron-transfer kinetics and improved interfacial conductivity.</w:t>
      </w:r>
      <w:r w:rsidR="00E04CB5">
        <w:rPr>
          <w:lang w:val="en-GB"/>
        </w:rPr>
        <w:t xml:space="preserve"> </w:t>
      </w:r>
      <w:r w:rsidRPr="001D3137">
        <w:rPr>
          <w:lang w:val="en-GB"/>
        </w:rPr>
        <w:t xml:space="preserve">The electrochemical studies showed that the redox </w:t>
      </w:r>
      <w:r w:rsidR="009669E7" w:rsidRPr="001D3137">
        <w:rPr>
          <w:lang w:val="en-GB"/>
        </w:rPr>
        <w:t>behaviour</w:t>
      </w:r>
      <w:r w:rsidRPr="001D3137">
        <w:rPr>
          <w:lang w:val="en-GB"/>
        </w:rPr>
        <w:t xml:space="preserve"> of </w:t>
      </w:r>
      <w:r w:rsidR="006D62B9" w:rsidRPr="006D62B9">
        <w:rPr>
          <w:lang w:val="en-GB"/>
        </w:rPr>
        <w:t>5</w:t>
      </w:r>
      <w:r w:rsidR="006D62B9">
        <w:rPr>
          <w:lang w:val="en-GB"/>
        </w:rPr>
        <w:t>.0</w:t>
      </w:r>
      <w:r w:rsidR="006D62B9" w:rsidRPr="006D62B9">
        <w:rPr>
          <w:lang w:val="en-GB"/>
        </w:rPr>
        <w:t> mM</w:t>
      </w:r>
      <w:r w:rsidR="006D62B9" w:rsidRPr="006D62B9">
        <w:rPr>
          <w:lang w:val="en-GB"/>
        </w:rPr>
        <w:t xml:space="preserve"> </w:t>
      </w:r>
      <w:r w:rsidRPr="001D3137">
        <w:rPr>
          <w:lang w:val="en-GB"/>
        </w:rPr>
        <w:t xml:space="preserve">PZA is strongly </w:t>
      </w:r>
      <w:r w:rsidR="008516D8">
        <w:rPr>
          <w:lang w:val="en-GB"/>
        </w:rPr>
        <w:t xml:space="preserve">pH </w:t>
      </w:r>
      <w:r w:rsidRPr="001D3137">
        <w:rPr>
          <w:lang w:val="en-GB"/>
        </w:rPr>
        <w:t xml:space="preserve">dependent, presenting the highest electrochemical response at pH 1. </w:t>
      </w:r>
      <w:r w:rsidR="00F3770B" w:rsidRPr="00F3770B">
        <w:t>Cyclic voltammetry studies</w:t>
      </w:r>
      <w:r w:rsidR="00886156">
        <w:t xml:space="preserve"> (</w:t>
      </w:r>
      <w:r w:rsidR="00886156" w:rsidRPr="00DB07BE">
        <w:rPr>
          <w:lang w:val="en-GB"/>
        </w:rPr>
        <w:t>potential range from −1.5 to 1.5 V</w:t>
      </w:r>
      <w:r w:rsidR="00886156">
        <w:t>)</w:t>
      </w:r>
      <w:r w:rsidR="00F3770B" w:rsidRPr="00F3770B">
        <w:t xml:space="preserve"> performed at scan rates from 25 to 200 mV s⁻¹ </w:t>
      </w:r>
      <w:r w:rsidR="0027079A">
        <w:t xml:space="preserve">in the </w:t>
      </w:r>
      <w:r w:rsidR="00F3770B" w:rsidRPr="00F3770B">
        <w:t xml:space="preserve">showed that the electrochemical response of </w:t>
      </w:r>
      <w:r w:rsidR="00A711DE">
        <w:t xml:space="preserve">PZA </w:t>
      </w:r>
      <w:r w:rsidR="00F3770B" w:rsidRPr="00F3770B">
        <w:t xml:space="preserve">depends on the </w:t>
      </w:r>
      <w:r w:rsidR="00C601FA" w:rsidRPr="00C601FA">
        <w:t>square root of the</w:t>
      </w:r>
      <w:r w:rsidR="00C601FA">
        <w:t xml:space="preserve"> </w:t>
      </w:r>
      <w:r w:rsidR="00F3770B" w:rsidRPr="00F3770B">
        <w:t>scan rate</w:t>
      </w:r>
      <w:r w:rsidR="00886156">
        <w:t xml:space="preserve"> (R ≥ 0.99</w:t>
      </w:r>
      <w:r w:rsidR="00E44C83">
        <w:t>1</w:t>
      </w:r>
      <w:r w:rsidR="00886156">
        <w:t>)</w:t>
      </w:r>
      <w:r w:rsidR="00F3770B" w:rsidRPr="00F3770B">
        <w:t xml:space="preserve">. The best-defined voltammetric </w:t>
      </w:r>
      <w:proofErr w:type="spellStart"/>
      <w:r w:rsidR="00F3770B" w:rsidRPr="00F3770B">
        <w:t>behavio</w:t>
      </w:r>
      <w:r w:rsidR="00886156">
        <w:t>u</w:t>
      </w:r>
      <w:r w:rsidR="00F3770B" w:rsidRPr="00F3770B">
        <w:t>r</w:t>
      </w:r>
      <w:proofErr w:type="spellEnd"/>
      <w:r w:rsidR="00F3770B" w:rsidRPr="00F3770B">
        <w:t xml:space="preserve"> was observed at 25 mV s⁻¹, with anodic and cathodic peak potentials of 0.397 V and −0.848 V, respectively. As the scan rate </w:t>
      </w:r>
      <w:r w:rsidR="00F3770B" w:rsidRPr="006E73B3">
        <w:t>increased, peak currents increased from 0.508 to 1.131 µA for the anodic process, while the peak separation (</w:t>
      </w:r>
      <w:proofErr w:type="spellStart"/>
      <w:r w:rsidR="00DA540C" w:rsidRPr="006E73B3">
        <w:rPr>
          <w:color w:val="000000" w:themeColor="text1"/>
          <w:lang w:eastAsia="es-PE"/>
        </w:rPr>
        <w:t>ΔEp</w:t>
      </w:r>
      <w:proofErr w:type="spellEnd"/>
      <w:r w:rsidR="00F3770B" w:rsidRPr="006E73B3">
        <w:t>) remained high (1.0</w:t>
      </w:r>
      <w:r w:rsidR="00DA540C" w:rsidRPr="006E73B3">
        <w:t>6</w:t>
      </w:r>
      <w:r w:rsidR="00F3770B" w:rsidRPr="006E73B3">
        <w:t>–1.25 V), indicating a quasi-irreversible and diffusion-controlled electrochemical</w:t>
      </w:r>
      <w:r w:rsidR="00F3770B" w:rsidRPr="00F3770B">
        <w:t xml:space="preserve"> process with kinetic limitations in electron transfer at the GO/SPE-C interface.</w:t>
      </w:r>
      <w:r w:rsidR="006E73B3">
        <w:t xml:space="preserve"> </w:t>
      </w:r>
      <w:r w:rsidRPr="00DB07BE">
        <w:rPr>
          <w:lang w:val="en-GB"/>
        </w:rPr>
        <w:t>The electrochemical parameters associated with the interfacial process, including the electron transfer coefficient (</w:t>
      </w:r>
      <w:r w:rsidRPr="001D3137">
        <w:rPr>
          <w:lang w:val="es-PE"/>
        </w:rPr>
        <w:t>α</w:t>
      </w:r>
      <w:r w:rsidRPr="00DB07BE">
        <w:rPr>
          <w:lang w:val="en-GB"/>
        </w:rPr>
        <w:t xml:space="preserve"> = 0.48), heterogeneous electron-transfer rate constant (</w:t>
      </w:r>
      <w:proofErr w:type="spellStart"/>
      <w:r w:rsidRPr="00DB07BE">
        <w:rPr>
          <w:lang w:val="en-GB"/>
        </w:rPr>
        <w:t>ks</w:t>
      </w:r>
      <w:proofErr w:type="spellEnd"/>
      <w:r w:rsidRPr="00DB07BE">
        <w:rPr>
          <w:lang w:val="en-GB"/>
        </w:rPr>
        <w:t>= 0.73 s⁻¹), diffusion coefficient (D = 3.2×10⁻⁶ cm² s⁻¹), and catalytic rate constant (</w:t>
      </w:r>
      <w:proofErr w:type="spellStart"/>
      <w:r w:rsidRPr="00DB07BE">
        <w:rPr>
          <w:lang w:val="en-GB"/>
        </w:rPr>
        <w:t>kcat</w:t>
      </w:r>
      <w:proofErr w:type="spellEnd"/>
      <w:r w:rsidRPr="00DB07BE">
        <w:rPr>
          <w:lang w:val="en-GB"/>
        </w:rPr>
        <w:t xml:space="preserve"> = 4.8×10⁷ cm³ mol⁻¹ s⁻¹), were determined to better understand the electrochemical mechanism of PZA at the GO/SPE-C interface.</w:t>
      </w:r>
      <w:r w:rsidR="00A54588">
        <w:rPr>
          <w:lang w:val="en-GB"/>
        </w:rPr>
        <w:t xml:space="preserve"> </w:t>
      </w:r>
      <w:r w:rsidR="00D25E74" w:rsidRPr="00DB07BE">
        <w:rPr>
          <w:lang w:val="en-GB"/>
        </w:rPr>
        <w:t>The excellent electrochemical performance</w:t>
      </w:r>
      <w:r w:rsidRPr="00DB07BE">
        <w:rPr>
          <w:lang w:val="en-GB"/>
        </w:rPr>
        <w:t xml:space="preserve"> enhanced interfacial charge-transfer properties, and electrocatalytic activity observed for the GO/SPE-C platform demonstrate its strong potential for future applications in antituberculosis drug monitoring and electrochemical sensing systems.</w:t>
      </w:r>
    </w:p>
    <w:p w14:paraId="27F23350" w14:textId="77777777" w:rsidR="00325004" w:rsidRDefault="00325004" w:rsidP="00E0716D">
      <w:pPr>
        <w:jc w:val="both"/>
      </w:pPr>
    </w:p>
    <w:p w14:paraId="16342F44" w14:textId="77777777" w:rsidR="00907D59" w:rsidRPr="00262778" w:rsidRDefault="00907D59" w:rsidP="00907D59">
      <w:pPr>
        <w:rPr>
          <w:b/>
          <w:bCs/>
          <w:lang w:val="en-GB"/>
        </w:rPr>
      </w:pPr>
      <w:r w:rsidRPr="00262778">
        <w:rPr>
          <w:b/>
          <w:bCs/>
          <w:lang w:val="en-GB"/>
        </w:rPr>
        <w:t>References</w:t>
      </w:r>
    </w:p>
    <w:p w14:paraId="6B05EE7C" w14:textId="3F5AED85" w:rsidR="00907D59" w:rsidRPr="00262778" w:rsidRDefault="00907D59" w:rsidP="00907D59">
      <w:pPr>
        <w:rPr>
          <w:lang w:val="en-GB"/>
        </w:rPr>
      </w:pPr>
      <w:r w:rsidRPr="00262778">
        <w:rPr>
          <w:lang w:val="en-GB"/>
        </w:rPr>
        <w:t xml:space="preserve">[1] </w:t>
      </w:r>
      <w:proofErr w:type="spellStart"/>
      <w:r w:rsidR="00262778" w:rsidRPr="00262778">
        <w:rPr>
          <w:lang w:val="en-GB"/>
        </w:rPr>
        <w:t>Pitaloka</w:t>
      </w:r>
      <w:proofErr w:type="spellEnd"/>
      <w:r w:rsidR="00262778" w:rsidRPr="00262778">
        <w:rPr>
          <w:lang w:val="en-GB"/>
        </w:rPr>
        <w:t>, D. A. E.</w:t>
      </w:r>
      <w:r w:rsidR="00262778">
        <w:rPr>
          <w:lang w:val="en-GB"/>
        </w:rPr>
        <w:t>,</w:t>
      </w:r>
      <w:r w:rsidR="00262778" w:rsidRPr="00262778">
        <w:rPr>
          <w:lang w:val="en-GB"/>
        </w:rPr>
        <w:t xml:space="preserve"> et al., </w:t>
      </w:r>
      <w:r w:rsidR="00262778" w:rsidRPr="00262778">
        <w:rPr>
          <w:i/>
          <w:iCs/>
          <w:lang w:val="en-GB"/>
        </w:rPr>
        <w:t>Journal of Biomolecular Structure and Dynamics</w:t>
      </w:r>
      <w:r w:rsidR="00262778">
        <w:rPr>
          <w:lang w:val="en-GB"/>
        </w:rPr>
        <w:t xml:space="preserve"> (</w:t>
      </w:r>
      <w:r w:rsidR="00262778" w:rsidRPr="00262778">
        <w:rPr>
          <w:lang w:val="en-GB"/>
        </w:rPr>
        <w:t>2024</w:t>
      </w:r>
      <w:r w:rsidR="00262778">
        <w:rPr>
          <w:lang w:val="en-GB"/>
        </w:rPr>
        <w:t xml:space="preserve">) </w:t>
      </w:r>
      <w:r w:rsidR="00262778" w:rsidRPr="00262778">
        <w:rPr>
          <w:b/>
          <w:bCs/>
          <w:lang w:val="en-GB"/>
        </w:rPr>
        <w:t>42</w:t>
      </w:r>
      <w:r w:rsidR="00262778" w:rsidRPr="00262778">
        <w:rPr>
          <w:lang w:val="en-GB"/>
        </w:rPr>
        <w:t>, 759–765.</w:t>
      </w:r>
    </w:p>
    <w:p w14:paraId="5D9B0062" w14:textId="77777777" w:rsidR="00907D59" w:rsidRPr="00CB26A7" w:rsidRDefault="00907D59" w:rsidP="00907D59">
      <w:pPr>
        <w:rPr>
          <w:lang w:val="en-GB"/>
        </w:rPr>
      </w:pPr>
      <w:r w:rsidRPr="008F00FE">
        <w:rPr>
          <w:lang w:val="it-IT"/>
        </w:rPr>
        <w:t>[2] Beluomini</w:t>
      </w:r>
      <w:r w:rsidRPr="004C22E2">
        <w:rPr>
          <w:lang w:val="it-IT"/>
        </w:rPr>
        <w:t xml:space="preserve">, M. A., </w:t>
      </w:r>
      <w:r>
        <w:rPr>
          <w:lang w:val="it-IT"/>
        </w:rPr>
        <w:t xml:space="preserve">et al. </w:t>
      </w:r>
      <w:r w:rsidRPr="00CB26A7">
        <w:rPr>
          <w:i/>
          <w:iCs/>
          <w:lang w:val="en-GB"/>
        </w:rPr>
        <w:t>Journal of Electroanalytical Chemistry</w:t>
      </w:r>
      <w:r w:rsidRPr="00CB26A7">
        <w:rPr>
          <w:lang w:val="en-GB"/>
        </w:rPr>
        <w:t xml:space="preserve"> (2019) </w:t>
      </w:r>
      <w:r w:rsidRPr="004B30D3">
        <w:rPr>
          <w:b/>
          <w:bCs/>
          <w:lang w:val="en-GB"/>
        </w:rPr>
        <w:t>840</w:t>
      </w:r>
      <w:r w:rsidRPr="00CB26A7">
        <w:rPr>
          <w:lang w:val="en-GB"/>
        </w:rPr>
        <w:t>, 343–366.</w:t>
      </w:r>
    </w:p>
    <w:p w14:paraId="1E6A9AD4" w14:textId="77777777" w:rsidR="00907D59" w:rsidRPr="00CB26A7" w:rsidRDefault="00907D59" w:rsidP="00907D59">
      <w:pPr>
        <w:rPr>
          <w:lang w:val="en-GB"/>
        </w:rPr>
      </w:pPr>
      <w:r w:rsidRPr="0037097D">
        <w:rPr>
          <w:lang w:val="en-GB"/>
        </w:rPr>
        <w:t xml:space="preserve">[3] Camargo, J. R., et al. </w:t>
      </w:r>
      <w:r w:rsidRPr="00CB26A7">
        <w:rPr>
          <w:i/>
          <w:iCs/>
          <w:lang w:val="en-GB"/>
        </w:rPr>
        <w:t>Microchemical Journal</w:t>
      </w:r>
      <w:r w:rsidRPr="00CB26A7">
        <w:rPr>
          <w:lang w:val="en-GB"/>
        </w:rPr>
        <w:t xml:space="preserve"> (2019) </w:t>
      </w:r>
      <w:r w:rsidRPr="00CB26A7">
        <w:rPr>
          <w:b/>
          <w:bCs/>
          <w:lang w:val="en-GB"/>
        </w:rPr>
        <w:t>164</w:t>
      </w:r>
      <w:r w:rsidRPr="00CB26A7">
        <w:rPr>
          <w:lang w:val="en-GB"/>
        </w:rPr>
        <w:t>, 105998.</w:t>
      </w:r>
    </w:p>
    <w:p w14:paraId="7AC267B7" w14:textId="77777777" w:rsidR="00907D59" w:rsidRPr="005455D4" w:rsidRDefault="00907D59" w:rsidP="00907D59">
      <w:pPr>
        <w:jc w:val="both"/>
        <w:rPr>
          <w:i/>
          <w:iCs/>
          <w:sz w:val="18"/>
          <w:szCs w:val="18"/>
        </w:rPr>
      </w:pPr>
    </w:p>
    <w:p w14:paraId="0F11DA3C" w14:textId="77777777" w:rsidR="00907D59" w:rsidRPr="00400BF2" w:rsidRDefault="00907D59" w:rsidP="00907D59">
      <w:pPr>
        <w:jc w:val="both"/>
        <w:rPr>
          <w:i/>
          <w:iCs/>
        </w:rPr>
      </w:pPr>
      <w:r w:rsidRPr="00400BF2">
        <w:rPr>
          <w:i/>
          <w:iCs/>
        </w:rPr>
        <w:t>Acknowledgments</w:t>
      </w:r>
    </w:p>
    <w:p w14:paraId="59C21B82" w14:textId="01DA9553" w:rsidR="00E0716D" w:rsidRDefault="00907D59" w:rsidP="00E0716D">
      <w:pPr>
        <w:jc w:val="both"/>
      </w:pPr>
      <w:r w:rsidRPr="00400BF2">
        <w:rPr>
          <w:i/>
          <w:iCs/>
        </w:rPr>
        <w:t>This work was funded by CONCYTEC through the PROCIENCIA program under call E041-2024-01, according to Contract [PE501087122-2024].</w:t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87F8D"/>
    <w:rsid w:val="000B21A8"/>
    <w:rsid w:val="000C24DF"/>
    <w:rsid w:val="001262D4"/>
    <w:rsid w:val="00143701"/>
    <w:rsid w:val="001D3137"/>
    <w:rsid w:val="00250131"/>
    <w:rsid w:val="00262778"/>
    <w:rsid w:val="0027079A"/>
    <w:rsid w:val="00280C8C"/>
    <w:rsid w:val="00302543"/>
    <w:rsid w:val="00325004"/>
    <w:rsid w:val="00326C06"/>
    <w:rsid w:val="003508D8"/>
    <w:rsid w:val="00377122"/>
    <w:rsid w:val="003E6B73"/>
    <w:rsid w:val="00402FCA"/>
    <w:rsid w:val="00431736"/>
    <w:rsid w:val="004575A0"/>
    <w:rsid w:val="004833A3"/>
    <w:rsid w:val="00491D7A"/>
    <w:rsid w:val="00511AC9"/>
    <w:rsid w:val="00536366"/>
    <w:rsid w:val="005455D4"/>
    <w:rsid w:val="005A3BBE"/>
    <w:rsid w:val="005E6B37"/>
    <w:rsid w:val="00643C4F"/>
    <w:rsid w:val="00647D5E"/>
    <w:rsid w:val="00685C1A"/>
    <w:rsid w:val="006D62B9"/>
    <w:rsid w:val="006E73B3"/>
    <w:rsid w:val="006F5387"/>
    <w:rsid w:val="00722B49"/>
    <w:rsid w:val="00742E5E"/>
    <w:rsid w:val="007B0A1C"/>
    <w:rsid w:val="00806AA8"/>
    <w:rsid w:val="008516D8"/>
    <w:rsid w:val="00886156"/>
    <w:rsid w:val="008D3980"/>
    <w:rsid w:val="00907D59"/>
    <w:rsid w:val="009669E7"/>
    <w:rsid w:val="00A54588"/>
    <w:rsid w:val="00A711DE"/>
    <w:rsid w:val="00A909A2"/>
    <w:rsid w:val="00B02C2C"/>
    <w:rsid w:val="00B2079B"/>
    <w:rsid w:val="00B87870"/>
    <w:rsid w:val="00BA4FEE"/>
    <w:rsid w:val="00C601FA"/>
    <w:rsid w:val="00D03FBC"/>
    <w:rsid w:val="00D2160C"/>
    <w:rsid w:val="00D25E74"/>
    <w:rsid w:val="00DA540C"/>
    <w:rsid w:val="00DB07BE"/>
    <w:rsid w:val="00DB6469"/>
    <w:rsid w:val="00E0247C"/>
    <w:rsid w:val="00E04CB5"/>
    <w:rsid w:val="00E0716D"/>
    <w:rsid w:val="00E137B0"/>
    <w:rsid w:val="00E44C83"/>
    <w:rsid w:val="00E83B07"/>
    <w:rsid w:val="00F13710"/>
    <w:rsid w:val="00F3770B"/>
    <w:rsid w:val="00F56316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C6AF71F"/>
  <w14:defaultImageDpi w14:val="300"/>
  <w15:docId w15:val="{DB76A085-5E02-4B66-B33F-3B4ED4D9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3FB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3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743</Words>
  <Characters>4193</Characters>
  <Application>Microsoft Office Word</Application>
  <DocSecurity>0</DocSecurity>
  <Lines>65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Jose Luiz da silva</cp:lastModifiedBy>
  <cp:revision>61</cp:revision>
  <cp:lastPrinted>2013-10-21T12:07:00Z</cp:lastPrinted>
  <dcterms:created xsi:type="dcterms:W3CDTF">2026-05-28T01:38:00Z</dcterms:created>
  <dcterms:modified xsi:type="dcterms:W3CDTF">2026-05-28T03:57:00Z</dcterms:modified>
</cp:coreProperties>
</file>