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26C4" w14:textId="63F58511" w:rsidR="00325004" w:rsidRPr="00A86EB9" w:rsidRDefault="00360073" w:rsidP="00E0716D">
      <w:pPr>
        <w:jc w:val="center"/>
        <w:rPr>
          <w:b/>
          <w:sz w:val="28"/>
        </w:rPr>
      </w:pPr>
      <w:r w:rsidRPr="00360073">
        <w:rPr>
          <w:b/>
          <w:sz w:val="28"/>
        </w:rPr>
        <w:t>Porphyrin-</w:t>
      </w:r>
      <w:r>
        <w:rPr>
          <w:b/>
          <w:sz w:val="28"/>
        </w:rPr>
        <w:t>b</w:t>
      </w:r>
      <w:r w:rsidRPr="00360073">
        <w:rPr>
          <w:b/>
          <w:sz w:val="28"/>
        </w:rPr>
        <w:t xml:space="preserve">ased </w:t>
      </w:r>
      <w:r>
        <w:rPr>
          <w:b/>
          <w:sz w:val="28"/>
        </w:rPr>
        <w:t>h</w:t>
      </w:r>
      <w:r w:rsidRPr="00360073">
        <w:rPr>
          <w:b/>
          <w:sz w:val="28"/>
        </w:rPr>
        <w:t>yper-</w:t>
      </w:r>
      <w:r>
        <w:rPr>
          <w:b/>
          <w:sz w:val="28"/>
        </w:rPr>
        <w:t>c</w:t>
      </w:r>
      <w:r w:rsidRPr="00360073">
        <w:rPr>
          <w:b/>
          <w:sz w:val="28"/>
        </w:rPr>
        <w:t xml:space="preserve">rosslinked </w:t>
      </w:r>
      <w:r>
        <w:rPr>
          <w:b/>
          <w:sz w:val="28"/>
        </w:rPr>
        <w:t>p</w:t>
      </w:r>
      <w:r w:rsidRPr="00360073">
        <w:rPr>
          <w:b/>
          <w:sz w:val="28"/>
        </w:rPr>
        <w:t>olymer</w:t>
      </w:r>
      <w:r>
        <w:rPr>
          <w:b/>
          <w:sz w:val="28"/>
        </w:rPr>
        <w:t xml:space="preserve">s </w:t>
      </w:r>
      <w:r w:rsidR="00C12DDC">
        <w:rPr>
          <w:b/>
          <w:sz w:val="28"/>
        </w:rPr>
        <w:t>as</w:t>
      </w:r>
      <w:r w:rsidR="00C12DDC" w:rsidRPr="00360073">
        <w:rPr>
          <w:b/>
          <w:sz w:val="28"/>
        </w:rPr>
        <w:t xml:space="preserve"> </w:t>
      </w:r>
      <w:r w:rsidR="00C12DDC">
        <w:rPr>
          <w:b/>
          <w:sz w:val="28"/>
        </w:rPr>
        <w:t>o</w:t>
      </w:r>
      <w:r w:rsidR="00C12DDC" w:rsidRPr="00360073">
        <w:rPr>
          <w:b/>
          <w:sz w:val="28"/>
        </w:rPr>
        <w:t xml:space="preserve">xygen </w:t>
      </w:r>
      <w:r w:rsidR="00C12DDC">
        <w:rPr>
          <w:b/>
          <w:sz w:val="28"/>
        </w:rPr>
        <w:t>s</w:t>
      </w:r>
      <w:r w:rsidR="00C12DDC" w:rsidRPr="00360073">
        <w:rPr>
          <w:b/>
          <w:sz w:val="28"/>
        </w:rPr>
        <w:t xml:space="preserve">ponges </w:t>
      </w:r>
      <w:r w:rsidR="002A19D7">
        <w:rPr>
          <w:b/>
          <w:sz w:val="28"/>
        </w:rPr>
        <w:br/>
      </w:r>
      <w:r w:rsidRPr="00360073">
        <w:rPr>
          <w:b/>
          <w:sz w:val="28"/>
        </w:rPr>
        <w:t xml:space="preserve">for ORR </w:t>
      </w:r>
      <w:r>
        <w:rPr>
          <w:b/>
          <w:sz w:val="28"/>
        </w:rPr>
        <w:t>e</w:t>
      </w:r>
      <w:r w:rsidRPr="00360073">
        <w:rPr>
          <w:b/>
          <w:sz w:val="28"/>
        </w:rPr>
        <w:t>lectrocatalysis</w:t>
      </w:r>
      <w:r>
        <w:rPr>
          <w:b/>
          <w:sz w:val="28"/>
        </w:rPr>
        <w:t xml:space="preserve"> </w:t>
      </w:r>
    </w:p>
    <w:p w14:paraId="3ED70565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0E86E61" w14:textId="248A5AA5" w:rsidR="00360073" w:rsidRPr="002B6B18" w:rsidRDefault="00360073" w:rsidP="00360073">
      <w:pPr>
        <w:jc w:val="center"/>
        <w:rPr>
          <w:iCs/>
          <w:lang w:val="pl-PL"/>
        </w:rPr>
      </w:pPr>
      <w:r w:rsidRPr="002B6B18">
        <w:rPr>
          <w:iCs/>
          <w:u w:val="single"/>
          <w:lang w:val="pl-PL"/>
        </w:rPr>
        <w:t>Katarzyna Wielondek</w:t>
      </w:r>
      <w:r w:rsidRPr="002B6B18">
        <w:rPr>
          <w:iCs/>
          <w:lang w:val="pl-PL"/>
        </w:rPr>
        <w:t>,¹ Shumaila Razzaque,¹ Alla Dyachenko,¹ Adam Kubas,¹ Marcin Opallo¹</w:t>
      </w:r>
    </w:p>
    <w:p w14:paraId="3FDF4526" w14:textId="77777777" w:rsidR="00360073" w:rsidRPr="00360073" w:rsidRDefault="00360073" w:rsidP="00360073">
      <w:pPr>
        <w:jc w:val="center"/>
        <w:rPr>
          <w:i/>
          <w:iCs/>
        </w:rPr>
      </w:pPr>
      <w:r w:rsidRPr="00360073">
        <w:rPr>
          <w:i/>
          <w:iCs/>
        </w:rPr>
        <w:t>¹ Institute of Physical Chemistry, Polish Academy of Sciences, Warsaw, Poland</w:t>
      </w:r>
    </w:p>
    <w:p w14:paraId="02622555" w14:textId="55E6504C" w:rsidR="00360073" w:rsidRDefault="00360073" w:rsidP="00360073">
      <w:pPr>
        <w:jc w:val="center"/>
      </w:pPr>
      <w:r w:rsidRPr="00360073">
        <w:rPr>
          <w:i/>
          <w:iCs/>
        </w:rPr>
        <w:t>kwielondek@ichf.edu.pl</w:t>
      </w:r>
    </w:p>
    <w:p w14:paraId="4F4F8DFD" w14:textId="77777777" w:rsidR="00325004" w:rsidRDefault="00325004" w:rsidP="00360073"/>
    <w:p w14:paraId="11721863" w14:textId="072DF906" w:rsidR="00AA721A" w:rsidRDefault="00AA721A" w:rsidP="008D2517">
      <w:pPr>
        <w:spacing w:after="120"/>
        <w:jc w:val="both"/>
      </w:pPr>
      <w:r w:rsidRPr="00AA721A">
        <w:t xml:space="preserve">The oxygen reduction reaction (ORR) plays a pivotal role in clean energy conversion technologies, </w:t>
      </w:r>
      <w:r w:rsidR="002B6B18">
        <w:br/>
      </w:r>
      <w:r w:rsidRPr="00AA721A">
        <w:t xml:space="preserve">such as fuel cells, and represents a sustainable pathway for </w:t>
      </w:r>
      <w:r>
        <w:t>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 </w:t>
      </w:r>
      <w:r w:rsidRPr="00AA721A">
        <w:t>electrosynthesis</w:t>
      </w:r>
      <w:r w:rsidR="00720CC2">
        <w:t>.</w:t>
      </w:r>
      <w:r w:rsidRPr="00AA721A">
        <w:t xml:space="preserve"> </w:t>
      </w:r>
      <w:r w:rsidR="00360073" w:rsidRPr="00360073">
        <w:t xml:space="preserve">To maximize </w:t>
      </w:r>
      <w:r w:rsidR="00A233FB">
        <w:br/>
      </w:r>
      <w:r w:rsidR="00360073" w:rsidRPr="00360073">
        <w:t>the efficiency of this process, there is a</w:t>
      </w:r>
      <w:r w:rsidR="008D2517">
        <w:t xml:space="preserve"> </w:t>
      </w:r>
      <w:r w:rsidR="00360073" w:rsidRPr="00360073">
        <w:t xml:space="preserve">need for electrocatalysts </w:t>
      </w:r>
      <w:r w:rsidR="00C852E6">
        <w:t>that</w:t>
      </w:r>
      <w:r w:rsidR="008D2517">
        <w:t xml:space="preserve"> combine high active</w:t>
      </w:r>
      <w:r w:rsidR="00022E95">
        <w:t xml:space="preserve"> </w:t>
      </w:r>
      <w:r w:rsidR="008D2517">
        <w:t xml:space="preserve">site density, chemical stability, and a porous structure that facilitates rapid mass transport and diffusion, without the use </w:t>
      </w:r>
      <w:r w:rsidR="002B6B18">
        <w:br/>
      </w:r>
      <w:r w:rsidR="008D2517">
        <w:t>of expensive noble metals</w:t>
      </w:r>
      <w:r w:rsidR="00182C0F">
        <w:t xml:space="preserve"> or even without metals at all</w:t>
      </w:r>
      <w:r w:rsidR="00360073" w:rsidRPr="00360073">
        <w:t>.</w:t>
      </w:r>
      <w:r w:rsidR="00182C0F">
        <w:t xml:space="preserve"> One </w:t>
      </w:r>
      <w:r w:rsidR="00A233FB">
        <w:t>important problem with</w:t>
      </w:r>
      <w:r w:rsidR="00182C0F">
        <w:t xml:space="preserve"> ORR </w:t>
      </w:r>
      <w:r w:rsidR="00A233FB">
        <w:br/>
      </w:r>
      <w:r w:rsidR="00182C0F">
        <w:t xml:space="preserve">is </w:t>
      </w:r>
      <w:r w:rsidR="003F6DB8">
        <w:t xml:space="preserve">the </w:t>
      </w:r>
      <w:r w:rsidR="00182C0F">
        <w:t>low solubility of oxygen</w:t>
      </w:r>
      <w:r w:rsidR="00815634">
        <w:t>.</w:t>
      </w:r>
      <w:r w:rsidR="00182C0F">
        <w:t xml:space="preserve"> </w:t>
      </w:r>
    </w:p>
    <w:p w14:paraId="492D4656" w14:textId="42DF1DCB" w:rsidR="00AB2F0D" w:rsidRDefault="00AB2F0D" w:rsidP="008D2517">
      <w:pPr>
        <w:spacing w:after="120"/>
        <w:jc w:val="both"/>
      </w:pPr>
      <w:r w:rsidRPr="00AB2F0D">
        <w:t>To address th</w:t>
      </w:r>
      <w:r w:rsidR="007C7245">
        <w:t>ese</w:t>
      </w:r>
      <w:r w:rsidRPr="00AB2F0D">
        <w:t xml:space="preserve"> challenge</w:t>
      </w:r>
      <w:r w:rsidR="007C7245">
        <w:t>s</w:t>
      </w:r>
      <w:r w:rsidRPr="00AB2F0D">
        <w:t xml:space="preserve">, </w:t>
      </w:r>
      <w:r w:rsidR="007C7245">
        <w:t>one can employ porous organic polymers</w:t>
      </w:r>
      <w:r w:rsidR="00FB25C8">
        <w:t xml:space="preserve"> [1]</w:t>
      </w:r>
      <w:r w:rsidR="007C7245">
        <w:t xml:space="preserve">. Among them </w:t>
      </w:r>
      <w:r w:rsidR="007C7245" w:rsidRPr="00AB2F0D">
        <w:t xml:space="preserve">hyper-crosslinked polymers (HCPs) </w:t>
      </w:r>
      <w:r w:rsidR="00182C0F">
        <w:t>are</w:t>
      </w:r>
      <w:r w:rsidR="007C7245">
        <w:t xml:space="preserve"> promising, because of simple and scalable synthesis</w:t>
      </w:r>
      <w:r w:rsidR="002B6B18">
        <w:t xml:space="preserve"> [2].</w:t>
      </w:r>
      <w:r w:rsidR="007C7245">
        <w:t xml:space="preserve"> As these polymers were almost not </w:t>
      </w:r>
      <w:r w:rsidR="00182C0F">
        <w:t xml:space="preserve">applied </w:t>
      </w:r>
      <w:r w:rsidR="007C7245">
        <w:t xml:space="preserve">as ORR </w:t>
      </w:r>
      <w:r w:rsidR="00B51C83">
        <w:t>catalysts</w:t>
      </w:r>
      <w:r w:rsidR="007C7245">
        <w:t xml:space="preserve"> [</w:t>
      </w:r>
      <w:r w:rsidR="00FB25C8">
        <w:t>3</w:t>
      </w:r>
      <w:r w:rsidR="007B0BAE">
        <w:t>,4</w:t>
      </w:r>
      <w:r w:rsidR="00022E95" w:rsidRPr="00022E95">
        <w:rPr>
          <w:rStyle w:val="CommentReference"/>
          <w:sz w:val="20"/>
          <w:szCs w:val="20"/>
        </w:rPr>
        <w:t xml:space="preserve">], we investigated a novel series of </w:t>
      </w:r>
      <w:r w:rsidR="00B70D44">
        <w:rPr>
          <w:rStyle w:val="CommentReference"/>
          <w:sz w:val="20"/>
          <w:szCs w:val="20"/>
        </w:rPr>
        <w:t xml:space="preserve">four </w:t>
      </w:r>
      <w:r w:rsidR="00022E95" w:rsidRPr="00022E95">
        <w:rPr>
          <w:rStyle w:val="CommentReference"/>
          <w:sz w:val="20"/>
          <w:szCs w:val="20"/>
        </w:rPr>
        <w:t xml:space="preserve">porphyrin-based materials </w:t>
      </w:r>
      <w:r w:rsidRPr="00AB2F0D">
        <w:t xml:space="preserve">designed to optimize </w:t>
      </w:r>
      <w:r w:rsidR="007B0BAE" w:rsidRPr="00AB2F0D">
        <w:t xml:space="preserve">pore structure </w:t>
      </w:r>
      <w:r w:rsidR="007B0BAE">
        <w:t xml:space="preserve">and </w:t>
      </w:r>
      <w:r w:rsidRPr="00AB2F0D">
        <w:t>mass transport. The</w:t>
      </w:r>
      <w:r w:rsidR="007B0BAE">
        <w:t>y</w:t>
      </w:r>
      <w:r w:rsidR="00B70D44">
        <w:t xml:space="preserve"> </w:t>
      </w:r>
      <w:r w:rsidRPr="00AB2F0D">
        <w:t xml:space="preserve">were </w:t>
      </w:r>
      <w:r w:rsidR="007B0BAE">
        <w:t>prepared</w:t>
      </w:r>
      <w:r w:rsidRPr="00AB2F0D">
        <w:t xml:space="preserve"> via a catalyst-mediated "solvent knitting" approach using meso-tetraphenylporphyrin (TPP) and trimethoxybenzene (TMB) monomers</w:t>
      </w:r>
      <w:r w:rsidR="00177EFC">
        <w:t xml:space="preserve"> </w:t>
      </w:r>
      <w:r w:rsidR="00A233FB">
        <w:br/>
      </w:r>
      <w:r w:rsidR="00177EFC">
        <w:t>to</w:t>
      </w:r>
      <w:r w:rsidR="00A233FB">
        <w:t xml:space="preserve"> </w:t>
      </w:r>
      <w:r w:rsidR="00177EFC">
        <w:t xml:space="preserve">produce </w:t>
      </w:r>
      <w:r w:rsidR="00A233FB">
        <w:t xml:space="preserve">a </w:t>
      </w:r>
      <w:r w:rsidR="00177EFC">
        <w:t>3D network</w:t>
      </w:r>
      <w:r w:rsidRPr="00AB2F0D">
        <w:t xml:space="preserve">. </w:t>
      </w:r>
      <w:r w:rsidR="00B70D44">
        <w:t xml:space="preserve">Although nitrobenzene, </w:t>
      </w:r>
      <w:r w:rsidR="00B70D44" w:rsidRPr="00AB2F0D">
        <w:t xml:space="preserve">dichloromethane, 1,2-dichloroethane, </w:t>
      </w:r>
      <w:r w:rsidR="00A233FB">
        <w:br/>
      </w:r>
      <w:r w:rsidR="00B70D44" w:rsidRPr="00AB2F0D">
        <w:t>or 1,</w:t>
      </w:r>
      <w:r w:rsidR="00B70D44">
        <w:t>3</w:t>
      </w:r>
      <w:r w:rsidR="00B70D44" w:rsidRPr="00AB2F0D">
        <w:t>-dichloropropane</w:t>
      </w:r>
      <w:r w:rsidR="00B70D44">
        <w:t xml:space="preserve"> were applied </w:t>
      </w:r>
      <w:r w:rsidR="00B70D44" w:rsidRPr="00AB2F0D">
        <w:t xml:space="preserve">as both the reaction </w:t>
      </w:r>
      <w:r w:rsidR="00B70D44">
        <w:t>solvent</w:t>
      </w:r>
      <w:r w:rsidR="00B70D44" w:rsidRPr="00AB2F0D">
        <w:t xml:space="preserve"> and structural linkers</w:t>
      </w:r>
      <w:r w:rsidR="00A233FB">
        <w:t>;</w:t>
      </w:r>
      <w:r w:rsidR="00B70D44">
        <w:t xml:space="preserve"> </w:t>
      </w:r>
      <w:r w:rsidR="00B70D44" w:rsidRPr="00AB2F0D">
        <w:t xml:space="preserve">these </w:t>
      </w:r>
      <w:r w:rsidR="00B70D44">
        <w:t xml:space="preserve">four networks </w:t>
      </w:r>
      <w:r w:rsidRPr="00AB2F0D">
        <w:t>exhibit</w:t>
      </w:r>
      <w:r w:rsidR="00A233FB">
        <w:t xml:space="preserve"> </w:t>
      </w:r>
      <w:r w:rsidRPr="00AB2F0D">
        <w:t xml:space="preserve">similar cumulative pore volumes </w:t>
      </w:r>
      <w:r>
        <w:t>from BET analysis and comparable ORR onset potentials</w:t>
      </w:r>
      <w:r w:rsidR="00815634">
        <w:t xml:space="preserve"> </w:t>
      </w:r>
      <w:r w:rsidR="00A233FB">
        <w:br/>
      </w:r>
      <w:r w:rsidR="00815634">
        <w:t>(</w:t>
      </w:r>
      <w:r w:rsidR="005156BE">
        <w:t>Fig. 1a</w:t>
      </w:r>
      <w:r w:rsidR="00815634">
        <w:t>)</w:t>
      </w:r>
      <w:r>
        <w:t>, suggesting that the primary core-monomer network architecture plays a more dominant role than the “solvent-knitting”</w:t>
      </w:r>
      <w:r w:rsidRPr="00AB2F0D">
        <w:t xml:space="preserve"> effect. </w:t>
      </w:r>
    </w:p>
    <w:p w14:paraId="4DBE8BEF" w14:textId="5A1FA999" w:rsidR="000D0685" w:rsidRDefault="00AA721A" w:rsidP="00656008">
      <w:pPr>
        <w:spacing w:after="120"/>
        <w:jc w:val="both"/>
      </w:pPr>
      <w:r w:rsidRPr="00AA721A">
        <w:t xml:space="preserve">To overcome </w:t>
      </w:r>
      <w:r>
        <w:t xml:space="preserve">mass-transport limitations in aqueous media and enhance electron transfer, the synthesized HCPs </w:t>
      </w:r>
      <w:r w:rsidR="00815634">
        <w:t xml:space="preserve">particles </w:t>
      </w:r>
      <w:r w:rsidR="000D0685">
        <w:t>suspension in Nafion</w:t>
      </w:r>
      <w:r>
        <w:t xml:space="preserve"> was integrated with Vulcan</w:t>
      </w:r>
      <w:r w:rsidR="00177EFC">
        <w:t xml:space="preserve">-XC72 </w:t>
      </w:r>
      <w:r>
        <w:t>carbon</w:t>
      </w:r>
      <w:r w:rsidR="005156BE">
        <w:t xml:space="preserve"> (Fig. 1b)</w:t>
      </w:r>
      <w:r>
        <w:t xml:space="preserve">. </w:t>
      </w:r>
      <w:r w:rsidRPr="00AA721A">
        <w:t>Electrochemical evaluation via cyclic voltammetry (CV)</w:t>
      </w:r>
      <w:r w:rsidR="000A42A5">
        <w:t>,</w:t>
      </w:r>
      <w:r w:rsidRPr="00AA721A">
        <w:t xml:space="preserve"> rotating ring-disk electrode (RRDE)</w:t>
      </w:r>
      <w:r w:rsidR="000A42A5">
        <w:t>,</w:t>
      </w:r>
      <w:r w:rsidRPr="00AA721A">
        <w:t xml:space="preserve"> </w:t>
      </w:r>
      <w:r w:rsidR="000A42A5">
        <w:t xml:space="preserve">and chronoamperometry </w:t>
      </w:r>
      <w:r w:rsidR="00A233FB">
        <w:t xml:space="preserve">(CA) </w:t>
      </w:r>
      <w:r w:rsidRPr="00AA721A">
        <w:t xml:space="preserve">measurements in </w:t>
      </w:r>
      <w:r w:rsidR="008D2517">
        <w:t xml:space="preserve">KOH </w:t>
      </w:r>
      <w:r w:rsidR="000D0685">
        <w:t xml:space="preserve">demonstrated that the electrode modification significantly lowers the ORR overpotential, and the main ORR product </w:t>
      </w:r>
      <w:r w:rsidR="00360073">
        <w:t xml:space="preserve">is </w:t>
      </w:r>
      <w:r w:rsidR="000D0685">
        <w:t>H</w:t>
      </w:r>
      <w:r w:rsidR="000D0685">
        <w:rPr>
          <w:vertAlign w:val="subscript"/>
        </w:rPr>
        <w:t>2</w:t>
      </w:r>
      <w:r w:rsidR="000D0685">
        <w:t>O</w:t>
      </w:r>
      <w:r w:rsidR="000D0685">
        <w:rPr>
          <w:vertAlign w:val="subscript"/>
        </w:rPr>
        <w:t>2</w:t>
      </w:r>
      <w:r w:rsidR="005156BE">
        <w:rPr>
          <w:vertAlign w:val="subscript"/>
        </w:rPr>
        <w:t xml:space="preserve"> </w:t>
      </w:r>
      <w:r w:rsidR="005156BE">
        <w:t>(Fig. 1b)</w:t>
      </w:r>
      <w:r w:rsidRPr="00AA721A">
        <w:t xml:space="preserve">. </w:t>
      </w:r>
      <w:r w:rsidR="00B70D44">
        <w:t>Important</w:t>
      </w:r>
      <w:r w:rsidR="000A42A5" w:rsidRPr="000A42A5">
        <w:t>ly, the shape of chronoamperograms indicates that this porous network acts as molecular sponges</w:t>
      </w:r>
      <w:r w:rsidR="005156BE">
        <w:t xml:space="preserve"> (Fig. 1c)</w:t>
      </w:r>
      <w:r w:rsidR="000A42A5" w:rsidRPr="000A42A5">
        <w:t>, exhibiting a significant O</w:t>
      </w:r>
      <w:r w:rsidR="000A42A5" w:rsidRPr="000A42A5">
        <w:rPr>
          <w:vertAlign w:val="subscript"/>
        </w:rPr>
        <w:t xml:space="preserve">2 </w:t>
      </w:r>
      <w:r w:rsidR="000A42A5" w:rsidRPr="000A42A5">
        <w:t>preconcentration effect</w:t>
      </w:r>
      <w:r w:rsidR="00815634">
        <w:t xml:space="preserve"> [5]</w:t>
      </w:r>
      <w:r w:rsidR="000A42A5">
        <w:t>.</w:t>
      </w:r>
    </w:p>
    <w:p w14:paraId="36784EF3" w14:textId="4481C61F" w:rsidR="00865A2D" w:rsidRDefault="000143DA" w:rsidP="000143DA">
      <w:pPr>
        <w:pStyle w:val="NormalWeb"/>
      </w:pPr>
      <w:r>
        <w:rPr>
          <w:noProof/>
        </w:rPr>
        <w:drawing>
          <wp:inline distT="0" distB="0" distL="0" distR="0" wp14:anchorId="3F927DA3" wp14:editId="54B12A02">
            <wp:extent cx="5400675" cy="162115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3B3E" w14:textId="464FCABA" w:rsidR="00865A2D" w:rsidRPr="000A0C41" w:rsidRDefault="00865A2D" w:rsidP="005156BE">
      <w:pPr>
        <w:ind w:left="709" w:hanging="567"/>
        <w:rPr>
          <w:sz w:val="18"/>
          <w:szCs w:val="18"/>
        </w:rPr>
      </w:pPr>
      <w:r w:rsidRPr="000A0C41">
        <w:rPr>
          <w:sz w:val="18"/>
          <w:szCs w:val="18"/>
        </w:rPr>
        <w:t>Fig. 1.</w:t>
      </w:r>
      <w:r w:rsidR="00B446CB" w:rsidRPr="000A0C41">
        <w:rPr>
          <w:sz w:val="18"/>
          <w:szCs w:val="18"/>
        </w:rPr>
        <w:t xml:space="preserve"> </w:t>
      </w:r>
      <w:r w:rsidR="00B446CB" w:rsidRPr="000A0C41">
        <w:rPr>
          <w:sz w:val="18"/>
          <w:szCs w:val="18"/>
        </w:rPr>
        <w:tab/>
      </w:r>
      <w:r w:rsidR="005156BE" w:rsidRPr="000A0C41">
        <w:rPr>
          <w:sz w:val="18"/>
          <w:szCs w:val="18"/>
        </w:rPr>
        <w:t xml:space="preserve">(a) LSV curves for HCPs synthesized using different solvents. </w:t>
      </w:r>
      <w:r w:rsidR="005156BE" w:rsidRPr="000A0C41">
        <w:rPr>
          <w:sz w:val="18"/>
          <w:szCs w:val="18"/>
        </w:rPr>
        <w:br/>
      </w:r>
      <w:r w:rsidR="00B446CB" w:rsidRPr="000A0C41">
        <w:rPr>
          <w:sz w:val="18"/>
          <w:szCs w:val="18"/>
        </w:rPr>
        <w:t>(</w:t>
      </w:r>
      <w:r w:rsidR="005156BE" w:rsidRPr="000A0C41">
        <w:rPr>
          <w:sz w:val="18"/>
          <w:szCs w:val="18"/>
        </w:rPr>
        <w:t>b</w:t>
      </w:r>
      <w:r w:rsidR="00B446CB" w:rsidRPr="000A0C41">
        <w:rPr>
          <w:sz w:val="18"/>
          <w:szCs w:val="18"/>
        </w:rPr>
        <w:t>)</w:t>
      </w:r>
      <w:r w:rsidRPr="000A0C41">
        <w:rPr>
          <w:sz w:val="18"/>
          <w:szCs w:val="18"/>
        </w:rPr>
        <w:t xml:space="preserve"> RRDE curves obtained with GC, GC|HCP</w:t>
      </w:r>
      <w:r w:rsidR="00F00C2D">
        <w:rPr>
          <w:sz w:val="18"/>
          <w:szCs w:val="18"/>
        </w:rPr>
        <w:t>@Nafion</w:t>
      </w:r>
      <w:r w:rsidR="00B446CB" w:rsidRPr="000A0C41">
        <w:rPr>
          <w:sz w:val="18"/>
          <w:szCs w:val="18"/>
        </w:rPr>
        <w:t>,</w:t>
      </w:r>
      <w:r w:rsidRPr="000A0C41">
        <w:rPr>
          <w:sz w:val="18"/>
          <w:szCs w:val="18"/>
        </w:rPr>
        <w:t xml:space="preserve"> and GC|</w:t>
      </w:r>
      <w:r w:rsidR="00F00C2D">
        <w:rPr>
          <w:sz w:val="18"/>
          <w:szCs w:val="18"/>
        </w:rPr>
        <w:t>(</w:t>
      </w:r>
      <w:r w:rsidRPr="000A0C41">
        <w:rPr>
          <w:sz w:val="18"/>
          <w:szCs w:val="18"/>
        </w:rPr>
        <w:t>HCP+Vulcan</w:t>
      </w:r>
      <w:r w:rsidR="00F00C2D">
        <w:rPr>
          <w:sz w:val="18"/>
          <w:szCs w:val="18"/>
        </w:rPr>
        <w:t>)@Nafion</w:t>
      </w:r>
      <w:r w:rsidR="001C7197">
        <w:rPr>
          <w:sz w:val="18"/>
          <w:szCs w:val="18"/>
        </w:rPr>
        <w:t xml:space="preserve"> disc and Pt ring</w:t>
      </w:r>
    </w:p>
    <w:p w14:paraId="3D13E957" w14:textId="21FB71F7" w:rsidR="00865A2D" w:rsidRPr="000A0C41" w:rsidRDefault="00865A2D" w:rsidP="00FB25C8">
      <w:pPr>
        <w:ind w:left="993" w:hanging="273"/>
        <w:rPr>
          <w:sz w:val="18"/>
          <w:szCs w:val="18"/>
        </w:rPr>
      </w:pPr>
      <w:r w:rsidRPr="000A0C41">
        <w:rPr>
          <w:sz w:val="18"/>
          <w:szCs w:val="18"/>
        </w:rPr>
        <w:t>(</w:t>
      </w:r>
      <w:r w:rsidR="005156BE" w:rsidRPr="000A0C41">
        <w:rPr>
          <w:sz w:val="18"/>
          <w:szCs w:val="18"/>
        </w:rPr>
        <w:t>c</w:t>
      </w:r>
      <w:r w:rsidRPr="000A0C41">
        <w:rPr>
          <w:sz w:val="18"/>
          <w:szCs w:val="18"/>
        </w:rPr>
        <w:t xml:space="preserve">) Chronoamperograms obtained with electrodes modified with 1, 2, or 3 drops </w:t>
      </w:r>
      <w:r w:rsidR="00FB25C8" w:rsidRPr="000A0C41">
        <w:rPr>
          <w:sz w:val="18"/>
          <w:szCs w:val="18"/>
        </w:rPr>
        <w:br/>
      </w:r>
      <w:r w:rsidRPr="000A0C41">
        <w:rPr>
          <w:sz w:val="18"/>
          <w:szCs w:val="18"/>
        </w:rPr>
        <w:t>of</w:t>
      </w:r>
      <w:r w:rsidR="00FB25C8" w:rsidRPr="000A0C41">
        <w:rPr>
          <w:sz w:val="18"/>
          <w:szCs w:val="18"/>
        </w:rPr>
        <w:t xml:space="preserve"> </w:t>
      </w:r>
      <w:r w:rsidR="00B446CB" w:rsidRPr="000A0C41">
        <w:rPr>
          <w:sz w:val="18"/>
          <w:szCs w:val="18"/>
        </w:rPr>
        <w:t>GC</w:t>
      </w:r>
      <w:r w:rsidRPr="000A0C41">
        <w:rPr>
          <w:sz w:val="18"/>
          <w:szCs w:val="18"/>
        </w:rPr>
        <w:t>|</w:t>
      </w:r>
      <w:r w:rsidR="00F00C2D">
        <w:rPr>
          <w:sz w:val="18"/>
          <w:szCs w:val="18"/>
        </w:rPr>
        <w:t>(</w:t>
      </w:r>
      <w:r w:rsidR="00B446CB" w:rsidRPr="000A0C41">
        <w:rPr>
          <w:sz w:val="18"/>
          <w:szCs w:val="18"/>
        </w:rPr>
        <w:t>HCP+Vulcan</w:t>
      </w:r>
      <w:r w:rsidR="00F00C2D">
        <w:rPr>
          <w:sz w:val="18"/>
          <w:szCs w:val="18"/>
        </w:rPr>
        <w:t xml:space="preserve">)@Nafion </w:t>
      </w:r>
      <w:r w:rsidRPr="000A0C41">
        <w:rPr>
          <w:sz w:val="18"/>
          <w:szCs w:val="18"/>
        </w:rPr>
        <w:t>ink</w:t>
      </w:r>
      <w:r w:rsidR="00B446CB" w:rsidRPr="000A0C41">
        <w:rPr>
          <w:sz w:val="18"/>
          <w:szCs w:val="18"/>
        </w:rPr>
        <w:t xml:space="preserve"> compared with GC and Pt substrates</w:t>
      </w:r>
      <w:r w:rsidRPr="000A0C41">
        <w:rPr>
          <w:sz w:val="18"/>
          <w:szCs w:val="18"/>
        </w:rPr>
        <w:t>.</w:t>
      </w:r>
    </w:p>
    <w:p w14:paraId="7E0EC7E4" w14:textId="29844D9D" w:rsidR="00B446CB" w:rsidRDefault="00B446CB" w:rsidP="00B446CB">
      <w:pPr>
        <w:ind w:left="720" w:firstLine="273"/>
        <w:jc w:val="both"/>
      </w:pPr>
    </w:p>
    <w:p w14:paraId="7B394AD7" w14:textId="45EA492B" w:rsidR="00D13397" w:rsidRPr="001568D2" w:rsidRDefault="00FB25C8" w:rsidP="00B446CB">
      <w:pPr>
        <w:spacing w:after="120"/>
      </w:pPr>
      <w:r>
        <w:t xml:space="preserve">[1] D. </w:t>
      </w:r>
      <w:r w:rsidRPr="00FB25C8">
        <w:t>Yang et al.</w:t>
      </w:r>
      <w:r w:rsidR="002B6B18">
        <w:t>,</w:t>
      </w:r>
      <w:r w:rsidRPr="00FB25C8">
        <w:t xml:space="preserve"> </w:t>
      </w:r>
      <w:r w:rsidRPr="002B6B18">
        <w:rPr>
          <w:i/>
          <w:iCs/>
        </w:rPr>
        <w:t>Chem. Soc. Rev.</w:t>
      </w:r>
      <w:r w:rsidR="001C7197">
        <w:rPr>
          <w:i/>
          <w:iCs/>
        </w:rPr>
        <w:t>,</w:t>
      </w:r>
      <w:r w:rsidRPr="00FB25C8">
        <w:t xml:space="preserve"> 51.2 (2022)</w:t>
      </w:r>
      <w:r w:rsidR="001568D2">
        <w:t>: 761.</w:t>
      </w:r>
      <w:r w:rsidR="00A23DE1">
        <w:br/>
      </w:r>
      <w:r w:rsidR="007B0BAE">
        <w:t>[2] L. Tan</w:t>
      </w:r>
      <w:r w:rsidR="001568D2">
        <w:t xml:space="preserve"> et al.</w:t>
      </w:r>
      <w:r w:rsidR="007B0BAE">
        <w:t xml:space="preserve">, </w:t>
      </w:r>
      <w:r w:rsidR="007B0BAE" w:rsidRPr="001568D2">
        <w:rPr>
          <w:i/>
          <w:iCs/>
        </w:rPr>
        <w:t>Chem. Soc. Rev.</w:t>
      </w:r>
      <w:r w:rsidR="001C7197">
        <w:rPr>
          <w:i/>
          <w:iCs/>
        </w:rPr>
        <w:t>,</w:t>
      </w:r>
      <w:r w:rsidR="007B0BAE" w:rsidRPr="007B0BAE">
        <w:t xml:space="preserve"> </w:t>
      </w:r>
      <w:r w:rsidR="001568D2">
        <w:t xml:space="preserve">46.11 </w:t>
      </w:r>
      <w:r w:rsidR="007B0BAE">
        <w:t>(</w:t>
      </w:r>
      <w:r w:rsidR="007B0BAE" w:rsidRPr="007B0BAE">
        <w:t>2017</w:t>
      </w:r>
      <w:r w:rsidR="007B0BAE">
        <w:t>)</w:t>
      </w:r>
      <w:r w:rsidR="001568D2">
        <w:t>:</w:t>
      </w:r>
      <w:r w:rsidR="007B0BAE">
        <w:t xml:space="preserve"> 3322</w:t>
      </w:r>
      <w:r w:rsidR="001568D2">
        <w:t>.</w:t>
      </w:r>
      <w:r w:rsidR="002B6B18">
        <w:br/>
      </w:r>
      <w:r w:rsidR="00B446CB">
        <w:t>[</w:t>
      </w:r>
      <w:r w:rsidR="007B0BAE">
        <w:t>3</w:t>
      </w:r>
      <w:r w:rsidR="00B446CB">
        <w:t xml:space="preserve">] </w:t>
      </w:r>
      <w:r w:rsidR="00B446CB" w:rsidRPr="008D2517">
        <w:t xml:space="preserve">S. Razzaque, et al., </w:t>
      </w:r>
      <w:r w:rsidR="00B446CB" w:rsidRPr="008D2517">
        <w:rPr>
          <w:i/>
          <w:iCs/>
        </w:rPr>
        <w:t>Electrochem. Commun.</w:t>
      </w:r>
      <w:r w:rsidR="00B446CB" w:rsidRPr="008D2517">
        <w:t xml:space="preserve">, </w:t>
      </w:r>
      <w:r w:rsidR="001568D2">
        <w:t xml:space="preserve">167 </w:t>
      </w:r>
      <w:r w:rsidR="00B446CB" w:rsidRPr="008D2517">
        <w:t>(2024)</w:t>
      </w:r>
      <w:r w:rsidR="001568D2">
        <w:t>: 107800</w:t>
      </w:r>
      <w:r w:rsidR="00A233FB">
        <w:t>.</w:t>
      </w:r>
      <w:r w:rsidR="002B6B18">
        <w:br/>
        <w:t>[</w:t>
      </w:r>
      <w:r w:rsidR="007B0BAE">
        <w:t>4</w:t>
      </w:r>
      <w:r w:rsidR="002B6B18" w:rsidRPr="008D2517">
        <w:t xml:space="preserve">] </w:t>
      </w:r>
      <w:r w:rsidR="002B6B18">
        <w:t xml:space="preserve">A. </w:t>
      </w:r>
      <w:r w:rsidR="002B6B18">
        <w:rPr>
          <w:rStyle w:val="hlfld-contribauthor"/>
        </w:rPr>
        <w:t xml:space="preserve">Valverde-González, et al., </w:t>
      </w:r>
      <w:r w:rsidR="002B6B18" w:rsidRPr="002B6B18">
        <w:rPr>
          <w:rStyle w:val="hlfld-contribauthor"/>
          <w:i/>
          <w:iCs/>
        </w:rPr>
        <w:t>ACS Appl. Mater. Interfaces</w:t>
      </w:r>
      <w:r w:rsidR="002B6B18">
        <w:rPr>
          <w:rStyle w:val="hlfld-contribauthor"/>
        </w:rPr>
        <w:t>, 12</w:t>
      </w:r>
      <w:r w:rsidR="001568D2">
        <w:rPr>
          <w:rStyle w:val="hlfld-contribauthor"/>
        </w:rPr>
        <w:t>.29</w:t>
      </w:r>
      <w:r w:rsidR="002B6B18">
        <w:rPr>
          <w:rStyle w:val="hlfld-contribauthor"/>
        </w:rPr>
        <w:t xml:space="preserve"> (2020)</w:t>
      </w:r>
      <w:r w:rsidR="001568D2">
        <w:rPr>
          <w:rStyle w:val="hlfld-contribauthor"/>
        </w:rPr>
        <w:t>: 32681</w:t>
      </w:r>
      <w:r w:rsidR="00A233FB">
        <w:rPr>
          <w:rStyle w:val="hlfld-contribauthor"/>
        </w:rPr>
        <w:t>.</w:t>
      </w:r>
      <w:r w:rsidR="00D13397">
        <w:rPr>
          <w:rStyle w:val="hlfld-contribauthor"/>
        </w:rPr>
        <w:br/>
        <w:t xml:space="preserve">[5] </w:t>
      </w:r>
      <w:r w:rsidR="001568D2">
        <w:rPr>
          <w:rStyle w:val="hlfld-contribauthor"/>
        </w:rPr>
        <w:t xml:space="preserve">A. Beluomini, et al., </w:t>
      </w:r>
      <w:r w:rsidR="001568D2" w:rsidRPr="002B6B18">
        <w:rPr>
          <w:rStyle w:val="hlfld-contribauthor"/>
          <w:i/>
          <w:iCs/>
        </w:rPr>
        <w:t>ACS Appl. Mater. Interfaces</w:t>
      </w:r>
      <w:r w:rsidR="001568D2">
        <w:rPr>
          <w:rStyle w:val="hlfld-contribauthor"/>
          <w:i/>
          <w:iCs/>
        </w:rPr>
        <w:t xml:space="preserve">, </w:t>
      </w:r>
      <w:r w:rsidR="001568D2">
        <w:rPr>
          <w:rStyle w:val="hlfld-contribauthor"/>
        </w:rPr>
        <w:t xml:space="preserve">16.29 </w:t>
      </w:r>
      <w:r w:rsidR="00A233FB">
        <w:rPr>
          <w:rStyle w:val="hlfld-contribauthor"/>
        </w:rPr>
        <w:t>(2024): 37865.</w:t>
      </w:r>
    </w:p>
    <w:sectPr w:rsidR="00D13397" w:rsidRPr="001568D2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3474"/>
    <w:multiLevelType w:val="hybridMultilevel"/>
    <w:tmpl w:val="62B40DCC"/>
    <w:lvl w:ilvl="0" w:tplc="FC923B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43DA"/>
    <w:rsid w:val="00022E95"/>
    <w:rsid w:val="00041EFD"/>
    <w:rsid w:val="000A0C41"/>
    <w:rsid w:val="000A42A5"/>
    <w:rsid w:val="000D0685"/>
    <w:rsid w:val="001028CB"/>
    <w:rsid w:val="001568D2"/>
    <w:rsid w:val="00177EFC"/>
    <w:rsid w:val="00182C0F"/>
    <w:rsid w:val="001A3E2F"/>
    <w:rsid w:val="001C7197"/>
    <w:rsid w:val="002A19D7"/>
    <w:rsid w:val="002B6B18"/>
    <w:rsid w:val="00325004"/>
    <w:rsid w:val="00360073"/>
    <w:rsid w:val="003914D8"/>
    <w:rsid w:val="003E51D6"/>
    <w:rsid w:val="003F6DB8"/>
    <w:rsid w:val="003F70E9"/>
    <w:rsid w:val="004331D3"/>
    <w:rsid w:val="005156BE"/>
    <w:rsid w:val="00536366"/>
    <w:rsid w:val="00656008"/>
    <w:rsid w:val="00685C1A"/>
    <w:rsid w:val="00720CC2"/>
    <w:rsid w:val="007B0BAE"/>
    <w:rsid w:val="007C7245"/>
    <w:rsid w:val="00815634"/>
    <w:rsid w:val="00865A2D"/>
    <w:rsid w:val="008906CD"/>
    <w:rsid w:val="008D2517"/>
    <w:rsid w:val="00A233FB"/>
    <w:rsid w:val="00A23DE1"/>
    <w:rsid w:val="00AA721A"/>
    <w:rsid w:val="00AB2F0D"/>
    <w:rsid w:val="00B446CB"/>
    <w:rsid w:val="00B51C83"/>
    <w:rsid w:val="00B70D44"/>
    <w:rsid w:val="00C12DDC"/>
    <w:rsid w:val="00C30546"/>
    <w:rsid w:val="00C852E6"/>
    <w:rsid w:val="00CE5664"/>
    <w:rsid w:val="00D13397"/>
    <w:rsid w:val="00E0716D"/>
    <w:rsid w:val="00F00C2D"/>
    <w:rsid w:val="00F97641"/>
    <w:rsid w:val="00FB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BEAE0D"/>
  <w14:defaultImageDpi w14:val="300"/>
  <w15:docId w15:val="{97C8FFBF-6F10-44A8-B194-33DD0AD9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00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07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52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72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724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7245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245"/>
    <w:rPr>
      <w:b/>
      <w:bCs/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2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245"/>
    <w:rPr>
      <w:rFonts w:ascii="Segoe UI" w:hAnsi="Segoe UI" w:cs="Segoe UI"/>
      <w:snapToGrid w:val="0"/>
      <w:sz w:val="18"/>
      <w:szCs w:val="18"/>
    </w:rPr>
  </w:style>
  <w:style w:type="paragraph" w:styleId="Revision">
    <w:name w:val="Revision"/>
    <w:hidden/>
    <w:uiPriority w:val="99"/>
    <w:semiHidden/>
    <w:rsid w:val="00022E95"/>
    <w:rPr>
      <w:snapToGrid w:val="0"/>
    </w:rPr>
  </w:style>
  <w:style w:type="character" w:customStyle="1" w:styleId="hlfld-contribauthor">
    <w:name w:val="hlfld-contribauthor"/>
    <w:basedOn w:val="DefaultParagraphFont"/>
    <w:rsid w:val="00720CC2"/>
  </w:style>
  <w:style w:type="paragraph" w:styleId="NormalWeb">
    <w:name w:val="Normal (Web)"/>
    <w:basedOn w:val="Normal"/>
    <w:uiPriority w:val="99"/>
    <w:unhideWhenUsed/>
    <w:rsid w:val="000143DA"/>
    <w:pPr>
      <w:widowControl/>
      <w:spacing w:before="100" w:beforeAutospacing="1" w:after="100" w:afterAutospacing="1"/>
    </w:pPr>
    <w:rPr>
      <w:snapToGrid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F8D5A-E981-4DD4-9966-573B4EE35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434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Katarzyna Wielondek</cp:lastModifiedBy>
  <cp:revision>3</cp:revision>
  <cp:lastPrinted>2013-10-21T12:07:00Z</cp:lastPrinted>
  <dcterms:created xsi:type="dcterms:W3CDTF">2026-06-01T09:19:00Z</dcterms:created>
  <dcterms:modified xsi:type="dcterms:W3CDTF">2026-06-01T10:55:00Z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bf1fdf2d-b69d-4052-973d-493fc1485591</vt:lpwstr>
  </property>
</Properties>
</file>