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9EBD4" w14:textId="1409C9F8" w:rsidR="006E3B91" w:rsidRDefault="002B3B0F" w:rsidP="00E0716D">
      <w:pPr>
        <w:jc w:val="center"/>
        <w:rPr>
          <w:b/>
          <w:sz w:val="28"/>
        </w:rPr>
      </w:pPr>
      <w:r w:rsidRPr="002B3B0F">
        <w:rPr>
          <w:b/>
          <w:sz w:val="28"/>
        </w:rPr>
        <w:t xml:space="preserve">Advanced </w:t>
      </w:r>
      <w:r w:rsidR="006E3B91">
        <w:rPr>
          <w:b/>
          <w:sz w:val="28"/>
        </w:rPr>
        <w:t>E</w:t>
      </w:r>
      <w:r w:rsidR="006E3B91" w:rsidRPr="002B3B0F">
        <w:rPr>
          <w:b/>
          <w:sz w:val="28"/>
        </w:rPr>
        <w:t xml:space="preserve">lectrochemical </w:t>
      </w:r>
      <w:r w:rsidR="006E3B91">
        <w:rPr>
          <w:b/>
          <w:sz w:val="28"/>
        </w:rPr>
        <w:t>S</w:t>
      </w:r>
      <w:r w:rsidR="006E3B91" w:rsidRPr="002B3B0F">
        <w:rPr>
          <w:b/>
          <w:sz w:val="28"/>
        </w:rPr>
        <w:t xml:space="preserve">ensors </w:t>
      </w:r>
      <w:r w:rsidR="006E3B91">
        <w:rPr>
          <w:b/>
          <w:sz w:val="28"/>
        </w:rPr>
        <w:t>B</w:t>
      </w:r>
      <w:r w:rsidR="006E3B91" w:rsidRPr="002B3B0F">
        <w:rPr>
          <w:b/>
          <w:sz w:val="28"/>
        </w:rPr>
        <w:t xml:space="preserve">ased </w:t>
      </w:r>
      <w:r w:rsidRPr="002B3B0F">
        <w:rPr>
          <w:b/>
          <w:sz w:val="28"/>
        </w:rPr>
        <w:t>on CVD-</w:t>
      </w:r>
      <w:r w:rsidR="00EE5B66">
        <w:rPr>
          <w:b/>
          <w:sz w:val="28"/>
        </w:rPr>
        <w:t>G</w:t>
      </w:r>
      <w:r w:rsidR="00EE5B66" w:rsidRPr="002B3B0F">
        <w:rPr>
          <w:b/>
          <w:sz w:val="28"/>
        </w:rPr>
        <w:t xml:space="preserve">rown </w:t>
      </w:r>
      <w:r w:rsidR="006E3B91">
        <w:rPr>
          <w:b/>
          <w:sz w:val="28"/>
        </w:rPr>
        <w:t>C</w:t>
      </w:r>
      <w:r w:rsidR="006E3B91" w:rsidRPr="002B3B0F">
        <w:rPr>
          <w:b/>
          <w:sz w:val="28"/>
        </w:rPr>
        <w:t xml:space="preserve">arbon </w:t>
      </w:r>
      <w:proofErr w:type="spellStart"/>
      <w:r w:rsidR="006E3B91">
        <w:rPr>
          <w:b/>
          <w:sz w:val="28"/>
        </w:rPr>
        <w:t>N</w:t>
      </w:r>
      <w:r w:rsidR="00CB5F57" w:rsidRPr="002B3B0F">
        <w:rPr>
          <w:b/>
          <w:sz w:val="28"/>
        </w:rPr>
        <w:t>ano</w:t>
      </w:r>
      <w:r w:rsidR="00CB5F57">
        <w:rPr>
          <w:b/>
          <w:sz w:val="28"/>
        </w:rPr>
        <w:t>walls</w:t>
      </w:r>
      <w:proofErr w:type="spellEnd"/>
      <w:r w:rsidR="00CB5F57" w:rsidRPr="002B3B0F">
        <w:rPr>
          <w:b/>
          <w:sz w:val="28"/>
        </w:rPr>
        <w:t xml:space="preserve"> </w:t>
      </w:r>
      <w:r w:rsidRPr="002B3B0F">
        <w:rPr>
          <w:b/>
          <w:sz w:val="28"/>
        </w:rPr>
        <w:t xml:space="preserve">for </w:t>
      </w:r>
      <w:r w:rsidR="006E3B91" w:rsidRPr="006E3B91">
        <w:rPr>
          <w:b/>
          <w:sz w:val="28"/>
        </w:rPr>
        <w:t xml:space="preserve">Monitoring </w:t>
      </w:r>
      <w:r w:rsidR="003A7A41">
        <w:rPr>
          <w:b/>
          <w:sz w:val="28"/>
        </w:rPr>
        <w:t xml:space="preserve">of </w:t>
      </w:r>
      <w:r w:rsidR="006E3B91" w:rsidRPr="006E3B91">
        <w:rPr>
          <w:b/>
          <w:sz w:val="28"/>
        </w:rPr>
        <w:t>Nitroaromatic Pollutants in Marine Environments</w:t>
      </w:r>
    </w:p>
    <w:p w14:paraId="6655632E" w14:textId="1783614C" w:rsidR="002B3B0F" w:rsidRPr="002B3B0F" w:rsidRDefault="002B3B0F" w:rsidP="00E0716D">
      <w:pPr>
        <w:jc w:val="center"/>
        <w:rPr>
          <w:lang w:val="pl-PL"/>
        </w:rPr>
      </w:pPr>
      <w:r w:rsidRPr="002B3B0F">
        <w:rPr>
          <w:u w:val="single"/>
          <w:lang w:val="pl-PL"/>
        </w:rPr>
        <w:t>Paweł Rutecki</w:t>
      </w:r>
      <w:r w:rsidRPr="002B3B0F">
        <w:rPr>
          <w:u w:val="single"/>
          <w:vertAlign w:val="superscript"/>
          <w:lang w:val="pl-PL"/>
        </w:rPr>
        <w:t>1</w:t>
      </w:r>
      <w:r w:rsidRPr="002B3B0F">
        <w:rPr>
          <w:u w:val="single"/>
          <w:lang w:val="pl-PL"/>
        </w:rPr>
        <w:t xml:space="preserve">, </w:t>
      </w:r>
      <w:r w:rsidRPr="002B3B0F">
        <w:rPr>
          <w:lang w:val="pl-PL"/>
        </w:rPr>
        <w:t>Robert Bogdanowicz</w:t>
      </w:r>
      <w:r w:rsidR="00935E2D">
        <w:rPr>
          <w:vertAlign w:val="superscript"/>
          <w:lang w:val="pl-PL"/>
        </w:rPr>
        <w:t>1</w:t>
      </w:r>
      <w:r w:rsidRPr="002B3B0F">
        <w:rPr>
          <w:lang w:val="pl-PL"/>
        </w:rPr>
        <w:t>, Andrzej Nowak</w:t>
      </w:r>
      <w:r w:rsidR="00F9796E">
        <w:rPr>
          <w:vertAlign w:val="superscript"/>
          <w:lang w:val="pl-PL"/>
        </w:rPr>
        <w:t>1</w:t>
      </w:r>
      <w:r w:rsidRPr="002B3B0F">
        <w:rPr>
          <w:lang w:val="pl-PL"/>
        </w:rPr>
        <w:t>,</w:t>
      </w:r>
      <w:r>
        <w:rPr>
          <w:lang w:val="pl-PL"/>
        </w:rPr>
        <w:t xml:space="preserve"> </w:t>
      </w:r>
      <w:r w:rsidRPr="002B3B0F">
        <w:rPr>
          <w:lang w:val="pl-PL"/>
        </w:rPr>
        <w:t>Anna Dettlaff</w:t>
      </w:r>
      <w:r w:rsidRPr="002B3B0F">
        <w:rPr>
          <w:vertAlign w:val="superscript"/>
          <w:lang w:val="pl-PL"/>
        </w:rPr>
        <w:t>1</w:t>
      </w:r>
    </w:p>
    <w:p w14:paraId="33234FE5" w14:textId="34ED5B98" w:rsidR="00325004" w:rsidRDefault="002B3B0F" w:rsidP="00E0716D">
      <w:pPr>
        <w:jc w:val="center"/>
        <w:rPr>
          <w:i/>
        </w:rPr>
      </w:pPr>
      <w:r w:rsidRPr="002B3B0F">
        <w:rPr>
          <w:i/>
          <w:vertAlign w:val="superscript"/>
        </w:rPr>
        <w:t>1</w:t>
      </w:r>
      <w:r w:rsidRPr="002B3B0F">
        <w:rPr>
          <w:i/>
        </w:rPr>
        <w:t xml:space="preserve">Gdańsk University of Technology, </w:t>
      </w:r>
    </w:p>
    <w:p w14:paraId="76EAB852" w14:textId="77777777" w:rsidR="002B3B0F" w:rsidRPr="000C5EBB" w:rsidRDefault="002B3B0F" w:rsidP="00E0716D">
      <w:pPr>
        <w:jc w:val="center"/>
        <w:rPr>
          <w:i/>
          <w:lang w:val="en-GB"/>
        </w:rPr>
      </w:pPr>
      <w:r w:rsidRPr="000C5EBB">
        <w:rPr>
          <w:i/>
          <w:lang w:val="en-GB"/>
        </w:rPr>
        <w:t xml:space="preserve">11/12 </w:t>
      </w:r>
      <w:proofErr w:type="spellStart"/>
      <w:r w:rsidRPr="000C5EBB">
        <w:rPr>
          <w:i/>
          <w:lang w:val="en-GB"/>
        </w:rPr>
        <w:t>G.Narutowicza</w:t>
      </w:r>
      <w:proofErr w:type="spellEnd"/>
      <w:r w:rsidRPr="000C5EBB">
        <w:rPr>
          <w:i/>
          <w:lang w:val="en-GB"/>
        </w:rPr>
        <w:t xml:space="preserve"> Str., 80-233 </w:t>
      </w:r>
      <w:proofErr w:type="spellStart"/>
      <w:r w:rsidRPr="000C5EBB">
        <w:rPr>
          <w:i/>
          <w:lang w:val="en-GB"/>
        </w:rPr>
        <w:t>Gdańsk</w:t>
      </w:r>
      <w:proofErr w:type="spellEnd"/>
      <w:r w:rsidRPr="000C5EBB">
        <w:rPr>
          <w:i/>
          <w:lang w:val="en-GB"/>
        </w:rPr>
        <w:t xml:space="preserve">, Poland </w:t>
      </w:r>
    </w:p>
    <w:p w14:paraId="255BC230" w14:textId="4261D750" w:rsidR="00325004" w:rsidRPr="000C5EBB" w:rsidRDefault="002B3B0F" w:rsidP="00E0716D">
      <w:pPr>
        <w:jc w:val="center"/>
        <w:rPr>
          <w:lang w:val="en-GB"/>
        </w:rPr>
      </w:pPr>
      <w:r w:rsidRPr="000C5EBB">
        <w:rPr>
          <w:i/>
          <w:lang w:val="en-GB"/>
        </w:rPr>
        <w:t>pawel.rutecki@pg.edu.pl</w:t>
      </w:r>
    </w:p>
    <w:p w14:paraId="525039B1" w14:textId="77777777" w:rsidR="002B3B0F" w:rsidRPr="000C5EBB" w:rsidRDefault="002B3B0F" w:rsidP="002B3B0F">
      <w:pPr>
        <w:pStyle w:val="Bezodstpw"/>
        <w:jc w:val="center"/>
        <w:rPr>
          <w:rFonts w:ascii="Times New Roman" w:hAnsi="Times New Roman" w:cs="Times New Roman"/>
          <w:lang w:val="en-GB"/>
        </w:rPr>
      </w:pPr>
    </w:p>
    <w:p w14:paraId="15ADB371" w14:textId="02D1FB02" w:rsidR="000C5EBB" w:rsidRDefault="000C5EBB" w:rsidP="002B3B0F">
      <w:pPr>
        <w:pStyle w:val="Bezodstpw"/>
        <w:ind w:firstLine="284"/>
        <w:jc w:val="both"/>
        <w:rPr>
          <w:rFonts w:ascii="Times New Roman" w:hAnsi="Times New Roman" w:cs="Times New Roman"/>
          <w:sz w:val="20"/>
          <w:szCs w:val="20"/>
          <w:lang w:val="en-GB"/>
        </w:rPr>
      </w:pPr>
      <w:r w:rsidRPr="000C5EBB">
        <w:rPr>
          <w:rFonts w:ascii="Times New Roman" w:hAnsi="Times New Roman" w:cs="Times New Roman"/>
          <w:sz w:val="20"/>
          <w:szCs w:val="20"/>
          <w:lang w:val="en-GB"/>
        </w:rPr>
        <w:t>Nitroaromatic explosives in marine environments have become an increasing concern due to military activity, disposal of munitions, and corrosion of unexploded ordnance remaining in sea sediments [1</w:t>
      </w:r>
      <w:r>
        <w:rPr>
          <w:rFonts w:ascii="Times New Roman" w:hAnsi="Times New Roman" w:cs="Times New Roman"/>
          <w:sz w:val="20"/>
          <w:szCs w:val="20"/>
          <w:lang w:val="en-GB"/>
        </w:rPr>
        <w:t>,2,3</w:t>
      </w:r>
      <w:r w:rsidRPr="000C5EBB">
        <w:rPr>
          <w:rFonts w:ascii="Times New Roman" w:hAnsi="Times New Roman" w:cs="Times New Roman"/>
          <w:sz w:val="20"/>
          <w:szCs w:val="20"/>
          <w:lang w:val="en-GB"/>
        </w:rPr>
        <w:t>]. Compounds such as nitrotoluenes can gradually leach into seawater, posing risks to marine ecosystems and aquatic food chains. Their monitoring is particularly challenging because seawater represents a complex analytical matrix with high salinity, elevated ionic strength, and numerous interfering species that can significantly affect sensor performance. Therefore, the development of electrochemical sensing platforms capable of reliable operation directly in marine water conditions is of growing importance.</w:t>
      </w:r>
    </w:p>
    <w:p w14:paraId="34472584" w14:textId="2C791F97" w:rsidR="002B3B0F" w:rsidRPr="00F9796E" w:rsidRDefault="002B3B0F" w:rsidP="002B3B0F">
      <w:pPr>
        <w:pStyle w:val="Bezodstpw"/>
        <w:ind w:firstLine="284"/>
        <w:jc w:val="both"/>
        <w:rPr>
          <w:rFonts w:ascii="Times New Roman" w:hAnsi="Times New Roman" w:cs="Times New Roman"/>
          <w:sz w:val="20"/>
          <w:szCs w:val="20"/>
          <w:lang w:val="en-GB"/>
        </w:rPr>
      </w:pPr>
      <w:r w:rsidRPr="00F9796E">
        <w:rPr>
          <w:rFonts w:ascii="Times New Roman" w:hAnsi="Times New Roman" w:cs="Times New Roman"/>
          <w:sz w:val="20"/>
          <w:szCs w:val="20"/>
          <w:lang w:val="en-GB"/>
        </w:rPr>
        <w:t xml:space="preserve">In this study, we propose dendrite-like boron-doped carbon </w:t>
      </w:r>
      <w:proofErr w:type="spellStart"/>
      <w:r w:rsidRPr="00F9796E">
        <w:rPr>
          <w:rFonts w:ascii="Times New Roman" w:hAnsi="Times New Roman" w:cs="Times New Roman"/>
          <w:sz w:val="20"/>
          <w:szCs w:val="20"/>
          <w:lang w:val="en-GB"/>
        </w:rPr>
        <w:t>nanowalls</w:t>
      </w:r>
      <w:proofErr w:type="spellEnd"/>
      <w:r w:rsidRPr="00F9796E">
        <w:rPr>
          <w:rFonts w:ascii="Times New Roman" w:hAnsi="Times New Roman" w:cs="Times New Roman"/>
          <w:sz w:val="20"/>
          <w:szCs w:val="20"/>
          <w:lang w:val="en-GB"/>
        </w:rPr>
        <w:t xml:space="preserve"> (</w:t>
      </w:r>
      <w:r w:rsidR="002D2FE8">
        <w:rPr>
          <w:rFonts w:ascii="Times New Roman" w:hAnsi="Times New Roman" w:cs="Times New Roman"/>
          <w:sz w:val="20"/>
          <w:szCs w:val="20"/>
          <w:lang w:val="en-GB"/>
        </w:rPr>
        <w:t>D:CNW</w:t>
      </w:r>
      <w:r w:rsidRPr="00F9796E">
        <w:rPr>
          <w:rFonts w:ascii="Times New Roman" w:hAnsi="Times New Roman" w:cs="Times New Roman"/>
          <w:sz w:val="20"/>
          <w:szCs w:val="20"/>
          <w:lang w:val="en-GB"/>
        </w:rPr>
        <w:t>) as a novel material for the development of high-performance electrochemical sensors targeting environmental pollutants</w:t>
      </w:r>
      <w:r w:rsidR="002D2FE8">
        <w:rPr>
          <w:rFonts w:ascii="Times New Roman" w:hAnsi="Times New Roman" w:cs="Times New Roman"/>
          <w:sz w:val="20"/>
          <w:szCs w:val="20"/>
          <w:lang w:val="en-GB"/>
        </w:rPr>
        <w:t xml:space="preserve"> </w:t>
      </w:r>
      <w:r w:rsidR="002D2FE8" w:rsidRPr="00F9796E">
        <w:rPr>
          <w:rFonts w:ascii="Times New Roman" w:hAnsi="Times New Roman" w:cs="Times New Roman"/>
          <w:sz w:val="20"/>
          <w:szCs w:val="20"/>
          <w:lang w:val="en-GB"/>
        </w:rPr>
        <w:t>[2,3]</w:t>
      </w:r>
      <w:r w:rsidRPr="00F9796E">
        <w:rPr>
          <w:rFonts w:ascii="Times New Roman" w:hAnsi="Times New Roman" w:cs="Times New Roman"/>
          <w:sz w:val="20"/>
          <w:szCs w:val="20"/>
          <w:lang w:val="en-GB"/>
        </w:rPr>
        <w:t xml:space="preserve">. </w:t>
      </w:r>
      <w:r w:rsidR="00ED4957">
        <w:rPr>
          <w:rFonts w:ascii="Times New Roman" w:hAnsi="Times New Roman" w:cs="Times New Roman"/>
          <w:sz w:val="20"/>
          <w:szCs w:val="20"/>
          <w:lang w:val="en-GB"/>
        </w:rPr>
        <w:t>D:</w:t>
      </w:r>
      <w:r w:rsidR="00F9796E">
        <w:rPr>
          <w:rFonts w:ascii="Times New Roman" w:hAnsi="Times New Roman" w:cs="Times New Roman"/>
          <w:sz w:val="20"/>
          <w:szCs w:val="20"/>
          <w:lang w:val="en-GB"/>
        </w:rPr>
        <w:t>CNW</w:t>
      </w:r>
      <w:r w:rsidRPr="00F9796E">
        <w:rPr>
          <w:rFonts w:ascii="Times New Roman" w:hAnsi="Times New Roman" w:cs="Times New Roman"/>
          <w:sz w:val="20"/>
          <w:szCs w:val="20"/>
          <w:lang w:val="en-GB"/>
        </w:rPr>
        <w:t xml:space="preserve"> were synthesised via microwave plasma-enhanced chemical vapor deposition (MPECVD), using a gas mixture of methane, hydrogen, nitrogen, and diborane at a silicon substrate temperature of 800 °C. This catalyst-free deposition process enables the vertical growth of stacked, few-layer graphene-like sheets with highly-developed branched surface. The resulting material exhibits a hybrid carbon network consisting predominantly of </w:t>
      </w:r>
      <w:r w:rsidRPr="00F9796E">
        <w:rPr>
          <w:rFonts w:ascii="Times New Roman" w:hAnsi="Times New Roman" w:cs="Times New Roman"/>
          <w:i/>
          <w:iCs/>
          <w:sz w:val="20"/>
          <w:szCs w:val="20"/>
          <w:lang w:val="en-GB"/>
        </w:rPr>
        <w:t>sp²</w:t>
      </w:r>
      <w:r w:rsidRPr="00F9796E">
        <w:rPr>
          <w:rFonts w:ascii="Times New Roman" w:hAnsi="Times New Roman" w:cs="Times New Roman"/>
          <w:sz w:val="20"/>
          <w:szCs w:val="20"/>
          <w:lang w:val="en-GB"/>
        </w:rPr>
        <w:t xml:space="preserve">-carbon, embedded within a matrix containing a minor fraction of </w:t>
      </w:r>
      <w:r w:rsidRPr="00F9796E">
        <w:rPr>
          <w:rFonts w:ascii="Times New Roman" w:hAnsi="Times New Roman" w:cs="Times New Roman"/>
          <w:i/>
          <w:iCs/>
          <w:sz w:val="20"/>
          <w:szCs w:val="20"/>
          <w:lang w:val="en-GB"/>
        </w:rPr>
        <w:t>sp³</w:t>
      </w:r>
      <w:r w:rsidRPr="00F9796E">
        <w:rPr>
          <w:rFonts w:ascii="Times New Roman" w:hAnsi="Times New Roman" w:cs="Times New Roman"/>
          <w:sz w:val="20"/>
          <w:szCs w:val="20"/>
          <w:lang w:val="en-GB"/>
        </w:rPr>
        <w:t xml:space="preserve">-carbon. This </w:t>
      </w:r>
      <w:r w:rsidRPr="00F9796E">
        <w:rPr>
          <w:rFonts w:ascii="Times New Roman" w:hAnsi="Times New Roman" w:cs="Times New Roman"/>
          <w:i/>
          <w:iCs/>
          <w:sz w:val="20"/>
          <w:szCs w:val="20"/>
          <w:lang w:val="en-GB"/>
        </w:rPr>
        <w:t>sp²</w:t>
      </w:r>
      <w:r w:rsidRPr="00F9796E">
        <w:rPr>
          <w:rFonts w:ascii="Times New Roman" w:hAnsi="Times New Roman" w:cs="Times New Roman"/>
          <w:sz w:val="20"/>
          <w:szCs w:val="20"/>
          <w:lang w:val="en-GB"/>
        </w:rPr>
        <w:t>-rich architecture forms a partially graphitized lattice with a high density of defects and a large electrochemically active surface area [2,3].</w:t>
      </w:r>
    </w:p>
    <w:p w14:paraId="515C82A5" w14:textId="0C30A492" w:rsidR="00ED4957" w:rsidRDefault="004212E1" w:rsidP="00ED4957">
      <w:pPr>
        <w:pStyle w:val="Bezodstpw"/>
        <w:ind w:firstLine="284"/>
        <w:jc w:val="both"/>
        <w:rPr>
          <w:rFonts w:ascii="Times New Roman" w:hAnsi="Times New Roman" w:cs="Times New Roman"/>
          <w:sz w:val="20"/>
          <w:szCs w:val="20"/>
          <w:lang w:val="en-GB"/>
        </w:rPr>
      </w:pPr>
      <w:r w:rsidRPr="004212E1">
        <w:rPr>
          <w:rFonts w:ascii="Times New Roman" w:hAnsi="Times New Roman" w:cs="Times New Roman"/>
          <w:sz w:val="20"/>
          <w:szCs w:val="20"/>
          <w:lang w:val="en-GB"/>
        </w:rPr>
        <w:t xml:space="preserve">The developed </w:t>
      </w:r>
      <w:r>
        <w:rPr>
          <w:rFonts w:ascii="Times New Roman" w:hAnsi="Times New Roman" w:cs="Times New Roman"/>
          <w:sz w:val="20"/>
          <w:szCs w:val="20"/>
          <w:lang w:val="en-GB"/>
        </w:rPr>
        <w:t>D:</w:t>
      </w:r>
      <w:r w:rsidRPr="004212E1">
        <w:rPr>
          <w:rFonts w:ascii="Times New Roman" w:hAnsi="Times New Roman" w:cs="Times New Roman"/>
          <w:sz w:val="20"/>
          <w:szCs w:val="20"/>
          <w:lang w:val="en-GB"/>
        </w:rPr>
        <w:t>CNW-based sensing platform was evaluated for the detection of 2,4-dinitrotoluene (2,4-DNT) in real marine water samples collected from the Baltic Sea, including Bornholm Deep, Lübeck Bay, and Puck Bay</w:t>
      </w:r>
      <w:r w:rsidR="00ED4957">
        <w:rPr>
          <w:rFonts w:ascii="Times New Roman" w:hAnsi="Times New Roman" w:cs="Times New Roman"/>
          <w:sz w:val="20"/>
          <w:szCs w:val="20"/>
          <w:lang w:val="en-GB"/>
        </w:rPr>
        <w:t xml:space="preserve"> [</w:t>
      </w:r>
      <w:r w:rsidR="00472CE0">
        <w:rPr>
          <w:rFonts w:ascii="Times New Roman" w:hAnsi="Times New Roman" w:cs="Times New Roman"/>
          <w:sz w:val="20"/>
          <w:szCs w:val="20"/>
          <w:lang w:val="en-GB"/>
        </w:rPr>
        <w:t>3</w:t>
      </w:r>
      <w:r w:rsidR="00ED4957">
        <w:rPr>
          <w:rFonts w:ascii="Times New Roman" w:hAnsi="Times New Roman" w:cs="Times New Roman"/>
          <w:sz w:val="20"/>
          <w:szCs w:val="20"/>
          <w:lang w:val="en-GB"/>
        </w:rPr>
        <w:t>]</w:t>
      </w:r>
      <w:r w:rsidRPr="004212E1">
        <w:rPr>
          <w:rFonts w:ascii="Times New Roman" w:hAnsi="Times New Roman" w:cs="Times New Roman"/>
          <w:sz w:val="20"/>
          <w:szCs w:val="20"/>
          <w:lang w:val="en-GB"/>
        </w:rPr>
        <w:t xml:space="preserve">. Particular attention was given to challenges associated with electrochemical sensing in seawater, such as the influence of pH, ionic conductivity, suspended matter, water temperature, and ions characteristic of the marine matrix on the analytical response. The D:CNW electrodes demonstrated high sensitivity toward 2,4-DNT detection. </w:t>
      </w:r>
      <w:r w:rsidR="00ED4957">
        <w:rPr>
          <w:rFonts w:ascii="Times New Roman" w:hAnsi="Times New Roman" w:cs="Times New Roman"/>
          <w:sz w:val="20"/>
          <w:szCs w:val="20"/>
          <w:lang w:val="en-GB"/>
        </w:rPr>
        <w:t>M</w:t>
      </w:r>
      <w:r w:rsidR="00ED4957" w:rsidRPr="00ED4957">
        <w:rPr>
          <w:rFonts w:ascii="Times New Roman" w:hAnsi="Times New Roman" w:cs="Times New Roman"/>
          <w:sz w:val="20"/>
          <w:szCs w:val="20"/>
          <w:lang w:val="en-GB"/>
        </w:rPr>
        <w:t>oreover, the repeatability and electrochemical stability of the electrodes in marine water were systematically investigated to evaluate their suitability for long-term and reliable environmental monitoring applications. These studies confirmed the strong potential of BCNW electrodes for sensitive detection of nitrotoluene contaminants in complex marine environments.</w:t>
      </w:r>
    </w:p>
    <w:p w14:paraId="0EC43A30" w14:textId="1E7B0CEB" w:rsidR="002B3B0F" w:rsidRPr="001215C5" w:rsidRDefault="002B3B0F" w:rsidP="00ED4957">
      <w:pPr>
        <w:pStyle w:val="Bezodstpw"/>
        <w:ind w:firstLine="284"/>
        <w:jc w:val="center"/>
        <w:rPr>
          <w:rFonts w:ascii="Times New Roman" w:hAnsi="Times New Roman" w:cs="Times New Roman"/>
          <w:sz w:val="20"/>
          <w:szCs w:val="20"/>
          <w:lang w:val="en-GB"/>
        </w:rPr>
      </w:pPr>
    </w:p>
    <w:p w14:paraId="40757398" w14:textId="77777777" w:rsidR="00F9796E" w:rsidRPr="00F9796E" w:rsidRDefault="00F9796E" w:rsidP="00F9796E">
      <w:pPr>
        <w:jc w:val="both"/>
        <w:rPr>
          <w:b/>
        </w:rPr>
      </w:pPr>
      <w:r w:rsidRPr="00F9796E">
        <w:rPr>
          <w:b/>
        </w:rPr>
        <w:t>Acknowledgements</w:t>
      </w:r>
    </w:p>
    <w:p w14:paraId="74E05EC4" w14:textId="77777777" w:rsidR="00F9796E" w:rsidRPr="00F9796E" w:rsidRDefault="00F9796E" w:rsidP="00F9796E">
      <w:pPr>
        <w:jc w:val="both"/>
        <w:rPr>
          <w:bCs/>
          <w:lang w:val="en-GB"/>
        </w:rPr>
      </w:pPr>
      <w:r w:rsidRPr="00F9796E">
        <w:rPr>
          <w:bCs/>
        </w:rPr>
        <w:t>The research leading to these results has received funding from the Norway Grants 2014–2021 via the National Centre for Research and Development [NOR/SGS/</w:t>
      </w:r>
      <w:proofErr w:type="spellStart"/>
      <w:r w:rsidRPr="00F9796E">
        <w:rPr>
          <w:bCs/>
        </w:rPr>
        <w:t>NITROsens</w:t>
      </w:r>
      <w:proofErr w:type="spellEnd"/>
      <w:r w:rsidRPr="00F9796E">
        <w:rPr>
          <w:bCs/>
        </w:rPr>
        <w:t>/0011/2020–00].</w:t>
      </w:r>
    </w:p>
    <w:p w14:paraId="4002A4B4" w14:textId="77777777" w:rsidR="00F9796E" w:rsidRDefault="00F9796E" w:rsidP="002B3B0F">
      <w:pPr>
        <w:pStyle w:val="Bezodstpw"/>
        <w:jc w:val="both"/>
        <w:rPr>
          <w:rFonts w:ascii="Times New Roman" w:hAnsi="Times New Roman" w:cs="Times New Roman"/>
          <w:b/>
          <w:bCs/>
          <w:sz w:val="20"/>
          <w:szCs w:val="20"/>
          <w:lang w:val="en-GB"/>
        </w:rPr>
      </w:pPr>
    </w:p>
    <w:p w14:paraId="708CB667" w14:textId="257CCE4A" w:rsidR="002B3B0F" w:rsidRPr="00F9796E" w:rsidRDefault="002B3B0F" w:rsidP="002B3B0F">
      <w:pPr>
        <w:pStyle w:val="Bezodstpw"/>
        <w:jc w:val="both"/>
        <w:rPr>
          <w:rFonts w:ascii="Times New Roman" w:hAnsi="Times New Roman" w:cs="Times New Roman"/>
          <w:b/>
          <w:bCs/>
          <w:sz w:val="20"/>
          <w:szCs w:val="20"/>
          <w:lang w:val="en-GB"/>
        </w:rPr>
      </w:pPr>
      <w:r w:rsidRPr="00F9796E">
        <w:rPr>
          <w:rFonts w:ascii="Times New Roman" w:hAnsi="Times New Roman" w:cs="Times New Roman"/>
          <w:b/>
          <w:bCs/>
          <w:sz w:val="20"/>
          <w:szCs w:val="20"/>
          <w:lang w:val="en-GB"/>
        </w:rPr>
        <w:t>REFERENCES</w:t>
      </w:r>
    </w:p>
    <w:p w14:paraId="613E811B" w14:textId="79A11F33" w:rsidR="002B3B0F" w:rsidRPr="00F9796E" w:rsidRDefault="002B3B0F" w:rsidP="002B3B0F">
      <w:pPr>
        <w:pStyle w:val="Bezodstpw"/>
        <w:numPr>
          <w:ilvl w:val="0"/>
          <w:numId w:val="1"/>
        </w:numPr>
        <w:jc w:val="both"/>
        <w:rPr>
          <w:rFonts w:ascii="Times New Roman" w:hAnsi="Times New Roman" w:cs="Times New Roman"/>
          <w:sz w:val="20"/>
          <w:szCs w:val="20"/>
          <w:lang w:val="en-GB"/>
        </w:rPr>
      </w:pPr>
      <w:r w:rsidRPr="00F9796E">
        <w:rPr>
          <w:rFonts w:ascii="Times New Roman" w:hAnsi="Times New Roman" w:cs="Times New Roman"/>
          <w:sz w:val="20"/>
          <w:szCs w:val="20"/>
          <w:lang w:val="en-GB"/>
        </w:rPr>
        <w:t xml:space="preserve">He M.-c. et al., Chemosphere, </w:t>
      </w:r>
      <w:r w:rsidR="00472CE0">
        <w:rPr>
          <w:rFonts w:ascii="Times New Roman" w:hAnsi="Times New Roman" w:cs="Times New Roman"/>
          <w:sz w:val="20"/>
          <w:szCs w:val="20"/>
          <w:lang w:val="en-GB"/>
        </w:rPr>
        <w:t>65 (</w:t>
      </w:r>
      <w:r w:rsidRPr="00F9796E">
        <w:rPr>
          <w:rFonts w:ascii="Times New Roman" w:hAnsi="Times New Roman" w:cs="Times New Roman"/>
          <w:sz w:val="20"/>
          <w:szCs w:val="20"/>
          <w:lang w:val="en-GB"/>
        </w:rPr>
        <w:t>2006</w:t>
      </w:r>
      <w:r w:rsidR="00472CE0">
        <w:rPr>
          <w:rFonts w:ascii="Times New Roman" w:hAnsi="Times New Roman" w:cs="Times New Roman"/>
          <w:sz w:val="20"/>
          <w:szCs w:val="20"/>
          <w:lang w:val="en-GB"/>
        </w:rPr>
        <w:t>)</w:t>
      </w:r>
      <w:r w:rsidR="00C601D0">
        <w:rPr>
          <w:rFonts w:ascii="Times New Roman" w:hAnsi="Times New Roman" w:cs="Times New Roman"/>
          <w:sz w:val="20"/>
          <w:szCs w:val="20"/>
          <w:lang w:val="en-GB"/>
        </w:rPr>
        <w:t xml:space="preserve">, </w:t>
      </w:r>
      <w:r w:rsidRPr="00F9796E">
        <w:rPr>
          <w:rFonts w:ascii="Times New Roman" w:hAnsi="Times New Roman" w:cs="Times New Roman"/>
          <w:sz w:val="20"/>
          <w:szCs w:val="20"/>
          <w:lang w:val="en-GB"/>
        </w:rPr>
        <w:t>365–374.</w:t>
      </w:r>
    </w:p>
    <w:p w14:paraId="35EBD408" w14:textId="4D060C49" w:rsidR="002B3B0F" w:rsidRPr="00F9796E" w:rsidRDefault="002B3B0F" w:rsidP="002B3B0F">
      <w:pPr>
        <w:pStyle w:val="Bezodstpw"/>
        <w:numPr>
          <w:ilvl w:val="0"/>
          <w:numId w:val="1"/>
        </w:numPr>
        <w:jc w:val="both"/>
        <w:rPr>
          <w:rFonts w:ascii="Times New Roman" w:hAnsi="Times New Roman" w:cs="Times New Roman"/>
          <w:sz w:val="20"/>
          <w:szCs w:val="20"/>
          <w:lang w:val="en-GB"/>
        </w:rPr>
      </w:pPr>
      <w:r w:rsidRPr="00F9796E">
        <w:rPr>
          <w:rFonts w:ascii="Times New Roman" w:hAnsi="Times New Roman" w:cs="Times New Roman"/>
          <w:sz w:val="20"/>
          <w:szCs w:val="20"/>
          <w:lang w:val="en-GB"/>
        </w:rPr>
        <w:t xml:space="preserve">Dettlaff A. et al., Chem. Eng. J., </w:t>
      </w:r>
      <w:r w:rsidR="00472CE0">
        <w:rPr>
          <w:rFonts w:ascii="Times New Roman" w:hAnsi="Times New Roman" w:cs="Times New Roman"/>
          <w:sz w:val="20"/>
          <w:szCs w:val="20"/>
          <w:lang w:val="en-GB"/>
        </w:rPr>
        <w:t>493 (</w:t>
      </w:r>
      <w:r w:rsidRPr="00F9796E">
        <w:rPr>
          <w:rFonts w:ascii="Times New Roman" w:hAnsi="Times New Roman" w:cs="Times New Roman"/>
          <w:sz w:val="20"/>
          <w:szCs w:val="20"/>
          <w:lang w:val="en-GB"/>
        </w:rPr>
        <w:t>2024</w:t>
      </w:r>
      <w:r w:rsidR="00472CE0">
        <w:rPr>
          <w:rFonts w:ascii="Times New Roman" w:hAnsi="Times New Roman" w:cs="Times New Roman"/>
          <w:sz w:val="20"/>
          <w:szCs w:val="20"/>
          <w:lang w:val="en-GB"/>
        </w:rPr>
        <w:t>)</w:t>
      </w:r>
      <w:r w:rsidRPr="00F9796E">
        <w:rPr>
          <w:rFonts w:ascii="Times New Roman" w:hAnsi="Times New Roman" w:cs="Times New Roman"/>
          <w:sz w:val="20"/>
          <w:szCs w:val="20"/>
          <w:lang w:val="en-GB"/>
        </w:rPr>
        <w:t>, 152620.</w:t>
      </w:r>
    </w:p>
    <w:p w14:paraId="7779D231" w14:textId="3332CF83" w:rsidR="00E0716D" w:rsidRPr="00ED4957" w:rsidRDefault="002B3B0F" w:rsidP="00E0716D">
      <w:pPr>
        <w:pStyle w:val="Bezodstpw"/>
        <w:numPr>
          <w:ilvl w:val="0"/>
          <w:numId w:val="1"/>
        </w:numPr>
        <w:jc w:val="both"/>
        <w:rPr>
          <w:rFonts w:ascii="Times New Roman" w:hAnsi="Times New Roman" w:cs="Times New Roman"/>
          <w:sz w:val="20"/>
          <w:szCs w:val="20"/>
          <w:lang w:val="en-GB"/>
        </w:rPr>
      </w:pPr>
      <w:r w:rsidRPr="00F9796E">
        <w:rPr>
          <w:rFonts w:ascii="Times New Roman" w:hAnsi="Times New Roman" w:cs="Times New Roman"/>
          <w:sz w:val="20"/>
          <w:szCs w:val="20"/>
          <w:lang w:val="en-GB"/>
        </w:rPr>
        <w:t>Rutecki P. et al</w:t>
      </w:r>
      <w:r w:rsidR="00F9796E">
        <w:rPr>
          <w:rFonts w:ascii="Times New Roman" w:hAnsi="Times New Roman" w:cs="Times New Roman"/>
          <w:sz w:val="20"/>
          <w:szCs w:val="20"/>
          <w:lang w:val="en-GB"/>
        </w:rPr>
        <w:t>.</w:t>
      </w:r>
      <w:r w:rsidRPr="00F9796E">
        <w:rPr>
          <w:rFonts w:ascii="Times New Roman" w:hAnsi="Times New Roman" w:cs="Times New Roman"/>
          <w:sz w:val="20"/>
          <w:szCs w:val="20"/>
          <w:lang w:val="en-GB"/>
        </w:rPr>
        <w:t>, Sens. Actuators B: Chem.</w:t>
      </w:r>
      <w:r w:rsidR="00F9796E">
        <w:rPr>
          <w:rFonts w:ascii="Times New Roman" w:hAnsi="Times New Roman" w:cs="Times New Roman"/>
          <w:sz w:val="20"/>
          <w:szCs w:val="20"/>
          <w:lang w:val="en-GB"/>
        </w:rPr>
        <w:t xml:space="preserve">, </w:t>
      </w:r>
      <w:r w:rsidR="005966C7">
        <w:rPr>
          <w:rFonts w:ascii="Times New Roman" w:hAnsi="Times New Roman" w:cs="Times New Roman"/>
          <w:sz w:val="20"/>
          <w:szCs w:val="20"/>
          <w:lang w:val="en-GB"/>
        </w:rPr>
        <w:t>446 (</w:t>
      </w:r>
      <w:r w:rsidR="00F9796E">
        <w:rPr>
          <w:rFonts w:ascii="Times New Roman" w:hAnsi="Times New Roman" w:cs="Times New Roman"/>
          <w:sz w:val="20"/>
          <w:szCs w:val="20"/>
          <w:lang w:val="en-GB"/>
        </w:rPr>
        <w:t>2026</w:t>
      </w:r>
      <w:r w:rsidR="005966C7">
        <w:rPr>
          <w:rFonts w:ascii="Times New Roman" w:hAnsi="Times New Roman" w:cs="Times New Roman"/>
          <w:sz w:val="20"/>
          <w:szCs w:val="20"/>
          <w:lang w:val="en-GB"/>
        </w:rPr>
        <w:t>)</w:t>
      </w:r>
      <w:r w:rsidR="00F9796E">
        <w:rPr>
          <w:rFonts w:ascii="Times New Roman" w:hAnsi="Times New Roman" w:cs="Times New Roman"/>
          <w:sz w:val="20"/>
          <w:szCs w:val="20"/>
          <w:lang w:val="en-GB"/>
        </w:rPr>
        <w:t>, 138615</w:t>
      </w:r>
    </w:p>
    <w:sectPr w:rsidR="00E0716D" w:rsidRPr="00ED495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32F06"/>
    <w:multiLevelType w:val="hybridMultilevel"/>
    <w:tmpl w:val="570A8E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5EBB"/>
    <w:rsid w:val="001215C5"/>
    <w:rsid w:val="002B3B0F"/>
    <w:rsid w:val="002D2FE8"/>
    <w:rsid w:val="00325004"/>
    <w:rsid w:val="003A7A41"/>
    <w:rsid w:val="003F2DC2"/>
    <w:rsid w:val="004212E1"/>
    <w:rsid w:val="00472CE0"/>
    <w:rsid w:val="00536366"/>
    <w:rsid w:val="005966C7"/>
    <w:rsid w:val="00685C1A"/>
    <w:rsid w:val="006E3B91"/>
    <w:rsid w:val="0088203F"/>
    <w:rsid w:val="00935E2D"/>
    <w:rsid w:val="00956D06"/>
    <w:rsid w:val="00C601D0"/>
    <w:rsid w:val="00CB5F57"/>
    <w:rsid w:val="00E0716D"/>
    <w:rsid w:val="00E63065"/>
    <w:rsid w:val="00ED4957"/>
    <w:rsid w:val="00EE5B66"/>
    <w:rsid w:val="00F97641"/>
    <w:rsid w:val="00F97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32B33"/>
  <w14:defaultImageDpi w14:val="300"/>
  <w15:docId w15:val="{5B407DC0-1599-4671-AA39-3FF70520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2B3B0F"/>
    <w:rPr>
      <w:rFonts w:asciiTheme="minorHAnsi" w:eastAsiaTheme="minorHAnsi" w:hAnsiTheme="minorHAnsi" w:cstheme="minorBidi"/>
      <w:sz w:val="22"/>
      <w:szCs w:val="22"/>
      <w:lang w:val="pl-PL"/>
    </w:rPr>
  </w:style>
  <w:style w:type="paragraph" w:styleId="Poprawka">
    <w:name w:val="Revision"/>
    <w:hidden/>
    <w:uiPriority w:val="99"/>
    <w:semiHidden/>
    <w:rsid w:val="00E63065"/>
    <w:rPr>
      <w:snapToGrid w:val="0"/>
    </w:rPr>
  </w:style>
  <w:style w:type="character" w:styleId="Odwoaniedokomentarza">
    <w:name w:val="annotation reference"/>
    <w:basedOn w:val="Domylnaczcionkaakapitu"/>
    <w:uiPriority w:val="99"/>
    <w:semiHidden/>
    <w:unhideWhenUsed/>
    <w:rsid w:val="002D2FE8"/>
    <w:rPr>
      <w:sz w:val="16"/>
      <w:szCs w:val="16"/>
    </w:rPr>
  </w:style>
  <w:style w:type="paragraph" w:styleId="Tekstkomentarza">
    <w:name w:val="annotation text"/>
    <w:basedOn w:val="Normalny"/>
    <w:link w:val="TekstkomentarzaZnak"/>
    <w:uiPriority w:val="99"/>
    <w:unhideWhenUsed/>
    <w:rsid w:val="002D2FE8"/>
  </w:style>
  <w:style w:type="character" w:customStyle="1" w:styleId="TekstkomentarzaZnak">
    <w:name w:val="Tekst komentarza Znak"/>
    <w:basedOn w:val="Domylnaczcionkaakapitu"/>
    <w:link w:val="Tekstkomentarza"/>
    <w:uiPriority w:val="99"/>
    <w:rsid w:val="002D2FE8"/>
    <w:rPr>
      <w:snapToGrid w:val="0"/>
    </w:rPr>
  </w:style>
  <w:style w:type="paragraph" w:styleId="Tematkomentarza">
    <w:name w:val="annotation subject"/>
    <w:basedOn w:val="Tekstkomentarza"/>
    <w:next w:val="Tekstkomentarza"/>
    <w:link w:val="TematkomentarzaZnak"/>
    <w:uiPriority w:val="99"/>
    <w:semiHidden/>
    <w:unhideWhenUsed/>
    <w:rsid w:val="002D2FE8"/>
    <w:rPr>
      <w:b/>
      <w:bCs/>
    </w:rPr>
  </w:style>
  <w:style w:type="character" w:customStyle="1" w:styleId="TematkomentarzaZnak">
    <w:name w:val="Temat komentarza Znak"/>
    <w:basedOn w:val="TekstkomentarzaZnak"/>
    <w:link w:val="Tematkomentarza"/>
    <w:uiPriority w:val="99"/>
    <w:semiHidden/>
    <w:rsid w:val="002D2FE8"/>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422</Words>
  <Characters>2778</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Paweł Rutecki</cp:lastModifiedBy>
  <cp:revision>7</cp:revision>
  <cp:lastPrinted>2013-10-21T12:07:00Z</cp:lastPrinted>
  <dcterms:created xsi:type="dcterms:W3CDTF">2026-05-12T07:54:00Z</dcterms:created>
  <dcterms:modified xsi:type="dcterms:W3CDTF">2026-05-17T20:55:00Z</dcterms:modified>
</cp:coreProperties>
</file>