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A6659" w14:textId="78FEBC63" w:rsidR="00325004" w:rsidRPr="00A86EB9" w:rsidRDefault="5E0837F3" w:rsidP="00E0716D">
      <w:pPr>
        <w:jc w:val="center"/>
      </w:pPr>
      <w:r w:rsidRPr="00B965FB">
        <w:rPr>
          <w:b/>
          <w:bCs/>
          <w:sz w:val="28"/>
          <w:szCs w:val="28"/>
        </w:rPr>
        <w:t>Enhancing dry methane reforming activity via exsolution</w:t>
      </w:r>
      <w:r w:rsidR="00325004">
        <w:br/>
      </w:r>
      <w:r w:rsidRPr="00B965FB">
        <w:rPr>
          <w:b/>
          <w:bCs/>
          <w:sz w:val="28"/>
          <w:szCs w:val="28"/>
        </w:rPr>
        <w:t xml:space="preserve">of nickel nanoparticles from yttrium-doped strontium titanate matrix  </w:t>
      </w:r>
    </w:p>
    <w:p w14:paraId="6772A4E6" w14:textId="350C566B" w:rsidR="00325004" w:rsidRPr="00D31258" w:rsidRDefault="572DE291" w:rsidP="00B965FB">
      <w:pPr>
        <w:spacing w:line="259" w:lineRule="auto"/>
        <w:jc w:val="center"/>
        <w:rPr>
          <w:lang w:val="pl-PL"/>
        </w:rPr>
      </w:pPr>
      <w:r w:rsidRPr="00D31258">
        <w:rPr>
          <w:u w:val="single"/>
          <w:lang w:val="pl-PL"/>
        </w:rPr>
        <w:t>Jakub Zdankiewicz</w:t>
      </w:r>
      <w:r w:rsidR="031E5CF5" w:rsidRPr="00D31258">
        <w:rPr>
          <w:lang w:val="pl-PL"/>
        </w:rPr>
        <w:t xml:space="preserve">, </w:t>
      </w:r>
      <w:r w:rsidR="49AC9439" w:rsidRPr="00D31258">
        <w:rPr>
          <w:lang w:val="pl-PL"/>
        </w:rPr>
        <w:t xml:space="preserve">Kinga Kujawska, Michał Dominów, Jakub Karczewski, Beata </w:t>
      </w:r>
      <w:proofErr w:type="spellStart"/>
      <w:r w:rsidR="49AC9439" w:rsidRPr="00D31258">
        <w:rPr>
          <w:lang w:val="pl-PL"/>
        </w:rPr>
        <w:t>Bochentyn</w:t>
      </w:r>
      <w:proofErr w:type="spellEnd"/>
    </w:p>
    <w:p w14:paraId="580A5E47" w14:textId="20EB09B7" w:rsidR="49AC9439" w:rsidRDefault="49AC9439" w:rsidP="00B965FB">
      <w:pPr>
        <w:jc w:val="center"/>
      </w:pPr>
      <w:r w:rsidRPr="00B965FB">
        <w:rPr>
          <w:i/>
          <w:iCs/>
        </w:rPr>
        <w:t>Faculty of Applied Physics and Mathematics, Gdansk University of Technology</w:t>
      </w:r>
    </w:p>
    <w:p w14:paraId="47D2A083" w14:textId="79EEC0EF" w:rsidR="00325004" w:rsidRPr="00D31258" w:rsidRDefault="49AC9439" w:rsidP="00E0716D">
      <w:pPr>
        <w:jc w:val="center"/>
        <w:rPr>
          <w:lang w:val="pl-PL"/>
        </w:rPr>
      </w:pPr>
      <w:r w:rsidRPr="00D31258">
        <w:rPr>
          <w:lang w:val="pl-PL"/>
        </w:rPr>
        <w:t>80-233 Gdańsk, ul. Narutowicza 11/12 Poland</w:t>
      </w:r>
    </w:p>
    <w:p w14:paraId="75CD5C00" w14:textId="566AB301" w:rsidR="49AC9439" w:rsidRPr="00D31258" w:rsidRDefault="49AC9439" w:rsidP="00B965FB">
      <w:pPr>
        <w:spacing w:line="259" w:lineRule="auto"/>
        <w:jc w:val="center"/>
        <w:rPr>
          <w:lang w:val="pl-PL"/>
        </w:rPr>
      </w:pPr>
      <w:r w:rsidRPr="00D31258">
        <w:rPr>
          <w:i/>
          <w:iCs/>
          <w:lang w:val="pl-PL"/>
        </w:rPr>
        <w:t>jakub.zdankiewicz@pg.edu.pl</w:t>
      </w:r>
    </w:p>
    <w:p w14:paraId="0A37501D" w14:textId="77777777" w:rsidR="00325004" w:rsidRPr="00D31258" w:rsidRDefault="00325004" w:rsidP="00E0716D">
      <w:pPr>
        <w:jc w:val="center"/>
        <w:rPr>
          <w:lang w:val="pl-PL"/>
        </w:rPr>
      </w:pPr>
    </w:p>
    <w:p w14:paraId="56DE2A22" w14:textId="18DA54FC" w:rsidR="00325004" w:rsidRDefault="49AC9439" w:rsidP="00E0716D">
      <w:pPr>
        <w:jc w:val="both"/>
      </w:pPr>
      <w:r>
        <w:t>Solid oxide fuel cells (SOFC), due to their high working temperature, can utilize hydrocarbon fuels by</w:t>
      </w:r>
      <w:r w:rsidR="005E4622">
        <w:t> </w:t>
      </w:r>
      <w:r>
        <w:t xml:space="preserve">direct internal reforming (DIR). DIR-SOFCs can offer economical advantages by eliminating external reformer and by utilizing the heat generated from anodic oxidation reactions to drive the endothermic hydrocarbon reforming reactions. Nevertheless, lowering SOFC working temperatures makes DIR-SOFC anodes susceptible to carbon deposition which deactivates catalyst and generates mechanical stress causing cell cracking.[1] </w:t>
      </w:r>
    </w:p>
    <w:p w14:paraId="241FDF3D" w14:textId="3894597B" w:rsidR="00325004" w:rsidRDefault="49AC9439" w:rsidP="00B965FB">
      <w:pPr>
        <w:jc w:val="both"/>
      </w:pPr>
      <w:r>
        <w:t xml:space="preserve"> </w:t>
      </w:r>
    </w:p>
    <w:p w14:paraId="649E876C" w14:textId="34FE392E" w:rsidR="00325004" w:rsidRDefault="49AC9439" w:rsidP="00B965FB">
      <w:pPr>
        <w:jc w:val="both"/>
      </w:pPr>
      <w:r>
        <w:t>Exsolution is a process in which metallic cations incorporated within a bulk oxide migrate to the surface under reducing conditions, where they nucleate and form metallic nanoparticles. Exsolved metal nanoparticles are anchored to the surface of a host oxide, resulting in strong metal</w:t>
      </w:r>
      <w:r w:rsidR="00325004">
        <w:softHyphen/>
      </w:r>
      <w:r w:rsidR="00325004">
        <w:softHyphen/>
      </w:r>
      <w:r w:rsidR="00325004">
        <w:softHyphen/>
      </w:r>
      <w:r>
        <w:t xml:space="preserve">-support interactions, enhanced thermal stability and resistance to carbon deposition.[2] These properties make them promising catalysts for dry methane reforming (DMR) and for DIR-SOFC applications. </w:t>
      </w:r>
    </w:p>
    <w:p w14:paraId="2A7F4FD2" w14:textId="6D5F4144" w:rsidR="00325004" w:rsidRDefault="49AC9439" w:rsidP="00B965FB">
      <w:pPr>
        <w:jc w:val="both"/>
      </w:pPr>
      <w:r>
        <w:t xml:space="preserve"> </w:t>
      </w:r>
    </w:p>
    <w:p w14:paraId="3D98BD6B" w14:textId="4FA2D4B4" w:rsidR="00325004" w:rsidRDefault="49AC9439" w:rsidP="00B965FB">
      <w:pPr>
        <w:jc w:val="both"/>
      </w:pPr>
      <w:r>
        <w:t>In this work the yttrium doped strontium titanate compounds of a general formula (Y</w:t>
      </w:r>
      <w:r w:rsidRPr="00B965FB">
        <w:rPr>
          <w:vertAlign w:val="subscript"/>
        </w:rPr>
        <w:t>0.05</w:t>
      </w:r>
      <w:r>
        <w:t>Sr</w:t>
      </w:r>
      <w:r w:rsidRPr="00B965FB">
        <w:rPr>
          <w:vertAlign w:val="subscript"/>
        </w:rPr>
        <w:t>0.95</w:t>
      </w:r>
      <w:r>
        <w:t>)</w:t>
      </w:r>
      <w:r w:rsidRPr="00B965FB">
        <w:rPr>
          <w:vertAlign w:val="subscript"/>
        </w:rPr>
        <w:t>A</w:t>
      </w:r>
      <w:r>
        <w:t>Ti</w:t>
      </w:r>
      <w:r w:rsidRPr="00B965FB">
        <w:rPr>
          <w:vertAlign w:val="subscript"/>
        </w:rPr>
        <w:t>0.95</w:t>
      </w:r>
      <w:r>
        <w:t>Ni</w:t>
      </w:r>
      <w:r w:rsidRPr="00B965FB">
        <w:rPr>
          <w:vertAlign w:val="subscript"/>
        </w:rPr>
        <w:t>0.05</w:t>
      </w:r>
      <w:r>
        <w:t>O</w:t>
      </w:r>
      <w:r w:rsidRPr="00B965FB">
        <w:rPr>
          <w:vertAlign w:val="subscript"/>
        </w:rPr>
        <w:t>3-x</w:t>
      </w:r>
      <w:r>
        <w:t xml:space="preserve"> (A = 0.90, 0.95) capable of nickel exsolution were examined as potential DMR catalysts. For this purpose the material were synthesized by the Pechini method with heat treatment at 1000°C in air to obtain high specific surface and then reduced at 900°C in H</w:t>
      </w:r>
      <w:r w:rsidRPr="00B965FB">
        <w:rPr>
          <w:vertAlign w:val="subscript"/>
        </w:rPr>
        <w:t>2</w:t>
      </w:r>
      <w:r>
        <w:t xml:space="preserve"> for 3 h to</w:t>
      </w:r>
      <w:r w:rsidR="0685E184">
        <w:t xml:space="preserve"> </w:t>
      </w:r>
      <w:r>
        <w:t xml:space="preserve">exsolve nickel from perovskite structure. Obtained materials were characterized by the XRD, SEM, BET and TPR/TPO techniques and their catalytic activities were determined both in a powder-bed dry methane reforming reactor and as an anode catalytic layer in operating DIR-SOFC.  </w:t>
      </w:r>
    </w:p>
    <w:p w14:paraId="6F3EB775" w14:textId="6A50F2CC" w:rsidR="00325004" w:rsidRDefault="49AC9439" w:rsidP="00B965FB">
      <w:pPr>
        <w:jc w:val="both"/>
      </w:pPr>
      <w:r>
        <w:t xml:space="preserve"> </w:t>
      </w:r>
    </w:p>
    <w:p w14:paraId="7ECFA9BE" w14:textId="25B023BF" w:rsidR="00325004" w:rsidRDefault="49AC9439" w:rsidP="00B965FB">
      <w:pPr>
        <w:jc w:val="both"/>
        <w:rPr>
          <w:b/>
          <w:bCs/>
        </w:rPr>
      </w:pPr>
      <w:r w:rsidRPr="00B965FB">
        <w:rPr>
          <w:b/>
          <w:bCs/>
        </w:rPr>
        <w:t>Acknowledgements</w:t>
      </w:r>
    </w:p>
    <w:p w14:paraId="74E83081" w14:textId="48A412CB" w:rsidR="00325004" w:rsidRDefault="00D31258" w:rsidP="00B965FB">
      <w:pPr>
        <w:jc w:val="both"/>
      </w:pPr>
      <w:r w:rsidRPr="00D31258">
        <w:t>This work was supported by the National Science Center under grant No. 2021/42/E/ST5/00450 entitled “Tailoring multicomponent nanometric allo</w:t>
      </w:r>
      <w:bookmarkStart w:id="0" w:name="_GoBack"/>
      <w:bookmarkEnd w:id="0"/>
      <w:r w:rsidRPr="00D31258">
        <w:t>ys formed on active support for designing the stable anodes of Solid Oxide Fuel Cells”.</w:t>
      </w:r>
      <w:r w:rsidR="49AC9439">
        <w:t xml:space="preserve"> </w:t>
      </w:r>
    </w:p>
    <w:p w14:paraId="5971DF3E" w14:textId="77777777" w:rsidR="00D31258" w:rsidRDefault="00D31258" w:rsidP="00B965FB">
      <w:pPr>
        <w:jc w:val="both"/>
      </w:pPr>
    </w:p>
    <w:p w14:paraId="7F00DD82" w14:textId="4E1FB3CB" w:rsidR="00325004" w:rsidRDefault="49AC9439" w:rsidP="00B965FB">
      <w:pPr>
        <w:jc w:val="both"/>
        <w:rPr>
          <w:b/>
          <w:bCs/>
        </w:rPr>
      </w:pPr>
      <w:r w:rsidRPr="00B965FB">
        <w:rPr>
          <w:b/>
          <w:bCs/>
        </w:rPr>
        <w:t>References</w:t>
      </w:r>
    </w:p>
    <w:p w14:paraId="3F5D629F" w14:textId="3253DAAE" w:rsidR="00325004" w:rsidRDefault="49AC9439" w:rsidP="00B965FB">
      <w:pPr>
        <w:pStyle w:val="Akapitzlist"/>
        <w:numPr>
          <w:ilvl w:val="0"/>
          <w:numId w:val="1"/>
        </w:numPr>
        <w:jc w:val="both"/>
      </w:pPr>
      <w:r>
        <w:t xml:space="preserve">S. Moarrefi et al. Internal dry reforming of methane in solid oxide fuel cells, Chemical Engineering Journal 489 (2024) 151281, </w:t>
      </w:r>
      <w:hyperlink r:id="rId5">
        <w:r>
          <w:t>https://doi.org/10.1016/j.cej.2024.151281</w:t>
        </w:r>
      </w:hyperlink>
      <w:r>
        <w:t xml:space="preserve"> </w:t>
      </w:r>
    </w:p>
    <w:p w14:paraId="6A05A809" w14:textId="363365E0" w:rsidR="00325004" w:rsidRDefault="49AC9439" w:rsidP="00B965FB">
      <w:pPr>
        <w:pStyle w:val="Akapitzlist"/>
        <w:numPr>
          <w:ilvl w:val="0"/>
          <w:numId w:val="1"/>
        </w:numPr>
        <w:jc w:val="both"/>
      </w:pPr>
      <w:r>
        <w:t>A. J. Carrillo et al. New trends in nanoparticle exsolution, Chem. Commun. 60 (2024) 7987-8007</w:t>
      </w:r>
      <w:r w:rsidR="144D2ED0">
        <w:t>,</w:t>
      </w:r>
      <w:r>
        <w:t xml:space="preserve"> https://doi.org/10.1039/D4CC01983K  </w:t>
      </w:r>
    </w:p>
    <w:p w14:paraId="0E27B00A"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E15633"/>
    <w:multiLevelType w:val="hybridMultilevel"/>
    <w:tmpl w:val="BCB04F9C"/>
    <w:lvl w:ilvl="0" w:tplc="8BA012BC">
      <w:start w:val="1"/>
      <w:numFmt w:val="decimal"/>
      <w:lvlText w:val="%1."/>
      <w:lvlJc w:val="left"/>
      <w:pPr>
        <w:ind w:left="720" w:hanging="360"/>
      </w:pPr>
    </w:lvl>
    <w:lvl w:ilvl="1" w:tplc="2C705488">
      <w:start w:val="1"/>
      <w:numFmt w:val="lowerLetter"/>
      <w:lvlText w:val="%2."/>
      <w:lvlJc w:val="left"/>
      <w:pPr>
        <w:ind w:left="1440" w:hanging="360"/>
      </w:pPr>
    </w:lvl>
    <w:lvl w:ilvl="2" w:tplc="7A4889B2">
      <w:start w:val="1"/>
      <w:numFmt w:val="lowerRoman"/>
      <w:lvlText w:val="%3."/>
      <w:lvlJc w:val="right"/>
      <w:pPr>
        <w:ind w:left="2160" w:hanging="180"/>
      </w:pPr>
    </w:lvl>
    <w:lvl w:ilvl="3" w:tplc="DCD0AE12">
      <w:start w:val="1"/>
      <w:numFmt w:val="decimal"/>
      <w:lvlText w:val="%4."/>
      <w:lvlJc w:val="left"/>
      <w:pPr>
        <w:ind w:left="2880" w:hanging="360"/>
      </w:pPr>
    </w:lvl>
    <w:lvl w:ilvl="4" w:tplc="70062C30">
      <w:start w:val="1"/>
      <w:numFmt w:val="lowerLetter"/>
      <w:lvlText w:val="%5."/>
      <w:lvlJc w:val="left"/>
      <w:pPr>
        <w:ind w:left="3600" w:hanging="360"/>
      </w:pPr>
    </w:lvl>
    <w:lvl w:ilvl="5" w:tplc="8AD45960">
      <w:start w:val="1"/>
      <w:numFmt w:val="lowerRoman"/>
      <w:lvlText w:val="%6."/>
      <w:lvlJc w:val="right"/>
      <w:pPr>
        <w:ind w:left="4320" w:hanging="180"/>
      </w:pPr>
    </w:lvl>
    <w:lvl w:ilvl="6" w:tplc="25BC1708">
      <w:start w:val="1"/>
      <w:numFmt w:val="decimal"/>
      <w:lvlText w:val="%7."/>
      <w:lvlJc w:val="left"/>
      <w:pPr>
        <w:ind w:left="5040" w:hanging="360"/>
      </w:pPr>
    </w:lvl>
    <w:lvl w:ilvl="7" w:tplc="0A085582">
      <w:start w:val="1"/>
      <w:numFmt w:val="lowerLetter"/>
      <w:lvlText w:val="%8."/>
      <w:lvlJc w:val="left"/>
      <w:pPr>
        <w:ind w:left="5760" w:hanging="360"/>
      </w:pPr>
    </w:lvl>
    <w:lvl w:ilvl="8" w:tplc="D2D4C72E">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04"/>
    <w:rsid w:val="00041EFD"/>
    <w:rsid w:val="00325004"/>
    <w:rsid w:val="00536366"/>
    <w:rsid w:val="005E4622"/>
    <w:rsid w:val="00674C16"/>
    <w:rsid w:val="00685C1A"/>
    <w:rsid w:val="00A12567"/>
    <w:rsid w:val="00B965FB"/>
    <w:rsid w:val="00D31258"/>
    <w:rsid w:val="00E0716D"/>
    <w:rsid w:val="00F97641"/>
    <w:rsid w:val="02598ECF"/>
    <w:rsid w:val="029939EB"/>
    <w:rsid w:val="031E5CF5"/>
    <w:rsid w:val="0367D828"/>
    <w:rsid w:val="04313FCA"/>
    <w:rsid w:val="0685E184"/>
    <w:rsid w:val="1129BA20"/>
    <w:rsid w:val="144D2ED0"/>
    <w:rsid w:val="49AC9439"/>
    <w:rsid w:val="572DE291"/>
    <w:rsid w:val="5E0837F3"/>
    <w:rsid w:val="678BD357"/>
    <w:rsid w:val="6E4B65FB"/>
    <w:rsid w:val="7A3FBF73"/>
    <w:rsid w:val="7D5752E1"/>
    <w:rsid w:val="7F546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9EFE37"/>
  <w14:defaultImageDpi w14:val="300"/>
  <w15:docId w15:val="{F1F8C69B-BFAE-482C-95B6-3D9C6A739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965FB"/>
    <w:pPr>
      <w:ind w:left="720"/>
      <w:contextualSpacing/>
    </w:pPr>
  </w:style>
  <w:style w:type="character" w:styleId="Hipercze">
    <w:name w:val="Hyperlink"/>
    <w:basedOn w:val="Domylnaczcionkaakapitu"/>
    <w:uiPriority w:val="99"/>
    <w:unhideWhenUsed/>
    <w:rsid w:val="00B965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254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cej.2024.1512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381</Words>
  <Characters>2287</Characters>
  <Application>Microsoft Office Word</Application>
  <DocSecurity>0</DocSecurity>
  <Lines>19</Lines>
  <Paragraphs>5</Paragraphs>
  <ScaleCrop>false</ScaleCrop>
  <Company>Electrochemical Society</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Jakub</cp:lastModifiedBy>
  <cp:revision>6</cp:revision>
  <cp:lastPrinted>2013-10-21T12:07:00Z</cp:lastPrinted>
  <dcterms:created xsi:type="dcterms:W3CDTF">2021-03-10T13:20:00Z</dcterms:created>
  <dcterms:modified xsi:type="dcterms:W3CDTF">2026-06-15T12:59:00Z</dcterms:modified>
</cp:coreProperties>
</file>