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F69CA" w14:textId="4CED446C" w:rsidR="00177AC7" w:rsidRDefault="00177AC7" w:rsidP="00E0716D">
      <w:pPr>
        <w:jc w:val="center"/>
        <w:rPr>
          <w:b/>
          <w:sz w:val="28"/>
        </w:rPr>
      </w:pPr>
      <w:r w:rsidRPr="00177AC7">
        <w:rPr>
          <w:b/>
          <w:sz w:val="28"/>
        </w:rPr>
        <w:t>Versatil</w:t>
      </w:r>
      <w:r>
        <w:rPr>
          <w:b/>
          <w:sz w:val="28"/>
        </w:rPr>
        <w:t>ity of</w:t>
      </w:r>
      <w:r w:rsidRPr="00177AC7">
        <w:rPr>
          <w:b/>
          <w:sz w:val="28"/>
        </w:rPr>
        <w:t xml:space="preserve"> Operando Raman Spectroelectrochemistry</w:t>
      </w:r>
      <w:r>
        <w:rPr>
          <w:b/>
          <w:sz w:val="28"/>
        </w:rPr>
        <w:t xml:space="preserve">: </w:t>
      </w:r>
      <w:r w:rsidRPr="00177AC7">
        <w:rPr>
          <w:b/>
          <w:sz w:val="28"/>
        </w:rPr>
        <w:t>Detection of Fentanyl, Pesticides, and Vitamins</w:t>
      </w:r>
    </w:p>
    <w:p w14:paraId="220396EF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7EC21028" w14:textId="1349752E" w:rsidR="00325004" w:rsidRPr="00715E92" w:rsidRDefault="001402E7" w:rsidP="00E0716D">
      <w:pPr>
        <w:jc w:val="center"/>
        <w:rPr>
          <w:lang w:val="es-ES"/>
        </w:rPr>
      </w:pPr>
      <w:r w:rsidRPr="001402E7">
        <w:rPr>
          <w:u w:val="single"/>
          <w:lang w:val="es-ES"/>
        </w:rPr>
        <w:t>David Ibáñez</w:t>
      </w:r>
      <w:r w:rsidRPr="00715E92">
        <w:rPr>
          <w:u w:val="single"/>
          <w:vertAlign w:val="superscript"/>
          <w:lang w:val="es-ES"/>
        </w:rPr>
        <w:t>*</w:t>
      </w:r>
      <w:r w:rsidR="00325004" w:rsidRPr="001402E7">
        <w:rPr>
          <w:lang w:val="es-ES"/>
        </w:rPr>
        <w:t xml:space="preserve">, </w:t>
      </w:r>
      <w:r w:rsidRPr="001402E7">
        <w:rPr>
          <w:lang w:val="es-ES"/>
        </w:rPr>
        <w:t>David Hernández-Santos, Pablo Fanjul-Bol</w:t>
      </w:r>
      <w:r>
        <w:rPr>
          <w:lang w:val="es-ES"/>
        </w:rPr>
        <w:t>ado</w:t>
      </w:r>
      <w:r w:rsidR="00715E92">
        <w:rPr>
          <w:lang w:val="es-ES"/>
        </w:rPr>
        <w:t>.</w:t>
      </w:r>
    </w:p>
    <w:p w14:paraId="0EBA48F9" w14:textId="6515B672" w:rsidR="001402E7" w:rsidRDefault="001402E7" w:rsidP="00177AC7">
      <w:pPr>
        <w:jc w:val="center"/>
        <w:rPr>
          <w:i/>
          <w:lang w:val="es-ES"/>
        </w:rPr>
      </w:pPr>
      <w:r w:rsidRPr="00C224D5">
        <w:rPr>
          <w:i/>
          <w:lang w:val="es-ES"/>
        </w:rPr>
        <w:t>Metrohm DropSens S.L.U.</w:t>
      </w:r>
      <w:r w:rsidR="00715E92">
        <w:rPr>
          <w:i/>
          <w:lang w:val="es-ES"/>
        </w:rPr>
        <w:t xml:space="preserve">, </w:t>
      </w:r>
      <w:r w:rsidRPr="00924C96">
        <w:rPr>
          <w:i/>
          <w:lang w:val="es-ES"/>
        </w:rPr>
        <w:t>Parque Tecnológico</w:t>
      </w:r>
      <w:r w:rsidR="00715E92">
        <w:rPr>
          <w:i/>
          <w:lang w:val="es-ES"/>
        </w:rPr>
        <w:t xml:space="preserve"> de</w:t>
      </w:r>
      <w:r w:rsidRPr="00924C96">
        <w:rPr>
          <w:i/>
          <w:lang w:val="es-ES"/>
        </w:rPr>
        <w:t xml:space="preserve"> Asturias, C/</w:t>
      </w:r>
      <w:r w:rsidR="00177AC7">
        <w:rPr>
          <w:i/>
          <w:lang w:val="es-ES"/>
        </w:rPr>
        <w:t xml:space="preserve"> </w:t>
      </w:r>
      <w:r w:rsidRPr="00924C96">
        <w:rPr>
          <w:i/>
          <w:lang w:val="es-ES"/>
        </w:rPr>
        <w:t>Faya 28, 33428 Llanera (Asturias) Spain</w:t>
      </w:r>
      <w:r w:rsidR="00715E92">
        <w:rPr>
          <w:i/>
          <w:lang w:val="es-ES"/>
        </w:rPr>
        <w:t>.</w:t>
      </w:r>
    </w:p>
    <w:p w14:paraId="45634490" w14:textId="41042F2F" w:rsidR="00685C1A" w:rsidRPr="00177AC7" w:rsidRDefault="00715E92" w:rsidP="00E0716D">
      <w:pPr>
        <w:jc w:val="center"/>
        <w:rPr>
          <w:i/>
        </w:rPr>
      </w:pPr>
      <w:r w:rsidRPr="00177AC7">
        <w:rPr>
          <w:i/>
        </w:rPr>
        <w:t>*</w:t>
      </w:r>
      <w:r w:rsidR="001402E7" w:rsidRPr="00177AC7">
        <w:rPr>
          <w:i/>
        </w:rPr>
        <w:t>david.ibanez@metrohm.com</w:t>
      </w:r>
    </w:p>
    <w:p w14:paraId="0C4A1797" w14:textId="77777777" w:rsidR="00325004" w:rsidRPr="00177AC7" w:rsidRDefault="00325004" w:rsidP="00E0716D">
      <w:pPr>
        <w:jc w:val="center"/>
      </w:pPr>
    </w:p>
    <w:p w14:paraId="622A5B17" w14:textId="3554B52A" w:rsidR="00177AC7" w:rsidRDefault="00177AC7" w:rsidP="00177AC7">
      <w:pPr>
        <w:jc w:val="both"/>
      </w:pPr>
      <w:r>
        <w:t xml:space="preserve">Time-resolved Raman </w:t>
      </w:r>
      <w:proofErr w:type="gramStart"/>
      <w:r>
        <w:t>spectroelectrochemistry</w:t>
      </w:r>
      <w:proofErr w:type="gramEnd"/>
      <w:r>
        <w:t xml:space="preserve"> represents a powerful and versatile approach that combines </w:t>
      </w:r>
      <w:proofErr w:type="gramStart"/>
      <w:r w:rsidR="00500EBB">
        <w:t xml:space="preserve">the </w:t>
      </w:r>
      <w:r>
        <w:t>electrochemical</w:t>
      </w:r>
      <w:proofErr w:type="gramEnd"/>
      <w:r>
        <w:t xml:space="preserve"> control with the </w:t>
      </w:r>
      <w:r>
        <w:t xml:space="preserve">vibrational </w:t>
      </w:r>
      <w:r>
        <w:t>information provided by Raman spectroscopy. This dual perspective enables in situ optical analysis of a wide range of systems and processes, offering valuable insights into interfacial phenomena as they occur. Furthermore, the Surface-Enhanced Raman Scattering (SERS) amplifies Raman signals through the presence of metallic nanostructures</w:t>
      </w:r>
      <w:r>
        <w:t xml:space="preserve">, </w:t>
      </w:r>
      <w:r>
        <w:t>typically based on gold, silver, platinum, or copper</w:t>
      </w:r>
      <w:r>
        <w:t xml:space="preserve">, </w:t>
      </w:r>
      <w:r>
        <w:t>thus overcoming the intrinsic sensitivity limitations of conventional Raman techniques and broadening their scope in analytical applications.</w:t>
      </w:r>
    </w:p>
    <w:p w14:paraId="00E83208" w14:textId="77777777" w:rsidR="00177AC7" w:rsidRDefault="00177AC7" w:rsidP="00177AC7">
      <w:pPr>
        <w:jc w:val="both"/>
      </w:pPr>
    </w:p>
    <w:p w14:paraId="1967B6F3" w14:textId="05B33542" w:rsidR="00177AC7" w:rsidRDefault="00177AC7" w:rsidP="00177AC7">
      <w:pPr>
        <w:jc w:val="both"/>
      </w:pPr>
      <w:r>
        <w:t xml:space="preserve">The electrochemical generation of metallic nanostructures directly on electrode surfaces emerges as an efficient and tunable strategy for the fabrication of SERS-active substrates. In this context, this work </w:t>
      </w:r>
      <w:r>
        <w:t>shows</w:t>
      </w:r>
      <w:r>
        <w:t xml:space="preserve"> the formation of metal nanoparticles (NPs) on both gold and silver electrodes via electrochemical routes. For gold screen-printed electrodes (SPEs), the activation process involves an initial anodic step that produces gold oxide species and soluble complexes, followed by a cathodic scan that leads to the formation of nanostructures with strong Raman enhancement capabilities. The presence of chloride ions plays a crucial role in this process, as it promotes nanoparticle formation and significantly increases signal intensity [1].</w:t>
      </w:r>
      <w:r>
        <w:t xml:space="preserve"> </w:t>
      </w:r>
      <w:r>
        <w:t>Similarly, the activation of silver electrodes was systematically optimized. A comparable electrochemical protocol, consisting of sequential oxidation and reduction steps in chloride-containing media, was found to generate silver nanoparticles with excellent SERS performance. These nanostructured surfaces exhibit strong signal amplification, making them highly suitable for analytical applications [2].</w:t>
      </w:r>
    </w:p>
    <w:p w14:paraId="4C87DCE6" w14:textId="77777777" w:rsidR="00177AC7" w:rsidRDefault="00177AC7" w:rsidP="00177AC7">
      <w:pPr>
        <w:jc w:val="both"/>
      </w:pPr>
    </w:p>
    <w:p w14:paraId="0D285F84" w14:textId="61078839" w:rsidR="00177AC7" w:rsidRDefault="00177AC7" w:rsidP="00177AC7">
      <w:pPr>
        <w:jc w:val="both"/>
      </w:pPr>
      <w:r>
        <w:t xml:space="preserve">The developed methodologies have demonstrated outstanding performance in the detection of diverse analytes, including </w:t>
      </w:r>
      <w:r w:rsidR="00500EBB">
        <w:t>fentanyl drug</w:t>
      </w:r>
      <w:r>
        <w:t xml:space="preserve">, </w:t>
      </w:r>
      <w:r w:rsidR="00500EBB">
        <w:t xml:space="preserve">thiram and </w:t>
      </w:r>
      <w:r w:rsidR="00500EBB" w:rsidRPr="00500EBB">
        <w:t>imidacloprid</w:t>
      </w:r>
      <w:r w:rsidR="00500EBB" w:rsidRPr="00500EBB">
        <w:t xml:space="preserve"> </w:t>
      </w:r>
      <w:r>
        <w:t>pesticides</w:t>
      </w:r>
      <w:r w:rsidR="00AC5BF0">
        <w:t>,</w:t>
      </w:r>
      <w:r>
        <w:t xml:space="preserve"> and</w:t>
      </w:r>
      <w:r>
        <w:t xml:space="preserve"> </w:t>
      </w:r>
      <w:r w:rsidR="00500EBB">
        <w:t xml:space="preserve">B </w:t>
      </w:r>
      <w:r>
        <w:t>vitamins</w:t>
      </w:r>
      <w:r w:rsidR="00500EBB">
        <w:t xml:space="preserve"> in </w:t>
      </w:r>
      <w:r w:rsidR="00500EBB" w:rsidRPr="00500EBB">
        <w:t>multivitamin complexes</w:t>
      </w:r>
      <w:r w:rsidR="00500EBB">
        <w:t xml:space="preserve">. </w:t>
      </w:r>
      <w:r>
        <w:t>These results highlight the broad applicability and robustness of operando Raman spectroelectrochemistry as an advanced analytical tool for sensitive and reliable chemical detection across multiple fields.</w:t>
      </w:r>
    </w:p>
    <w:p w14:paraId="0BEB2087" w14:textId="77777777" w:rsidR="00177AC7" w:rsidRDefault="00177AC7" w:rsidP="00177AC7">
      <w:pPr>
        <w:jc w:val="both"/>
      </w:pPr>
    </w:p>
    <w:p w14:paraId="74F3EF4A" w14:textId="77777777" w:rsidR="002A3AC2" w:rsidRDefault="002A3AC2" w:rsidP="00177AC7">
      <w:pPr>
        <w:jc w:val="both"/>
      </w:pPr>
    </w:p>
    <w:p w14:paraId="1EC0ACDF" w14:textId="77777777" w:rsidR="00177AC7" w:rsidRPr="00177AC7" w:rsidRDefault="00177AC7" w:rsidP="00177AC7">
      <w:pPr>
        <w:jc w:val="both"/>
        <w:rPr>
          <w:lang w:val="es-ES"/>
        </w:rPr>
      </w:pPr>
      <w:proofErr w:type="spellStart"/>
      <w:r w:rsidRPr="00177AC7">
        <w:rPr>
          <w:lang w:val="es-ES"/>
        </w:rPr>
        <w:t>References</w:t>
      </w:r>
      <w:proofErr w:type="spellEnd"/>
    </w:p>
    <w:p w14:paraId="60B4A3DA" w14:textId="77777777" w:rsidR="00177AC7" w:rsidRPr="00177AC7" w:rsidRDefault="00177AC7" w:rsidP="00177AC7">
      <w:pPr>
        <w:jc w:val="both"/>
        <w:rPr>
          <w:lang w:val="es-ES"/>
        </w:rPr>
      </w:pPr>
      <w:r w:rsidRPr="00177AC7">
        <w:rPr>
          <w:lang w:val="es-ES"/>
        </w:rPr>
        <w:t xml:space="preserve">[1] D. Ibáñez, M.B. González-García, D. Hernández-Santos, P. Fanjul-Bolado, </w:t>
      </w:r>
      <w:proofErr w:type="spellStart"/>
      <w:r w:rsidRPr="00177AC7">
        <w:rPr>
          <w:lang w:val="es-ES"/>
        </w:rPr>
        <w:t>Spectrochimica</w:t>
      </w:r>
      <w:proofErr w:type="spellEnd"/>
      <w:r w:rsidRPr="00177AC7">
        <w:rPr>
          <w:lang w:val="es-ES"/>
        </w:rPr>
        <w:t xml:space="preserve"> Acta Part A, 248, 2021, 119174.</w:t>
      </w:r>
    </w:p>
    <w:p w14:paraId="4F4EAD9C" w14:textId="70A78A43" w:rsidR="00177AC7" w:rsidRDefault="00177AC7" w:rsidP="00177AC7">
      <w:pPr>
        <w:jc w:val="both"/>
        <w:rPr>
          <w:lang w:val="es-ES"/>
        </w:rPr>
      </w:pPr>
      <w:r w:rsidRPr="00177AC7">
        <w:rPr>
          <w:lang w:val="es-ES"/>
        </w:rPr>
        <w:t xml:space="preserve">[2] D. Martín-Yerga, A. Pérez-Junquera, M.B. González-García, J.V. Perales-Rondon, </w:t>
      </w:r>
      <w:r w:rsidR="00500EBB">
        <w:rPr>
          <w:lang w:val="es-ES"/>
        </w:rPr>
        <w:t>A. Heras, A. Colina, D. Hernández-Santos, P. Fanjul-Bolado,</w:t>
      </w:r>
      <w:r w:rsidRPr="00177AC7">
        <w:rPr>
          <w:lang w:val="es-ES"/>
        </w:rPr>
        <w:t xml:space="preserve"> </w:t>
      </w:r>
      <w:proofErr w:type="spellStart"/>
      <w:r w:rsidRPr="00177AC7">
        <w:rPr>
          <w:lang w:val="es-ES"/>
        </w:rPr>
        <w:t>Electrochimica</w:t>
      </w:r>
      <w:proofErr w:type="spellEnd"/>
      <w:r w:rsidRPr="00177AC7">
        <w:rPr>
          <w:lang w:val="es-ES"/>
        </w:rPr>
        <w:t xml:space="preserve"> Acta, 264, 2018, 183.</w:t>
      </w:r>
    </w:p>
    <w:sectPr w:rsidR="00177AC7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41EFD"/>
    <w:rsid w:val="000742E7"/>
    <w:rsid w:val="000A0EA5"/>
    <w:rsid w:val="001402E7"/>
    <w:rsid w:val="00177AC7"/>
    <w:rsid w:val="002A3AC2"/>
    <w:rsid w:val="00325004"/>
    <w:rsid w:val="003956FA"/>
    <w:rsid w:val="00474C55"/>
    <w:rsid w:val="00500EBB"/>
    <w:rsid w:val="00536366"/>
    <w:rsid w:val="00685C1A"/>
    <w:rsid w:val="006948E9"/>
    <w:rsid w:val="00715E92"/>
    <w:rsid w:val="00731DBD"/>
    <w:rsid w:val="00A855D2"/>
    <w:rsid w:val="00AC5BF0"/>
    <w:rsid w:val="00B07003"/>
    <w:rsid w:val="00BB0718"/>
    <w:rsid w:val="00C40764"/>
    <w:rsid w:val="00C814D9"/>
    <w:rsid w:val="00C83B71"/>
    <w:rsid w:val="00E0716D"/>
    <w:rsid w:val="00F22633"/>
    <w:rsid w:val="00F97641"/>
    <w:rsid w:val="00FA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39A66"/>
  <w14:defaultImageDpi w14:val="300"/>
  <w15:docId w15:val="{7DDF2903-A672-43D6-8C5F-6E6F8F0DB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948E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6296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9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AB161C7-C47A-423E-896F-6EDF52904F64}">
  <we:reference id="wa104382081" version="1.55.1.0" store="en-US" storeType="OMEX"/>
  <we:alternateReferences>
    <we:reference id="WA104382081" version="1.55.1.0" store="en-US" storeType="OMEX"/>
  </we:alternateReferences>
  <we:properties>
    <we:property name="MENDELEY_BIBLIOGRAPHY_IS_DIRTY" value="true"/>
    <we:property name="MENDELEY_BIBLIOGRAPHY_LAST_MODIFIED" value="1779706949063"/>
    <we:property name="MENDELEY_CITATIONS" value="[]"/>
    <we:property name="MENDELEY_CITATIONS_LOCALE_CODE" value="&quot;en-US&quot;"/>
    <we:property name="MENDELEY_CITATIONS_STYLE" value="{&quot;id&quot;:&quot;https://www.zotero.org/styles/electrochemistry-communications&quot;,&quot;title&quot;:&quot;Electrochemistry Communications&quot;,&quot;format&quot;:&quot;numeric&quot;,&quot;defaultLocale&quot;:&quot;en-US&quot;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3F296-8966-471E-8308-BF946DEC8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441</Words>
  <Characters>2428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Ibáñez Martínez, David</cp:lastModifiedBy>
  <cp:revision>11</cp:revision>
  <cp:lastPrinted>2013-10-21T12:07:00Z</cp:lastPrinted>
  <dcterms:created xsi:type="dcterms:W3CDTF">2026-05-25T11:14:00Z</dcterms:created>
  <dcterms:modified xsi:type="dcterms:W3CDTF">2026-05-25T11:39:00Z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68a7eba-5507-4be7-87ab-be5a2ad9d7c1_Enabled">
    <vt:lpwstr>true</vt:lpwstr>
  </property>
  <property fmtid="{D5CDD505-2E9C-101B-9397-08002B2CF9AE}" pid="3" name="MSIP_Label_e68a7eba-5507-4be7-87ab-be5a2ad9d7c1_SetDate">
    <vt:lpwstr>2026-05-25T10:54:11Z</vt:lpwstr>
  </property>
  <property fmtid="{D5CDD505-2E9C-101B-9397-08002B2CF9AE}" pid="4" name="MSIP_Label_e68a7eba-5507-4be7-87ab-be5a2ad9d7c1_Method">
    <vt:lpwstr>Standard</vt:lpwstr>
  </property>
  <property fmtid="{D5CDD505-2E9C-101B-9397-08002B2CF9AE}" pid="5" name="MSIP_Label_e68a7eba-5507-4be7-87ab-be5a2ad9d7c1_Name">
    <vt:lpwstr>General</vt:lpwstr>
  </property>
  <property fmtid="{D5CDD505-2E9C-101B-9397-08002B2CF9AE}" pid="6" name="MSIP_Label_e68a7eba-5507-4be7-87ab-be5a2ad9d7c1_SiteId">
    <vt:lpwstr>da758f18-b6d4-4358-942a-60930627c405</vt:lpwstr>
  </property>
  <property fmtid="{D5CDD505-2E9C-101B-9397-08002B2CF9AE}" pid="7" name="MSIP_Label_e68a7eba-5507-4be7-87ab-be5a2ad9d7c1_ActionId">
    <vt:lpwstr>e76341f5-2bbf-4753-89e8-4100cc737f5e</vt:lpwstr>
  </property>
  <property fmtid="{D5CDD505-2E9C-101B-9397-08002B2CF9AE}" pid="8" name="MSIP_Label_e68a7eba-5507-4be7-87ab-be5a2ad9d7c1_ContentBits">
    <vt:lpwstr>0</vt:lpwstr>
  </property>
  <property fmtid="{D5CDD505-2E9C-101B-9397-08002B2CF9AE}" pid="9" name="MSIP_Label_e68a7eba-5507-4be7-87ab-be5a2ad9d7c1_Tag">
    <vt:lpwstr>10, 3, 0, 1</vt:lpwstr>
  </property>
</Properties>
</file>