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D666F" w14:textId="13F08667" w:rsidR="00325004" w:rsidRPr="00A86EB9" w:rsidRDefault="004045A7" w:rsidP="00E0716D">
      <w:pPr>
        <w:jc w:val="center"/>
        <w:rPr>
          <w:b/>
          <w:sz w:val="28"/>
        </w:rPr>
      </w:pPr>
      <w:r>
        <w:rPr>
          <w:b/>
          <w:sz w:val="28"/>
        </w:rPr>
        <w:t>Nanofluidics beyond the Wall</w:t>
      </w:r>
    </w:p>
    <w:p w14:paraId="464F91BB" w14:textId="77777777" w:rsidR="00325004" w:rsidRPr="00A86EB9" w:rsidRDefault="00325004" w:rsidP="00E0716D">
      <w:pPr>
        <w:jc w:val="center"/>
        <w:rPr>
          <w:b/>
          <w:sz w:val="28"/>
        </w:rPr>
      </w:pPr>
    </w:p>
    <w:p w14:paraId="759691DD" w14:textId="3D519C6A" w:rsidR="00325004" w:rsidRDefault="004045A7" w:rsidP="00E0716D">
      <w:pPr>
        <w:jc w:val="center"/>
      </w:pPr>
      <w:r>
        <w:rPr>
          <w:u w:val="single"/>
        </w:rPr>
        <w:t>Nikita Kavokine</w:t>
      </w:r>
    </w:p>
    <w:p w14:paraId="7F6562E5" w14:textId="034BF526" w:rsidR="00325004" w:rsidRPr="004045A7" w:rsidRDefault="004045A7" w:rsidP="00E0716D">
      <w:pPr>
        <w:jc w:val="center"/>
      </w:pPr>
      <w:r w:rsidRPr="004045A7">
        <w:rPr>
          <w:i/>
        </w:rPr>
        <w:t>The Quantum Plumbing Lab at EPFL, Lausanne, Switzerland</w:t>
      </w:r>
    </w:p>
    <w:p w14:paraId="6F8FF941" w14:textId="5575D11F" w:rsidR="00685C1A" w:rsidRPr="00685C1A" w:rsidRDefault="004045A7" w:rsidP="00E0716D">
      <w:pPr>
        <w:jc w:val="center"/>
        <w:rPr>
          <w:i/>
        </w:rPr>
      </w:pPr>
      <w:r>
        <w:rPr>
          <w:i/>
        </w:rPr>
        <w:t>nikita.kavokine@epfl.ch</w:t>
      </w:r>
    </w:p>
    <w:p w14:paraId="015A1B71" w14:textId="77777777" w:rsidR="00325004" w:rsidRDefault="00325004" w:rsidP="00E0716D">
      <w:pPr>
        <w:jc w:val="center"/>
      </w:pPr>
    </w:p>
    <w:p w14:paraId="6DF1509C" w14:textId="2EAC84DF" w:rsidR="004045A7" w:rsidRPr="004045A7" w:rsidRDefault="004045A7" w:rsidP="004045A7">
      <w:pPr>
        <w:jc w:val="both"/>
      </w:pPr>
      <w:r w:rsidRPr="004045A7">
        <w:t>Th</w:t>
      </w:r>
      <w:r>
        <w:t>e</w:t>
      </w:r>
      <w:r w:rsidRPr="004045A7">
        <w:t xml:space="preserve"> transport of fluids at nanometer scales has traditionally been described with continuum equations, where the confining wall plays the role of a mere boundary condition. Yet, an increasing number of experiments falls beyond such descriptions, and point to the importance of the internal dynamics of the channel wall in determining its transport properties. I will share some of my lab’s recent progress in developing a “Nanofluidic Standard Model” – a field theory framework that puts all the relevant degrees of freedom in the fluid and in the channel wall on equal footing. Among other examples, I will show how charge fluctuations at the liquid-wall interface convert liquid flows into electric currents, and how phonons and hydrodynamic fluctuations can conspire for nearly frictionless water transport in narrow tubes. Overall, I will illustrate how quantum theory tools shed light on nanoscale fluid transport. </w:t>
      </w:r>
    </w:p>
    <w:p w14:paraId="18F10E10" w14:textId="77777777" w:rsidR="00325004" w:rsidRDefault="00325004" w:rsidP="00E0716D">
      <w:pPr>
        <w:jc w:val="both"/>
      </w:pPr>
    </w:p>
    <w:p w14:paraId="72B53A3A" w14:textId="77777777" w:rsidR="00325004" w:rsidRDefault="00325004" w:rsidP="00E0716D">
      <w:pPr>
        <w:jc w:val="both"/>
      </w:pPr>
    </w:p>
    <w:p w14:paraId="2D87A8AD"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F0E62"/>
    <w:rsid w:val="00325004"/>
    <w:rsid w:val="004045A7"/>
    <w:rsid w:val="00536366"/>
    <w:rsid w:val="00685C1A"/>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13CED"/>
  <w14:defaultImageDpi w14:val="300"/>
  <w15:docId w15:val="{BC797E90-7E3E-724A-BA55-4842ECB2F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Nikita Kavokine</cp:lastModifiedBy>
  <cp:revision>2</cp:revision>
  <cp:lastPrinted>2013-10-21T12:07:00Z</cp:lastPrinted>
  <dcterms:created xsi:type="dcterms:W3CDTF">2026-06-23T12:38:00Z</dcterms:created>
  <dcterms:modified xsi:type="dcterms:W3CDTF">2026-06-23T12:38:00Z</dcterms:modified>
</cp:coreProperties>
</file>