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C830" w14:textId="33055735" w:rsidR="00325004" w:rsidRPr="00A86EB9" w:rsidRDefault="00A51331" w:rsidP="00E0716D">
      <w:pPr>
        <w:jc w:val="center"/>
        <w:rPr>
          <w:b/>
          <w:sz w:val="28"/>
        </w:rPr>
      </w:pPr>
      <w:r w:rsidRPr="00A51331">
        <w:rPr>
          <w:b/>
          <w:sz w:val="28"/>
        </w:rPr>
        <w:t xml:space="preserve">Morphology </w:t>
      </w:r>
      <w:r>
        <w:rPr>
          <w:b/>
          <w:sz w:val="28"/>
        </w:rPr>
        <w:t>D</w:t>
      </w:r>
      <w:r w:rsidRPr="00A51331">
        <w:rPr>
          <w:b/>
          <w:sz w:val="28"/>
        </w:rPr>
        <w:t xml:space="preserve">esign </w:t>
      </w:r>
      <w:r w:rsidR="00EF47F7">
        <w:rPr>
          <w:b/>
          <w:sz w:val="28"/>
        </w:rPr>
        <w:t>of</w:t>
      </w:r>
      <w:r w:rsidR="00CE547A">
        <w:rPr>
          <w:b/>
          <w:sz w:val="28"/>
        </w:rPr>
        <w:t xml:space="preserve"> </w:t>
      </w:r>
      <w:r>
        <w:rPr>
          <w:b/>
          <w:sz w:val="28"/>
        </w:rPr>
        <w:t>D</w:t>
      </w:r>
      <w:r w:rsidRPr="00A51331">
        <w:rPr>
          <w:b/>
          <w:sz w:val="28"/>
        </w:rPr>
        <w:t>op</w:t>
      </w:r>
      <w:r w:rsidR="00EF47F7">
        <w:rPr>
          <w:b/>
          <w:sz w:val="28"/>
        </w:rPr>
        <w:t>ed</w:t>
      </w:r>
      <w:r w:rsidRPr="00A51331">
        <w:rPr>
          <w:b/>
          <w:sz w:val="28"/>
        </w:rPr>
        <w:t xml:space="preserve"> </w:t>
      </w:r>
      <w:r>
        <w:rPr>
          <w:b/>
          <w:sz w:val="28"/>
        </w:rPr>
        <w:t>A</w:t>
      </w:r>
      <w:r w:rsidRPr="00A51331">
        <w:rPr>
          <w:b/>
          <w:sz w:val="28"/>
        </w:rPr>
        <w:t>nodic WO</w:t>
      </w:r>
      <w:r>
        <w:rPr>
          <w:b/>
          <w:sz w:val="28"/>
          <w:vertAlign w:val="subscript"/>
        </w:rPr>
        <w:t>3</w:t>
      </w:r>
      <w:r w:rsidRPr="00A51331">
        <w:rPr>
          <w:b/>
          <w:sz w:val="28"/>
        </w:rPr>
        <w:t xml:space="preserve"> </w:t>
      </w:r>
      <w:r>
        <w:rPr>
          <w:b/>
          <w:sz w:val="28"/>
        </w:rPr>
        <w:t>L</w:t>
      </w:r>
      <w:r w:rsidRPr="00A51331">
        <w:rPr>
          <w:b/>
          <w:sz w:val="28"/>
        </w:rPr>
        <w:t>ayers</w:t>
      </w:r>
    </w:p>
    <w:p w14:paraId="1AEC9EE6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02989FA5" w14:textId="4C965B01" w:rsidR="00325004" w:rsidRPr="00A51331" w:rsidRDefault="00A51331" w:rsidP="00E0716D">
      <w:pPr>
        <w:jc w:val="center"/>
        <w:rPr>
          <w:vertAlign w:val="superscript"/>
        </w:rPr>
      </w:pPr>
      <w:r>
        <w:rPr>
          <w:u w:val="single"/>
        </w:rPr>
        <w:t>Sebastian Kotarba</w:t>
      </w:r>
      <w:r w:rsidRPr="00BB0A13">
        <w:rPr>
          <w:vertAlign w:val="superscript"/>
        </w:rPr>
        <w:t>1,2</w:t>
      </w:r>
      <w:r w:rsidR="00325004" w:rsidRPr="00BB0A13">
        <w:t xml:space="preserve">, </w:t>
      </w:r>
      <w:r w:rsidR="00BB0A13" w:rsidRPr="00BB0A13">
        <w:t>Marcin Pisarek</w:t>
      </w:r>
      <w:r w:rsidR="00BB0A13" w:rsidRPr="00BB0A13">
        <w:rPr>
          <w:vertAlign w:val="superscript"/>
        </w:rPr>
        <w:t>3</w:t>
      </w:r>
      <w:r w:rsidR="00BB0A13" w:rsidRPr="00BB0A13">
        <w:t>,</w:t>
      </w:r>
      <w:r w:rsidR="00BB0A13">
        <w:t xml:space="preserve"> Karolina</w:t>
      </w:r>
      <w:r>
        <w:t xml:space="preserve"> Syrek</w:t>
      </w:r>
      <w:r>
        <w:rPr>
          <w:vertAlign w:val="superscript"/>
        </w:rPr>
        <w:t>1</w:t>
      </w:r>
    </w:p>
    <w:p w14:paraId="5F4BFCD6" w14:textId="0A9640F7" w:rsidR="00325004" w:rsidRPr="00BB0A13" w:rsidRDefault="00A51331" w:rsidP="00BB0A13">
      <w:pPr>
        <w:jc w:val="center"/>
        <w:rPr>
          <w:i/>
        </w:rPr>
      </w:pPr>
      <w:r>
        <w:rPr>
          <w:i/>
          <w:vertAlign w:val="superscript"/>
        </w:rPr>
        <w:t xml:space="preserve">1 </w:t>
      </w:r>
      <w:r w:rsidRPr="00A51331">
        <w:rPr>
          <w:i/>
        </w:rPr>
        <w:t xml:space="preserve">Department of Physical Chemistry and Electrochemistry, Faculty of Chemistry, Jagiellonian University, </w:t>
      </w:r>
      <w:r>
        <w:rPr>
          <w:i/>
          <w:vertAlign w:val="superscript"/>
        </w:rPr>
        <w:t>2</w:t>
      </w:r>
      <w:r w:rsidRPr="00A51331">
        <w:rPr>
          <w:i/>
        </w:rPr>
        <w:t>Doctoral School of Exact and Natural Sciences, Jagiellonian University,</w:t>
      </w:r>
      <w:r w:rsidR="00BB0A13">
        <w:rPr>
          <w:i/>
        </w:rPr>
        <w:t xml:space="preserve"> 30-387 Kraków, Poland; </w:t>
      </w:r>
      <w:r w:rsidR="005D1CAD" w:rsidRPr="005D1CAD">
        <w:rPr>
          <w:i/>
          <w:vertAlign w:val="superscript"/>
        </w:rPr>
        <w:t>3</w:t>
      </w:r>
      <w:r w:rsidR="00BB0A13" w:rsidRPr="005D1CAD">
        <w:rPr>
          <w:i/>
        </w:rPr>
        <w:t>Laboratory</w:t>
      </w:r>
      <w:r w:rsidR="00BB0A13" w:rsidRPr="00BB0A13">
        <w:rPr>
          <w:i/>
        </w:rPr>
        <w:t xml:space="preserve"> of</w:t>
      </w:r>
      <w:r w:rsidR="00BB0A13">
        <w:rPr>
          <w:i/>
        </w:rPr>
        <w:t xml:space="preserve"> </w:t>
      </w:r>
      <w:r w:rsidR="00BB0A13" w:rsidRPr="00BB0A13">
        <w:rPr>
          <w:i/>
        </w:rPr>
        <w:t>Surface Analysis, Institute of</w:t>
      </w:r>
      <w:r w:rsidR="00BB0A13">
        <w:rPr>
          <w:i/>
        </w:rPr>
        <w:t xml:space="preserve"> </w:t>
      </w:r>
      <w:r w:rsidR="00BB0A13" w:rsidRPr="00BB0A13">
        <w:rPr>
          <w:i/>
        </w:rPr>
        <w:t xml:space="preserve">Physical Chemistry, Polish Academy of Sciences, </w:t>
      </w:r>
      <w:r w:rsidR="00BB0A13">
        <w:rPr>
          <w:i/>
        </w:rPr>
        <w:br/>
      </w:r>
      <w:r w:rsidR="00BB0A13" w:rsidRPr="00BB0A13">
        <w:rPr>
          <w:i/>
        </w:rPr>
        <w:t>01-224</w:t>
      </w:r>
      <w:r w:rsidR="00BB0A13">
        <w:rPr>
          <w:i/>
        </w:rPr>
        <w:t xml:space="preserve"> </w:t>
      </w:r>
      <w:r w:rsidR="00BB0A13" w:rsidRPr="00BB0A13">
        <w:rPr>
          <w:i/>
        </w:rPr>
        <w:t>Warsaw, Poland</w:t>
      </w:r>
    </w:p>
    <w:p w14:paraId="012F7F4E" w14:textId="09B7DD1D" w:rsidR="00685C1A" w:rsidRPr="00685C1A" w:rsidRDefault="00EF47F7" w:rsidP="00E0716D">
      <w:pPr>
        <w:jc w:val="center"/>
        <w:rPr>
          <w:i/>
        </w:rPr>
      </w:pPr>
      <w:hyperlink r:id="rId5" w:history="1">
        <w:r w:rsidRPr="0086758C">
          <w:rPr>
            <w:rStyle w:val="Hipercze"/>
            <w:i/>
          </w:rPr>
          <w:t>sebastian.kotarba@doctoral.uj.edu.pl</w:t>
        </w:r>
      </w:hyperlink>
      <w:r>
        <w:rPr>
          <w:i/>
        </w:rPr>
        <w:t>; karolina.syrek@uj.edu.pl</w:t>
      </w:r>
    </w:p>
    <w:p w14:paraId="1633737C" w14:textId="77777777" w:rsidR="00325004" w:rsidRDefault="00325004" w:rsidP="00E0716D">
      <w:pPr>
        <w:jc w:val="center"/>
      </w:pPr>
    </w:p>
    <w:p w14:paraId="510A49E5" w14:textId="30F05201" w:rsidR="00325004" w:rsidRDefault="00A51331" w:rsidP="00CE547A">
      <w:pPr>
        <w:ind w:firstLine="720"/>
        <w:jc w:val="both"/>
      </w:pPr>
      <w:proofErr w:type="gramStart"/>
      <w:r w:rsidRPr="00A51331">
        <w:t>Tungsten(</w:t>
      </w:r>
      <w:proofErr w:type="gramEnd"/>
      <w:r w:rsidRPr="00A51331">
        <w:t xml:space="preserve">VI) </w:t>
      </w:r>
      <w:r w:rsidR="00CE547A">
        <w:t>o</w:t>
      </w:r>
      <w:r w:rsidRPr="00A51331">
        <w:t>xide</w:t>
      </w:r>
      <w:r>
        <w:t xml:space="preserve"> </w:t>
      </w:r>
      <w:r w:rsidRPr="00A51331">
        <w:t xml:space="preserve">has attracted significant attention </w:t>
      </w:r>
      <w:r w:rsidR="00EF47F7">
        <w:t xml:space="preserve">as </w:t>
      </w:r>
      <w:r w:rsidRPr="00A51331">
        <w:t xml:space="preserve">a promising photoanode material for converting solar energy into electrical or chemical energy, particularly for hydrogen production via direct water splitting [1]. This semiconductor exhibits a relatively narrow band gap (~2.8 eV for γ-WO₃), which allows absorption of nearly 12% of the solar spectrum at wavelengths below 440 nm. In addition, its valence band </w:t>
      </w:r>
      <w:r w:rsidR="00EF47F7">
        <w:t>energy</w:t>
      </w:r>
      <w:r w:rsidRPr="00A51331">
        <w:t xml:space="preserve"> (approximately 3.2 eV versus the standard hydrogen electrode, SHE) is favorable for the oxygen evolution reaction, a key process in efficient photoelectrochemical systems [2]. Tailoring the electronic structure of WO₃ through metal doping, for example with iron, may further improve its performance by enhancing visible-light absorption, increasing charge carrier concentration, and promoting more efficient charge separation, ultimately leading to improved photoelectrochemical activity [3].</w:t>
      </w:r>
      <w:r>
        <w:t xml:space="preserve"> Furthermore</w:t>
      </w:r>
      <w:r w:rsidR="00CE547A">
        <w:t>,</w:t>
      </w:r>
      <w:r>
        <w:t xml:space="preserve"> designing electrodes with </w:t>
      </w:r>
      <w:r w:rsidR="00CE547A">
        <w:t>controlled</w:t>
      </w:r>
      <w:r>
        <w:t xml:space="preserve"> morphologies </w:t>
      </w:r>
      <w:r w:rsidR="00CE547A">
        <w:t>may</w:t>
      </w:r>
      <w:r>
        <w:t xml:space="preserve"> also </w:t>
      </w:r>
      <w:r w:rsidR="00CE547A">
        <w:t>enhance charge separation and carrier mobility</w:t>
      </w:r>
      <w:r w:rsidR="00EF47F7">
        <w:t>,</w:t>
      </w:r>
      <w:r w:rsidR="00CE547A">
        <w:t xml:space="preserve"> further </w:t>
      </w:r>
      <w:r w:rsidR="00EF47F7">
        <w:t xml:space="preserve">improving </w:t>
      </w:r>
      <w:r w:rsidR="00CE547A">
        <w:t>the efficiency of photoelectrochemical processes.</w:t>
      </w:r>
    </w:p>
    <w:p w14:paraId="49D107C3" w14:textId="7C8DD106" w:rsidR="00CE547A" w:rsidRDefault="00CE547A" w:rsidP="00EF47F7">
      <w:pPr>
        <w:ind w:firstLine="720"/>
        <w:jc w:val="both"/>
      </w:pPr>
      <w:r>
        <w:t>Nanostructured WO</w:t>
      </w:r>
      <w:r>
        <w:rPr>
          <w:vertAlign w:val="subscript"/>
        </w:rPr>
        <w:t>3</w:t>
      </w:r>
      <w:r>
        <w:t xml:space="preserve"> layers were synthesized via electrochemical anodization according to a </w:t>
      </w:r>
      <w:r w:rsidR="00EF47F7">
        <w:t xml:space="preserve">previously reported </w:t>
      </w:r>
      <w:r>
        <w:t xml:space="preserve">procedure [4]. Iron incorporation was achieved through in situ doping by introducing </w:t>
      </w:r>
      <w:proofErr w:type="spellStart"/>
      <w:r>
        <w:t>FeF</w:t>
      </w:r>
      <w:proofErr w:type="spellEnd"/>
      <w:r>
        <w:t xml:space="preserve">₃ into the electrolyte, resulting in a series of electrolytes containing precursor concentrations ranging from 2 to 100 </w:t>
      </w:r>
      <w:proofErr w:type="spellStart"/>
      <w:r>
        <w:t>mM.</w:t>
      </w:r>
      <w:proofErr w:type="spellEnd"/>
      <w:r>
        <w:t xml:space="preserve"> In addition to conventional anodization, pulsed anodization conditions were also applied to influence oxide growth dynamics and tailor the morphology of the obtained non-doped WO₃ layers.</w:t>
      </w:r>
    </w:p>
    <w:p w14:paraId="2A1003E0" w14:textId="04DE63DB" w:rsidR="007A1DD0" w:rsidRDefault="00CE547A" w:rsidP="00EF47F7">
      <w:pPr>
        <w:ind w:firstLine="720"/>
        <w:jc w:val="both"/>
      </w:pPr>
      <w:r>
        <w:t>The fabricated materials were characterized using scanning electron microscopy (SEM, Figure 1</w:t>
      </w:r>
      <w:r w:rsidR="002B7875">
        <w:t xml:space="preserve"> A, B</w:t>
      </w:r>
      <w:r>
        <w:t>), X-ray photoelectron spectroscopy (XPS), Mott–Schottky analysis, and photoelectrochemical measurements (Figure 1</w:t>
      </w:r>
      <w:r w:rsidR="002B7875">
        <w:t xml:space="preserve"> C</w:t>
      </w:r>
      <w:r>
        <w:t>)</w:t>
      </w:r>
      <w:r w:rsidR="00EF47F7">
        <w:t>.</w:t>
      </w:r>
    </w:p>
    <w:p w14:paraId="2E397B72" w14:textId="77777777" w:rsidR="00EF47F7" w:rsidRDefault="00EF47F7" w:rsidP="00BB0A13">
      <w:pPr>
        <w:ind w:firstLine="720"/>
        <w:jc w:val="both"/>
      </w:pPr>
    </w:p>
    <w:p w14:paraId="3179576D" w14:textId="25805A98" w:rsidR="007A1DD0" w:rsidRDefault="007A1DD0" w:rsidP="00EF47F7">
      <w:pPr>
        <w:ind w:firstLine="720"/>
        <w:jc w:val="both"/>
        <w:sectPr w:rsidR="007A1DD0" w:rsidSect="00F97641">
          <w:footnotePr>
            <w:numRestart w:val="eachSect"/>
          </w:footnotePr>
          <w:endnotePr>
            <w:numFmt w:val="decimal"/>
          </w:endnotePr>
          <w:pgSz w:w="11907" w:h="16840" w:code="9"/>
          <w:pgMar w:top="1701" w:right="1701" w:bottom="1701" w:left="1701" w:header="567" w:footer="720" w:gutter="0"/>
          <w:cols w:space="720"/>
        </w:sectPr>
      </w:pPr>
    </w:p>
    <w:p w14:paraId="48188C76" w14:textId="0DBE9B09" w:rsidR="007A1DD0" w:rsidRDefault="002B7875" w:rsidP="007A1DD0">
      <w:pPr>
        <w:jc w:val="center"/>
      </w:pPr>
      <w:r>
        <w:rPr>
          <w:noProof/>
        </w:rPr>
        <w:drawing>
          <wp:inline distT="0" distB="0" distL="0" distR="0" wp14:anchorId="1670A564" wp14:editId="763F6657">
            <wp:extent cx="3752697" cy="2378934"/>
            <wp:effectExtent l="0" t="0" r="635" b="2540"/>
            <wp:docPr id="71659255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11" cy="240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12BDA" w14:textId="03F51F67" w:rsidR="002B7875" w:rsidRDefault="007A1DD0" w:rsidP="00BB0A13">
      <w:pPr>
        <w:tabs>
          <w:tab w:val="left" w:pos="284"/>
        </w:tabs>
        <w:jc w:val="both"/>
        <w:rPr>
          <w:sz w:val="16"/>
          <w:lang w:eastAsia="pl-PL"/>
        </w:rPr>
      </w:pPr>
      <w:r w:rsidRPr="007A1DD0">
        <w:rPr>
          <w:sz w:val="16"/>
          <w:szCs w:val="16"/>
          <w:lang w:val="en-GB" w:eastAsia="pl-PL"/>
        </w:rPr>
        <w:t xml:space="preserve">Fig. </w:t>
      </w:r>
      <w:r w:rsidRPr="007A1DD0">
        <w:rPr>
          <w:sz w:val="16"/>
          <w:szCs w:val="16"/>
        </w:rPr>
        <w:fldChar w:fldCharType="begin"/>
      </w:r>
      <w:r w:rsidRPr="007A1DD0">
        <w:rPr>
          <w:sz w:val="16"/>
          <w:szCs w:val="16"/>
        </w:rPr>
        <w:instrText xml:space="preserve"> SEQ Figure \* ARABIC </w:instrText>
      </w:r>
      <w:r w:rsidRPr="007A1DD0">
        <w:rPr>
          <w:sz w:val="16"/>
          <w:szCs w:val="16"/>
        </w:rPr>
        <w:fldChar w:fldCharType="separate"/>
      </w:r>
      <w:r w:rsidRPr="007A1DD0">
        <w:rPr>
          <w:noProof/>
          <w:sz w:val="16"/>
          <w:szCs w:val="16"/>
        </w:rPr>
        <w:t>1</w:t>
      </w:r>
      <w:r w:rsidRPr="007A1DD0">
        <w:rPr>
          <w:sz w:val="16"/>
          <w:szCs w:val="16"/>
        </w:rPr>
        <w:fldChar w:fldCharType="end"/>
      </w:r>
      <w:r w:rsidRPr="007A1DD0">
        <w:rPr>
          <w:sz w:val="16"/>
          <w:szCs w:val="16"/>
          <w:lang w:val="en-GB" w:eastAsia="pl-PL"/>
        </w:rPr>
        <w:t xml:space="preserve">. </w:t>
      </w:r>
      <w:r w:rsidR="002B7875" w:rsidRPr="002B7875">
        <w:rPr>
          <w:sz w:val="16"/>
          <w:szCs w:val="16"/>
          <w:lang w:eastAsia="pl-PL"/>
        </w:rPr>
        <w:t>SEM cross-sectional images of samples anodized under pulsed conditions: (A) two cycles consisting of anodization at 30 V for 2 h followed by 50 V for 30 min; (B) one cycle consisting of anodization at 50 V for 2 h followed by 30 V for 4 h</w:t>
      </w:r>
      <w:r w:rsidR="002B7875">
        <w:rPr>
          <w:sz w:val="16"/>
          <w:szCs w:val="16"/>
          <w:lang w:eastAsia="pl-PL"/>
        </w:rPr>
        <w:t>. (C)</w:t>
      </w:r>
      <w:r w:rsidRPr="00B454DA">
        <w:rPr>
          <w:sz w:val="16"/>
          <w:lang w:eastAsia="pl-PL"/>
        </w:rPr>
        <w:t xml:space="preserve"> </w:t>
      </w:r>
      <w:r w:rsidR="002B7875">
        <w:rPr>
          <w:sz w:val="16"/>
          <w:lang w:eastAsia="pl-PL"/>
        </w:rPr>
        <w:t>calculated band-gap energies from incident photon-to-current efficiency (IPCE) measurements of samples with increasing content of FeF</w:t>
      </w:r>
      <w:r w:rsidR="002B7875">
        <w:rPr>
          <w:sz w:val="16"/>
          <w:vertAlign w:val="subscript"/>
          <w:lang w:eastAsia="pl-PL"/>
        </w:rPr>
        <w:t>3</w:t>
      </w:r>
      <w:r w:rsidR="002B7875">
        <w:rPr>
          <w:sz w:val="16"/>
          <w:lang w:eastAsia="pl-PL"/>
        </w:rPr>
        <w:t xml:space="preserve"> in electrolyte during anodization.</w:t>
      </w:r>
    </w:p>
    <w:p w14:paraId="1CDC993E" w14:textId="1E008EC0" w:rsidR="00CE547A" w:rsidRDefault="00CE547A" w:rsidP="002B7875">
      <w:pPr>
        <w:tabs>
          <w:tab w:val="left" w:pos="284"/>
        </w:tabs>
        <w:jc w:val="center"/>
        <w:rPr>
          <w:sz w:val="18"/>
          <w:szCs w:val="24"/>
          <w:lang w:val="en-GB" w:eastAsia="pl-PL"/>
        </w:rPr>
      </w:pPr>
      <w:r>
        <w:br/>
      </w:r>
      <w:r w:rsidRPr="00CE547A">
        <w:rPr>
          <w:i/>
          <w:lang w:val="pl-PL"/>
        </w:rPr>
        <w:t xml:space="preserve">The </w:t>
      </w:r>
      <w:proofErr w:type="spellStart"/>
      <w:r w:rsidRPr="00CE547A">
        <w:rPr>
          <w:i/>
          <w:lang w:val="pl-PL"/>
        </w:rPr>
        <w:t>research</w:t>
      </w:r>
      <w:proofErr w:type="spellEnd"/>
      <w:r w:rsidRPr="00CE547A">
        <w:rPr>
          <w:i/>
          <w:lang w:val="pl-PL"/>
        </w:rPr>
        <w:t xml:space="preserve"> was </w:t>
      </w:r>
      <w:proofErr w:type="spellStart"/>
      <w:r w:rsidRPr="00CE547A">
        <w:rPr>
          <w:i/>
          <w:lang w:val="pl-PL"/>
        </w:rPr>
        <w:t>supported</w:t>
      </w:r>
      <w:proofErr w:type="spellEnd"/>
      <w:r w:rsidRPr="00CE547A">
        <w:rPr>
          <w:i/>
          <w:lang w:val="pl-PL"/>
        </w:rPr>
        <w:t xml:space="preserve"> by the </w:t>
      </w:r>
      <w:proofErr w:type="spellStart"/>
      <w:r w:rsidRPr="00CE547A">
        <w:rPr>
          <w:i/>
          <w:lang w:val="pl-PL"/>
        </w:rPr>
        <w:t>National</w:t>
      </w:r>
      <w:proofErr w:type="spellEnd"/>
      <w:r w:rsidRPr="00CE547A">
        <w:rPr>
          <w:i/>
          <w:lang w:val="pl-PL"/>
        </w:rPr>
        <w:t xml:space="preserve"> Science Centre Poland (Project No. 2023/51/D/ST4/01999).</w:t>
      </w:r>
    </w:p>
    <w:p w14:paraId="54D53694" w14:textId="77777777" w:rsidR="002B7875" w:rsidRPr="002B7875" w:rsidRDefault="002B7875" w:rsidP="002B7875">
      <w:pPr>
        <w:tabs>
          <w:tab w:val="left" w:pos="284"/>
        </w:tabs>
        <w:jc w:val="center"/>
        <w:rPr>
          <w:sz w:val="18"/>
          <w:szCs w:val="24"/>
          <w:lang w:val="en-GB" w:eastAsia="pl-PL"/>
        </w:rPr>
      </w:pPr>
    </w:p>
    <w:p w14:paraId="55EFB132" w14:textId="77777777" w:rsidR="00CE547A" w:rsidRPr="00CE547A" w:rsidRDefault="00CE547A" w:rsidP="00CE547A">
      <w:pPr>
        <w:rPr>
          <w:b/>
          <w:lang w:val="en-GB"/>
        </w:rPr>
      </w:pPr>
      <w:r w:rsidRPr="00CE547A">
        <w:rPr>
          <w:b/>
          <w:lang w:val="en-GB"/>
        </w:rPr>
        <w:t>References</w:t>
      </w:r>
    </w:p>
    <w:p w14:paraId="666F5E4E" w14:textId="6E7ECFA6" w:rsidR="00E0716D" w:rsidRDefault="00CE547A" w:rsidP="002B7875">
      <w:r w:rsidRPr="00CE547A">
        <w:rPr>
          <w:lang w:val="pl-PL"/>
        </w:rPr>
        <w:t>[1]</w:t>
      </w:r>
      <w:r>
        <w:rPr>
          <w:lang w:val="pl-PL"/>
        </w:rPr>
        <w:t xml:space="preserve"> </w:t>
      </w:r>
      <w:r w:rsidRPr="00CE547A">
        <w:rPr>
          <w:lang w:val="pl-PL"/>
        </w:rPr>
        <w:t xml:space="preserve">J. Li, N. Wu, </w:t>
      </w:r>
      <w:proofErr w:type="spellStart"/>
      <w:r w:rsidRPr="00CE547A">
        <w:rPr>
          <w:i/>
          <w:iCs/>
          <w:lang w:val="pl-PL"/>
        </w:rPr>
        <w:t>Catal</w:t>
      </w:r>
      <w:proofErr w:type="spellEnd"/>
      <w:r w:rsidRPr="00CE547A">
        <w:rPr>
          <w:i/>
          <w:iCs/>
          <w:lang w:val="pl-PL"/>
        </w:rPr>
        <w:t xml:space="preserve">. </w:t>
      </w:r>
      <w:proofErr w:type="spellStart"/>
      <w:r w:rsidRPr="00CE547A">
        <w:rPr>
          <w:i/>
          <w:iCs/>
          <w:lang w:val="pl-PL"/>
        </w:rPr>
        <w:t>Sci</w:t>
      </w:r>
      <w:proofErr w:type="spellEnd"/>
      <w:r w:rsidRPr="00CE547A">
        <w:rPr>
          <w:i/>
          <w:iCs/>
          <w:lang w:val="pl-PL"/>
        </w:rPr>
        <w:t xml:space="preserve">. </w:t>
      </w:r>
      <w:proofErr w:type="spellStart"/>
      <w:r w:rsidRPr="00CE547A">
        <w:rPr>
          <w:i/>
          <w:iCs/>
          <w:lang w:val="pl-PL"/>
        </w:rPr>
        <w:t>Technol</w:t>
      </w:r>
      <w:proofErr w:type="spellEnd"/>
      <w:r w:rsidRPr="00CE547A">
        <w:rPr>
          <w:lang w:val="pl-PL"/>
        </w:rPr>
        <w:t xml:space="preserve">., </w:t>
      </w:r>
      <w:r w:rsidRPr="00CE547A">
        <w:rPr>
          <w:b/>
          <w:bCs/>
          <w:lang w:val="pl-PL"/>
        </w:rPr>
        <w:t>2015</w:t>
      </w:r>
      <w:r w:rsidRPr="00CE547A">
        <w:rPr>
          <w:lang w:val="pl-PL"/>
        </w:rPr>
        <w:t>, 5, 1360–1384,</w:t>
      </w:r>
      <w:r w:rsidRPr="00CE547A">
        <w:rPr>
          <w:lang w:val="pl-PL"/>
        </w:rPr>
        <w:br/>
        <w:t>[2]</w:t>
      </w:r>
      <w:r>
        <w:rPr>
          <w:lang w:val="pl-PL"/>
        </w:rPr>
        <w:t xml:space="preserve"> </w:t>
      </w:r>
      <w:r w:rsidRPr="00CE547A">
        <w:rPr>
          <w:lang w:val="pl-PL"/>
        </w:rPr>
        <w:t xml:space="preserve">C. C. </w:t>
      </w:r>
      <w:proofErr w:type="spellStart"/>
      <w:r w:rsidRPr="00CE547A">
        <w:rPr>
          <w:lang w:val="pl-PL"/>
        </w:rPr>
        <w:t>Mardare</w:t>
      </w:r>
      <w:proofErr w:type="spellEnd"/>
      <w:r w:rsidRPr="00CE547A">
        <w:rPr>
          <w:lang w:val="pl-PL"/>
        </w:rPr>
        <w:t xml:space="preserve">, A. W. </w:t>
      </w:r>
      <w:proofErr w:type="spellStart"/>
      <w:r w:rsidRPr="00CE547A">
        <w:rPr>
          <w:lang w:val="pl-PL"/>
        </w:rPr>
        <w:t>Hassel</w:t>
      </w:r>
      <w:proofErr w:type="spellEnd"/>
      <w:r w:rsidRPr="00CE547A">
        <w:rPr>
          <w:lang w:val="pl-PL"/>
        </w:rPr>
        <w:t xml:space="preserve">, </w:t>
      </w:r>
      <w:proofErr w:type="spellStart"/>
      <w:r w:rsidRPr="00CE547A">
        <w:rPr>
          <w:i/>
          <w:iCs/>
          <w:lang w:val="pl-PL"/>
        </w:rPr>
        <w:t>Phys</w:t>
      </w:r>
      <w:proofErr w:type="spellEnd"/>
      <w:r w:rsidRPr="00CE547A">
        <w:rPr>
          <w:i/>
          <w:iCs/>
          <w:lang w:val="pl-PL"/>
        </w:rPr>
        <w:t xml:space="preserve">. Status </w:t>
      </w:r>
      <w:proofErr w:type="spellStart"/>
      <w:r w:rsidRPr="00CE547A">
        <w:rPr>
          <w:i/>
          <w:iCs/>
          <w:lang w:val="pl-PL"/>
        </w:rPr>
        <w:t>Solidi</w:t>
      </w:r>
      <w:proofErr w:type="spellEnd"/>
      <w:r w:rsidRPr="00CE547A">
        <w:rPr>
          <w:i/>
          <w:iCs/>
          <w:lang w:val="pl-PL"/>
        </w:rPr>
        <w:t xml:space="preserve"> A</w:t>
      </w:r>
      <w:r w:rsidRPr="00CE547A">
        <w:rPr>
          <w:lang w:val="pl-PL"/>
        </w:rPr>
        <w:t xml:space="preserve">, </w:t>
      </w:r>
      <w:r w:rsidRPr="00CE547A">
        <w:rPr>
          <w:b/>
          <w:bCs/>
          <w:lang w:val="pl-PL"/>
        </w:rPr>
        <w:t>2019</w:t>
      </w:r>
      <w:r w:rsidRPr="00CE547A">
        <w:rPr>
          <w:lang w:val="pl-PL"/>
        </w:rPr>
        <w:t>, 216,</w:t>
      </w:r>
      <w:r w:rsidRPr="00CE547A">
        <w:rPr>
          <w:lang w:val="pl-PL"/>
        </w:rPr>
        <w:br/>
        <w:t>[3]</w:t>
      </w:r>
      <w:r>
        <w:rPr>
          <w:lang w:val="pl-PL"/>
        </w:rPr>
        <w:t xml:space="preserve"> </w:t>
      </w:r>
      <w:r w:rsidRPr="00CE547A">
        <w:rPr>
          <w:lang w:val="pl-PL"/>
        </w:rPr>
        <w:t xml:space="preserve">Y. </w:t>
      </w:r>
      <w:proofErr w:type="spellStart"/>
      <w:r w:rsidRPr="00CE547A">
        <w:rPr>
          <w:lang w:val="pl-PL"/>
        </w:rPr>
        <w:t>Wang</w:t>
      </w:r>
      <w:proofErr w:type="spellEnd"/>
      <w:r w:rsidRPr="00CE547A">
        <w:rPr>
          <w:lang w:val="pl-PL"/>
        </w:rPr>
        <w:t xml:space="preserve">, W. </w:t>
      </w:r>
      <w:proofErr w:type="spellStart"/>
      <w:r w:rsidRPr="00CE547A">
        <w:rPr>
          <w:lang w:val="pl-PL"/>
        </w:rPr>
        <w:t>Tian</w:t>
      </w:r>
      <w:proofErr w:type="spellEnd"/>
      <w:r w:rsidRPr="00CE547A">
        <w:rPr>
          <w:lang w:val="pl-PL"/>
        </w:rPr>
        <w:t xml:space="preserve">, C. Chen, W. </w:t>
      </w:r>
      <w:proofErr w:type="spellStart"/>
      <w:r w:rsidRPr="00CE547A">
        <w:rPr>
          <w:lang w:val="pl-PL"/>
        </w:rPr>
        <w:t>Xu</w:t>
      </w:r>
      <w:proofErr w:type="spellEnd"/>
      <w:r w:rsidRPr="00CE547A">
        <w:rPr>
          <w:lang w:val="pl-PL"/>
        </w:rPr>
        <w:t xml:space="preserve">, L. Li, </w:t>
      </w:r>
      <w:proofErr w:type="spellStart"/>
      <w:r w:rsidRPr="00CE547A">
        <w:rPr>
          <w:i/>
          <w:iCs/>
          <w:lang w:val="pl-PL"/>
        </w:rPr>
        <w:t>Adv</w:t>
      </w:r>
      <w:proofErr w:type="spellEnd"/>
      <w:r w:rsidRPr="00CE547A">
        <w:rPr>
          <w:i/>
          <w:iCs/>
          <w:lang w:val="pl-PL"/>
        </w:rPr>
        <w:t xml:space="preserve">. </w:t>
      </w:r>
      <w:proofErr w:type="spellStart"/>
      <w:r w:rsidRPr="00CE547A">
        <w:rPr>
          <w:i/>
          <w:iCs/>
          <w:lang w:val="pl-PL"/>
        </w:rPr>
        <w:t>Funct</w:t>
      </w:r>
      <w:proofErr w:type="spellEnd"/>
      <w:r w:rsidRPr="00CE547A">
        <w:rPr>
          <w:i/>
          <w:iCs/>
          <w:lang w:val="pl-PL"/>
        </w:rPr>
        <w:t xml:space="preserve">. </w:t>
      </w:r>
      <w:proofErr w:type="spellStart"/>
      <w:r w:rsidRPr="00CE547A">
        <w:rPr>
          <w:i/>
          <w:iCs/>
          <w:lang w:val="pl-PL"/>
        </w:rPr>
        <w:t>Mater</w:t>
      </w:r>
      <w:proofErr w:type="spellEnd"/>
      <w:r w:rsidRPr="00CE547A">
        <w:rPr>
          <w:lang w:val="pl-PL"/>
        </w:rPr>
        <w:t xml:space="preserve">., </w:t>
      </w:r>
      <w:r w:rsidRPr="00CE547A">
        <w:rPr>
          <w:b/>
          <w:bCs/>
          <w:lang w:val="pl-PL"/>
        </w:rPr>
        <w:t>2019</w:t>
      </w:r>
      <w:r w:rsidRPr="00CE547A">
        <w:rPr>
          <w:lang w:val="pl-PL"/>
        </w:rPr>
        <w:t>, 29,</w:t>
      </w:r>
      <w:r w:rsidRPr="00CE547A">
        <w:rPr>
          <w:lang w:val="pl-PL"/>
        </w:rPr>
        <w:br/>
        <w:t xml:space="preserve">[4] M. Zych, K. Syrek, L. Zaraska, G. D. </w:t>
      </w:r>
      <w:proofErr w:type="spellStart"/>
      <w:r w:rsidRPr="00CE547A">
        <w:rPr>
          <w:lang w:val="pl-PL"/>
        </w:rPr>
        <w:t>Sulka</w:t>
      </w:r>
      <w:proofErr w:type="spellEnd"/>
      <w:r w:rsidRPr="00CE547A">
        <w:rPr>
          <w:lang w:val="pl-PL"/>
        </w:rPr>
        <w:t xml:space="preserve">, </w:t>
      </w:r>
      <w:proofErr w:type="spellStart"/>
      <w:r w:rsidRPr="00CE547A">
        <w:rPr>
          <w:i/>
          <w:iCs/>
          <w:lang w:val="pl-PL"/>
        </w:rPr>
        <w:t>Molecules</w:t>
      </w:r>
      <w:proofErr w:type="spellEnd"/>
      <w:r w:rsidRPr="00CE547A">
        <w:rPr>
          <w:lang w:val="pl-PL"/>
        </w:rPr>
        <w:t xml:space="preserve">, </w:t>
      </w:r>
      <w:r w:rsidRPr="00CE547A">
        <w:rPr>
          <w:b/>
          <w:bCs/>
          <w:lang w:val="pl-PL"/>
        </w:rPr>
        <w:t>2020</w:t>
      </w:r>
      <w:r w:rsidRPr="00CE547A">
        <w:rPr>
          <w:lang w:val="pl-PL"/>
        </w:rPr>
        <w:t>, 25, 2916.</w:t>
      </w:r>
    </w:p>
    <w:sectPr w:rsidR="00E0716D" w:rsidSect="007A1DD0">
      <w:footnotePr>
        <w:numRestart w:val="eachSect"/>
      </w:footnotePr>
      <w:endnotePr>
        <w:numFmt w:val="decimal"/>
      </w:endnotePr>
      <w:type w:val="continuous"/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yNTIxNjA3NwDyTJV0lIJTi4sz8/NACgxrAWb+G0csAAAA"/>
  </w:docVars>
  <w:rsids>
    <w:rsidRoot w:val="00325004"/>
    <w:rsid w:val="00041EFD"/>
    <w:rsid w:val="002B7875"/>
    <w:rsid w:val="00325004"/>
    <w:rsid w:val="00536366"/>
    <w:rsid w:val="00595A27"/>
    <w:rsid w:val="005D1CAD"/>
    <w:rsid w:val="00685C1A"/>
    <w:rsid w:val="007A1DD0"/>
    <w:rsid w:val="00A14EFD"/>
    <w:rsid w:val="00A51331"/>
    <w:rsid w:val="00AB0F72"/>
    <w:rsid w:val="00BB0A13"/>
    <w:rsid w:val="00C325C9"/>
    <w:rsid w:val="00CE547A"/>
    <w:rsid w:val="00E0716D"/>
    <w:rsid w:val="00EF47F7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8B76F"/>
  <w14:defaultImageDpi w14:val="300"/>
  <w15:docId w15:val="{6B69620D-0D62-4196-A148-C31061CC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semiHidden/>
    <w:unhideWhenUsed/>
    <w:qFormat/>
    <w:rsid w:val="007A1DD0"/>
    <w:pPr>
      <w:spacing w:after="200"/>
    </w:pPr>
    <w:rPr>
      <w:i/>
      <w:iCs/>
      <w:color w:val="1F497D" w:themeColor="text2"/>
      <w:sz w:val="18"/>
      <w:szCs w:val="18"/>
    </w:rPr>
  </w:style>
  <w:style w:type="paragraph" w:styleId="Poprawka">
    <w:name w:val="Revision"/>
    <w:hidden/>
    <w:uiPriority w:val="99"/>
    <w:semiHidden/>
    <w:rsid w:val="00EF47F7"/>
    <w:rPr>
      <w:snapToGrid w:val="0"/>
    </w:rPr>
  </w:style>
  <w:style w:type="character" w:styleId="Hipercze">
    <w:name w:val="Hyperlink"/>
    <w:basedOn w:val="Domylnaczcionkaakapitu"/>
    <w:uiPriority w:val="99"/>
    <w:unhideWhenUsed/>
    <w:rsid w:val="00EF47F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47F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47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47F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47F7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7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7F7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sebastian.kotarba@doctoral.uj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F7704-830C-42CF-A7EA-CF5F1754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459</Words>
  <Characters>2758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Sebastian Kotarba</cp:lastModifiedBy>
  <cp:revision>4</cp:revision>
  <cp:lastPrinted>2013-10-21T12:07:00Z</cp:lastPrinted>
  <dcterms:created xsi:type="dcterms:W3CDTF">2026-05-26T07:37:00Z</dcterms:created>
  <dcterms:modified xsi:type="dcterms:W3CDTF">2026-05-26T14:24:00Z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07f24712-e966-4063-bcd4-ae566dc7a8bf</vt:lpwstr>
  </property>
</Properties>
</file>