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BD57E" w14:textId="5E2A8C00" w:rsidR="00325004" w:rsidRPr="00A86EB9" w:rsidRDefault="00115782" w:rsidP="00E0716D">
      <w:pPr>
        <w:jc w:val="center"/>
        <w:rPr>
          <w:b/>
          <w:sz w:val="28"/>
        </w:rPr>
      </w:pPr>
      <w:r>
        <w:rPr>
          <w:b/>
          <w:sz w:val="28"/>
        </w:rPr>
        <w:t>Multiplexed Graphene-Based Microelectrode Arrays for Impedance-Based Detection of Bacteria</w:t>
      </w:r>
    </w:p>
    <w:p w14:paraId="77DA2AEC" w14:textId="77777777" w:rsidR="00325004" w:rsidRPr="00A86EB9" w:rsidRDefault="00325004" w:rsidP="00E0716D">
      <w:pPr>
        <w:jc w:val="center"/>
        <w:rPr>
          <w:b/>
          <w:sz w:val="28"/>
        </w:rPr>
      </w:pPr>
    </w:p>
    <w:p w14:paraId="10A7C5A3" w14:textId="77777777" w:rsidR="00F047EB" w:rsidRPr="00F047EB" w:rsidRDefault="00F047EB" w:rsidP="00F047EB">
      <w:pPr>
        <w:jc w:val="center"/>
      </w:pPr>
      <w:r w:rsidRPr="00F047EB">
        <w:rPr>
          <w:u w:val="single"/>
        </w:rPr>
        <w:t>Daisy Agrawal</w:t>
      </w:r>
      <w:r w:rsidRPr="00F047EB">
        <w:rPr>
          <w:u w:val="single"/>
          <w:vertAlign w:val="superscript"/>
        </w:rPr>
        <w:t>1,2</w:t>
      </w:r>
      <w:r w:rsidRPr="00F047EB">
        <w:t>, Angelica Lepek</w:t>
      </w:r>
      <w:r w:rsidRPr="00F047EB">
        <w:rPr>
          <w:vertAlign w:val="superscript"/>
        </w:rPr>
        <w:t>3</w:t>
      </w:r>
      <w:r w:rsidRPr="00F047EB">
        <w:t xml:space="preserve">, </w:t>
      </w:r>
      <w:proofErr w:type="spellStart"/>
      <w:r w:rsidRPr="00F047EB">
        <w:t>Matthia</w:t>
      </w:r>
      <w:proofErr w:type="spellEnd"/>
      <w:r w:rsidRPr="00F047EB">
        <w:t xml:space="preserve"> Pierpaoli</w:t>
      </w:r>
      <w:r w:rsidRPr="00F047EB">
        <w:rPr>
          <w:vertAlign w:val="superscript"/>
        </w:rPr>
        <w:t>3</w:t>
      </w:r>
      <w:r w:rsidRPr="00F047EB">
        <w:t>, Jacek Ryl</w:t>
      </w:r>
      <w:r w:rsidRPr="00F047EB">
        <w:rPr>
          <w:vertAlign w:val="superscript"/>
        </w:rPr>
        <w:t>3</w:t>
      </w:r>
      <w:r w:rsidRPr="00F047EB">
        <w:t>, Jasmin Aghassi</w:t>
      </w:r>
      <w:r w:rsidRPr="00F047EB">
        <w:rPr>
          <w:vertAlign w:val="superscript"/>
        </w:rPr>
        <w:t>1</w:t>
      </w:r>
      <w:r w:rsidRPr="00F047EB">
        <w:t>, Michael Hirtz</w:t>
      </w:r>
      <w:r w:rsidRPr="00F047EB">
        <w:rPr>
          <w:vertAlign w:val="superscript"/>
        </w:rPr>
        <w:t>1,2</w:t>
      </w:r>
    </w:p>
    <w:p w14:paraId="0C67E2F9" w14:textId="77777777" w:rsidR="00F047EB" w:rsidRPr="00F047EB" w:rsidRDefault="00F047EB" w:rsidP="00F047EB">
      <w:pPr>
        <w:rPr>
          <w:i/>
        </w:rPr>
      </w:pPr>
      <w:r w:rsidRPr="00F047EB">
        <w:rPr>
          <w:i/>
          <w:vertAlign w:val="superscript"/>
        </w:rPr>
        <w:t>1</w:t>
      </w:r>
      <w:r w:rsidRPr="00F047EB">
        <w:rPr>
          <w:i/>
        </w:rPr>
        <w:t xml:space="preserve"> Institute of Nanotechnology (INT), Karlsruhe Institute of Technology (KIT), Karlsruhe, Germany</w:t>
      </w:r>
    </w:p>
    <w:p w14:paraId="087B255B" w14:textId="77777777" w:rsidR="00F047EB" w:rsidRPr="00F047EB" w:rsidRDefault="00F047EB" w:rsidP="00F047EB">
      <w:pPr>
        <w:rPr>
          <w:i/>
        </w:rPr>
      </w:pPr>
      <w:r w:rsidRPr="00F047EB">
        <w:rPr>
          <w:i/>
          <w:vertAlign w:val="superscript"/>
        </w:rPr>
        <w:t>2</w:t>
      </w:r>
      <w:r w:rsidRPr="00F047EB">
        <w:rPr>
          <w:i/>
        </w:rPr>
        <w:t xml:space="preserve"> Karlsruhe Nano Micro Facility (</w:t>
      </w:r>
      <w:proofErr w:type="spellStart"/>
      <w:r w:rsidRPr="00F047EB">
        <w:rPr>
          <w:i/>
        </w:rPr>
        <w:t>KNMFi</w:t>
      </w:r>
      <w:proofErr w:type="spellEnd"/>
      <w:r w:rsidRPr="00F047EB">
        <w:rPr>
          <w:i/>
        </w:rPr>
        <w:t>), Karlsruhe Institute of Technology (KIT), Karlsruhe, Germany</w:t>
      </w:r>
    </w:p>
    <w:p w14:paraId="7754BEB1" w14:textId="77777777" w:rsidR="00F047EB" w:rsidRDefault="00F047EB" w:rsidP="00F047EB">
      <w:pPr>
        <w:rPr>
          <w:i/>
        </w:rPr>
      </w:pPr>
      <w:r w:rsidRPr="00F047EB">
        <w:rPr>
          <w:i/>
          <w:vertAlign w:val="superscript"/>
        </w:rPr>
        <w:t>3</w:t>
      </w:r>
      <w:r w:rsidRPr="00F047EB">
        <w:rPr>
          <w:i/>
        </w:rPr>
        <w:t xml:space="preserve"> Institute of Nanotechnology and Materials Engineering, </w:t>
      </w:r>
      <w:proofErr w:type="spellStart"/>
      <w:r w:rsidRPr="00F047EB">
        <w:rPr>
          <w:i/>
        </w:rPr>
        <w:t>Gdańsk</w:t>
      </w:r>
      <w:proofErr w:type="spellEnd"/>
      <w:r w:rsidRPr="00F047EB">
        <w:rPr>
          <w:i/>
        </w:rPr>
        <w:t xml:space="preserve"> University of Technology, </w:t>
      </w:r>
      <w:proofErr w:type="spellStart"/>
      <w:r w:rsidRPr="00F047EB">
        <w:rPr>
          <w:i/>
        </w:rPr>
        <w:t>Gdańsk</w:t>
      </w:r>
      <w:proofErr w:type="spellEnd"/>
      <w:r w:rsidRPr="00F047EB">
        <w:rPr>
          <w:i/>
        </w:rPr>
        <w:t>, Poland</w:t>
      </w:r>
    </w:p>
    <w:p w14:paraId="69BE1DB7" w14:textId="77777777" w:rsidR="00F047EB" w:rsidRPr="00F047EB" w:rsidRDefault="00F047EB" w:rsidP="00F047EB">
      <w:pPr>
        <w:rPr>
          <w:i/>
        </w:rPr>
      </w:pPr>
    </w:p>
    <w:p w14:paraId="6C3F19E8" w14:textId="51482339" w:rsidR="00115782" w:rsidRPr="00115782" w:rsidRDefault="00115782" w:rsidP="00115782">
      <w:pPr>
        <w:rPr>
          <w:b/>
          <w:bCs/>
        </w:rPr>
      </w:pPr>
      <w:r w:rsidRPr="00115782">
        <w:rPr>
          <w:b/>
          <w:bCs/>
        </w:rPr>
        <w:t>Objective</w:t>
      </w:r>
    </w:p>
    <w:p w14:paraId="5B4AE791" w14:textId="77777777" w:rsidR="00115782" w:rsidRPr="00115782" w:rsidRDefault="00115782" w:rsidP="00115782">
      <w:r w:rsidRPr="00115782">
        <w:t xml:space="preserve">Reliable detection of complex biological targets remains a major challenge in electrochemical biosensing. Many clinically relevant pathogens, including </w:t>
      </w:r>
      <w:r w:rsidRPr="00115782">
        <w:rPr>
          <w:i/>
          <w:iCs/>
        </w:rPr>
        <w:t>Escherichia coli</w:t>
      </w:r>
      <w:r w:rsidRPr="00115782">
        <w:t xml:space="preserve">, lack a single universal biomarker, limiting the specificity and selectivity of conventional single-analyte sensors, often being prone to unreliable results and false positives. To combat this, this project aims to develop a multiplexed, impedance-based biosensor platform capable of resolving complex molecular interaction fingerprints at carbon microelectrode interfaces. The central objective is to combine scalable graphene electrode fabrication with controlled biofunctionalization and electrochemical impedance spectroscopy (EIS) to improve analyte discrimination without sacrificing label-free operation and device flexibility. </w:t>
      </w:r>
    </w:p>
    <w:p w14:paraId="2887AA65" w14:textId="77777777" w:rsidR="00325004" w:rsidRDefault="00325004" w:rsidP="00E0716D">
      <w:pPr>
        <w:jc w:val="both"/>
      </w:pPr>
    </w:p>
    <w:p w14:paraId="513D1C6B" w14:textId="77777777" w:rsidR="00115782" w:rsidRPr="00B60B36" w:rsidRDefault="00115782" w:rsidP="00115782">
      <w:pPr>
        <w:rPr>
          <w:b/>
          <w:bCs/>
        </w:rPr>
      </w:pPr>
      <w:r w:rsidRPr="00B60B36">
        <w:rPr>
          <w:b/>
          <w:bCs/>
        </w:rPr>
        <w:t>Methods</w:t>
      </w:r>
    </w:p>
    <w:p w14:paraId="7363503C" w14:textId="6598AF4F" w:rsidR="00115782" w:rsidRDefault="00115782" w:rsidP="00115782">
      <w:r w:rsidRPr="00115782">
        <w:t>Graphene-based microelectrode arrays were fabricated using two complementary additive manufacturing approaches: laser-induced graphene (LIG) and inkjet-printed carbon electrodes. Electrode morphology and structural properties were characterized by optical microscopy, scanning electron microscopy (SEM), energy dispersive x-ray analysis (EDX), and atomic force microscopy (AFM), alongside electrochemical characterization. Controlled surface functionalization was implemented using scanning probe lithography (SPL) techniques to deposit biotinylated lipids</w:t>
      </w:r>
      <w:r w:rsidR="00F047EB">
        <w:t xml:space="preserve"> </w:t>
      </w:r>
      <w:r w:rsidRPr="00115782">
        <w:t>and other biological recognition</w:t>
      </w:r>
      <w:r w:rsidR="00F047EB">
        <w:t xml:space="preserve"> elements</w:t>
      </w:r>
      <w:r w:rsidRPr="00115782">
        <w:t>. PBS (Phosphate Buffer Solution), BSA (Bovine Serum Albumin), and Streptavidin were drop-cast prior to the measurement. EIS was employed as a label-free readout to monitor interfacial changes upon analyte binding. Complementary fluorescence microscopy experiments in a fluid cell configuration were conducted to evaluate voltage-dependent behavior of lipid-functionalized electrodes.</w:t>
      </w:r>
      <w:r>
        <w:t xml:space="preserve"> </w:t>
      </w:r>
      <w:r w:rsidRPr="00115782">
        <w:t>Additionally, a custom fluid cell was designed for integration with an optical microscope. The cell incorporates a transparent observation window, enabling real-time visualization of hydrated lipid layers on the electrode surface, as well as an inlet and outlet to supply electrolyte and drain the excess. This setup allows simultaneous in-situ optical and electrochemical investigations of lipid-functionalized electrodes.</w:t>
      </w:r>
    </w:p>
    <w:p w14:paraId="387AFEAF" w14:textId="77777777" w:rsidR="00F62A48" w:rsidRDefault="00F62A48" w:rsidP="00115782"/>
    <w:p w14:paraId="60CA78A5" w14:textId="1B45D1DE" w:rsidR="00F62A48" w:rsidRPr="00FD653E" w:rsidRDefault="00F62A48" w:rsidP="00F62A48">
      <w:pPr>
        <w:rPr>
          <w:rFonts w:ascii="Georgia" w:hAnsi="Georgia"/>
          <w:b/>
          <w:bCs/>
        </w:rPr>
      </w:pPr>
      <w:r w:rsidRPr="00F62A48">
        <w:rPr>
          <w:b/>
          <w:bCs/>
        </w:rPr>
        <w:t>Results</w:t>
      </w:r>
      <w:r w:rsidR="00F047EB">
        <w:rPr>
          <w:b/>
          <w:bCs/>
        </w:rPr>
        <w:t xml:space="preserve"> and Discussion</w:t>
      </w:r>
    </w:p>
    <w:p w14:paraId="33A98B98" w14:textId="261DD8FA" w:rsidR="00F62A48" w:rsidRDefault="00F62A48" w:rsidP="00F62A48">
      <w:r w:rsidRPr="00F62A48">
        <w:t>Both LIG and inkjet-printed graphene electrodes were successfully fabricated and integrated into microelectrode array architectures on various different substrate types. Morphological and chemical analyses revealed distinct differences between the porous LIG morphology and the comparatively smoother printed electrodes. Initial EIS measurements confirmed stable electrochemical behavior of both electrode types and sensitivity to surface modification. In-situ fluid cell experiments demonstrated voltage-dependent fluorescence changes of lipid-functionalized electrodes, indicating electrical coupling between the electrode and the biomimetic interface.</w:t>
      </w:r>
      <w:r>
        <w:t xml:space="preserve"> </w:t>
      </w:r>
      <w:r w:rsidRPr="00F62A48">
        <w:t>The experimental platform for multiplexed impedance measurements and combined optical–electrochemical monitoring has been established, enabling systematic investigation of biofunctionalized sensor systems.</w:t>
      </w:r>
    </w:p>
    <w:p w14:paraId="381DA67B" w14:textId="413ED811" w:rsidR="00F62A48" w:rsidRPr="00F62A48" w:rsidRDefault="00F62A48" w:rsidP="00F62A48">
      <w:pPr>
        <w:rPr>
          <w:b/>
          <w:bCs/>
        </w:rPr>
      </w:pPr>
    </w:p>
    <w:p w14:paraId="66D5666B" w14:textId="6219A631" w:rsidR="00F62A48" w:rsidRPr="00F62A48" w:rsidRDefault="00F62A48" w:rsidP="00F62A48">
      <w:r w:rsidRPr="00F62A48">
        <w:t xml:space="preserve">The initial comparison highlights the strong influence of electrode morphology on surface functionalization and interfacial behavior. The porous and highly structured LIG surface presents additional challenges for uniform biofunctionalization compared to printed electrodes, but offers a high surface area and distinct electrochemical characteristics. The successful implementation of the fluid cell demonstrates that biological interfaces on graphene-based electrodes are electrically addressable and responsive, supporting the use of EIS for monitoring molecular interactions at soft </w:t>
      </w:r>
      <w:proofErr w:type="spellStart"/>
      <w:r w:rsidRPr="00F62A48">
        <w:t>biointerfaces</w:t>
      </w:r>
      <w:proofErr w:type="spellEnd"/>
      <w:r w:rsidRPr="00F62A48">
        <w:t>.</w:t>
      </w:r>
    </w:p>
    <w:p w14:paraId="23C70BD6" w14:textId="77777777" w:rsidR="00F62A48" w:rsidRPr="00F62A48" w:rsidRDefault="00F62A48" w:rsidP="00F62A48"/>
    <w:p w14:paraId="479D11A1" w14:textId="77777777" w:rsidR="00F62A48" w:rsidRPr="00F62A48" w:rsidRDefault="00F62A48" w:rsidP="00F62A48">
      <w:pPr>
        <w:rPr>
          <w:b/>
          <w:bCs/>
        </w:rPr>
      </w:pPr>
      <w:r w:rsidRPr="00F62A48">
        <w:rPr>
          <w:b/>
          <w:bCs/>
        </w:rPr>
        <w:t>Conclusion</w:t>
      </w:r>
    </w:p>
    <w:p w14:paraId="1711C852" w14:textId="44CAEDDB" w:rsidR="00E0716D" w:rsidRDefault="00F62A48" w:rsidP="00F62A48">
      <w:r w:rsidRPr="00F62A48">
        <w:t>Graphene-based microelectrode fabrication and initial structural characterization have been successfully established. With the electrode architectures and fluid cell system in place, the next phase will focus on controlled biofunctionalization and multiplexed EIS-based detection of bacterial target</w:t>
      </w:r>
      <w:r>
        <w:t>s.</w:t>
      </w: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115782"/>
    <w:rsid w:val="00325004"/>
    <w:rsid w:val="004967C3"/>
    <w:rsid w:val="00536366"/>
    <w:rsid w:val="00685C1A"/>
    <w:rsid w:val="00881FE7"/>
    <w:rsid w:val="00B60B36"/>
    <w:rsid w:val="00BA0930"/>
    <w:rsid w:val="00E0716D"/>
    <w:rsid w:val="00F047EB"/>
    <w:rsid w:val="00F62A48"/>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BF24F9"/>
  <w14:defaultImageDpi w14:val="300"/>
  <w15:docId w15:val="{D37766AF-25F7-4D49-9CC2-A55696C78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0143880">
      <w:bodyDiv w:val="1"/>
      <w:marLeft w:val="0"/>
      <w:marRight w:val="0"/>
      <w:marTop w:val="0"/>
      <w:marBottom w:val="0"/>
      <w:divBdr>
        <w:top w:val="none" w:sz="0" w:space="0" w:color="auto"/>
        <w:left w:val="none" w:sz="0" w:space="0" w:color="auto"/>
        <w:bottom w:val="none" w:sz="0" w:space="0" w:color="auto"/>
        <w:right w:val="none" w:sz="0" w:space="0" w:color="auto"/>
      </w:divBdr>
    </w:div>
    <w:div w:id="18073089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675</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Agrawal, Daisy (INT)</cp:lastModifiedBy>
  <cp:revision>2</cp:revision>
  <cp:lastPrinted>2013-10-21T12:07:00Z</cp:lastPrinted>
  <dcterms:created xsi:type="dcterms:W3CDTF">2026-06-22T07:45:00Z</dcterms:created>
  <dcterms:modified xsi:type="dcterms:W3CDTF">2026-06-22T07:45:00Z</dcterms:modified>
</cp:coreProperties>
</file>