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856F2" w14:textId="187DEF5D" w:rsidR="00325004" w:rsidRPr="00A86EB9" w:rsidRDefault="00DB1F23" w:rsidP="00E0716D">
      <w:pPr>
        <w:jc w:val="center"/>
        <w:rPr>
          <w:b/>
          <w:sz w:val="28"/>
        </w:rPr>
      </w:pPr>
      <w:r w:rsidRPr="00DB1F23">
        <w:rPr>
          <w:b/>
          <w:sz w:val="28"/>
        </w:rPr>
        <w:t>Electrochemical Sensing at CATRIN: Bridging Nanomaterials, Surface Engineering and Bioanalytical Applications</w:t>
      </w:r>
    </w:p>
    <w:p w14:paraId="250C5FE0" w14:textId="77777777" w:rsidR="00325004" w:rsidRPr="00A86EB9" w:rsidRDefault="00325004" w:rsidP="00E0716D">
      <w:pPr>
        <w:jc w:val="center"/>
        <w:rPr>
          <w:b/>
          <w:sz w:val="28"/>
        </w:rPr>
      </w:pPr>
    </w:p>
    <w:p w14:paraId="66C6E5AC" w14:textId="0C875FFC" w:rsidR="00325004" w:rsidRDefault="00DB1F23" w:rsidP="00E0716D">
      <w:pPr>
        <w:jc w:val="center"/>
      </w:pPr>
      <w:r>
        <w:rPr>
          <w:u w:val="single"/>
        </w:rPr>
        <w:t>Petr Jakubec</w:t>
      </w:r>
      <w:r w:rsidR="00325004">
        <w:t xml:space="preserve">, </w:t>
      </w:r>
      <w:r>
        <w:t xml:space="preserve">Ivan Dědek, David Panáček, Martin-Alex Nalepa, Matěj Jendrišák, Vojtěch Kupka, Michal </w:t>
      </w:r>
      <w:proofErr w:type="spellStart"/>
      <w:r>
        <w:t>Otyepka</w:t>
      </w:r>
      <w:proofErr w:type="spellEnd"/>
    </w:p>
    <w:p w14:paraId="7765D464" w14:textId="59A042C8" w:rsidR="00325004" w:rsidRPr="00A86EB9" w:rsidRDefault="00DB1F23" w:rsidP="00E0716D">
      <w:pPr>
        <w:jc w:val="center"/>
        <w:rPr>
          <w:i/>
        </w:rPr>
      </w:pPr>
      <w:proofErr w:type="spellStart"/>
      <w:r>
        <w:rPr>
          <w:i/>
        </w:rPr>
        <w:t>Palacky</w:t>
      </w:r>
      <w:proofErr w:type="spellEnd"/>
      <w:r>
        <w:rPr>
          <w:i/>
        </w:rPr>
        <w:t xml:space="preserve"> University Olomouc / CATRIN</w:t>
      </w:r>
    </w:p>
    <w:p w14:paraId="18920986" w14:textId="6E82CED1" w:rsidR="00325004" w:rsidRDefault="00DB1F23" w:rsidP="00E0716D">
      <w:pPr>
        <w:jc w:val="center"/>
      </w:pPr>
      <w:proofErr w:type="spellStart"/>
      <w:r w:rsidRPr="00DB1F23">
        <w:rPr>
          <w:i/>
        </w:rPr>
        <w:t>Šlechtitelů</w:t>
      </w:r>
      <w:proofErr w:type="spellEnd"/>
      <w:r w:rsidRPr="00DB1F23">
        <w:rPr>
          <w:i/>
        </w:rPr>
        <w:t xml:space="preserve"> 241/27</w:t>
      </w:r>
    </w:p>
    <w:p w14:paraId="358423A3" w14:textId="042262F2" w:rsidR="00685C1A" w:rsidRPr="00685C1A" w:rsidRDefault="00DB1F23" w:rsidP="00E0716D">
      <w:pPr>
        <w:jc w:val="center"/>
        <w:rPr>
          <w:i/>
        </w:rPr>
      </w:pPr>
      <w:r>
        <w:rPr>
          <w:i/>
        </w:rPr>
        <w:t>p.jakubec@upol.cz</w:t>
      </w:r>
    </w:p>
    <w:p w14:paraId="2957E268" w14:textId="77777777" w:rsidR="00325004" w:rsidRDefault="00325004" w:rsidP="00E0716D">
      <w:pPr>
        <w:jc w:val="center"/>
      </w:pPr>
    </w:p>
    <w:p w14:paraId="24D42C70" w14:textId="77777777" w:rsidR="00DB1F23" w:rsidRDefault="00DB1F23" w:rsidP="00DB1F23">
      <w:pPr>
        <w:ind w:left="709"/>
        <w:jc w:val="both"/>
      </w:pPr>
      <w:r>
        <w:t xml:space="preserve">Electrochemical sensing represents a powerful analytical platform for translating advances in materials chemistry into sensitive, selective and potentially miniaturized diagnostic tools. At CATRIN, our research in this field is built around the rational design of functional nanomaterials, controlled surface modification and their integration into electrochemical </w:t>
      </w:r>
      <w:proofErr w:type="gramStart"/>
      <w:r>
        <w:t>sensor</w:t>
      </w:r>
      <w:proofErr w:type="gramEnd"/>
      <w:r>
        <w:t xml:space="preserve"> and biosensor architectures. </w:t>
      </w:r>
      <w:proofErr w:type="gramStart"/>
      <w:r>
        <w:t>Particular emphasis</w:t>
      </w:r>
      <w:proofErr w:type="gramEnd"/>
      <w:r>
        <w:t xml:space="preserve"> is placed on graphene-derived materials, including chemically modified graphene and fluorographene-based platforms, which provide versatile interfaces for the immobilization of biomolecules and the tuning of electron-transfer properties.</w:t>
      </w:r>
    </w:p>
    <w:p w14:paraId="7AB98CB1" w14:textId="77777777" w:rsidR="00DB1F23" w:rsidRDefault="00DB1F23" w:rsidP="00DB1F23">
      <w:pPr>
        <w:ind w:left="709"/>
        <w:jc w:val="both"/>
      </w:pPr>
    </w:p>
    <w:p w14:paraId="3B57517F" w14:textId="77777777" w:rsidR="00DB1F23" w:rsidRDefault="00DB1F23" w:rsidP="00DB1F23">
      <w:pPr>
        <w:ind w:left="709"/>
        <w:jc w:val="both"/>
      </w:pPr>
      <w:r>
        <w:t>This presentation will provide an overview of our recent activities in electrochemical sensing, covering the development of nanomaterial-modified electrodes, surface engineering strategies and bioanalytical applications. We will discuss how the chemical functionality, morphology and interfacial properties of graphene-based materials influence sensor performance, with attention to reproducibility, stability and analytical sensitivity. Selected examples will include screen-printed carbon electrodes and other electrode platforms modified with functional nanomaterials for the detection of clinically and biologically relevant analytes.</w:t>
      </w:r>
    </w:p>
    <w:p w14:paraId="1FDE3DE5" w14:textId="77777777" w:rsidR="00DB1F23" w:rsidRDefault="00DB1F23" w:rsidP="00DB1F23">
      <w:pPr>
        <w:ind w:left="709"/>
        <w:jc w:val="both"/>
      </w:pPr>
    </w:p>
    <w:p w14:paraId="062A83EC" w14:textId="0EDBB6CF" w:rsidR="00E0716D" w:rsidRPr="00DB1F23" w:rsidRDefault="00DB1F23" w:rsidP="00DB1F23">
      <w:pPr>
        <w:ind w:left="709"/>
        <w:jc w:val="both"/>
        <w:rPr>
          <w:lang w:val="cs-CZ"/>
        </w:rPr>
      </w:pPr>
      <w:r>
        <w:t xml:space="preserve">A key part of the presentation will focus on strategies for biomolecule immobilization, including direct immobilization at the electrode surface and alternative approaches based on pre-functionalization in </w:t>
      </w:r>
      <w:proofErr w:type="gramStart"/>
      <w:r>
        <w:t>solution</w:t>
      </w:r>
      <w:proofErr w:type="gramEnd"/>
      <w:r>
        <w:t>. These concepts will be illustrated using model systems involving small molecules, antigens</w:t>
      </w:r>
      <w:r>
        <w:t>, and antibodies, in which</w:t>
      </w:r>
      <w:r>
        <w:t xml:space="preserve"> the architecture of the </w:t>
      </w:r>
      <w:proofErr w:type="spellStart"/>
      <w:r>
        <w:t>biointerface</w:t>
      </w:r>
      <w:proofErr w:type="spellEnd"/>
      <w:r>
        <w:t xml:space="preserve"> strongly affects recognition efficiency and electrochemical response. The broader aim is to connect fundamental understanding of nanomaterial–</w:t>
      </w:r>
      <w:proofErr w:type="spellStart"/>
      <w:r>
        <w:t>biointerface</w:t>
      </w:r>
      <w:proofErr w:type="spellEnd"/>
      <w:r>
        <w:t xml:space="preserve"> interactions with practical sensor development.</w:t>
      </w:r>
    </w:p>
    <w:p w14:paraId="2813A8A9" w14:textId="77777777" w:rsidR="00325004" w:rsidRDefault="00325004" w:rsidP="00E0716D">
      <w:pPr>
        <w:jc w:val="both"/>
      </w:pPr>
    </w:p>
    <w:p w14:paraId="153A3084" w14:textId="77777777" w:rsidR="00325004" w:rsidRDefault="00325004" w:rsidP="00E0716D">
      <w:pPr>
        <w:jc w:val="both"/>
      </w:pPr>
    </w:p>
    <w:p w14:paraId="7463F89D"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1229D4"/>
    <w:rsid w:val="00325004"/>
    <w:rsid w:val="00523172"/>
    <w:rsid w:val="00536366"/>
    <w:rsid w:val="00685C1A"/>
    <w:rsid w:val="00935047"/>
    <w:rsid w:val="00DB1F23"/>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81AA3A"/>
  <w14:defaultImageDpi w14:val="300"/>
  <w15:docId w15:val="{6228E417-A7DD-4B1D-AABA-A4625FBCE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0716D"/>
    <w:pPr>
      <w:widowControl w:val="0"/>
    </w:pPr>
    <w:rPr>
      <w:snapToGrid w:val="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1910</Characters>
  <Application>Microsoft Office Word</Application>
  <DocSecurity>0</DocSecurity>
  <Lines>25</Lines>
  <Paragraphs>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Jakubec Petr</cp:lastModifiedBy>
  <cp:revision>2</cp:revision>
  <cp:lastPrinted>2013-10-21T12:07:00Z</cp:lastPrinted>
  <dcterms:created xsi:type="dcterms:W3CDTF">2026-06-02T11:45:00Z</dcterms:created>
  <dcterms:modified xsi:type="dcterms:W3CDTF">2026-06-02T11:45:00Z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3c00c4e3-f7ad-47d6-8c3d-f3f0a09ae26a</vt:lpwstr>
  </property>
</Properties>
</file>